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footer48.xml" ContentType="application/vnd.openxmlformats-officedocument.wordprocessingml.foot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footer54.xml" ContentType="application/vnd.openxmlformats-officedocument.wordprocessingml.foot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670916" w14:textId="03403606" w:rsidR="00E751EA" w:rsidRDefault="00B27994" w:rsidP="00B27994">
      <w:pPr>
        <w:pStyle w:val="Pagedecouverture"/>
        <w:rPr>
          <w:noProof/>
        </w:rPr>
      </w:pPr>
      <w:bookmarkStart w:id="0" w:name="LW_BM_COVERPAGE"/>
      <w:r>
        <w:rPr>
          <w:noProof/>
        </w:rPr>
        <w:pict w14:anchorId="5BCD75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0EF85C6-F5C4-4A92-803C-6C9645A7B5DC" style="width:455.25pt;height:372.75pt">
            <v:imagedata r:id="rId11" o:title=""/>
          </v:shape>
        </w:pict>
      </w:r>
    </w:p>
    <w:bookmarkEnd w:id="0"/>
    <w:p w14:paraId="29163972" w14:textId="77777777" w:rsidR="00E751EA" w:rsidRDefault="00E751EA">
      <w:pPr>
        <w:rPr>
          <w:noProof/>
        </w:rPr>
        <w:sectPr w:rsidR="00E751EA" w:rsidSect="00B2799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F708CBC" w14:textId="79E4C503" w:rsidR="00E751EA" w:rsidRDefault="00CF3892">
      <w:pPr>
        <w:pStyle w:val="P68B1DB1-Normal1"/>
        <w:spacing w:before="360" w:after="120"/>
        <w:jc w:val="center"/>
        <w:rPr>
          <w:noProof/>
        </w:rPr>
      </w:pPr>
      <w:bookmarkStart w:id="1" w:name="_GoBack"/>
      <w:bookmarkEnd w:id="1"/>
      <w:r>
        <w:rPr>
          <w:noProof/>
        </w:rPr>
        <w:lastRenderedPageBreak/>
        <w:t>ANNEXE</w:t>
      </w:r>
    </w:p>
    <w:p w14:paraId="217F82A2" w14:textId="28063D20" w:rsidR="00E751EA" w:rsidRDefault="00CF3892">
      <w:pPr>
        <w:pStyle w:val="P68B1DB1-Normal2"/>
        <w:spacing w:before="360" w:after="120"/>
        <w:jc w:val="both"/>
        <w:rPr>
          <w:noProof/>
          <w:sz w:val="22"/>
          <w:szCs w:val="22"/>
        </w:rPr>
      </w:pPr>
      <w:r>
        <w:rPr>
          <w:b/>
          <w:smallCaps/>
          <w:noProof/>
        </w:rPr>
        <w:t>SECTION 1 : RÉFORMES ET INVESTISSEMENTS DANS LE CADRE DU PLAN DE RÉCUPÉRATION ET DE RESILIENCE</w:t>
      </w:r>
      <w:r>
        <w:rPr>
          <w:noProof/>
          <w:sz w:val="22"/>
          <w:szCs w:val="22"/>
        </w:rPr>
        <w:t xml:space="preserve"> </w:t>
      </w:r>
    </w:p>
    <w:p w14:paraId="13532622" w14:textId="3E123630" w:rsidR="00E751EA" w:rsidRDefault="00CF3892">
      <w:pPr>
        <w:pStyle w:val="P68B1DB1-Normal3"/>
        <w:spacing w:before="360" w:after="120"/>
        <w:jc w:val="both"/>
        <w:rPr>
          <w:noProof/>
        </w:rPr>
      </w:pPr>
      <w:r>
        <w:rPr>
          <w:noProof/>
        </w:rPr>
        <w:t>A. ÉLÉMENT 1.1: Système de santé résilient et efficace, protection civile renforcée</w:t>
      </w:r>
    </w:p>
    <w:p w14:paraId="3936DFB4" w14:textId="13A16CCF" w:rsidR="00E751EA" w:rsidRDefault="00CF3892">
      <w:pPr>
        <w:pStyle w:val="P68B1DB1-Normal2"/>
        <w:spacing w:before="120" w:after="120"/>
        <w:jc w:val="both"/>
        <w:rPr>
          <w:noProof/>
          <w:color w:val="000000" w:themeColor="text1"/>
        </w:rPr>
      </w:pPr>
      <w:r>
        <w:rPr>
          <w:noProof/>
        </w:rPr>
        <w:t xml:space="preserve">Ce volet du plan chypriote pour la reprise et la résilience relève le défi de l’accès universel à des soins de santé de qualité à Chypre ainsi que de la préparation et de la réaction globales de la protection civile aux situations d’urgence. L’objectif de ce volet est de renforcer l’efficacité, l’accessibilité et la résilience globale du secteur des soins de santé en soutenant le système national de santé récemment mis en place au moyen de diverses interventions. Il s’agit notamment i) de la modernisation et de la numérisation des infrastructures et des équipements de soins de santé, ii) du renforcement des services de santé en ligne, iii) de l’accréditation des services de soins de santé fournis et de l’introduction de protocoles cliniques fondés sur des données probantes et de systèmes de contrôle de la qualité, ainsi que iv) des possibilités de perfectionnement professionnel pour les professionnels de la santé. Il </w:t>
      </w:r>
      <w:r>
        <w:rPr>
          <w:noProof/>
          <w:color w:val="000000" w:themeColor="text1"/>
        </w:rPr>
        <w:t>vise en outre à renforcer le système de protection civile de Chypre en mettant en place un système moderne d’alerte publique.</w:t>
      </w:r>
    </w:p>
    <w:p w14:paraId="3C9ACCD6" w14:textId="484BC8CE" w:rsidR="00E751EA" w:rsidRDefault="00CF3892">
      <w:pPr>
        <w:pStyle w:val="P68B1DB1-Normal2"/>
        <w:spacing w:before="120" w:after="120" w:line="276" w:lineRule="auto"/>
        <w:jc w:val="both"/>
        <w:rPr>
          <w:noProof/>
        </w:rPr>
      </w:pPr>
      <w:r>
        <w:rPr>
          <w:noProof/>
        </w:rPr>
        <w:t xml:space="preserve">Ce volet répond aux recommandations par pays en matière de santé (recommandation par pays no 1 de 2020 et recommandation par pays no 3 de 2019). </w:t>
      </w:r>
    </w:p>
    <w:p w14:paraId="386CB841" w14:textId="725E5516" w:rsidR="00E751EA" w:rsidRDefault="00CF3892">
      <w:pPr>
        <w:pStyle w:val="P68B1DB1-Normal2"/>
        <w:spacing w:before="120" w:after="120"/>
        <w:jc w:val="both"/>
        <w:rPr>
          <w:noProof/>
        </w:rPr>
      </w:pPr>
      <w:r>
        <w:rPr>
          <w:noProof/>
        </w:rPr>
        <w:t xml:space="preserve"> </w:t>
      </w:r>
    </w:p>
    <w:p w14:paraId="3199627F" w14:textId="0431F8E1" w:rsidR="00E751EA" w:rsidRDefault="00CF3892">
      <w:pPr>
        <w:spacing w:before="120" w:after="120"/>
        <w:jc w:val="both"/>
        <w:rPr>
          <w:rFonts w:ascii="Times New Roman" w:eastAsia="Times New Roman" w:hAnsi="Times New Roman" w:cs="Times New Roman"/>
          <w:b/>
          <w:noProof/>
          <w:sz w:val="22"/>
          <w:szCs w:val="22"/>
          <w:u w:val="single"/>
        </w:rPr>
      </w:pPr>
      <w:r>
        <w:rPr>
          <w:rFonts w:ascii="Times New Roman" w:eastAsia="Times New Roman" w:hAnsi="Times New Roman" w:cs="Times New Roman"/>
          <w:b/>
          <w:noProof/>
          <w:u w:val="single"/>
        </w:rPr>
        <w:t xml:space="preserve">A.1. </w:t>
      </w:r>
      <w:r>
        <w:rPr>
          <w:noProof/>
        </w:rPr>
        <w:t xml:space="preserve"> </w:t>
      </w:r>
      <w:r>
        <w:rPr>
          <w:rFonts w:ascii="Times New Roman" w:eastAsia="Times New Roman" w:hAnsi="Times New Roman" w:cs="Times New Roman"/>
          <w:b/>
          <w:noProof/>
          <w:u w:val="single"/>
        </w:rPr>
        <w:t xml:space="preserve">Description des </w:t>
      </w:r>
      <w:r>
        <w:rPr>
          <w:rFonts w:ascii="Times New Roman" w:eastAsia="Times New Roman" w:hAnsi="Times New Roman" w:cs="Times New Roman"/>
          <w:b/>
          <w:noProof/>
          <w:sz w:val="22"/>
          <w:szCs w:val="22"/>
          <w:u w:val="single"/>
        </w:rPr>
        <w:t>réformes et des investissements pour le soutien financier non remboursable</w:t>
      </w:r>
    </w:p>
    <w:p w14:paraId="74B9F8C6" w14:textId="18FCE5B0" w:rsidR="00E751EA" w:rsidRDefault="00E751EA">
      <w:pPr>
        <w:spacing w:before="120" w:after="120"/>
        <w:jc w:val="both"/>
        <w:rPr>
          <w:rFonts w:ascii="Times New Roman" w:eastAsia="Times New Roman" w:hAnsi="Times New Roman" w:cs="Times New Roman"/>
          <w:noProof/>
        </w:rPr>
      </w:pPr>
    </w:p>
    <w:p w14:paraId="5570FC45" w14:textId="6184CB21" w:rsidR="00E751EA" w:rsidRDefault="00CF3892">
      <w:pPr>
        <w:pStyle w:val="P68B1DB1-Normal4"/>
        <w:spacing w:before="120" w:after="120"/>
        <w:jc w:val="both"/>
        <w:rPr>
          <w:noProof/>
        </w:rPr>
      </w:pPr>
      <w:r>
        <w:rPr>
          <w:noProof/>
        </w:rPr>
        <w:t xml:space="preserve">Réforme 1 (C1.1R1): Centre national des preuves cliniques et de l'amélioration de la qualité </w:t>
      </w:r>
    </w:p>
    <w:p w14:paraId="6B4FF2C2" w14:textId="2749231F" w:rsidR="00E751EA" w:rsidRDefault="00CF3892">
      <w:pPr>
        <w:pStyle w:val="P68B1DB1-Normal2"/>
        <w:spacing w:before="120" w:after="120"/>
        <w:jc w:val="both"/>
        <w:rPr>
          <w:noProof/>
          <w:color w:val="000000" w:themeColor="text1"/>
        </w:rPr>
      </w:pPr>
      <w:r>
        <w:rPr>
          <w:noProof/>
          <w:color w:val="000000" w:themeColor="text1"/>
        </w:rPr>
        <w:t xml:space="preserve">L’objectif de </w:t>
      </w:r>
      <w:r>
        <w:rPr>
          <w:noProof/>
        </w:rPr>
        <w:t>cette</w:t>
      </w:r>
      <w:r>
        <w:rPr>
          <w:noProof/>
          <w:color w:val="000000" w:themeColor="text1"/>
        </w:rPr>
        <w:t xml:space="preserve"> réforme est d’améliorer la qualité et la viabilité du système de soins de santé. </w:t>
      </w:r>
    </w:p>
    <w:p w14:paraId="405EF647" w14:textId="6A0F652A" w:rsidR="00E751EA" w:rsidRDefault="00CF3892">
      <w:pPr>
        <w:pStyle w:val="P68B1DB1-Normal2"/>
        <w:spacing w:before="120" w:after="120"/>
        <w:jc w:val="both"/>
        <w:rPr>
          <w:noProof/>
        </w:rPr>
      </w:pPr>
      <w:r>
        <w:rPr>
          <w:noProof/>
        </w:rPr>
        <w:t>Cette mesure consiste en un système informatique pour les protocoles cliniques dans les soins médicaux.</w:t>
      </w:r>
    </w:p>
    <w:p w14:paraId="60CC87A1" w14:textId="77777777" w:rsidR="00E751EA" w:rsidRDefault="00E751EA">
      <w:pPr>
        <w:spacing w:before="120" w:after="120"/>
        <w:jc w:val="both"/>
        <w:rPr>
          <w:rFonts w:ascii="Times New Roman" w:eastAsia="Times New Roman" w:hAnsi="Times New Roman" w:cs="Times New Roman"/>
          <w:noProof/>
        </w:rPr>
      </w:pPr>
    </w:p>
    <w:p w14:paraId="301B150B" w14:textId="7B560448" w:rsidR="00E751EA" w:rsidRDefault="00CF3892">
      <w:pPr>
        <w:pStyle w:val="P68B1DB1-Normal4"/>
        <w:spacing w:before="120" w:after="120"/>
        <w:jc w:val="both"/>
        <w:rPr>
          <w:noProof/>
        </w:rPr>
      </w:pPr>
      <w:r>
        <w:rPr>
          <w:noProof/>
        </w:rPr>
        <w:t xml:space="preserve">Réforme 2 (C1.1R2): Plateforme électronique pour la surveillance de la consommation d'antibiotiques nosocomiaux et des infections associées aux soins de santé </w:t>
      </w:r>
    </w:p>
    <w:p w14:paraId="23D9FB3D" w14:textId="04694E67" w:rsidR="00E751EA" w:rsidRDefault="00CF3892">
      <w:pPr>
        <w:pStyle w:val="P68B1DB1-Normal2"/>
        <w:spacing w:before="120" w:after="120"/>
        <w:jc w:val="both"/>
        <w:rPr>
          <w:noProof/>
        </w:rPr>
      </w:pPr>
      <w:r>
        <w:rPr>
          <w:noProof/>
        </w:rPr>
        <w:t>L’objectif de cette réforme est de soutenir la transition numérique et la résilience du secteur des soins de santé.</w:t>
      </w:r>
    </w:p>
    <w:p w14:paraId="01FD3FE8" w14:textId="20CC637E" w:rsidR="00E751EA" w:rsidRDefault="00CF3892">
      <w:pPr>
        <w:pStyle w:val="P68B1DB1-Normal2"/>
        <w:spacing w:before="120" w:after="120"/>
        <w:jc w:val="both"/>
        <w:rPr>
          <w:noProof/>
        </w:rPr>
      </w:pPr>
      <w:r>
        <w:rPr>
          <w:noProof/>
        </w:rPr>
        <w:t xml:space="preserve">Cette mesure consiste en une plateforme électronique permettant d’enregistrer les données provenant des pharmacies hospitalières, des laboratoires de microbiologie et des hôpitaux. </w:t>
      </w:r>
    </w:p>
    <w:p w14:paraId="5A42239F" w14:textId="53E040B6" w:rsidR="00E751EA" w:rsidRDefault="00E751EA">
      <w:pPr>
        <w:spacing w:before="120" w:after="120"/>
        <w:jc w:val="both"/>
        <w:rPr>
          <w:rFonts w:ascii="Times New Roman" w:eastAsia="Times New Roman" w:hAnsi="Times New Roman" w:cs="Times New Roman"/>
          <w:noProof/>
        </w:rPr>
      </w:pPr>
    </w:p>
    <w:p w14:paraId="6E1FEF76" w14:textId="45281FEB" w:rsidR="00E751EA" w:rsidRDefault="00CF3892">
      <w:pPr>
        <w:pStyle w:val="P68B1DB1-Normal4"/>
        <w:spacing w:before="120" w:after="120"/>
        <w:jc w:val="both"/>
        <w:rPr>
          <w:noProof/>
        </w:rPr>
      </w:pPr>
      <w:r>
        <w:rPr>
          <w:noProof/>
        </w:rPr>
        <w:t xml:space="preserve">Investissement 1 (C1.1I1): Établissement de sang de Chypre </w:t>
      </w:r>
    </w:p>
    <w:p w14:paraId="2C081BE3" w14:textId="360DFFF2" w:rsidR="00E751EA" w:rsidRDefault="00CF3892">
      <w:pPr>
        <w:pStyle w:val="P68B1DB1-Normal2"/>
        <w:spacing w:before="120" w:after="120"/>
        <w:jc w:val="both"/>
        <w:rPr>
          <w:noProof/>
        </w:rPr>
      </w:pPr>
      <w:r>
        <w:rPr>
          <w:noProof/>
        </w:rPr>
        <w:t>L'objectif de cet investissement est d'agrandir les installations centrales d'établissements de transfusion sanguine à Chypre.</w:t>
      </w:r>
    </w:p>
    <w:p w14:paraId="2D5EE618" w14:textId="76C0FA87" w:rsidR="00E751EA" w:rsidRDefault="00CF3892">
      <w:pPr>
        <w:pStyle w:val="P68B1DB1-Normal2"/>
        <w:spacing w:before="120" w:after="120"/>
        <w:jc w:val="both"/>
        <w:rPr>
          <w:noProof/>
        </w:rPr>
      </w:pPr>
      <w:r>
        <w:rPr>
          <w:noProof/>
        </w:rPr>
        <w:lastRenderedPageBreak/>
        <w:t xml:space="preserve">Cette mesure consiste en la construction d'installations et l'achat d'équipements pour l'établissement du sang de Chypre. </w:t>
      </w:r>
    </w:p>
    <w:p w14:paraId="6341F87F" w14:textId="5C3F97BA" w:rsidR="00E751EA" w:rsidRDefault="00CF3892">
      <w:pPr>
        <w:pStyle w:val="P68B1DB1-Normal2"/>
        <w:tabs>
          <w:tab w:val="center" w:pos="4986"/>
        </w:tabs>
        <w:spacing w:before="120" w:after="120"/>
        <w:jc w:val="both"/>
        <w:rPr>
          <w:noProof/>
        </w:rPr>
      </w:pPr>
      <w:r>
        <w:rPr>
          <w:noProof/>
        </w:rPr>
        <w:tab/>
      </w:r>
    </w:p>
    <w:p w14:paraId="36D13C45" w14:textId="47E90898" w:rsidR="00E751EA" w:rsidRDefault="00CF3892">
      <w:pPr>
        <w:pStyle w:val="P68B1DB1-Normal4"/>
        <w:spacing w:before="120" w:after="120"/>
        <w:jc w:val="both"/>
        <w:rPr>
          <w:noProof/>
        </w:rPr>
      </w:pPr>
      <w:r>
        <w:rPr>
          <w:noProof/>
        </w:rPr>
        <w:t xml:space="preserve">Investissement 2 (C1.1I2): Système chypriote d'information sur la santé publique </w:t>
      </w:r>
    </w:p>
    <w:p w14:paraId="1BCA83C0" w14:textId="33DA4B02" w:rsidR="00E751EA" w:rsidRDefault="00CF3892">
      <w:pPr>
        <w:pStyle w:val="P68B1DB1-Normal2"/>
        <w:spacing w:before="120" w:after="120"/>
        <w:jc w:val="both"/>
        <w:rPr>
          <w:noProof/>
        </w:rPr>
      </w:pPr>
      <w:r>
        <w:rPr>
          <w:noProof/>
        </w:rPr>
        <w:t>L’objectif de cet investissement est d’aider les organismes du secteur de la santé publique à prendre des décisions fondées sur des données probantes en matière épidémiologique.</w:t>
      </w:r>
    </w:p>
    <w:p w14:paraId="3EA1012C" w14:textId="47A612D0" w:rsidR="00E751EA" w:rsidRDefault="00CF3892">
      <w:pPr>
        <w:pStyle w:val="P68B1DB1-Normal2"/>
        <w:spacing w:before="120" w:after="120"/>
        <w:jc w:val="both"/>
        <w:rPr>
          <w:noProof/>
        </w:rPr>
      </w:pPr>
      <w:r>
        <w:rPr>
          <w:noProof/>
        </w:rPr>
        <w:t>La mesure consiste en une plateforme de surveillance de la grippe du système chypriote innovant de technologies de l’information et de la communication en matière de santé publique (TIC).</w:t>
      </w:r>
    </w:p>
    <w:p w14:paraId="2E1CEAAF" w14:textId="2F5D5EC7" w:rsidR="00E751EA" w:rsidRDefault="00E751EA">
      <w:pPr>
        <w:spacing w:line="257" w:lineRule="auto"/>
        <w:rPr>
          <w:rFonts w:ascii="Times New Roman" w:eastAsia="Times New Roman" w:hAnsi="Times New Roman" w:cs="Times New Roman"/>
          <w:noProof/>
        </w:rPr>
      </w:pPr>
    </w:p>
    <w:p w14:paraId="1D928D19" w14:textId="5E43A188" w:rsidR="00E751EA" w:rsidRDefault="00CF3892">
      <w:pPr>
        <w:pStyle w:val="P68B1DB1-Normal4"/>
        <w:spacing w:before="120" w:after="120"/>
        <w:jc w:val="both"/>
        <w:rPr>
          <w:noProof/>
        </w:rPr>
      </w:pPr>
      <w:r>
        <w:rPr>
          <w:noProof/>
        </w:rPr>
        <w:t>Investissement 3 (C1.1I3): Soutien à l'achat de matériel médical dans les hôpitaux privés</w:t>
      </w:r>
    </w:p>
    <w:p w14:paraId="70591953" w14:textId="3DCACD1F" w:rsidR="00E751EA" w:rsidRDefault="00CF3892">
      <w:pPr>
        <w:pStyle w:val="P68B1DB1-Normal2"/>
        <w:spacing w:before="120" w:after="120"/>
        <w:jc w:val="both"/>
        <w:rPr>
          <w:noProof/>
        </w:rPr>
      </w:pPr>
      <w:r>
        <w:rPr>
          <w:noProof/>
        </w:rPr>
        <w:t>L'objectif de cet investissement est de moderniser l'équipement médical des hôpitaux privés.</w:t>
      </w:r>
    </w:p>
    <w:p w14:paraId="68C65D59" w14:textId="2C76F9BC" w:rsidR="00E751EA" w:rsidRDefault="00CF3892">
      <w:pPr>
        <w:pStyle w:val="P68B1DB1-Normal2"/>
        <w:spacing w:before="120" w:after="120"/>
        <w:jc w:val="both"/>
        <w:rPr>
          <w:noProof/>
        </w:rPr>
      </w:pPr>
      <w:r>
        <w:rPr>
          <w:noProof/>
        </w:rPr>
        <w:t xml:space="preserve">Cette mesure consiste en un régime de soutien financier aux hôpitaux privés pour l’achat d’équipements médicaux. </w:t>
      </w:r>
    </w:p>
    <w:p w14:paraId="1ED03D65" w14:textId="2C09BB0E" w:rsidR="00E751EA" w:rsidRDefault="00E751EA">
      <w:pPr>
        <w:spacing w:before="120" w:after="120"/>
        <w:jc w:val="both"/>
        <w:rPr>
          <w:rFonts w:ascii="Times New Roman" w:eastAsia="Times New Roman" w:hAnsi="Times New Roman" w:cs="Times New Roman"/>
          <w:noProof/>
        </w:rPr>
      </w:pPr>
    </w:p>
    <w:p w14:paraId="65A8C3B8" w14:textId="27313FE2" w:rsidR="00E751EA" w:rsidRDefault="00CF3892">
      <w:pPr>
        <w:pStyle w:val="P68B1DB1-Normal4"/>
        <w:spacing w:before="120" w:after="120"/>
        <w:jc w:val="both"/>
        <w:rPr>
          <w:noProof/>
        </w:rPr>
      </w:pPr>
      <w:r>
        <w:rPr>
          <w:noProof/>
        </w:rPr>
        <w:t>Investissement 4 (C1.1I4): Accréditation des établissements de santé</w:t>
      </w:r>
    </w:p>
    <w:p w14:paraId="33C646B1" w14:textId="071D9D09" w:rsidR="00E751EA" w:rsidRDefault="00CF3892">
      <w:pPr>
        <w:pStyle w:val="P68B1DB1-Normal2"/>
        <w:spacing w:before="120" w:after="120"/>
        <w:jc w:val="both"/>
        <w:rPr>
          <w:noProof/>
        </w:rPr>
      </w:pPr>
      <w:r>
        <w:rPr>
          <w:noProof/>
        </w:rPr>
        <w:t>L'objectif de cet investissement est de soutenir l'accréditation des établissements de santé, de permettre leur enregistrement au sein du système national de santé (NHS) et d'améliorer l'assurance de la qualité des services de soins de santé fournis.</w:t>
      </w:r>
    </w:p>
    <w:p w14:paraId="58A7C7FB" w14:textId="6D24DD6D" w:rsidR="00E751EA" w:rsidRDefault="00CF3892">
      <w:pPr>
        <w:pStyle w:val="P68B1DB1-Normal2"/>
        <w:spacing w:before="120" w:after="120"/>
        <w:jc w:val="both"/>
        <w:rPr>
          <w:noProof/>
        </w:rPr>
      </w:pPr>
      <w:r>
        <w:rPr>
          <w:noProof/>
        </w:rPr>
        <w:t>Cette mesure consiste en un régime de soutien financier à l'agrément des établissements de santé.</w:t>
      </w:r>
    </w:p>
    <w:p w14:paraId="1688DDF0" w14:textId="4FA0A2B1" w:rsidR="00E751EA" w:rsidRDefault="00E751EA">
      <w:pPr>
        <w:spacing w:before="120" w:after="120"/>
        <w:jc w:val="both"/>
        <w:rPr>
          <w:rFonts w:ascii="Times New Roman" w:eastAsia="Times New Roman" w:hAnsi="Times New Roman" w:cs="Times New Roman"/>
          <w:noProof/>
        </w:rPr>
      </w:pPr>
    </w:p>
    <w:p w14:paraId="1164497B" w14:textId="28416BAF" w:rsidR="00E751EA" w:rsidRDefault="00CF3892">
      <w:pPr>
        <w:pStyle w:val="P68B1DB1-Normal4"/>
        <w:spacing w:before="120" w:after="120"/>
        <w:jc w:val="both"/>
        <w:rPr>
          <w:noProof/>
        </w:rPr>
      </w:pPr>
      <w:r>
        <w:rPr>
          <w:noProof/>
        </w:rPr>
        <w:t>Investissement 6 (C1.1I6): Services de santé en ligne transfrontaliers génériques à Chypre</w:t>
      </w:r>
    </w:p>
    <w:p w14:paraId="00F06A27" w14:textId="12C54DD4" w:rsidR="00E751EA" w:rsidRDefault="00CF3892">
      <w:pPr>
        <w:pStyle w:val="P68B1DB1-Normal2"/>
        <w:spacing w:before="120" w:after="120"/>
        <w:jc w:val="both"/>
        <w:rPr>
          <w:noProof/>
        </w:rPr>
      </w:pPr>
      <w:r>
        <w:rPr>
          <w:noProof/>
        </w:rPr>
        <w:t>L’objectif de cet investissement est de soutenir l’échange transfrontalier par Chypre d’informations sur la santé des patients au sein de l’UE.</w:t>
      </w:r>
    </w:p>
    <w:p w14:paraId="5122B6B2" w14:textId="7C34AAD6" w:rsidR="00E751EA" w:rsidRDefault="00CF3892">
      <w:pPr>
        <w:pStyle w:val="P68B1DB1-Normal2"/>
        <w:spacing w:before="120" w:after="120"/>
        <w:jc w:val="both"/>
        <w:rPr>
          <w:noProof/>
        </w:rPr>
      </w:pPr>
      <w:r>
        <w:rPr>
          <w:noProof/>
        </w:rPr>
        <w:t>Cette mesure consiste à soutenir l’échange transfrontière de données sur les patients avec les États membres dans le cadre de l’infrastructure de services numériques dans le domaine de la santé en ligne (eHDSI).</w:t>
      </w:r>
    </w:p>
    <w:p w14:paraId="286F1706" w14:textId="1AD939C3" w:rsidR="00E751EA" w:rsidRDefault="00CF3892">
      <w:pPr>
        <w:pStyle w:val="P68B1DB1-Normal2"/>
        <w:spacing w:before="120" w:after="120"/>
        <w:jc w:val="both"/>
        <w:rPr>
          <w:noProof/>
        </w:rPr>
      </w:pPr>
      <w:r>
        <w:rPr>
          <w:noProof/>
        </w:rPr>
        <w:t xml:space="preserve"> </w:t>
      </w:r>
    </w:p>
    <w:p w14:paraId="42554CA3" w14:textId="3F56418D" w:rsidR="00E751EA" w:rsidRDefault="00CF3892">
      <w:pPr>
        <w:pStyle w:val="P68B1DB1-Normal4"/>
        <w:spacing w:before="120" w:after="120"/>
        <w:jc w:val="both"/>
        <w:rPr>
          <w:noProof/>
        </w:rPr>
      </w:pPr>
      <w:r>
        <w:rPr>
          <w:noProof/>
        </w:rPr>
        <w:t xml:space="preserve">Investissement 7 (C1.1I7): Système d'alerte du public pour les opérations d'urgence </w:t>
      </w:r>
    </w:p>
    <w:p w14:paraId="5956B9B3" w14:textId="54E0EB7E" w:rsidR="00E751EA" w:rsidRDefault="00CF3892">
      <w:pPr>
        <w:pStyle w:val="P68B1DB1-Normal2"/>
        <w:spacing w:before="120" w:after="120"/>
        <w:jc w:val="both"/>
        <w:rPr>
          <w:noProof/>
          <w:color w:val="000000" w:themeColor="text1"/>
        </w:rPr>
      </w:pPr>
      <w:r>
        <w:rPr>
          <w:noProof/>
        </w:rPr>
        <w:t xml:space="preserve">L’objectif de cet investissement est de renforcer le </w:t>
      </w:r>
      <w:r>
        <w:rPr>
          <w:noProof/>
          <w:color w:val="000000" w:themeColor="text1"/>
        </w:rPr>
        <w:t xml:space="preserve">système de protection civile de Chypre en mettant en place un système public d’alerte </w:t>
      </w:r>
      <w:r>
        <w:rPr>
          <w:noProof/>
        </w:rPr>
        <w:t>en cas d’urgence.</w:t>
      </w:r>
    </w:p>
    <w:p w14:paraId="6BD50F85" w14:textId="6006F67C" w:rsidR="00E751EA" w:rsidRDefault="00CF3892">
      <w:pPr>
        <w:pStyle w:val="P68B1DB1-Normal2"/>
        <w:spacing w:before="120" w:after="120"/>
        <w:jc w:val="both"/>
        <w:rPr>
          <w:noProof/>
        </w:rPr>
      </w:pPr>
      <w:r>
        <w:rPr>
          <w:noProof/>
        </w:rPr>
        <w:t>Cette mesure consiste en un système d'avertissement public via les téléphones mobiles.</w:t>
      </w:r>
    </w:p>
    <w:p w14:paraId="2F66FA79" w14:textId="50F202B1" w:rsidR="00E751EA" w:rsidRDefault="00CF3892">
      <w:pPr>
        <w:pStyle w:val="P68B1DB1-Normal2"/>
        <w:spacing w:before="120" w:after="120"/>
        <w:jc w:val="both"/>
        <w:rPr>
          <w:noProof/>
        </w:rPr>
      </w:pPr>
      <w:r>
        <w:rPr>
          <w:noProof/>
        </w:rPr>
        <w:t xml:space="preserve"> </w:t>
      </w:r>
    </w:p>
    <w:p w14:paraId="313FC13A" w14:textId="05C15CC2" w:rsidR="00E751EA" w:rsidRDefault="00CF3892">
      <w:pPr>
        <w:pStyle w:val="P68B1DB1-Normal4"/>
        <w:spacing w:before="120" w:after="120"/>
        <w:jc w:val="both"/>
        <w:rPr>
          <w:noProof/>
        </w:rPr>
      </w:pPr>
      <w:r>
        <w:rPr>
          <w:noProof/>
        </w:rPr>
        <w:t xml:space="preserve">Investissement 5 (C1.1I5): Travaux de construction et nouveaux équipements dans les hôpitaux publics de Chypre </w:t>
      </w:r>
    </w:p>
    <w:p w14:paraId="1485B16C" w14:textId="02D49D35" w:rsidR="00E751EA" w:rsidRDefault="00CF3892">
      <w:pPr>
        <w:pStyle w:val="P68B1DB1-Normal2"/>
        <w:spacing w:before="120" w:after="120"/>
        <w:jc w:val="both"/>
        <w:rPr>
          <w:noProof/>
        </w:rPr>
      </w:pPr>
      <w:r>
        <w:rPr>
          <w:noProof/>
        </w:rPr>
        <w:t>L'objectif de cet investissement est de financer des travaux de construction et de nouveaux équipements des hôpitaux publics chypriotes.</w:t>
      </w:r>
    </w:p>
    <w:p w14:paraId="4AFA0480" w14:textId="70832C19" w:rsidR="00E751EA" w:rsidRDefault="00CF3892">
      <w:pPr>
        <w:pStyle w:val="P68B1DB1-Normal2"/>
        <w:spacing w:before="120" w:after="120"/>
        <w:jc w:val="both"/>
        <w:rPr>
          <w:noProof/>
        </w:rPr>
      </w:pPr>
      <w:r>
        <w:rPr>
          <w:noProof/>
        </w:rPr>
        <w:t>Cette mesure consiste en des travaux de construction ou en l’achat d’équipements pour les hôpitaux publics chypriotes.</w:t>
      </w:r>
    </w:p>
    <w:p w14:paraId="32D0408B" w14:textId="77777777" w:rsidR="00E751EA" w:rsidRDefault="00E751EA">
      <w:pPr>
        <w:spacing w:before="120" w:after="120"/>
        <w:jc w:val="both"/>
        <w:rPr>
          <w:rFonts w:ascii="Times New Roman" w:eastAsia="Times New Roman" w:hAnsi="Times New Roman" w:cs="Times New Roman"/>
          <w:noProof/>
        </w:rPr>
      </w:pPr>
    </w:p>
    <w:p w14:paraId="2F68E051" w14:textId="3D5A917C" w:rsidR="00E751EA" w:rsidRDefault="00CF3892">
      <w:pPr>
        <w:pStyle w:val="P68B1DB1-Normal4"/>
        <w:spacing w:before="120" w:after="120"/>
        <w:jc w:val="both"/>
        <w:rPr>
          <w:noProof/>
        </w:rPr>
      </w:pPr>
      <w:r>
        <w:rPr>
          <w:noProof/>
        </w:rPr>
        <w:t>Réforme 3 (C1.1R3): Prestation et remboursement de soins de santé à l’aide de modèles fondés sur la valeur</w:t>
      </w:r>
    </w:p>
    <w:p w14:paraId="7716C509" w14:textId="75E2BA2F" w:rsidR="00E751EA" w:rsidRDefault="00CF3892">
      <w:pPr>
        <w:pStyle w:val="P68B1DB1-Normal2"/>
        <w:spacing w:before="120" w:after="120"/>
        <w:jc w:val="both"/>
        <w:rPr>
          <w:noProof/>
        </w:rPr>
      </w:pPr>
      <w:r>
        <w:rPr>
          <w:noProof/>
        </w:rPr>
        <w:t>L’objectif de cette réforme est de modifier le système de remboursement des services de soins de santé.</w:t>
      </w:r>
    </w:p>
    <w:p w14:paraId="5B97BDDD" w14:textId="44E6685A" w:rsidR="00E751EA" w:rsidRDefault="00CF3892">
      <w:pPr>
        <w:pStyle w:val="P68B1DB1-Normal2"/>
        <w:spacing w:before="120" w:after="120"/>
        <w:jc w:val="both"/>
        <w:rPr>
          <w:noProof/>
          <w:sz w:val="22"/>
          <w:szCs w:val="22"/>
        </w:rPr>
      </w:pPr>
      <w:r>
        <w:rPr>
          <w:noProof/>
        </w:rPr>
        <w:t>La mesure consiste en un</w:t>
      </w:r>
      <w:r>
        <w:rPr>
          <w:noProof/>
          <w:sz w:val="22"/>
          <w:szCs w:val="22"/>
        </w:rPr>
        <w:t xml:space="preserve"> remboursement fondé sur la valeur dans le système général de santé. </w:t>
      </w:r>
    </w:p>
    <w:p w14:paraId="1DB2873C" w14:textId="43F15979" w:rsidR="00E751EA" w:rsidRDefault="00E751EA">
      <w:pPr>
        <w:rPr>
          <w:noProof/>
        </w:rPr>
      </w:pPr>
    </w:p>
    <w:p w14:paraId="54D90492" w14:textId="77777777" w:rsidR="00E751EA" w:rsidRDefault="00E751EA">
      <w:pPr>
        <w:rPr>
          <w:noProof/>
        </w:rPr>
        <w:sectPr w:rsidR="00E751EA" w:rsidSect="007A5D8D">
          <w:headerReference w:type="even" r:id="rId18"/>
          <w:headerReference w:type="default" r:id="rId19"/>
          <w:footerReference w:type="even" r:id="rId20"/>
          <w:footerReference w:type="default" r:id="rId21"/>
          <w:headerReference w:type="first" r:id="rId22"/>
          <w:footerReference w:type="first" r:id="rId23"/>
          <w:pgSz w:w="12240" w:h="15840"/>
          <w:pgMar w:top="1134" w:right="1134" w:bottom="1134" w:left="1134" w:header="720" w:footer="720" w:gutter="0"/>
          <w:cols w:space="720"/>
          <w:docGrid w:linePitch="360"/>
        </w:sectPr>
      </w:pPr>
    </w:p>
    <w:p w14:paraId="33B2EF40" w14:textId="77777777" w:rsidR="00E751EA" w:rsidRDefault="00CF3892">
      <w:pPr>
        <w:spacing w:before="120" w:after="240" w:line="240" w:lineRule="auto"/>
        <w:jc w:val="both"/>
        <w:rPr>
          <w:rFonts w:ascii="Times New Roman" w:hAnsi="Times New Roman"/>
          <w:b/>
          <w:noProof/>
          <w:u w:val="single"/>
        </w:rPr>
      </w:pPr>
      <w:r>
        <w:rPr>
          <w:rFonts w:ascii="Times New Roman" w:hAnsi="Times New Roman"/>
          <w:b/>
          <w:noProof/>
          <w:u w:val="single"/>
        </w:rPr>
        <w:t xml:space="preserve">A.2. </w:t>
      </w:r>
      <w:r>
        <w:rPr>
          <w:noProof/>
        </w:rPr>
        <w:t xml:space="preserve"> </w:t>
      </w:r>
      <w:r>
        <w:rPr>
          <w:rFonts w:ascii="Times New Roman" w:hAnsi="Times New Roman"/>
          <w:b/>
          <w:noProof/>
          <w:u w:val="single"/>
        </w:rPr>
        <w:t>Étapes, cibles, indicateurs et calendrier pour le suivi et la mise en œuvre du soutien financier non remboursable</w:t>
      </w:r>
    </w:p>
    <w:tbl>
      <w:tblPr>
        <w:tblW w:w="15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8"/>
        <w:gridCol w:w="1419"/>
        <w:gridCol w:w="1101"/>
        <w:gridCol w:w="1320"/>
        <w:gridCol w:w="1558"/>
        <w:gridCol w:w="995"/>
        <w:gridCol w:w="992"/>
        <w:gridCol w:w="980"/>
        <w:gridCol w:w="992"/>
        <w:gridCol w:w="710"/>
        <w:gridCol w:w="3840"/>
      </w:tblGrid>
      <w:tr w:rsidR="00E751EA" w14:paraId="4FA11414" w14:textId="77777777" w:rsidTr="009A532A">
        <w:trPr>
          <w:tblHeader/>
          <w:jc w:val="center"/>
        </w:trPr>
        <w:tc>
          <w:tcPr>
            <w:tcW w:w="375" w:type="pct"/>
            <w:vMerge w:val="restart"/>
            <w:shd w:val="clear" w:color="auto" w:fill="BDD7EE"/>
            <w:vAlign w:val="center"/>
            <w:hideMark/>
          </w:tcPr>
          <w:p w14:paraId="72914848" w14:textId="77777777" w:rsidR="00E751EA" w:rsidRDefault="00CF3892">
            <w:pPr>
              <w:pStyle w:val="P68B1DB1-Normal5"/>
              <w:spacing w:after="0" w:line="240" w:lineRule="auto"/>
              <w:jc w:val="center"/>
              <w:rPr>
                <w:noProof/>
              </w:rPr>
            </w:pPr>
            <w:r>
              <w:rPr>
                <w:noProof/>
              </w:rPr>
              <w:t>Numéro séquentiel</w:t>
            </w:r>
          </w:p>
        </w:tc>
        <w:tc>
          <w:tcPr>
            <w:tcW w:w="472" w:type="pct"/>
            <w:vMerge w:val="restart"/>
            <w:shd w:val="clear" w:color="auto" w:fill="BDD7EE"/>
            <w:vAlign w:val="center"/>
            <w:hideMark/>
          </w:tcPr>
          <w:p w14:paraId="4A8EF0C9" w14:textId="77777777" w:rsidR="00E751EA" w:rsidRDefault="00CF3892">
            <w:pPr>
              <w:pStyle w:val="P68B1DB1-Normal5"/>
              <w:spacing w:after="0" w:line="240" w:lineRule="auto"/>
              <w:jc w:val="center"/>
              <w:rPr>
                <w:noProof/>
              </w:rPr>
            </w:pPr>
            <w:r>
              <w:rPr>
                <w:noProof/>
              </w:rPr>
              <w:t>Mesure connexe (réforme ou investissement)</w:t>
            </w:r>
          </w:p>
        </w:tc>
        <w:tc>
          <w:tcPr>
            <w:tcW w:w="366" w:type="pct"/>
            <w:vMerge w:val="restart"/>
            <w:shd w:val="clear" w:color="auto" w:fill="BDD7EE"/>
            <w:vAlign w:val="center"/>
            <w:hideMark/>
          </w:tcPr>
          <w:p w14:paraId="68B827F5" w14:textId="351B39FC" w:rsidR="00E751EA" w:rsidRDefault="00CF3892">
            <w:pPr>
              <w:pStyle w:val="P68B1DB1-Normal5"/>
              <w:spacing w:after="0" w:line="240" w:lineRule="auto"/>
              <w:jc w:val="center"/>
              <w:rPr>
                <w:noProof/>
              </w:rPr>
            </w:pPr>
            <w:r>
              <w:rPr>
                <w:noProof/>
              </w:rPr>
              <w:t>Étape/cible</w:t>
            </w:r>
          </w:p>
        </w:tc>
        <w:tc>
          <w:tcPr>
            <w:tcW w:w="439" w:type="pct"/>
            <w:vMerge w:val="restart"/>
            <w:shd w:val="clear" w:color="auto" w:fill="BDD7EE"/>
            <w:vAlign w:val="center"/>
            <w:hideMark/>
          </w:tcPr>
          <w:p w14:paraId="7BE1D324" w14:textId="77777777" w:rsidR="00E751EA" w:rsidRDefault="00CF3892">
            <w:pPr>
              <w:pStyle w:val="P68B1DB1-Normal5"/>
              <w:spacing w:after="0" w:line="240" w:lineRule="auto"/>
              <w:jc w:val="center"/>
              <w:rPr>
                <w:noProof/>
              </w:rPr>
            </w:pPr>
            <w:r>
              <w:rPr>
                <w:noProof/>
              </w:rPr>
              <w:t>Nom</w:t>
            </w:r>
          </w:p>
        </w:tc>
        <w:tc>
          <w:tcPr>
            <w:tcW w:w="518" w:type="pct"/>
            <w:vMerge w:val="restart"/>
            <w:shd w:val="clear" w:color="auto" w:fill="BDD7EE"/>
            <w:vAlign w:val="center"/>
            <w:hideMark/>
          </w:tcPr>
          <w:p w14:paraId="216E16EC" w14:textId="49921985" w:rsidR="00E751EA" w:rsidRDefault="00CF3892">
            <w:pPr>
              <w:pStyle w:val="P68B1DB1-Normal6"/>
              <w:spacing w:after="0" w:line="240" w:lineRule="auto"/>
              <w:jc w:val="center"/>
              <w:rPr>
                <w:b/>
                <w:noProof/>
              </w:rPr>
            </w:pPr>
            <w:r>
              <w:rPr>
                <w:b/>
                <w:noProof/>
              </w:rPr>
              <w:t>Indicateurs qualitatifs</w:t>
            </w:r>
            <w:r>
              <w:rPr>
                <w:noProof/>
              </w:rPr>
              <w:br/>
            </w:r>
            <w:r>
              <w:rPr>
                <w:b/>
                <w:noProof/>
              </w:rPr>
              <w:t>(pour les jalons)</w:t>
            </w:r>
          </w:p>
        </w:tc>
        <w:tc>
          <w:tcPr>
            <w:tcW w:w="987" w:type="pct"/>
            <w:gridSpan w:val="3"/>
            <w:shd w:val="clear" w:color="auto" w:fill="BDD7EE"/>
            <w:vAlign w:val="center"/>
            <w:hideMark/>
          </w:tcPr>
          <w:p w14:paraId="1772258B" w14:textId="1BEA0CCA" w:rsidR="00E751EA" w:rsidRDefault="00CF3892">
            <w:pPr>
              <w:pStyle w:val="P68B1DB1-Normal6"/>
              <w:spacing w:after="0" w:line="240" w:lineRule="auto"/>
              <w:jc w:val="center"/>
              <w:rPr>
                <w:b/>
                <w:noProof/>
              </w:rPr>
            </w:pPr>
            <w:r>
              <w:rPr>
                <w:b/>
                <w:noProof/>
              </w:rPr>
              <w:t>Indicateurs quantitatifs</w:t>
            </w:r>
            <w:r>
              <w:rPr>
                <w:noProof/>
              </w:rPr>
              <w:br/>
            </w:r>
            <w:r>
              <w:rPr>
                <w:b/>
                <w:noProof/>
              </w:rPr>
              <w:t>(pour les objectifs)</w:t>
            </w:r>
          </w:p>
        </w:tc>
        <w:tc>
          <w:tcPr>
            <w:tcW w:w="566" w:type="pct"/>
            <w:gridSpan w:val="2"/>
            <w:shd w:val="clear" w:color="auto" w:fill="BDD7EE"/>
            <w:hideMark/>
          </w:tcPr>
          <w:p w14:paraId="1116F5C1" w14:textId="77777777" w:rsidR="00E751EA" w:rsidRDefault="00CF3892">
            <w:pPr>
              <w:pStyle w:val="P68B1DB1-Normal5"/>
              <w:spacing w:after="0" w:line="240" w:lineRule="auto"/>
              <w:jc w:val="center"/>
              <w:rPr>
                <w:noProof/>
              </w:rPr>
            </w:pPr>
            <w:r>
              <w:rPr>
                <w:noProof/>
              </w:rPr>
              <w:t>Calendrier indicatif d'achèvement</w:t>
            </w:r>
          </w:p>
        </w:tc>
        <w:tc>
          <w:tcPr>
            <w:tcW w:w="1277" w:type="pct"/>
            <w:vMerge w:val="restart"/>
            <w:shd w:val="clear" w:color="auto" w:fill="BDD7EE"/>
            <w:vAlign w:val="center"/>
            <w:hideMark/>
          </w:tcPr>
          <w:p w14:paraId="38DE9FB1" w14:textId="77777777" w:rsidR="00E751EA" w:rsidRDefault="00CF3892">
            <w:pPr>
              <w:pStyle w:val="P68B1DB1-Normal5"/>
              <w:spacing w:after="0" w:line="240" w:lineRule="auto"/>
              <w:jc w:val="center"/>
              <w:rPr>
                <w:noProof/>
              </w:rPr>
            </w:pPr>
            <w:r>
              <w:rPr>
                <w:noProof/>
              </w:rPr>
              <w:t>Description de chaque jalon et cible</w:t>
            </w:r>
          </w:p>
        </w:tc>
      </w:tr>
      <w:tr w:rsidR="00E751EA" w14:paraId="4D32D09C" w14:textId="77777777" w:rsidTr="009A532A">
        <w:trPr>
          <w:tblHeader/>
          <w:jc w:val="center"/>
        </w:trPr>
        <w:tc>
          <w:tcPr>
            <w:tcW w:w="375" w:type="pct"/>
            <w:vMerge/>
            <w:hideMark/>
          </w:tcPr>
          <w:p w14:paraId="718C27BE" w14:textId="77777777" w:rsidR="00E751EA" w:rsidRDefault="00E751EA">
            <w:pPr>
              <w:spacing w:after="0" w:line="240" w:lineRule="auto"/>
              <w:rPr>
                <w:rFonts w:ascii="Times New Roman" w:hAnsi="Times New Roman" w:cs="Times New Roman"/>
                <w:b/>
                <w:noProof/>
                <w:sz w:val="18"/>
                <w:szCs w:val="18"/>
              </w:rPr>
            </w:pPr>
          </w:p>
        </w:tc>
        <w:tc>
          <w:tcPr>
            <w:tcW w:w="472" w:type="pct"/>
            <w:vMerge/>
            <w:hideMark/>
          </w:tcPr>
          <w:p w14:paraId="28DD941E" w14:textId="77777777" w:rsidR="00E751EA" w:rsidRDefault="00E751EA">
            <w:pPr>
              <w:spacing w:after="0" w:line="240" w:lineRule="auto"/>
              <w:rPr>
                <w:rFonts w:ascii="Times New Roman" w:hAnsi="Times New Roman" w:cs="Times New Roman"/>
                <w:b/>
                <w:noProof/>
                <w:sz w:val="18"/>
                <w:szCs w:val="18"/>
              </w:rPr>
            </w:pPr>
          </w:p>
        </w:tc>
        <w:tc>
          <w:tcPr>
            <w:tcW w:w="366" w:type="pct"/>
            <w:vMerge/>
            <w:hideMark/>
          </w:tcPr>
          <w:p w14:paraId="5788128C" w14:textId="77777777" w:rsidR="00E751EA" w:rsidRDefault="00E751EA">
            <w:pPr>
              <w:spacing w:after="0" w:line="240" w:lineRule="auto"/>
              <w:rPr>
                <w:rFonts w:ascii="Times New Roman" w:hAnsi="Times New Roman" w:cs="Times New Roman"/>
                <w:b/>
                <w:noProof/>
                <w:sz w:val="18"/>
                <w:szCs w:val="18"/>
              </w:rPr>
            </w:pPr>
          </w:p>
        </w:tc>
        <w:tc>
          <w:tcPr>
            <w:tcW w:w="439" w:type="pct"/>
            <w:vMerge/>
            <w:hideMark/>
          </w:tcPr>
          <w:p w14:paraId="1A3C61EC" w14:textId="77777777" w:rsidR="00E751EA" w:rsidRDefault="00E751EA">
            <w:pPr>
              <w:spacing w:after="0" w:line="240" w:lineRule="auto"/>
              <w:rPr>
                <w:rFonts w:ascii="Times New Roman" w:hAnsi="Times New Roman" w:cs="Times New Roman"/>
                <w:b/>
                <w:noProof/>
                <w:sz w:val="18"/>
                <w:szCs w:val="18"/>
              </w:rPr>
            </w:pPr>
          </w:p>
        </w:tc>
        <w:tc>
          <w:tcPr>
            <w:tcW w:w="518" w:type="pct"/>
            <w:vMerge/>
            <w:hideMark/>
          </w:tcPr>
          <w:p w14:paraId="19856524" w14:textId="77777777" w:rsidR="00E751EA" w:rsidRDefault="00E751EA">
            <w:pPr>
              <w:spacing w:after="0" w:line="240" w:lineRule="auto"/>
              <w:rPr>
                <w:rFonts w:ascii="Times New Roman" w:hAnsi="Times New Roman" w:cs="Times New Roman"/>
                <w:b/>
                <w:noProof/>
                <w:sz w:val="18"/>
                <w:szCs w:val="18"/>
              </w:rPr>
            </w:pPr>
          </w:p>
        </w:tc>
        <w:tc>
          <w:tcPr>
            <w:tcW w:w="331" w:type="pct"/>
            <w:shd w:val="clear" w:color="auto" w:fill="BDD7EE"/>
            <w:vAlign w:val="center"/>
            <w:hideMark/>
          </w:tcPr>
          <w:p w14:paraId="2D85D7B7" w14:textId="77777777" w:rsidR="00E751EA" w:rsidRDefault="00CF3892">
            <w:pPr>
              <w:pStyle w:val="P68B1DB1-Normal5"/>
              <w:spacing w:after="0" w:line="240" w:lineRule="auto"/>
              <w:jc w:val="center"/>
              <w:rPr>
                <w:noProof/>
              </w:rPr>
            </w:pPr>
            <w:r>
              <w:rPr>
                <w:noProof/>
              </w:rPr>
              <w:t>Unité de mesure</w:t>
            </w:r>
          </w:p>
        </w:tc>
        <w:tc>
          <w:tcPr>
            <w:tcW w:w="330" w:type="pct"/>
            <w:shd w:val="clear" w:color="auto" w:fill="BDD7EE"/>
            <w:vAlign w:val="center"/>
            <w:hideMark/>
          </w:tcPr>
          <w:p w14:paraId="02B165D2" w14:textId="77777777" w:rsidR="00E751EA" w:rsidRDefault="00CF3892">
            <w:pPr>
              <w:pStyle w:val="P68B1DB1-Normal5"/>
              <w:spacing w:after="0" w:line="240" w:lineRule="auto"/>
              <w:jc w:val="center"/>
              <w:rPr>
                <w:noProof/>
              </w:rPr>
            </w:pPr>
            <w:r>
              <w:rPr>
                <w:noProof/>
              </w:rPr>
              <w:t>Données de référence</w:t>
            </w:r>
          </w:p>
        </w:tc>
        <w:tc>
          <w:tcPr>
            <w:tcW w:w="326" w:type="pct"/>
            <w:shd w:val="clear" w:color="auto" w:fill="BDD7EE"/>
            <w:vAlign w:val="center"/>
            <w:hideMark/>
          </w:tcPr>
          <w:p w14:paraId="6A9BD0B3" w14:textId="77777777" w:rsidR="00E751EA" w:rsidRDefault="00CF3892">
            <w:pPr>
              <w:pStyle w:val="P68B1DB1-Normal5"/>
              <w:spacing w:after="0" w:line="240" w:lineRule="auto"/>
              <w:jc w:val="center"/>
              <w:rPr>
                <w:noProof/>
              </w:rPr>
            </w:pPr>
            <w:r>
              <w:rPr>
                <w:noProof/>
              </w:rPr>
              <w:t>Objectif</w:t>
            </w:r>
          </w:p>
        </w:tc>
        <w:tc>
          <w:tcPr>
            <w:tcW w:w="330" w:type="pct"/>
            <w:shd w:val="clear" w:color="auto" w:fill="BDD7EE"/>
            <w:vAlign w:val="center"/>
            <w:hideMark/>
          </w:tcPr>
          <w:p w14:paraId="76A251B2" w14:textId="77777777" w:rsidR="00E751EA" w:rsidRDefault="00CF3892">
            <w:pPr>
              <w:pStyle w:val="P68B1DB1-Normal5"/>
              <w:spacing w:after="0" w:line="240" w:lineRule="auto"/>
              <w:jc w:val="center"/>
              <w:rPr>
                <w:noProof/>
              </w:rPr>
            </w:pPr>
            <w:r>
              <w:rPr>
                <w:noProof/>
              </w:rPr>
              <w:t>Trimestre</w:t>
            </w:r>
          </w:p>
        </w:tc>
        <w:tc>
          <w:tcPr>
            <w:tcW w:w="236" w:type="pct"/>
            <w:shd w:val="clear" w:color="auto" w:fill="BDD7EE"/>
            <w:vAlign w:val="center"/>
            <w:hideMark/>
          </w:tcPr>
          <w:p w14:paraId="4C25155F" w14:textId="77777777" w:rsidR="00E751EA" w:rsidRDefault="00CF3892">
            <w:pPr>
              <w:pStyle w:val="P68B1DB1-Normal5"/>
              <w:spacing w:after="0" w:line="240" w:lineRule="auto"/>
              <w:jc w:val="center"/>
              <w:rPr>
                <w:noProof/>
              </w:rPr>
            </w:pPr>
            <w:r>
              <w:rPr>
                <w:noProof/>
              </w:rPr>
              <w:t>Année</w:t>
            </w:r>
          </w:p>
        </w:tc>
        <w:tc>
          <w:tcPr>
            <w:tcW w:w="1277" w:type="pct"/>
            <w:vMerge/>
            <w:hideMark/>
          </w:tcPr>
          <w:p w14:paraId="45B1B328" w14:textId="77777777" w:rsidR="00E751EA" w:rsidRDefault="00E751EA">
            <w:pPr>
              <w:spacing w:after="0" w:line="240" w:lineRule="auto"/>
              <w:jc w:val="both"/>
              <w:rPr>
                <w:rFonts w:ascii="Times New Roman" w:hAnsi="Times New Roman" w:cs="Times New Roman"/>
                <w:b/>
                <w:noProof/>
                <w:sz w:val="18"/>
                <w:szCs w:val="18"/>
              </w:rPr>
            </w:pPr>
          </w:p>
        </w:tc>
      </w:tr>
      <w:tr w:rsidR="00E751EA" w14:paraId="6579F09A" w14:textId="77777777" w:rsidTr="009A532A">
        <w:trPr>
          <w:jc w:val="center"/>
        </w:trPr>
        <w:tc>
          <w:tcPr>
            <w:tcW w:w="375" w:type="pct"/>
            <w:shd w:val="clear" w:color="auto" w:fill="C6EFCE"/>
            <w:noWrap/>
          </w:tcPr>
          <w:p w14:paraId="3179CAA9" w14:textId="77777777" w:rsidR="00E751EA" w:rsidRDefault="00CF3892">
            <w:pPr>
              <w:pStyle w:val="P68B1DB1-Normal6"/>
              <w:spacing w:after="0" w:line="240" w:lineRule="auto"/>
              <w:rPr>
                <w:noProof/>
              </w:rPr>
            </w:pPr>
            <w:r>
              <w:rPr>
                <w:noProof/>
              </w:rPr>
              <w:t>2b</w:t>
            </w:r>
          </w:p>
        </w:tc>
        <w:tc>
          <w:tcPr>
            <w:tcW w:w="472" w:type="pct"/>
            <w:shd w:val="clear" w:color="auto" w:fill="C6EFCE"/>
            <w:noWrap/>
          </w:tcPr>
          <w:p w14:paraId="28609501" w14:textId="77777777" w:rsidR="00E751EA" w:rsidRDefault="00CF3892">
            <w:pPr>
              <w:pStyle w:val="P68B1DB1-Normal6"/>
              <w:spacing w:after="0" w:line="240" w:lineRule="auto"/>
              <w:rPr>
                <w:noProof/>
              </w:rPr>
            </w:pPr>
            <w:r>
              <w:rPr>
                <w:noProof/>
              </w:rPr>
              <w:t>C1.1R1</w:t>
            </w:r>
          </w:p>
          <w:p w14:paraId="1C411883" w14:textId="77777777" w:rsidR="00E751EA" w:rsidRDefault="00CF3892">
            <w:pPr>
              <w:pStyle w:val="P68B1DB1-Normal6"/>
              <w:spacing w:after="0" w:line="240" w:lineRule="auto"/>
              <w:rPr>
                <w:noProof/>
              </w:rPr>
            </w:pPr>
            <w:r>
              <w:rPr>
                <w:noProof/>
              </w:rPr>
              <w:t>Centre national des preuves cliniques et de l'amélioration de la qualité</w:t>
            </w:r>
          </w:p>
        </w:tc>
        <w:tc>
          <w:tcPr>
            <w:tcW w:w="366" w:type="pct"/>
            <w:shd w:val="clear" w:color="auto" w:fill="C6EFCE"/>
            <w:noWrap/>
          </w:tcPr>
          <w:p w14:paraId="08562891" w14:textId="77777777" w:rsidR="00E751EA" w:rsidRDefault="00CF3892">
            <w:pPr>
              <w:pStyle w:val="P68B1DB1-Normal6"/>
              <w:spacing w:after="0" w:line="240" w:lineRule="auto"/>
              <w:rPr>
                <w:noProof/>
              </w:rPr>
            </w:pPr>
            <w:r>
              <w:rPr>
                <w:noProof/>
              </w:rPr>
              <w:t>Étape</w:t>
            </w:r>
          </w:p>
        </w:tc>
        <w:tc>
          <w:tcPr>
            <w:tcW w:w="439" w:type="pct"/>
            <w:shd w:val="clear" w:color="auto" w:fill="C6EFCE"/>
            <w:noWrap/>
          </w:tcPr>
          <w:p w14:paraId="6C5F0762" w14:textId="0AB7C6A9" w:rsidR="00E751EA" w:rsidRDefault="00CF3892">
            <w:pPr>
              <w:pStyle w:val="P68B1DB1-Normal6"/>
              <w:spacing w:after="0" w:line="240" w:lineRule="auto"/>
              <w:rPr>
                <w:noProof/>
              </w:rPr>
            </w:pPr>
            <w:r>
              <w:rPr>
                <w:noProof/>
              </w:rPr>
              <w:t xml:space="preserve">Système informatique pour les protocoles cliniques </w:t>
            </w:r>
          </w:p>
        </w:tc>
        <w:tc>
          <w:tcPr>
            <w:tcW w:w="518" w:type="pct"/>
            <w:shd w:val="clear" w:color="auto" w:fill="C6EFCE"/>
            <w:noWrap/>
          </w:tcPr>
          <w:p w14:paraId="14AB2A19" w14:textId="77777777" w:rsidR="00E751EA" w:rsidRDefault="00CF3892">
            <w:pPr>
              <w:pStyle w:val="P68B1DB1-Normal6"/>
              <w:spacing w:after="0" w:line="240" w:lineRule="auto"/>
              <w:rPr>
                <w:noProof/>
              </w:rPr>
            </w:pPr>
            <w:r>
              <w:rPr>
                <w:noProof/>
              </w:rPr>
              <w:t>Système informatique accessible</w:t>
            </w:r>
          </w:p>
        </w:tc>
        <w:tc>
          <w:tcPr>
            <w:tcW w:w="331" w:type="pct"/>
            <w:shd w:val="clear" w:color="auto" w:fill="C6EFCE"/>
            <w:noWrap/>
          </w:tcPr>
          <w:p w14:paraId="057ABF5A" w14:textId="77777777" w:rsidR="00E751EA" w:rsidRDefault="00CF3892">
            <w:pPr>
              <w:pStyle w:val="P68B1DB1-Normal6"/>
              <w:spacing w:after="0" w:line="240" w:lineRule="auto"/>
              <w:jc w:val="center"/>
              <w:rPr>
                <w:noProof/>
              </w:rPr>
            </w:pPr>
            <w:r>
              <w:rPr>
                <w:noProof/>
              </w:rPr>
              <w:t>-</w:t>
            </w:r>
          </w:p>
        </w:tc>
        <w:tc>
          <w:tcPr>
            <w:tcW w:w="330" w:type="pct"/>
            <w:shd w:val="clear" w:color="auto" w:fill="C6EFCE"/>
            <w:noWrap/>
          </w:tcPr>
          <w:p w14:paraId="510B90FF" w14:textId="77777777" w:rsidR="00E751EA" w:rsidRDefault="00CF3892">
            <w:pPr>
              <w:pStyle w:val="P68B1DB1-Normal6"/>
              <w:spacing w:after="0" w:line="240" w:lineRule="auto"/>
              <w:jc w:val="center"/>
              <w:rPr>
                <w:noProof/>
              </w:rPr>
            </w:pPr>
            <w:r>
              <w:rPr>
                <w:noProof/>
              </w:rPr>
              <w:t>-</w:t>
            </w:r>
          </w:p>
        </w:tc>
        <w:tc>
          <w:tcPr>
            <w:tcW w:w="326" w:type="pct"/>
            <w:shd w:val="clear" w:color="auto" w:fill="C6EFCE"/>
            <w:noWrap/>
          </w:tcPr>
          <w:p w14:paraId="43C67468" w14:textId="77777777" w:rsidR="00E751EA" w:rsidRDefault="00CF3892">
            <w:pPr>
              <w:pStyle w:val="P68B1DB1-Normal6"/>
              <w:spacing w:after="0" w:line="240" w:lineRule="auto"/>
              <w:jc w:val="center"/>
              <w:rPr>
                <w:noProof/>
              </w:rPr>
            </w:pPr>
            <w:r>
              <w:rPr>
                <w:noProof/>
              </w:rPr>
              <w:t>-</w:t>
            </w:r>
          </w:p>
        </w:tc>
        <w:tc>
          <w:tcPr>
            <w:tcW w:w="330" w:type="pct"/>
            <w:shd w:val="clear" w:color="auto" w:fill="C6EFCE"/>
            <w:noWrap/>
          </w:tcPr>
          <w:p w14:paraId="2F6C9798" w14:textId="77777777" w:rsidR="00E751EA" w:rsidRDefault="00CF3892">
            <w:pPr>
              <w:pStyle w:val="P68B1DB1-Normal6"/>
              <w:spacing w:after="0" w:line="240" w:lineRule="auto"/>
              <w:jc w:val="center"/>
              <w:rPr>
                <w:noProof/>
              </w:rPr>
            </w:pPr>
            <w:r>
              <w:rPr>
                <w:noProof/>
              </w:rPr>
              <w:t>T4</w:t>
            </w:r>
          </w:p>
        </w:tc>
        <w:tc>
          <w:tcPr>
            <w:tcW w:w="236" w:type="pct"/>
            <w:shd w:val="clear" w:color="auto" w:fill="C6EFCE"/>
            <w:noWrap/>
          </w:tcPr>
          <w:p w14:paraId="74006594" w14:textId="77777777" w:rsidR="00E751EA" w:rsidRDefault="00CF3892">
            <w:pPr>
              <w:pStyle w:val="P68B1DB1-Normal6"/>
              <w:spacing w:after="0" w:line="240" w:lineRule="auto"/>
              <w:jc w:val="center"/>
              <w:rPr>
                <w:noProof/>
              </w:rPr>
            </w:pPr>
            <w:r>
              <w:rPr>
                <w:noProof/>
              </w:rPr>
              <w:t>2025</w:t>
            </w:r>
          </w:p>
        </w:tc>
        <w:tc>
          <w:tcPr>
            <w:tcW w:w="1277" w:type="pct"/>
            <w:shd w:val="clear" w:color="auto" w:fill="C6EFCE"/>
            <w:noWrap/>
          </w:tcPr>
          <w:p w14:paraId="4E45C3EB" w14:textId="1D579A62" w:rsidR="00E751EA" w:rsidRDefault="00CF3892">
            <w:pPr>
              <w:pStyle w:val="P68B1DB1-Normal6"/>
              <w:spacing w:after="0" w:line="240" w:lineRule="auto"/>
              <w:jc w:val="both"/>
              <w:rPr>
                <w:noProof/>
              </w:rPr>
            </w:pPr>
            <w:r>
              <w:rPr>
                <w:noProof/>
              </w:rPr>
              <w:t>Le système informatique d’au moins 90 protocoles cliniques, y compris une plateforme d’apprentissage en ligne, est accessible. Le contractant certifie que les protocoles cliniques ont fait l’objet d’un examen par les pairs.</w:t>
            </w:r>
          </w:p>
        </w:tc>
      </w:tr>
      <w:tr w:rsidR="00E751EA" w14:paraId="72C2C9F3" w14:textId="77777777" w:rsidTr="009A532A">
        <w:trPr>
          <w:jc w:val="center"/>
        </w:trPr>
        <w:tc>
          <w:tcPr>
            <w:tcW w:w="375" w:type="pct"/>
            <w:shd w:val="clear" w:color="auto" w:fill="C6EFCE"/>
            <w:noWrap/>
            <w:hideMark/>
          </w:tcPr>
          <w:p w14:paraId="121022CF" w14:textId="77777777" w:rsidR="00E751EA" w:rsidRDefault="00CF3892">
            <w:pPr>
              <w:pStyle w:val="P68B1DB1-Normal6"/>
              <w:spacing w:after="0" w:line="240" w:lineRule="auto"/>
              <w:rPr>
                <w:noProof/>
              </w:rPr>
            </w:pPr>
            <w:r>
              <w:rPr>
                <w:noProof/>
              </w:rPr>
              <w:t>3</w:t>
            </w:r>
          </w:p>
        </w:tc>
        <w:tc>
          <w:tcPr>
            <w:tcW w:w="472" w:type="pct"/>
            <w:shd w:val="clear" w:color="auto" w:fill="C6EFCE"/>
            <w:noWrap/>
            <w:hideMark/>
          </w:tcPr>
          <w:p w14:paraId="10141108" w14:textId="77777777" w:rsidR="00E751EA" w:rsidRDefault="00CF3892">
            <w:pPr>
              <w:pStyle w:val="P68B1DB1-Normal6"/>
              <w:spacing w:after="0" w:line="240" w:lineRule="auto"/>
              <w:rPr>
                <w:noProof/>
              </w:rPr>
            </w:pPr>
            <w:r>
              <w:rPr>
                <w:noProof/>
              </w:rPr>
              <w:t>C1.1R2</w:t>
            </w:r>
          </w:p>
          <w:p w14:paraId="6CDE0B5D" w14:textId="77777777" w:rsidR="00E751EA" w:rsidRDefault="00CF3892">
            <w:pPr>
              <w:pStyle w:val="P68B1DB1-Normal6"/>
              <w:spacing w:after="0" w:line="240" w:lineRule="auto"/>
              <w:rPr>
                <w:noProof/>
              </w:rPr>
            </w:pPr>
            <w:r>
              <w:rPr>
                <w:noProof/>
              </w:rPr>
              <w:t xml:space="preserve">Conception d’une plateforme électronique pour la surveillance de la consommation d’antibiotiques nosocomiaux et des soins de santé – infections associées </w:t>
            </w:r>
          </w:p>
        </w:tc>
        <w:tc>
          <w:tcPr>
            <w:tcW w:w="366" w:type="pct"/>
            <w:shd w:val="clear" w:color="auto" w:fill="C6EFCE"/>
            <w:noWrap/>
            <w:hideMark/>
          </w:tcPr>
          <w:p w14:paraId="1D66D61D" w14:textId="77777777" w:rsidR="00E751EA" w:rsidRDefault="00CF3892">
            <w:pPr>
              <w:pStyle w:val="P68B1DB1-Normal6"/>
              <w:spacing w:after="0" w:line="240" w:lineRule="auto"/>
              <w:rPr>
                <w:noProof/>
              </w:rPr>
            </w:pPr>
            <w:r>
              <w:rPr>
                <w:noProof/>
              </w:rPr>
              <w:t>Étape</w:t>
            </w:r>
          </w:p>
        </w:tc>
        <w:tc>
          <w:tcPr>
            <w:tcW w:w="439" w:type="pct"/>
            <w:shd w:val="clear" w:color="auto" w:fill="C6EFCE"/>
            <w:noWrap/>
            <w:hideMark/>
          </w:tcPr>
          <w:p w14:paraId="0D30DC99" w14:textId="77777777" w:rsidR="00E751EA" w:rsidRDefault="00CF3892">
            <w:pPr>
              <w:pStyle w:val="P68B1DB1-Normal6"/>
              <w:spacing w:after="0" w:line="240" w:lineRule="auto"/>
              <w:rPr>
                <w:noProof/>
              </w:rPr>
            </w:pPr>
            <w:r>
              <w:rPr>
                <w:noProof/>
              </w:rPr>
              <w:t xml:space="preserve">Adoption de la liste des établissements de soins de santé </w:t>
            </w:r>
          </w:p>
        </w:tc>
        <w:tc>
          <w:tcPr>
            <w:tcW w:w="518" w:type="pct"/>
            <w:shd w:val="clear" w:color="auto" w:fill="C6EFCE"/>
            <w:noWrap/>
            <w:hideMark/>
          </w:tcPr>
          <w:p w14:paraId="268B86B1" w14:textId="77777777" w:rsidR="00E751EA" w:rsidRDefault="00CF3892">
            <w:pPr>
              <w:pStyle w:val="P68B1DB1-Normal6"/>
              <w:spacing w:after="0" w:line="240" w:lineRule="auto"/>
              <w:rPr>
                <w:noProof/>
              </w:rPr>
            </w:pPr>
            <w:r>
              <w:rPr>
                <w:noProof/>
              </w:rPr>
              <w:t xml:space="preserve">Adoption de la liste des établissements de soins de santé </w:t>
            </w:r>
          </w:p>
        </w:tc>
        <w:tc>
          <w:tcPr>
            <w:tcW w:w="331" w:type="pct"/>
            <w:shd w:val="clear" w:color="auto" w:fill="C6EFCE"/>
            <w:noWrap/>
            <w:hideMark/>
          </w:tcPr>
          <w:p w14:paraId="51BAF51D" w14:textId="49997816" w:rsidR="00E751EA" w:rsidRDefault="00CF3892">
            <w:pPr>
              <w:pStyle w:val="P68B1DB1-Normal6"/>
              <w:spacing w:after="0" w:line="240" w:lineRule="auto"/>
              <w:jc w:val="center"/>
              <w:rPr>
                <w:noProof/>
              </w:rPr>
            </w:pPr>
            <w:r>
              <w:rPr>
                <w:noProof/>
              </w:rPr>
              <w:t>-</w:t>
            </w:r>
          </w:p>
        </w:tc>
        <w:tc>
          <w:tcPr>
            <w:tcW w:w="330" w:type="pct"/>
            <w:shd w:val="clear" w:color="auto" w:fill="C6EFCE"/>
            <w:noWrap/>
            <w:hideMark/>
          </w:tcPr>
          <w:p w14:paraId="0C5A37F3" w14:textId="1FA0ADF3" w:rsidR="00E751EA" w:rsidRDefault="00CF3892">
            <w:pPr>
              <w:pStyle w:val="P68B1DB1-Normal6"/>
              <w:spacing w:after="0" w:line="240" w:lineRule="auto"/>
              <w:jc w:val="center"/>
              <w:rPr>
                <w:noProof/>
              </w:rPr>
            </w:pPr>
            <w:r>
              <w:rPr>
                <w:noProof/>
              </w:rPr>
              <w:t>-</w:t>
            </w:r>
          </w:p>
        </w:tc>
        <w:tc>
          <w:tcPr>
            <w:tcW w:w="326" w:type="pct"/>
            <w:shd w:val="clear" w:color="auto" w:fill="C6EFCE"/>
            <w:noWrap/>
            <w:hideMark/>
          </w:tcPr>
          <w:p w14:paraId="7C2113A8" w14:textId="723E0177" w:rsidR="00E751EA" w:rsidRDefault="00CF3892">
            <w:pPr>
              <w:pStyle w:val="P68B1DB1-Normal6"/>
              <w:spacing w:after="0" w:line="240" w:lineRule="auto"/>
              <w:jc w:val="center"/>
              <w:rPr>
                <w:noProof/>
              </w:rPr>
            </w:pPr>
            <w:r>
              <w:rPr>
                <w:noProof/>
              </w:rPr>
              <w:t>-</w:t>
            </w:r>
          </w:p>
        </w:tc>
        <w:tc>
          <w:tcPr>
            <w:tcW w:w="330" w:type="pct"/>
            <w:shd w:val="clear" w:color="auto" w:fill="C6EFCE"/>
            <w:noWrap/>
            <w:hideMark/>
          </w:tcPr>
          <w:p w14:paraId="1BFBFE95" w14:textId="77777777" w:rsidR="00E751EA" w:rsidRDefault="00CF3892">
            <w:pPr>
              <w:pStyle w:val="P68B1DB1-Normal6"/>
              <w:spacing w:after="0" w:line="240" w:lineRule="auto"/>
              <w:jc w:val="center"/>
              <w:rPr>
                <w:noProof/>
              </w:rPr>
            </w:pPr>
            <w:r>
              <w:rPr>
                <w:noProof/>
              </w:rPr>
              <w:t>T1</w:t>
            </w:r>
          </w:p>
        </w:tc>
        <w:tc>
          <w:tcPr>
            <w:tcW w:w="236" w:type="pct"/>
            <w:shd w:val="clear" w:color="auto" w:fill="C6EFCE"/>
            <w:noWrap/>
            <w:hideMark/>
          </w:tcPr>
          <w:p w14:paraId="2D6258FF" w14:textId="77777777" w:rsidR="00E751EA" w:rsidRDefault="00CF3892">
            <w:pPr>
              <w:pStyle w:val="P68B1DB1-Normal6"/>
              <w:spacing w:after="0" w:line="240" w:lineRule="auto"/>
              <w:jc w:val="center"/>
              <w:rPr>
                <w:noProof/>
              </w:rPr>
            </w:pPr>
            <w:r>
              <w:rPr>
                <w:noProof/>
              </w:rPr>
              <w:t>2023</w:t>
            </w:r>
          </w:p>
        </w:tc>
        <w:tc>
          <w:tcPr>
            <w:tcW w:w="1277" w:type="pct"/>
            <w:shd w:val="clear" w:color="auto" w:fill="C6EFCE"/>
            <w:noWrap/>
            <w:hideMark/>
          </w:tcPr>
          <w:p w14:paraId="30FCF153" w14:textId="704C2A4F" w:rsidR="00E751EA" w:rsidRDefault="00CF3892">
            <w:pPr>
              <w:pStyle w:val="P68B1DB1-Normal6"/>
              <w:spacing w:after="0" w:line="240" w:lineRule="auto"/>
              <w:jc w:val="both"/>
              <w:rPr>
                <w:noProof/>
              </w:rPr>
            </w:pPr>
            <w:r>
              <w:rPr>
                <w:noProof/>
              </w:rPr>
              <w:t xml:space="preserve">Adoption de la liste des établissements de soins de santé qui doivent fournir des informations au ministère de la santé sur la consommation d’antibiotiques et les infections associées aux soins de santé qui doivent être surveillées par le ministère de la santé. </w:t>
            </w:r>
          </w:p>
        </w:tc>
      </w:tr>
      <w:tr w:rsidR="00E751EA" w14:paraId="4C0F8AF8" w14:textId="77777777" w:rsidTr="009A532A">
        <w:trPr>
          <w:jc w:val="center"/>
        </w:trPr>
        <w:tc>
          <w:tcPr>
            <w:tcW w:w="375" w:type="pct"/>
            <w:shd w:val="clear" w:color="auto" w:fill="C6EFCE"/>
            <w:noWrap/>
            <w:hideMark/>
          </w:tcPr>
          <w:p w14:paraId="35CA7673" w14:textId="77777777" w:rsidR="00E751EA" w:rsidRDefault="00CF3892">
            <w:pPr>
              <w:pStyle w:val="P68B1DB1-Normal6"/>
              <w:spacing w:after="0" w:line="240" w:lineRule="auto"/>
              <w:rPr>
                <w:noProof/>
              </w:rPr>
            </w:pPr>
            <w:r>
              <w:rPr>
                <w:noProof/>
              </w:rPr>
              <w:t>4</w:t>
            </w:r>
          </w:p>
        </w:tc>
        <w:tc>
          <w:tcPr>
            <w:tcW w:w="472" w:type="pct"/>
            <w:shd w:val="clear" w:color="auto" w:fill="C6EFCE"/>
            <w:noWrap/>
            <w:hideMark/>
          </w:tcPr>
          <w:p w14:paraId="332EE754" w14:textId="77777777" w:rsidR="00E751EA" w:rsidRDefault="00CF3892">
            <w:pPr>
              <w:pStyle w:val="P68B1DB1-Normal6"/>
              <w:spacing w:after="0" w:line="240" w:lineRule="auto"/>
              <w:rPr>
                <w:noProof/>
              </w:rPr>
            </w:pPr>
            <w:r>
              <w:rPr>
                <w:noProof/>
              </w:rPr>
              <w:t>C1.1R2</w:t>
            </w:r>
          </w:p>
          <w:p w14:paraId="296D5B48" w14:textId="77777777" w:rsidR="00E751EA" w:rsidRDefault="00CF3892">
            <w:pPr>
              <w:pStyle w:val="P68B1DB1-Normal6"/>
              <w:spacing w:after="0" w:line="240" w:lineRule="auto"/>
              <w:rPr>
                <w:noProof/>
              </w:rPr>
            </w:pPr>
            <w:r>
              <w:rPr>
                <w:noProof/>
              </w:rPr>
              <w:t xml:space="preserve">Plateforme électronique pour la surveillance de la consommation d'antibiotiques nosocomiaux et des infections associées aux soins de santé </w:t>
            </w:r>
          </w:p>
        </w:tc>
        <w:tc>
          <w:tcPr>
            <w:tcW w:w="366" w:type="pct"/>
            <w:shd w:val="clear" w:color="auto" w:fill="C6EFCE"/>
            <w:noWrap/>
            <w:hideMark/>
          </w:tcPr>
          <w:p w14:paraId="6353A3DC" w14:textId="77777777" w:rsidR="00E751EA" w:rsidRDefault="00CF3892">
            <w:pPr>
              <w:pStyle w:val="P68B1DB1-Normal6"/>
              <w:spacing w:after="0" w:line="240" w:lineRule="auto"/>
              <w:rPr>
                <w:noProof/>
              </w:rPr>
            </w:pPr>
            <w:r>
              <w:rPr>
                <w:noProof/>
              </w:rPr>
              <w:t xml:space="preserve">Étape </w:t>
            </w:r>
          </w:p>
        </w:tc>
        <w:tc>
          <w:tcPr>
            <w:tcW w:w="439" w:type="pct"/>
            <w:shd w:val="clear" w:color="auto" w:fill="C6EFCE"/>
            <w:noWrap/>
            <w:hideMark/>
          </w:tcPr>
          <w:p w14:paraId="1AC20C6F" w14:textId="081BE0DA" w:rsidR="00E751EA" w:rsidRDefault="00CF3892">
            <w:pPr>
              <w:pStyle w:val="P68B1DB1-Normal6"/>
              <w:spacing w:after="0" w:line="240" w:lineRule="auto"/>
              <w:rPr>
                <w:noProof/>
              </w:rPr>
            </w:pPr>
            <w:r>
              <w:rPr>
                <w:noProof/>
              </w:rPr>
              <w:t xml:space="preserve">Plateforme électronique </w:t>
            </w:r>
          </w:p>
        </w:tc>
        <w:tc>
          <w:tcPr>
            <w:tcW w:w="518" w:type="pct"/>
            <w:shd w:val="clear" w:color="auto" w:fill="C6EFCE"/>
            <w:noWrap/>
            <w:hideMark/>
          </w:tcPr>
          <w:p w14:paraId="2163CC2D" w14:textId="77777777" w:rsidR="00E751EA" w:rsidRDefault="00CF3892">
            <w:pPr>
              <w:pStyle w:val="P68B1DB1-Normal6"/>
              <w:spacing w:after="0" w:line="240" w:lineRule="auto"/>
              <w:rPr>
                <w:noProof/>
              </w:rPr>
            </w:pPr>
            <w:r>
              <w:rPr>
                <w:noProof/>
              </w:rPr>
              <w:t>Plateforme électronique accessible</w:t>
            </w:r>
          </w:p>
        </w:tc>
        <w:tc>
          <w:tcPr>
            <w:tcW w:w="331" w:type="pct"/>
            <w:shd w:val="clear" w:color="auto" w:fill="C6EFCE"/>
            <w:noWrap/>
            <w:hideMark/>
          </w:tcPr>
          <w:p w14:paraId="0C9CA9A0" w14:textId="4FCB294A" w:rsidR="00E751EA" w:rsidRDefault="00CF3892">
            <w:pPr>
              <w:pStyle w:val="P68B1DB1-Normal6"/>
              <w:spacing w:after="0" w:line="240" w:lineRule="auto"/>
              <w:jc w:val="center"/>
              <w:rPr>
                <w:noProof/>
              </w:rPr>
            </w:pPr>
            <w:r>
              <w:rPr>
                <w:noProof/>
              </w:rPr>
              <w:t>-</w:t>
            </w:r>
          </w:p>
        </w:tc>
        <w:tc>
          <w:tcPr>
            <w:tcW w:w="330" w:type="pct"/>
            <w:shd w:val="clear" w:color="auto" w:fill="C6EFCE"/>
            <w:noWrap/>
            <w:hideMark/>
          </w:tcPr>
          <w:p w14:paraId="71241957" w14:textId="3FFBEDD9" w:rsidR="00E751EA" w:rsidRDefault="00CF3892">
            <w:pPr>
              <w:pStyle w:val="P68B1DB1-Normal6"/>
              <w:spacing w:after="0" w:line="240" w:lineRule="auto"/>
              <w:jc w:val="center"/>
              <w:rPr>
                <w:noProof/>
              </w:rPr>
            </w:pPr>
            <w:r>
              <w:rPr>
                <w:noProof/>
              </w:rPr>
              <w:t>-</w:t>
            </w:r>
          </w:p>
        </w:tc>
        <w:tc>
          <w:tcPr>
            <w:tcW w:w="326" w:type="pct"/>
            <w:shd w:val="clear" w:color="auto" w:fill="C6EFCE"/>
            <w:noWrap/>
            <w:hideMark/>
          </w:tcPr>
          <w:p w14:paraId="10ED23FB" w14:textId="3EE0823D" w:rsidR="00E751EA" w:rsidRDefault="00CF3892">
            <w:pPr>
              <w:pStyle w:val="P68B1DB1-Normal6"/>
              <w:spacing w:after="0" w:line="240" w:lineRule="auto"/>
              <w:jc w:val="center"/>
              <w:rPr>
                <w:noProof/>
              </w:rPr>
            </w:pPr>
            <w:r>
              <w:rPr>
                <w:noProof/>
              </w:rPr>
              <w:t>-</w:t>
            </w:r>
          </w:p>
        </w:tc>
        <w:tc>
          <w:tcPr>
            <w:tcW w:w="330" w:type="pct"/>
            <w:shd w:val="clear" w:color="auto" w:fill="C6EFCE"/>
            <w:noWrap/>
            <w:hideMark/>
          </w:tcPr>
          <w:p w14:paraId="748A13F2" w14:textId="77777777" w:rsidR="00E751EA" w:rsidRDefault="00CF3892">
            <w:pPr>
              <w:pStyle w:val="P68B1DB1-Normal6"/>
              <w:spacing w:after="0" w:line="240" w:lineRule="auto"/>
              <w:jc w:val="center"/>
              <w:rPr>
                <w:noProof/>
              </w:rPr>
            </w:pPr>
            <w:r>
              <w:rPr>
                <w:noProof/>
              </w:rPr>
              <w:t>T4</w:t>
            </w:r>
          </w:p>
        </w:tc>
        <w:tc>
          <w:tcPr>
            <w:tcW w:w="236" w:type="pct"/>
            <w:shd w:val="clear" w:color="auto" w:fill="C6EFCE"/>
            <w:noWrap/>
            <w:hideMark/>
          </w:tcPr>
          <w:p w14:paraId="702C1ADB" w14:textId="07924E47" w:rsidR="00E751EA" w:rsidRDefault="00CF3892">
            <w:pPr>
              <w:pStyle w:val="P68B1DB1-Normal6"/>
              <w:spacing w:after="0" w:line="240" w:lineRule="auto"/>
              <w:jc w:val="center"/>
              <w:rPr>
                <w:noProof/>
              </w:rPr>
            </w:pPr>
            <w:r>
              <w:rPr>
                <w:noProof/>
              </w:rPr>
              <w:t>2025</w:t>
            </w:r>
          </w:p>
        </w:tc>
        <w:tc>
          <w:tcPr>
            <w:tcW w:w="1277" w:type="pct"/>
            <w:shd w:val="clear" w:color="auto" w:fill="C6EFCE"/>
            <w:noWrap/>
            <w:hideMark/>
          </w:tcPr>
          <w:p w14:paraId="670F2BC8" w14:textId="77777777" w:rsidR="00E751EA" w:rsidRDefault="00CF3892">
            <w:pPr>
              <w:pStyle w:val="P68B1DB1-Normal6"/>
              <w:spacing w:after="0" w:line="240" w:lineRule="auto"/>
              <w:jc w:val="both"/>
              <w:rPr>
                <w:noProof/>
              </w:rPr>
            </w:pPr>
            <w:r>
              <w:rPr>
                <w:noProof/>
              </w:rPr>
              <w:t xml:space="preserve">Une plateforme électronique permettant d’enregistrer les données provenant des pharmacies hospitalières (consommation d’antibiotiques nosocomiales), des laboratoires de microbiologie (résistance aux antimicrobiens) et des hôpitaux (infections associées aux soins de santé) est accessible. </w:t>
            </w:r>
          </w:p>
        </w:tc>
      </w:tr>
      <w:tr w:rsidR="00E751EA" w14:paraId="5A61B28B" w14:textId="77777777" w:rsidTr="009A532A">
        <w:trPr>
          <w:jc w:val="center"/>
        </w:trPr>
        <w:tc>
          <w:tcPr>
            <w:tcW w:w="375" w:type="pct"/>
            <w:shd w:val="clear" w:color="auto" w:fill="C6EFCE"/>
            <w:noWrap/>
            <w:hideMark/>
          </w:tcPr>
          <w:p w14:paraId="0B533AD7" w14:textId="77777777" w:rsidR="00E751EA" w:rsidRDefault="00CF3892">
            <w:pPr>
              <w:pStyle w:val="P68B1DB1-Normal6"/>
              <w:spacing w:after="0" w:line="240" w:lineRule="auto"/>
              <w:rPr>
                <w:noProof/>
              </w:rPr>
            </w:pPr>
            <w:r>
              <w:rPr>
                <w:noProof/>
              </w:rPr>
              <w:t>5</w:t>
            </w:r>
          </w:p>
        </w:tc>
        <w:tc>
          <w:tcPr>
            <w:tcW w:w="472" w:type="pct"/>
            <w:shd w:val="clear" w:color="auto" w:fill="C6EFCE"/>
            <w:noWrap/>
            <w:hideMark/>
          </w:tcPr>
          <w:p w14:paraId="13050F6B" w14:textId="77777777" w:rsidR="00E751EA" w:rsidRDefault="00CF3892">
            <w:pPr>
              <w:pStyle w:val="P68B1DB1-Normal6"/>
              <w:spacing w:after="0" w:line="240" w:lineRule="auto"/>
              <w:rPr>
                <w:noProof/>
              </w:rPr>
            </w:pPr>
            <w:r>
              <w:rPr>
                <w:noProof/>
              </w:rPr>
              <w:t>C1.1I1</w:t>
            </w:r>
          </w:p>
          <w:p w14:paraId="442D3005" w14:textId="77777777" w:rsidR="00E751EA" w:rsidRDefault="00CF3892">
            <w:pPr>
              <w:pStyle w:val="P68B1DB1-Normal6"/>
              <w:spacing w:after="0" w:line="240" w:lineRule="auto"/>
              <w:rPr>
                <w:noProof/>
              </w:rPr>
            </w:pPr>
            <w:r>
              <w:rPr>
                <w:noProof/>
              </w:rPr>
              <w:t>De nouvelles installations pour l'établissement du sang de Chypre et l'achat de l'équipement auxiliaire de dernière technologie</w:t>
            </w:r>
          </w:p>
        </w:tc>
        <w:tc>
          <w:tcPr>
            <w:tcW w:w="366" w:type="pct"/>
            <w:shd w:val="clear" w:color="auto" w:fill="C6EFCE"/>
            <w:noWrap/>
            <w:hideMark/>
          </w:tcPr>
          <w:p w14:paraId="149819D8" w14:textId="77777777" w:rsidR="00E751EA" w:rsidRDefault="00CF3892">
            <w:pPr>
              <w:pStyle w:val="P68B1DB1-Normal6"/>
              <w:spacing w:after="0" w:line="240" w:lineRule="auto"/>
              <w:rPr>
                <w:noProof/>
              </w:rPr>
            </w:pPr>
            <w:r>
              <w:rPr>
                <w:noProof/>
              </w:rPr>
              <w:t>Étape</w:t>
            </w:r>
          </w:p>
        </w:tc>
        <w:tc>
          <w:tcPr>
            <w:tcW w:w="439" w:type="pct"/>
            <w:shd w:val="clear" w:color="auto" w:fill="C6EFCE"/>
            <w:noWrap/>
            <w:hideMark/>
          </w:tcPr>
          <w:p w14:paraId="2A2427C5" w14:textId="77777777" w:rsidR="00E751EA" w:rsidRDefault="00CF3892">
            <w:pPr>
              <w:pStyle w:val="P68B1DB1-Normal6"/>
              <w:spacing w:after="0" w:line="240" w:lineRule="auto"/>
              <w:rPr>
                <w:noProof/>
              </w:rPr>
            </w:pPr>
            <w:r>
              <w:rPr>
                <w:noProof/>
              </w:rPr>
              <w:t>Signature du contrat pour la construction de l'établissement de transfusion sanguine de Chypre</w:t>
            </w:r>
          </w:p>
        </w:tc>
        <w:tc>
          <w:tcPr>
            <w:tcW w:w="518" w:type="pct"/>
            <w:shd w:val="clear" w:color="auto" w:fill="C6EFCE"/>
            <w:noWrap/>
            <w:hideMark/>
          </w:tcPr>
          <w:p w14:paraId="4816822A" w14:textId="77777777" w:rsidR="00E751EA" w:rsidRDefault="00CF3892">
            <w:pPr>
              <w:pStyle w:val="P68B1DB1-Normal6"/>
              <w:spacing w:after="0" w:line="240" w:lineRule="auto"/>
              <w:rPr>
                <w:noProof/>
              </w:rPr>
            </w:pPr>
            <w:r>
              <w:rPr>
                <w:noProof/>
              </w:rPr>
              <w:t>Signature du contrat</w:t>
            </w:r>
          </w:p>
        </w:tc>
        <w:tc>
          <w:tcPr>
            <w:tcW w:w="331" w:type="pct"/>
            <w:shd w:val="clear" w:color="auto" w:fill="C6EFCE"/>
            <w:noWrap/>
            <w:hideMark/>
          </w:tcPr>
          <w:p w14:paraId="228C57AE" w14:textId="45F120EC" w:rsidR="00E751EA" w:rsidRDefault="00CF3892">
            <w:pPr>
              <w:pStyle w:val="P68B1DB1-Normal6"/>
              <w:spacing w:after="0" w:line="240" w:lineRule="auto"/>
              <w:jc w:val="center"/>
              <w:rPr>
                <w:noProof/>
              </w:rPr>
            </w:pPr>
            <w:r>
              <w:rPr>
                <w:noProof/>
              </w:rPr>
              <w:t>-</w:t>
            </w:r>
          </w:p>
        </w:tc>
        <w:tc>
          <w:tcPr>
            <w:tcW w:w="330" w:type="pct"/>
            <w:shd w:val="clear" w:color="auto" w:fill="C6EFCE"/>
            <w:noWrap/>
            <w:hideMark/>
          </w:tcPr>
          <w:p w14:paraId="7D0C808E" w14:textId="4E88D181" w:rsidR="00E751EA" w:rsidRDefault="00CF3892">
            <w:pPr>
              <w:pStyle w:val="P68B1DB1-Normal6"/>
              <w:spacing w:after="0" w:line="240" w:lineRule="auto"/>
              <w:jc w:val="center"/>
              <w:rPr>
                <w:noProof/>
              </w:rPr>
            </w:pPr>
            <w:r>
              <w:rPr>
                <w:noProof/>
              </w:rPr>
              <w:t>-</w:t>
            </w:r>
          </w:p>
        </w:tc>
        <w:tc>
          <w:tcPr>
            <w:tcW w:w="326" w:type="pct"/>
            <w:shd w:val="clear" w:color="auto" w:fill="C6EFCE"/>
            <w:noWrap/>
            <w:hideMark/>
          </w:tcPr>
          <w:p w14:paraId="63ACB953" w14:textId="71DA1E8C" w:rsidR="00E751EA" w:rsidRDefault="00CF3892">
            <w:pPr>
              <w:pStyle w:val="P68B1DB1-Normal6"/>
              <w:spacing w:after="0" w:line="240" w:lineRule="auto"/>
              <w:jc w:val="center"/>
              <w:rPr>
                <w:noProof/>
              </w:rPr>
            </w:pPr>
            <w:r>
              <w:rPr>
                <w:noProof/>
              </w:rPr>
              <w:t>-</w:t>
            </w:r>
          </w:p>
        </w:tc>
        <w:tc>
          <w:tcPr>
            <w:tcW w:w="330" w:type="pct"/>
            <w:shd w:val="clear" w:color="auto" w:fill="C6EFCE"/>
            <w:noWrap/>
            <w:hideMark/>
          </w:tcPr>
          <w:p w14:paraId="744E9B29" w14:textId="77777777" w:rsidR="00E751EA" w:rsidRDefault="00CF3892">
            <w:pPr>
              <w:pStyle w:val="P68B1DB1-Normal6"/>
              <w:spacing w:after="0" w:line="240" w:lineRule="auto"/>
              <w:jc w:val="center"/>
              <w:rPr>
                <w:noProof/>
              </w:rPr>
            </w:pPr>
            <w:r>
              <w:rPr>
                <w:noProof/>
              </w:rPr>
              <w:t>T3</w:t>
            </w:r>
          </w:p>
        </w:tc>
        <w:tc>
          <w:tcPr>
            <w:tcW w:w="236" w:type="pct"/>
            <w:shd w:val="clear" w:color="auto" w:fill="C6EFCE"/>
            <w:noWrap/>
            <w:hideMark/>
          </w:tcPr>
          <w:p w14:paraId="06A37753" w14:textId="77777777" w:rsidR="00E751EA" w:rsidRDefault="00CF3892">
            <w:pPr>
              <w:pStyle w:val="P68B1DB1-Normal6"/>
              <w:spacing w:after="0" w:line="240" w:lineRule="auto"/>
              <w:jc w:val="center"/>
              <w:rPr>
                <w:noProof/>
              </w:rPr>
            </w:pPr>
            <w:r>
              <w:rPr>
                <w:noProof/>
              </w:rPr>
              <w:t>2022</w:t>
            </w:r>
          </w:p>
        </w:tc>
        <w:tc>
          <w:tcPr>
            <w:tcW w:w="1277" w:type="pct"/>
            <w:shd w:val="clear" w:color="auto" w:fill="C6EFCE"/>
            <w:noWrap/>
            <w:hideMark/>
          </w:tcPr>
          <w:p w14:paraId="48254F58" w14:textId="77777777" w:rsidR="00E751EA" w:rsidRDefault="00CF3892">
            <w:pPr>
              <w:pStyle w:val="P68B1DB1-Normal6"/>
              <w:spacing w:after="0" w:line="240" w:lineRule="auto"/>
              <w:jc w:val="both"/>
              <w:rPr>
                <w:noProof/>
              </w:rPr>
            </w:pPr>
            <w:r>
              <w:rPr>
                <w:noProof/>
              </w:rPr>
              <w:t>Signature du contrat avec le(s) soumissionnaire(s) retenu(s) (le(s) contractant(s)) sélectionné(s) dans le cadre d’un appel d’offres concurrentiel pour la construction de l’établissement de transfusion sanguine de Chypre.</w:t>
            </w:r>
          </w:p>
        </w:tc>
      </w:tr>
      <w:tr w:rsidR="00E751EA" w14:paraId="0447022C" w14:textId="77777777" w:rsidTr="009A532A">
        <w:trPr>
          <w:jc w:val="center"/>
        </w:trPr>
        <w:tc>
          <w:tcPr>
            <w:tcW w:w="375" w:type="pct"/>
            <w:tcBorders>
              <w:bottom w:val="single" w:sz="4" w:space="0" w:color="auto"/>
            </w:tcBorders>
            <w:shd w:val="clear" w:color="auto" w:fill="C6EFCE"/>
            <w:noWrap/>
            <w:hideMark/>
          </w:tcPr>
          <w:p w14:paraId="710B5496" w14:textId="77777777" w:rsidR="00E751EA" w:rsidRDefault="00CF3892">
            <w:pPr>
              <w:pStyle w:val="P68B1DB1-Normal6"/>
              <w:spacing w:after="0" w:line="240" w:lineRule="auto"/>
              <w:rPr>
                <w:noProof/>
              </w:rPr>
            </w:pPr>
            <w:r>
              <w:rPr>
                <w:noProof/>
              </w:rPr>
              <w:t>6</w:t>
            </w:r>
          </w:p>
        </w:tc>
        <w:tc>
          <w:tcPr>
            <w:tcW w:w="472" w:type="pct"/>
            <w:tcBorders>
              <w:bottom w:val="single" w:sz="4" w:space="0" w:color="auto"/>
            </w:tcBorders>
            <w:shd w:val="clear" w:color="auto" w:fill="C6EFCE"/>
            <w:noWrap/>
            <w:hideMark/>
          </w:tcPr>
          <w:p w14:paraId="5AB8F361" w14:textId="77777777" w:rsidR="00E751EA" w:rsidRDefault="00CF3892">
            <w:pPr>
              <w:pStyle w:val="P68B1DB1-Normal6"/>
              <w:spacing w:after="0" w:line="240" w:lineRule="auto"/>
              <w:rPr>
                <w:noProof/>
              </w:rPr>
            </w:pPr>
            <w:r>
              <w:rPr>
                <w:noProof/>
              </w:rPr>
              <w:t>C1.1I1</w:t>
            </w:r>
          </w:p>
          <w:p w14:paraId="045DB7DE" w14:textId="77777777" w:rsidR="00E751EA" w:rsidRDefault="00CF3892">
            <w:pPr>
              <w:pStyle w:val="P68B1DB1-Normal6"/>
              <w:spacing w:after="0" w:line="240" w:lineRule="auto"/>
              <w:rPr>
                <w:noProof/>
              </w:rPr>
            </w:pPr>
            <w:r>
              <w:rPr>
                <w:noProof/>
              </w:rPr>
              <w:t xml:space="preserve">Établissement de sang de Chypre </w:t>
            </w:r>
          </w:p>
        </w:tc>
        <w:tc>
          <w:tcPr>
            <w:tcW w:w="366" w:type="pct"/>
            <w:tcBorders>
              <w:bottom w:val="single" w:sz="4" w:space="0" w:color="auto"/>
            </w:tcBorders>
            <w:shd w:val="clear" w:color="auto" w:fill="C6EFCE"/>
            <w:noWrap/>
            <w:hideMark/>
          </w:tcPr>
          <w:p w14:paraId="1A637B25" w14:textId="77777777" w:rsidR="00E751EA" w:rsidRDefault="00CF3892">
            <w:pPr>
              <w:pStyle w:val="P68B1DB1-Normal6"/>
              <w:spacing w:after="0" w:line="240" w:lineRule="auto"/>
              <w:rPr>
                <w:noProof/>
              </w:rPr>
            </w:pPr>
            <w:r>
              <w:rPr>
                <w:noProof/>
              </w:rPr>
              <w:t>Étape</w:t>
            </w:r>
          </w:p>
        </w:tc>
        <w:tc>
          <w:tcPr>
            <w:tcW w:w="439" w:type="pct"/>
            <w:tcBorders>
              <w:bottom w:val="single" w:sz="4" w:space="0" w:color="auto"/>
            </w:tcBorders>
            <w:shd w:val="clear" w:color="auto" w:fill="C6EFCE"/>
            <w:noWrap/>
            <w:hideMark/>
          </w:tcPr>
          <w:p w14:paraId="7577F675" w14:textId="77777777" w:rsidR="00E751EA" w:rsidRDefault="00CF3892">
            <w:pPr>
              <w:pStyle w:val="P68B1DB1-Normal6"/>
              <w:spacing w:after="0" w:line="240" w:lineRule="auto"/>
              <w:rPr>
                <w:noProof/>
              </w:rPr>
            </w:pPr>
            <w:r>
              <w:rPr>
                <w:noProof/>
              </w:rPr>
              <w:t>Installations et équipements pour les établissements de transfusion sanguine</w:t>
            </w:r>
          </w:p>
        </w:tc>
        <w:tc>
          <w:tcPr>
            <w:tcW w:w="518" w:type="pct"/>
            <w:tcBorders>
              <w:bottom w:val="single" w:sz="4" w:space="0" w:color="auto"/>
            </w:tcBorders>
            <w:shd w:val="clear" w:color="auto" w:fill="C6EFCE"/>
            <w:noWrap/>
            <w:hideMark/>
          </w:tcPr>
          <w:p w14:paraId="1636D34D" w14:textId="77777777" w:rsidR="00E751EA" w:rsidRDefault="00CF3892">
            <w:pPr>
              <w:pStyle w:val="P68B1DB1-Normal6"/>
              <w:spacing w:after="0" w:line="240" w:lineRule="auto"/>
              <w:rPr>
                <w:noProof/>
              </w:rPr>
            </w:pPr>
            <w:r>
              <w:rPr>
                <w:noProof/>
              </w:rPr>
              <w:t>Installations construites et équipement acheté</w:t>
            </w:r>
          </w:p>
        </w:tc>
        <w:tc>
          <w:tcPr>
            <w:tcW w:w="331" w:type="pct"/>
            <w:tcBorders>
              <w:bottom w:val="single" w:sz="4" w:space="0" w:color="auto"/>
            </w:tcBorders>
            <w:shd w:val="clear" w:color="auto" w:fill="C6EFCE"/>
            <w:noWrap/>
            <w:hideMark/>
          </w:tcPr>
          <w:p w14:paraId="505500EC" w14:textId="57D2D526" w:rsidR="00E751EA" w:rsidRDefault="00CF3892">
            <w:pPr>
              <w:pStyle w:val="P68B1DB1-Normal6"/>
              <w:spacing w:after="0" w:line="240" w:lineRule="auto"/>
              <w:jc w:val="center"/>
              <w:rPr>
                <w:noProof/>
              </w:rPr>
            </w:pPr>
            <w:r>
              <w:rPr>
                <w:noProof/>
              </w:rPr>
              <w:t>-</w:t>
            </w:r>
          </w:p>
        </w:tc>
        <w:tc>
          <w:tcPr>
            <w:tcW w:w="330" w:type="pct"/>
            <w:tcBorders>
              <w:bottom w:val="single" w:sz="4" w:space="0" w:color="auto"/>
            </w:tcBorders>
            <w:shd w:val="clear" w:color="auto" w:fill="C6EFCE"/>
            <w:noWrap/>
            <w:hideMark/>
          </w:tcPr>
          <w:p w14:paraId="6811304E" w14:textId="4E47E90C" w:rsidR="00E751EA" w:rsidRDefault="00CF3892">
            <w:pPr>
              <w:pStyle w:val="P68B1DB1-Normal6"/>
              <w:spacing w:after="0" w:line="240" w:lineRule="auto"/>
              <w:jc w:val="center"/>
              <w:rPr>
                <w:noProof/>
              </w:rPr>
            </w:pPr>
            <w:r>
              <w:rPr>
                <w:noProof/>
              </w:rPr>
              <w:t>-</w:t>
            </w:r>
          </w:p>
        </w:tc>
        <w:tc>
          <w:tcPr>
            <w:tcW w:w="326" w:type="pct"/>
            <w:tcBorders>
              <w:bottom w:val="single" w:sz="4" w:space="0" w:color="auto"/>
            </w:tcBorders>
            <w:shd w:val="clear" w:color="auto" w:fill="C6EFCE"/>
            <w:noWrap/>
            <w:hideMark/>
          </w:tcPr>
          <w:p w14:paraId="7677009E" w14:textId="37C44DD2" w:rsidR="00E751EA" w:rsidRDefault="00CF3892">
            <w:pPr>
              <w:pStyle w:val="P68B1DB1-Normal6"/>
              <w:spacing w:after="0" w:line="240" w:lineRule="auto"/>
              <w:jc w:val="center"/>
              <w:rPr>
                <w:noProof/>
              </w:rPr>
            </w:pPr>
            <w:r>
              <w:rPr>
                <w:noProof/>
              </w:rPr>
              <w:t>-</w:t>
            </w:r>
          </w:p>
        </w:tc>
        <w:tc>
          <w:tcPr>
            <w:tcW w:w="330" w:type="pct"/>
            <w:tcBorders>
              <w:bottom w:val="single" w:sz="4" w:space="0" w:color="auto"/>
            </w:tcBorders>
            <w:shd w:val="clear" w:color="auto" w:fill="C6EFCE"/>
            <w:noWrap/>
            <w:hideMark/>
          </w:tcPr>
          <w:p w14:paraId="4E5F96E6" w14:textId="77777777" w:rsidR="00E751EA" w:rsidRDefault="00CF3892">
            <w:pPr>
              <w:pStyle w:val="P68B1DB1-Normal6"/>
              <w:spacing w:after="0" w:line="240" w:lineRule="auto"/>
              <w:jc w:val="center"/>
              <w:rPr>
                <w:noProof/>
              </w:rPr>
            </w:pPr>
            <w:r>
              <w:rPr>
                <w:noProof/>
              </w:rPr>
              <w:t>T2</w:t>
            </w:r>
          </w:p>
        </w:tc>
        <w:tc>
          <w:tcPr>
            <w:tcW w:w="236" w:type="pct"/>
            <w:tcBorders>
              <w:bottom w:val="single" w:sz="4" w:space="0" w:color="auto"/>
            </w:tcBorders>
            <w:shd w:val="clear" w:color="auto" w:fill="C6EFCE"/>
            <w:noWrap/>
            <w:hideMark/>
          </w:tcPr>
          <w:p w14:paraId="442CC5CE" w14:textId="77777777" w:rsidR="00E751EA" w:rsidRDefault="00CF3892">
            <w:pPr>
              <w:pStyle w:val="P68B1DB1-Normal6"/>
              <w:spacing w:after="0" w:line="240" w:lineRule="auto"/>
              <w:jc w:val="center"/>
              <w:rPr>
                <w:noProof/>
              </w:rPr>
            </w:pPr>
            <w:r>
              <w:rPr>
                <w:noProof/>
              </w:rPr>
              <w:t>2025</w:t>
            </w:r>
          </w:p>
        </w:tc>
        <w:tc>
          <w:tcPr>
            <w:tcW w:w="1277" w:type="pct"/>
            <w:tcBorders>
              <w:bottom w:val="single" w:sz="4" w:space="0" w:color="auto"/>
            </w:tcBorders>
            <w:shd w:val="clear" w:color="auto" w:fill="C6EFCE"/>
            <w:noWrap/>
            <w:hideMark/>
          </w:tcPr>
          <w:p w14:paraId="04AD37EC" w14:textId="77777777" w:rsidR="00E751EA" w:rsidRDefault="00CF3892">
            <w:pPr>
              <w:pStyle w:val="P68B1DB1-Normal6"/>
              <w:spacing w:after="0" w:line="240" w:lineRule="auto"/>
              <w:jc w:val="both"/>
              <w:rPr>
                <w:noProof/>
              </w:rPr>
            </w:pPr>
            <w:r>
              <w:rPr>
                <w:noProof/>
              </w:rPr>
              <w:t xml:space="preserve">Les installations de l'Établissement du sang de Chypre sont construites et l'équipement est acheté. Les nouvelles installations ont une demande d’énergie primaire inférieure d’au moins 20 % à celle définie dans l’exigence relative aux bâtiments dont la consommation d’énergie est quasi nulle (NZEB). </w:t>
            </w:r>
          </w:p>
        </w:tc>
      </w:tr>
      <w:tr w:rsidR="00E751EA" w14:paraId="73716DBB" w14:textId="77777777" w:rsidTr="009A532A">
        <w:trPr>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hideMark/>
          </w:tcPr>
          <w:p w14:paraId="332B169F" w14:textId="77777777" w:rsidR="00E751EA" w:rsidRDefault="00CF3892">
            <w:pPr>
              <w:pStyle w:val="P68B1DB1-Normal6"/>
              <w:spacing w:after="0" w:line="240" w:lineRule="auto"/>
              <w:rPr>
                <w:noProof/>
              </w:rPr>
            </w:pPr>
            <w:r>
              <w:rPr>
                <w:noProof/>
              </w:rPr>
              <w:t>7</w:t>
            </w:r>
          </w:p>
          <w:p w14:paraId="170F93ED" w14:textId="77777777" w:rsidR="00E751EA" w:rsidRDefault="00E751EA">
            <w:pPr>
              <w:spacing w:after="0" w:line="240" w:lineRule="auto"/>
              <w:rPr>
                <w:rFonts w:ascii="Times New Roman" w:hAnsi="Times New Roman" w:cs="Times New Roman"/>
                <w:noProof/>
                <w:sz w:val="18"/>
                <w:szCs w:val="18"/>
              </w:rPr>
            </w:pPr>
          </w:p>
        </w:tc>
        <w:tc>
          <w:tcPr>
            <w:tcW w:w="472" w:type="pct"/>
            <w:tcBorders>
              <w:top w:val="single" w:sz="4" w:space="0" w:color="auto"/>
              <w:left w:val="single" w:sz="4" w:space="0" w:color="auto"/>
              <w:bottom w:val="single" w:sz="4" w:space="0" w:color="auto"/>
              <w:right w:val="single" w:sz="4" w:space="0" w:color="auto"/>
            </w:tcBorders>
            <w:shd w:val="clear" w:color="auto" w:fill="C6EFCE"/>
            <w:noWrap/>
            <w:hideMark/>
          </w:tcPr>
          <w:p w14:paraId="4BAAAD7C" w14:textId="77777777" w:rsidR="00E751EA" w:rsidRDefault="00CF3892">
            <w:pPr>
              <w:pStyle w:val="P68B1DB1-Normal6"/>
              <w:spacing w:after="0" w:line="240" w:lineRule="auto"/>
              <w:rPr>
                <w:noProof/>
              </w:rPr>
            </w:pPr>
            <w:r>
              <w:rPr>
                <w:noProof/>
              </w:rPr>
              <w:t>C1.1I2</w:t>
            </w:r>
          </w:p>
          <w:p w14:paraId="6DCE4556" w14:textId="77777777" w:rsidR="00E751EA" w:rsidRDefault="00CF3892">
            <w:pPr>
              <w:pStyle w:val="P68B1DB1-Normal6"/>
              <w:spacing w:after="0" w:line="240" w:lineRule="auto"/>
              <w:rPr>
                <w:noProof/>
              </w:rPr>
            </w:pPr>
            <w:r>
              <w:rPr>
                <w:noProof/>
              </w:rPr>
              <w:t xml:space="preserve">Chypre Système innovant de technologies de l'information et de la communication (TIC) en matière de santé publique </w:t>
            </w:r>
          </w:p>
        </w:tc>
        <w:tc>
          <w:tcPr>
            <w:tcW w:w="366" w:type="pct"/>
            <w:tcBorders>
              <w:top w:val="single" w:sz="4" w:space="0" w:color="auto"/>
              <w:left w:val="single" w:sz="4" w:space="0" w:color="auto"/>
              <w:bottom w:val="single" w:sz="4" w:space="0" w:color="auto"/>
              <w:right w:val="single" w:sz="4" w:space="0" w:color="auto"/>
            </w:tcBorders>
            <w:shd w:val="clear" w:color="auto" w:fill="C6EFCE"/>
            <w:noWrap/>
            <w:hideMark/>
          </w:tcPr>
          <w:p w14:paraId="1D46E589" w14:textId="77777777" w:rsidR="00E751EA" w:rsidRDefault="00CF3892">
            <w:pPr>
              <w:pStyle w:val="P68B1DB1-Normal6"/>
              <w:spacing w:after="0" w:line="240" w:lineRule="auto"/>
              <w:rPr>
                <w:noProof/>
              </w:rPr>
            </w:pPr>
            <w:r>
              <w:rPr>
                <w:noProof/>
              </w:rPr>
              <w:t>Étape</w:t>
            </w:r>
          </w:p>
        </w:tc>
        <w:tc>
          <w:tcPr>
            <w:tcW w:w="439" w:type="pct"/>
            <w:tcBorders>
              <w:top w:val="single" w:sz="4" w:space="0" w:color="auto"/>
              <w:left w:val="single" w:sz="4" w:space="0" w:color="auto"/>
              <w:bottom w:val="single" w:sz="4" w:space="0" w:color="auto"/>
              <w:right w:val="single" w:sz="4" w:space="0" w:color="auto"/>
            </w:tcBorders>
            <w:shd w:val="clear" w:color="auto" w:fill="C6EFCE"/>
            <w:noWrap/>
            <w:hideMark/>
          </w:tcPr>
          <w:p w14:paraId="43E084D2" w14:textId="77777777" w:rsidR="00E751EA" w:rsidRDefault="00CF3892">
            <w:pPr>
              <w:pStyle w:val="P68B1DB1-Normal6"/>
              <w:spacing w:after="0" w:line="240" w:lineRule="auto"/>
              <w:rPr>
                <w:noProof/>
              </w:rPr>
            </w:pPr>
            <w:r>
              <w:rPr>
                <w:noProof/>
              </w:rPr>
              <w:t xml:space="preserve">Système de surveillance sentinelle de la grippe (SSI) </w:t>
            </w:r>
          </w:p>
        </w:tc>
        <w:tc>
          <w:tcPr>
            <w:tcW w:w="518" w:type="pct"/>
            <w:tcBorders>
              <w:top w:val="single" w:sz="4" w:space="0" w:color="auto"/>
              <w:left w:val="single" w:sz="4" w:space="0" w:color="auto"/>
              <w:bottom w:val="single" w:sz="4" w:space="0" w:color="auto"/>
              <w:right w:val="single" w:sz="4" w:space="0" w:color="auto"/>
            </w:tcBorders>
            <w:shd w:val="clear" w:color="auto" w:fill="C6EFCE"/>
            <w:noWrap/>
            <w:hideMark/>
          </w:tcPr>
          <w:p w14:paraId="17545424" w14:textId="77777777" w:rsidR="00E751EA" w:rsidRDefault="00CF3892">
            <w:pPr>
              <w:pStyle w:val="P68B1DB1-Normal6"/>
              <w:spacing w:after="0" w:line="240" w:lineRule="auto"/>
              <w:rPr>
                <w:noProof/>
              </w:rPr>
            </w:pPr>
            <w:r>
              <w:rPr>
                <w:noProof/>
              </w:rPr>
              <w:t>Système entièrement opérationnel</w:t>
            </w:r>
          </w:p>
        </w:tc>
        <w:tc>
          <w:tcPr>
            <w:tcW w:w="331" w:type="pct"/>
            <w:tcBorders>
              <w:top w:val="single" w:sz="4" w:space="0" w:color="auto"/>
              <w:left w:val="single" w:sz="4" w:space="0" w:color="auto"/>
              <w:bottom w:val="single" w:sz="4" w:space="0" w:color="auto"/>
              <w:right w:val="single" w:sz="4" w:space="0" w:color="auto"/>
            </w:tcBorders>
            <w:shd w:val="clear" w:color="auto" w:fill="C6EFCE"/>
            <w:noWrap/>
            <w:hideMark/>
          </w:tcPr>
          <w:p w14:paraId="192CB97B" w14:textId="00EA50AD" w:rsidR="00E751EA" w:rsidRDefault="00CF3892">
            <w:pPr>
              <w:pStyle w:val="P68B1DB1-Normal6"/>
              <w:spacing w:after="0" w:line="240" w:lineRule="auto"/>
              <w:jc w:val="center"/>
              <w:rPr>
                <w:noProof/>
              </w:rPr>
            </w:pPr>
            <w:r>
              <w:rPr>
                <w:noProof/>
              </w:rPr>
              <w:t>-</w:t>
            </w:r>
          </w:p>
        </w:tc>
        <w:tc>
          <w:tcPr>
            <w:tcW w:w="330" w:type="pct"/>
            <w:tcBorders>
              <w:top w:val="single" w:sz="4" w:space="0" w:color="auto"/>
              <w:left w:val="single" w:sz="4" w:space="0" w:color="auto"/>
              <w:bottom w:val="single" w:sz="4" w:space="0" w:color="auto"/>
              <w:right w:val="single" w:sz="4" w:space="0" w:color="auto"/>
            </w:tcBorders>
            <w:shd w:val="clear" w:color="auto" w:fill="C6EFCE"/>
            <w:noWrap/>
            <w:hideMark/>
          </w:tcPr>
          <w:p w14:paraId="63D45356" w14:textId="3825B917" w:rsidR="00E751EA" w:rsidRDefault="00CF3892">
            <w:pPr>
              <w:pStyle w:val="P68B1DB1-Normal6"/>
              <w:spacing w:after="0" w:line="240" w:lineRule="auto"/>
              <w:jc w:val="center"/>
              <w:rPr>
                <w:noProof/>
              </w:rPr>
            </w:pPr>
            <w:r>
              <w:rPr>
                <w:noProof/>
              </w:rPr>
              <w:t>-</w:t>
            </w:r>
          </w:p>
        </w:tc>
        <w:tc>
          <w:tcPr>
            <w:tcW w:w="326" w:type="pct"/>
            <w:tcBorders>
              <w:top w:val="single" w:sz="4" w:space="0" w:color="auto"/>
              <w:left w:val="single" w:sz="4" w:space="0" w:color="auto"/>
              <w:bottom w:val="single" w:sz="4" w:space="0" w:color="auto"/>
              <w:right w:val="single" w:sz="4" w:space="0" w:color="auto"/>
            </w:tcBorders>
            <w:shd w:val="clear" w:color="auto" w:fill="C6EFCE"/>
            <w:noWrap/>
            <w:hideMark/>
          </w:tcPr>
          <w:p w14:paraId="638DF829" w14:textId="1A3A82B2" w:rsidR="00E751EA" w:rsidRDefault="00E751EA">
            <w:pPr>
              <w:spacing w:after="0" w:line="240" w:lineRule="auto"/>
              <w:jc w:val="center"/>
              <w:rPr>
                <w:rFonts w:ascii="Times New Roman" w:hAnsi="Times New Roman" w:cs="Times New Roman"/>
                <w:noProof/>
                <w:sz w:val="18"/>
                <w:szCs w:val="18"/>
              </w:rPr>
            </w:pPr>
          </w:p>
        </w:tc>
        <w:tc>
          <w:tcPr>
            <w:tcW w:w="330" w:type="pct"/>
            <w:tcBorders>
              <w:top w:val="single" w:sz="4" w:space="0" w:color="auto"/>
              <w:left w:val="single" w:sz="4" w:space="0" w:color="auto"/>
              <w:bottom w:val="single" w:sz="4" w:space="0" w:color="auto"/>
              <w:right w:val="single" w:sz="4" w:space="0" w:color="auto"/>
            </w:tcBorders>
            <w:shd w:val="clear" w:color="auto" w:fill="C6EFCE"/>
            <w:noWrap/>
            <w:hideMark/>
          </w:tcPr>
          <w:p w14:paraId="587628A4" w14:textId="77777777" w:rsidR="00E751EA" w:rsidRDefault="00CF3892">
            <w:pPr>
              <w:pStyle w:val="P68B1DB1-Normal6"/>
              <w:spacing w:after="0" w:line="240" w:lineRule="auto"/>
              <w:jc w:val="center"/>
              <w:rPr>
                <w:noProof/>
              </w:rPr>
            </w:pPr>
            <w:r>
              <w:rPr>
                <w:noProof/>
              </w:rPr>
              <w:t>T2</w:t>
            </w:r>
          </w:p>
        </w:tc>
        <w:tc>
          <w:tcPr>
            <w:tcW w:w="236" w:type="pct"/>
            <w:tcBorders>
              <w:top w:val="single" w:sz="4" w:space="0" w:color="auto"/>
              <w:left w:val="single" w:sz="4" w:space="0" w:color="auto"/>
              <w:bottom w:val="single" w:sz="4" w:space="0" w:color="auto"/>
              <w:right w:val="single" w:sz="4" w:space="0" w:color="auto"/>
            </w:tcBorders>
            <w:shd w:val="clear" w:color="auto" w:fill="C6EFCE"/>
            <w:noWrap/>
            <w:hideMark/>
          </w:tcPr>
          <w:p w14:paraId="4801FD0F" w14:textId="77777777" w:rsidR="00E751EA" w:rsidRDefault="00CF3892">
            <w:pPr>
              <w:pStyle w:val="P68B1DB1-Normal6"/>
              <w:spacing w:after="0" w:line="240" w:lineRule="auto"/>
              <w:jc w:val="center"/>
              <w:rPr>
                <w:noProof/>
              </w:rPr>
            </w:pPr>
            <w:r>
              <w:rPr>
                <w:noProof/>
              </w:rPr>
              <w:t>2022</w:t>
            </w:r>
          </w:p>
        </w:tc>
        <w:tc>
          <w:tcPr>
            <w:tcW w:w="1277" w:type="pct"/>
            <w:tcBorders>
              <w:top w:val="single" w:sz="4" w:space="0" w:color="auto"/>
              <w:left w:val="single" w:sz="4" w:space="0" w:color="auto"/>
              <w:bottom w:val="single" w:sz="4" w:space="0" w:color="auto"/>
              <w:right w:val="single" w:sz="4" w:space="0" w:color="auto"/>
            </w:tcBorders>
            <w:shd w:val="clear" w:color="auto" w:fill="C6EFCE"/>
            <w:noWrap/>
            <w:hideMark/>
          </w:tcPr>
          <w:p w14:paraId="0F560E5B" w14:textId="77777777" w:rsidR="00E751EA" w:rsidRDefault="00CF3892">
            <w:pPr>
              <w:pStyle w:val="P68B1DB1-Normal6"/>
              <w:spacing w:after="0" w:line="240" w:lineRule="auto"/>
              <w:jc w:val="both"/>
              <w:rPr>
                <w:noProof/>
              </w:rPr>
            </w:pPr>
            <w:r>
              <w:rPr>
                <w:noProof/>
              </w:rPr>
              <w:t>Le module «Système de surveillance sentinelle de la grippe» du système chypriote innovant de technologies de l’information et de la communication en matière de santé publique (TIC) est opérationnel et un système de contrôle de son efficacité est mis en place.</w:t>
            </w:r>
          </w:p>
        </w:tc>
      </w:tr>
      <w:tr w:rsidR="00E751EA" w14:paraId="530977C6" w14:textId="77777777" w:rsidTr="009A532A">
        <w:trPr>
          <w:trHeight w:val="2850"/>
          <w:jc w:val="center"/>
        </w:trPr>
        <w:tc>
          <w:tcPr>
            <w:tcW w:w="375" w:type="pct"/>
            <w:tcBorders>
              <w:top w:val="single" w:sz="4" w:space="0" w:color="auto"/>
            </w:tcBorders>
            <w:shd w:val="clear" w:color="auto" w:fill="C6EFCE"/>
            <w:noWrap/>
            <w:hideMark/>
          </w:tcPr>
          <w:p w14:paraId="618B935F" w14:textId="77777777" w:rsidR="00E751EA" w:rsidRDefault="00CF3892">
            <w:pPr>
              <w:pStyle w:val="P68B1DB1-Normal6"/>
              <w:spacing w:after="0" w:line="240" w:lineRule="auto"/>
              <w:rPr>
                <w:noProof/>
              </w:rPr>
            </w:pPr>
            <w:r>
              <w:rPr>
                <w:noProof/>
              </w:rPr>
              <w:t>8</w:t>
            </w:r>
          </w:p>
        </w:tc>
        <w:tc>
          <w:tcPr>
            <w:tcW w:w="472" w:type="pct"/>
            <w:tcBorders>
              <w:top w:val="single" w:sz="4" w:space="0" w:color="auto"/>
            </w:tcBorders>
            <w:shd w:val="clear" w:color="auto" w:fill="C6EFCE"/>
            <w:noWrap/>
            <w:hideMark/>
          </w:tcPr>
          <w:p w14:paraId="42A187D7" w14:textId="77777777" w:rsidR="00E751EA" w:rsidRDefault="00CF3892">
            <w:pPr>
              <w:pStyle w:val="P68B1DB1-Normal6"/>
              <w:spacing w:after="0" w:line="240" w:lineRule="auto"/>
              <w:rPr>
                <w:noProof/>
              </w:rPr>
            </w:pPr>
            <w:r>
              <w:rPr>
                <w:noProof/>
              </w:rPr>
              <w:t>C1.1I2</w:t>
            </w:r>
          </w:p>
          <w:p w14:paraId="49E52543" w14:textId="77777777" w:rsidR="00E751EA" w:rsidRDefault="00CF3892">
            <w:pPr>
              <w:pStyle w:val="P68B1DB1-Normal6"/>
              <w:spacing w:after="0" w:line="240" w:lineRule="auto"/>
              <w:rPr>
                <w:noProof/>
              </w:rPr>
            </w:pPr>
            <w:r>
              <w:rPr>
                <w:noProof/>
              </w:rPr>
              <w:t>Système d'information sur la santé publique de Chypre</w:t>
            </w:r>
          </w:p>
        </w:tc>
        <w:tc>
          <w:tcPr>
            <w:tcW w:w="366" w:type="pct"/>
            <w:tcBorders>
              <w:top w:val="single" w:sz="4" w:space="0" w:color="auto"/>
            </w:tcBorders>
            <w:shd w:val="clear" w:color="auto" w:fill="C6EFCE"/>
            <w:noWrap/>
            <w:hideMark/>
          </w:tcPr>
          <w:p w14:paraId="76D3533A" w14:textId="77777777" w:rsidR="00E751EA" w:rsidRDefault="00CF3892">
            <w:pPr>
              <w:pStyle w:val="P68B1DB1-Normal6"/>
              <w:spacing w:after="0" w:line="240" w:lineRule="auto"/>
              <w:rPr>
                <w:noProof/>
              </w:rPr>
            </w:pPr>
            <w:r>
              <w:rPr>
                <w:noProof/>
              </w:rPr>
              <w:t>Objectif</w:t>
            </w:r>
          </w:p>
        </w:tc>
        <w:tc>
          <w:tcPr>
            <w:tcW w:w="439" w:type="pct"/>
            <w:tcBorders>
              <w:top w:val="single" w:sz="4" w:space="0" w:color="auto"/>
            </w:tcBorders>
            <w:shd w:val="clear" w:color="auto" w:fill="C6EFCE"/>
            <w:noWrap/>
            <w:hideMark/>
          </w:tcPr>
          <w:p w14:paraId="242CDABF" w14:textId="77777777" w:rsidR="00E751EA" w:rsidRDefault="00CF3892">
            <w:pPr>
              <w:pStyle w:val="P68B1DB1-Normal6"/>
              <w:spacing w:after="0" w:line="240" w:lineRule="auto"/>
              <w:rPr>
                <w:noProof/>
              </w:rPr>
            </w:pPr>
            <w:r>
              <w:rPr>
                <w:noProof/>
              </w:rPr>
              <w:t>Sentinelles enregistrées dans le module</w:t>
            </w:r>
          </w:p>
        </w:tc>
        <w:tc>
          <w:tcPr>
            <w:tcW w:w="518" w:type="pct"/>
            <w:tcBorders>
              <w:top w:val="single" w:sz="4" w:space="0" w:color="auto"/>
            </w:tcBorders>
            <w:shd w:val="clear" w:color="auto" w:fill="C6EFCE"/>
            <w:noWrap/>
            <w:hideMark/>
          </w:tcPr>
          <w:p w14:paraId="67D0A2D5" w14:textId="77777777" w:rsidR="00E751EA" w:rsidRDefault="00CF3892">
            <w:pPr>
              <w:pStyle w:val="P68B1DB1-Normal6"/>
              <w:spacing w:after="0" w:line="240" w:lineRule="auto"/>
              <w:rPr>
                <w:noProof/>
              </w:rPr>
            </w:pPr>
            <w:r>
              <w:rPr>
                <w:noProof/>
              </w:rPr>
              <w:t xml:space="preserve"> -</w:t>
            </w:r>
          </w:p>
        </w:tc>
        <w:tc>
          <w:tcPr>
            <w:tcW w:w="331" w:type="pct"/>
            <w:tcBorders>
              <w:top w:val="single" w:sz="4" w:space="0" w:color="auto"/>
            </w:tcBorders>
            <w:shd w:val="clear" w:color="auto" w:fill="C6EFCE"/>
            <w:noWrap/>
            <w:hideMark/>
          </w:tcPr>
          <w:p w14:paraId="4A03B03A" w14:textId="77777777" w:rsidR="00E751EA" w:rsidRDefault="00CF3892">
            <w:pPr>
              <w:pStyle w:val="P68B1DB1-Normal6"/>
              <w:spacing w:after="0" w:line="240" w:lineRule="auto"/>
              <w:jc w:val="center"/>
              <w:rPr>
                <w:noProof/>
              </w:rPr>
            </w:pPr>
            <w:r>
              <w:rPr>
                <w:noProof/>
              </w:rPr>
              <w:t>Numéro</w:t>
            </w:r>
          </w:p>
        </w:tc>
        <w:tc>
          <w:tcPr>
            <w:tcW w:w="330" w:type="pct"/>
            <w:tcBorders>
              <w:top w:val="single" w:sz="4" w:space="0" w:color="auto"/>
            </w:tcBorders>
            <w:shd w:val="clear" w:color="auto" w:fill="C6EFCE"/>
            <w:noWrap/>
            <w:hideMark/>
          </w:tcPr>
          <w:p w14:paraId="0A8C7BAA" w14:textId="77777777" w:rsidR="00E751EA" w:rsidRDefault="00CF3892">
            <w:pPr>
              <w:pStyle w:val="P68B1DB1-Normal6"/>
              <w:spacing w:after="0" w:line="240" w:lineRule="auto"/>
              <w:jc w:val="center"/>
              <w:rPr>
                <w:noProof/>
              </w:rPr>
            </w:pPr>
            <w:r>
              <w:rPr>
                <w:noProof/>
              </w:rPr>
              <w:t>0</w:t>
            </w:r>
          </w:p>
        </w:tc>
        <w:tc>
          <w:tcPr>
            <w:tcW w:w="326" w:type="pct"/>
            <w:tcBorders>
              <w:top w:val="single" w:sz="4" w:space="0" w:color="auto"/>
            </w:tcBorders>
            <w:shd w:val="clear" w:color="auto" w:fill="C6EFCE"/>
            <w:noWrap/>
            <w:hideMark/>
          </w:tcPr>
          <w:p w14:paraId="4A70CD06" w14:textId="77777777" w:rsidR="00E751EA" w:rsidRDefault="00CF3892">
            <w:pPr>
              <w:pStyle w:val="P68B1DB1-Normal6"/>
              <w:spacing w:after="0" w:line="240" w:lineRule="auto"/>
              <w:jc w:val="center"/>
              <w:rPr>
                <w:noProof/>
              </w:rPr>
            </w:pPr>
            <w:r>
              <w:rPr>
                <w:noProof/>
              </w:rPr>
              <w:t>30</w:t>
            </w:r>
          </w:p>
        </w:tc>
        <w:tc>
          <w:tcPr>
            <w:tcW w:w="330" w:type="pct"/>
            <w:tcBorders>
              <w:top w:val="single" w:sz="4" w:space="0" w:color="auto"/>
            </w:tcBorders>
            <w:shd w:val="clear" w:color="auto" w:fill="C6EFCE"/>
            <w:noWrap/>
            <w:hideMark/>
          </w:tcPr>
          <w:p w14:paraId="647635B8" w14:textId="77777777" w:rsidR="00E751EA" w:rsidRDefault="00CF3892">
            <w:pPr>
              <w:pStyle w:val="P68B1DB1-Normal6"/>
              <w:spacing w:after="0" w:line="240" w:lineRule="auto"/>
              <w:jc w:val="center"/>
              <w:rPr>
                <w:noProof/>
              </w:rPr>
            </w:pPr>
            <w:r>
              <w:rPr>
                <w:noProof/>
              </w:rPr>
              <w:t>T2</w:t>
            </w:r>
          </w:p>
        </w:tc>
        <w:tc>
          <w:tcPr>
            <w:tcW w:w="236" w:type="pct"/>
            <w:tcBorders>
              <w:top w:val="single" w:sz="4" w:space="0" w:color="auto"/>
            </w:tcBorders>
            <w:shd w:val="clear" w:color="auto" w:fill="C6EFCE"/>
            <w:noWrap/>
            <w:hideMark/>
          </w:tcPr>
          <w:p w14:paraId="25F7CC2E" w14:textId="77777777" w:rsidR="00E751EA" w:rsidRDefault="00CF3892">
            <w:pPr>
              <w:pStyle w:val="P68B1DB1-Normal6"/>
              <w:spacing w:after="0" w:line="240" w:lineRule="auto"/>
              <w:jc w:val="center"/>
              <w:rPr>
                <w:noProof/>
              </w:rPr>
            </w:pPr>
            <w:r>
              <w:rPr>
                <w:noProof/>
              </w:rPr>
              <w:t>2024</w:t>
            </w:r>
          </w:p>
        </w:tc>
        <w:tc>
          <w:tcPr>
            <w:tcW w:w="1277" w:type="pct"/>
            <w:tcBorders>
              <w:top w:val="single" w:sz="4" w:space="0" w:color="auto"/>
            </w:tcBorders>
            <w:shd w:val="clear" w:color="auto" w:fill="C6EFCE"/>
            <w:noWrap/>
            <w:hideMark/>
          </w:tcPr>
          <w:p w14:paraId="2E60CF9D" w14:textId="77777777" w:rsidR="00E751EA" w:rsidRDefault="00CF3892">
            <w:pPr>
              <w:pStyle w:val="P68B1DB1-Normal6"/>
              <w:spacing w:after="0" w:line="240" w:lineRule="auto"/>
              <w:jc w:val="both"/>
              <w:rPr>
                <w:noProof/>
              </w:rPr>
            </w:pPr>
            <w:r>
              <w:rPr>
                <w:noProof/>
              </w:rPr>
              <w:t xml:space="preserve">Au moins 30 médecins sont enregistrés en tant que sentinelles dans le module de surveillance de la grippe du système d’information sur la santé publique de Chypre. </w:t>
            </w:r>
          </w:p>
        </w:tc>
      </w:tr>
      <w:tr w:rsidR="00E751EA" w14:paraId="3C2EDC61" w14:textId="77777777" w:rsidTr="009A532A">
        <w:trPr>
          <w:jc w:val="center"/>
        </w:trPr>
        <w:tc>
          <w:tcPr>
            <w:tcW w:w="375" w:type="pct"/>
            <w:shd w:val="clear" w:color="auto" w:fill="C6EFCE"/>
            <w:noWrap/>
            <w:hideMark/>
          </w:tcPr>
          <w:p w14:paraId="2D44DA8C" w14:textId="77777777" w:rsidR="00E751EA" w:rsidRDefault="00CF3892">
            <w:pPr>
              <w:pStyle w:val="P68B1DB1-Normal6"/>
              <w:spacing w:after="0" w:line="240" w:lineRule="auto"/>
              <w:rPr>
                <w:noProof/>
              </w:rPr>
            </w:pPr>
            <w:r>
              <w:rPr>
                <w:noProof/>
              </w:rPr>
              <w:t>9</w:t>
            </w:r>
          </w:p>
        </w:tc>
        <w:tc>
          <w:tcPr>
            <w:tcW w:w="472" w:type="pct"/>
            <w:shd w:val="clear" w:color="auto" w:fill="C6EFCE"/>
            <w:noWrap/>
            <w:hideMark/>
          </w:tcPr>
          <w:p w14:paraId="4580EAC0" w14:textId="77777777" w:rsidR="00E751EA" w:rsidRDefault="00CF3892">
            <w:pPr>
              <w:pStyle w:val="P68B1DB1-Normal6"/>
              <w:spacing w:after="0" w:line="240" w:lineRule="auto"/>
              <w:rPr>
                <w:noProof/>
              </w:rPr>
            </w:pPr>
            <w:r>
              <w:rPr>
                <w:noProof/>
              </w:rPr>
              <w:t>C1.1I3</w:t>
            </w:r>
          </w:p>
          <w:p w14:paraId="7DBAA2EF" w14:textId="77777777" w:rsidR="00E751EA" w:rsidRDefault="00CF3892">
            <w:pPr>
              <w:pStyle w:val="P68B1DB1-Normal6"/>
              <w:spacing w:after="0" w:line="240" w:lineRule="auto"/>
              <w:rPr>
                <w:noProof/>
              </w:rPr>
            </w:pPr>
            <w:r>
              <w:rPr>
                <w:noProof/>
              </w:rPr>
              <w:t>Achat/remplacement de matériel médical dans les hôpitaux</w:t>
            </w:r>
          </w:p>
        </w:tc>
        <w:tc>
          <w:tcPr>
            <w:tcW w:w="366" w:type="pct"/>
            <w:shd w:val="clear" w:color="auto" w:fill="C6EFCE"/>
            <w:noWrap/>
            <w:hideMark/>
          </w:tcPr>
          <w:p w14:paraId="7C09AD32" w14:textId="77777777" w:rsidR="00E751EA" w:rsidRDefault="00CF3892">
            <w:pPr>
              <w:pStyle w:val="P68B1DB1-Normal6"/>
              <w:spacing w:after="0" w:line="240" w:lineRule="auto"/>
              <w:rPr>
                <w:noProof/>
              </w:rPr>
            </w:pPr>
            <w:r>
              <w:rPr>
                <w:noProof/>
              </w:rPr>
              <w:t>Objectif</w:t>
            </w:r>
          </w:p>
        </w:tc>
        <w:tc>
          <w:tcPr>
            <w:tcW w:w="439" w:type="pct"/>
            <w:shd w:val="clear" w:color="auto" w:fill="C6EFCE"/>
            <w:noWrap/>
            <w:hideMark/>
          </w:tcPr>
          <w:p w14:paraId="1A465978" w14:textId="77777777" w:rsidR="00E751EA" w:rsidRDefault="00CF3892">
            <w:pPr>
              <w:pStyle w:val="P68B1DB1-Normal6"/>
              <w:spacing w:after="0" w:line="240" w:lineRule="auto"/>
              <w:rPr>
                <w:noProof/>
              </w:rPr>
            </w:pPr>
            <w:r>
              <w:rPr>
                <w:noProof/>
              </w:rPr>
              <w:t xml:space="preserve">Établissements de santé ayant bénéficié du régime de soutien financier </w:t>
            </w:r>
          </w:p>
        </w:tc>
        <w:tc>
          <w:tcPr>
            <w:tcW w:w="518" w:type="pct"/>
            <w:shd w:val="clear" w:color="auto" w:fill="C6EFCE"/>
            <w:noWrap/>
            <w:hideMark/>
          </w:tcPr>
          <w:p w14:paraId="17E2FF47" w14:textId="77777777" w:rsidR="00E751EA" w:rsidRDefault="00CF3892">
            <w:pPr>
              <w:pStyle w:val="P68B1DB1-Normal6"/>
              <w:spacing w:after="0" w:line="240" w:lineRule="auto"/>
              <w:rPr>
                <w:noProof/>
              </w:rPr>
            </w:pPr>
            <w:r>
              <w:rPr>
                <w:noProof/>
              </w:rPr>
              <w:t xml:space="preserve"> -</w:t>
            </w:r>
          </w:p>
        </w:tc>
        <w:tc>
          <w:tcPr>
            <w:tcW w:w="331" w:type="pct"/>
            <w:shd w:val="clear" w:color="auto" w:fill="C6EFCE"/>
            <w:noWrap/>
            <w:hideMark/>
          </w:tcPr>
          <w:p w14:paraId="7A68007C" w14:textId="77777777" w:rsidR="00E751EA" w:rsidRDefault="00CF3892">
            <w:pPr>
              <w:pStyle w:val="P68B1DB1-Normal6"/>
              <w:spacing w:after="0" w:line="240" w:lineRule="auto"/>
              <w:jc w:val="center"/>
              <w:rPr>
                <w:noProof/>
              </w:rPr>
            </w:pPr>
            <w:r>
              <w:rPr>
                <w:noProof/>
              </w:rPr>
              <w:t>Numéro</w:t>
            </w:r>
          </w:p>
        </w:tc>
        <w:tc>
          <w:tcPr>
            <w:tcW w:w="330" w:type="pct"/>
            <w:shd w:val="clear" w:color="auto" w:fill="C6EFCE"/>
            <w:noWrap/>
            <w:hideMark/>
          </w:tcPr>
          <w:p w14:paraId="02E79002" w14:textId="77777777" w:rsidR="00E751EA" w:rsidRDefault="00CF3892">
            <w:pPr>
              <w:pStyle w:val="P68B1DB1-Normal6"/>
              <w:spacing w:after="0" w:line="240" w:lineRule="auto"/>
              <w:jc w:val="center"/>
              <w:rPr>
                <w:noProof/>
              </w:rPr>
            </w:pPr>
            <w:r>
              <w:rPr>
                <w:noProof/>
              </w:rPr>
              <w:t>0</w:t>
            </w:r>
          </w:p>
        </w:tc>
        <w:tc>
          <w:tcPr>
            <w:tcW w:w="326" w:type="pct"/>
            <w:shd w:val="clear" w:color="auto" w:fill="C6EFCE"/>
            <w:noWrap/>
            <w:hideMark/>
          </w:tcPr>
          <w:p w14:paraId="088C530E" w14:textId="77777777" w:rsidR="00E751EA" w:rsidRDefault="00CF3892">
            <w:pPr>
              <w:pStyle w:val="P68B1DB1-Normal6"/>
              <w:spacing w:after="0" w:line="240" w:lineRule="auto"/>
              <w:jc w:val="center"/>
              <w:rPr>
                <w:noProof/>
              </w:rPr>
            </w:pPr>
            <w:r>
              <w:rPr>
                <w:noProof/>
              </w:rPr>
              <w:t>10</w:t>
            </w:r>
          </w:p>
        </w:tc>
        <w:tc>
          <w:tcPr>
            <w:tcW w:w="330" w:type="pct"/>
            <w:shd w:val="clear" w:color="auto" w:fill="C6EFCE"/>
            <w:noWrap/>
            <w:hideMark/>
          </w:tcPr>
          <w:p w14:paraId="0A5AE7A7" w14:textId="77777777" w:rsidR="00E751EA" w:rsidRDefault="00CF3892">
            <w:pPr>
              <w:pStyle w:val="P68B1DB1-Normal6"/>
              <w:spacing w:after="0" w:line="240" w:lineRule="auto"/>
              <w:jc w:val="center"/>
              <w:rPr>
                <w:noProof/>
              </w:rPr>
            </w:pPr>
            <w:r>
              <w:rPr>
                <w:noProof/>
              </w:rPr>
              <w:t>T4</w:t>
            </w:r>
          </w:p>
        </w:tc>
        <w:tc>
          <w:tcPr>
            <w:tcW w:w="236" w:type="pct"/>
            <w:shd w:val="clear" w:color="auto" w:fill="C6EFCE"/>
            <w:noWrap/>
            <w:hideMark/>
          </w:tcPr>
          <w:p w14:paraId="5C75B88A" w14:textId="77777777" w:rsidR="00E751EA" w:rsidRDefault="00CF3892">
            <w:pPr>
              <w:pStyle w:val="P68B1DB1-Normal6"/>
              <w:spacing w:after="0" w:line="240" w:lineRule="auto"/>
              <w:jc w:val="center"/>
              <w:rPr>
                <w:noProof/>
              </w:rPr>
            </w:pPr>
            <w:r>
              <w:rPr>
                <w:noProof/>
              </w:rPr>
              <w:t>2023</w:t>
            </w:r>
          </w:p>
        </w:tc>
        <w:tc>
          <w:tcPr>
            <w:tcW w:w="1277" w:type="pct"/>
            <w:shd w:val="clear" w:color="auto" w:fill="C6EFCE"/>
            <w:noWrap/>
            <w:hideMark/>
          </w:tcPr>
          <w:p w14:paraId="2B3570A3" w14:textId="77777777" w:rsidR="00E751EA" w:rsidRDefault="00CF3892">
            <w:pPr>
              <w:pStyle w:val="P68B1DB1-Normal6"/>
              <w:spacing w:after="0" w:line="240" w:lineRule="auto"/>
              <w:jc w:val="both"/>
              <w:rPr>
                <w:noProof/>
              </w:rPr>
            </w:pPr>
            <w:r>
              <w:rPr>
                <w:noProof/>
              </w:rPr>
              <w:t xml:space="preserve">Au moins dix des établissements de santé demandeurs de différentes catégories ont bénéficié d'un soutien financier au titre du régime d'acquisition d'équipements médicaux. </w:t>
            </w:r>
          </w:p>
        </w:tc>
      </w:tr>
      <w:tr w:rsidR="00E751EA" w14:paraId="74BE8916" w14:textId="77777777" w:rsidTr="009A532A">
        <w:trPr>
          <w:jc w:val="center"/>
        </w:trPr>
        <w:tc>
          <w:tcPr>
            <w:tcW w:w="375" w:type="pct"/>
            <w:shd w:val="clear" w:color="auto" w:fill="C6EFCE"/>
            <w:noWrap/>
            <w:hideMark/>
          </w:tcPr>
          <w:p w14:paraId="6CC953CC" w14:textId="77777777" w:rsidR="00E751EA" w:rsidRDefault="00CF3892">
            <w:pPr>
              <w:pStyle w:val="P68B1DB1-Normal6"/>
              <w:spacing w:after="0" w:line="240" w:lineRule="auto"/>
              <w:rPr>
                <w:noProof/>
              </w:rPr>
            </w:pPr>
            <w:r>
              <w:rPr>
                <w:noProof/>
              </w:rPr>
              <w:t>10</w:t>
            </w:r>
          </w:p>
        </w:tc>
        <w:tc>
          <w:tcPr>
            <w:tcW w:w="472" w:type="pct"/>
            <w:shd w:val="clear" w:color="auto" w:fill="C6EFCE"/>
            <w:noWrap/>
            <w:hideMark/>
          </w:tcPr>
          <w:p w14:paraId="02A09BCB" w14:textId="77777777" w:rsidR="00E751EA" w:rsidRDefault="00CF3892">
            <w:pPr>
              <w:pStyle w:val="P68B1DB1-Normal6"/>
              <w:spacing w:after="0" w:line="240" w:lineRule="auto"/>
              <w:rPr>
                <w:noProof/>
              </w:rPr>
            </w:pPr>
            <w:r>
              <w:rPr>
                <w:noProof/>
              </w:rPr>
              <w:t>C1.1I3</w:t>
            </w:r>
          </w:p>
          <w:p w14:paraId="668576C3" w14:textId="77777777" w:rsidR="00E751EA" w:rsidRDefault="00CF3892">
            <w:pPr>
              <w:pStyle w:val="P68B1DB1-Normal6"/>
              <w:spacing w:after="0" w:line="240" w:lineRule="auto"/>
              <w:rPr>
                <w:noProof/>
              </w:rPr>
            </w:pPr>
            <w:r>
              <w:rPr>
                <w:noProof/>
              </w:rPr>
              <w:t>Soutien à l'achat de matériel médical dans les hôpitaux privés</w:t>
            </w:r>
          </w:p>
        </w:tc>
        <w:tc>
          <w:tcPr>
            <w:tcW w:w="366" w:type="pct"/>
            <w:shd w:val="clear" w:color="auto" w:fill="C6EFCE"/>
            <w:noWrap/>
            <w:hideMark/>
          </w:tcPr>
          <w:p w14:paraId="292A03A4" w14:textId="77777777" w:rsidR="00E751EA" w:rsidRDefault="00CF3892">
            <w:pPr>
              <w:pStyle w:val="P68B1DB1-Normal6"/>
              <w:spacing w:after="0" w:line="240" w:lineRule="auto"/>
              <w:rPr>
                <w:noProof/>
              </w:rPr>
            </w:pPr>
            <w:r>
              <w:rPr>
                <w:noProof/>
              </w:rPr>
              <w:t>Objectif</w:t>
            </w:r>
          </w:p>
        </w:tc>
        <w:tc>
          <w:tcPr>
            <w:tcW w:w="439" w:type="pct"/>
            <w:shd w:val="clear" w:color="auto" w:fill="C6EFCE"/>
            <w:noWrap/>
            <w:hideMark/>
          </w:tcPr>
          <w:p w14:paraId="4BDA6B2A" w14:textId="77777777" w:rsidR="00E751EA" w:rsidRDefault="00CF3892">
            <w:pPr>
              <w:pStyle w:val="P68B1DB1-Normal6"/>
              <w:spacing w:after="0" w:line="240" w:lineRule="auto"/>
              <w:rPr>
                <w:noProof/>
              </w:rPr>
            </w:pPr>
            <w:r>
              <w:rPr>
                <w:noProof/>
              </w:rPr>
              <w:t>Les hôpitaux privés ont acheté du matériel médical avec un financement du régime de soutien financier</w:t>
            </w:r>
          </w:p>
        </w:tc>
        <w:tc>
          <w:tcPr>
            <w:tcW w:w="518" w:type="pct"/>
            <w:shd w:val="clear" w:color="auto" w:fill="C6EFCE"/>
            <w:noWrap/>
            <w:hideMark/>
          </w:tcPr>
          <w:p w14:paraId="154E1A21" w14:textId="77777777" w:rsidR="00E751EA" w:rsidRDefault="00CF3892">
            <w:pPr>
              <w:pStyle w:val="P68B1DB1-Normal6"/>
              <w:spacing w:after="0" w:line="240" w:lineRule="auto"/>
              <w:rPr>
                <w:noProof/>
              </w:rPr>
            </w:pPr>
            <w:r>
              <w:rPr>
                <w:noProof/>
              </w:rPr>
              <w:t xml:space="preserve"> -</w:t>
            </w:r>
          </w:p>
        </w:tc>
        <w:tc>
          <w:tcPr>
            <w:tcW w:w="331" w:type="pct"/>
            <w:shd w:val="clear" w:color="auto" w:fill="C6EFCE"/>
            <w:noWrap/>
            <w:hideMark/>
          </w:tcPr>
          <w:p w14:paraId="704D1EBB" w14:textId="77777777" w:rsidR="00E751EA" w:rsidRDefault="00CF3892">
            <w:pPr>
              <w:pStyle w:val="P68B1DB1-Normal6"/>
              <w:spacing w:after="0" w:line="240" w:lineRule="auto"/>
              <w:jc w:val="center"/>
              <w:rPr>
                <w:noProof/>
              </w:rPr>
            </w:pPr>
            <w:r>
              <w:rPr>
                <w:noProof/>
              </w:rPr>
              <w:t>Numéro</w:t>
            </w:r>
          </w:p>
        </w:tc>
        <w:tc>
          <w:tcPr>
            <w:tcW w:w="330" w:type="pct"/>
            <w:shd w:val="clear" w:color="auto" w:fill="C6EFCE"/>
            <w:noWrap/>
            <w:hideMark/>
          </w:tcPr>
          <w:p w14:paraId="59A0D55B" w14:textId="77777777" w:rsidR="00E751EA" w:rsidRDefault="00CF3892">
            <w:pPr>
              <w:pStyle w:val="P68B1DB1-Normal6"/>
              <w:spacing w:after="0" w:line="240" w:lineRule="auto"/>
              <w:jc w:val="center"/>
              <w:rPr>
                <w:noProof/>
              </w:rPr>
            </w:pPr>
            <w:r>
              <w:rPr>
                <w:noProof/>
              </w:rPr>
              <w:t>10</w:t>
            </w:r>
          </w:p>
        </w:tc>
        <w:tc>
          <w:tcPr>
            <w:tcW w:w="326" w:type="pct"/>
            <w:shd w:val="clear" w:color="auto" w:fill="C6EFCE"/>
            <w:noWrap/>
            <w:hideMark/>
          </w:tcPr>
          <w:p w14:paraId="0A25F3C8" w14:textId="77777777" w:rsidR="00E751EA" w:rsidRDefault="00CF3892">
            <w:pPr>
              <w:pStyle w:val="P68B1DB1-Normal6"/>
              <w:spacing w:after="0" w:line="240" w:lineRule="auto"/>
              <w:jc w:val="center"/>
              <w:rPr>
                <w:noProof/>
              </w:rPr>
            </w:pPr>
            <w:r>
              <w:rPr>
                <w:noProof/>
              </w:rPr>
              <w:t>23</w:t>
            </w:r>
          </w:p>
        </w:tc>
        <w:tc>
          <w:tcPr>
            <w:tcW w:w="330" w:type="pct"/>
            <w:shd w:val="clear" w:color="auto" w:fill="C6EFCE"/>
            <w:noWrap/>
            <w:hideMark/>
          </w:tcPr>
          <w:p w14:paraId="6D05EC76" w14:textId="77777777" w:rsidR="00E751EA" w:rsidRDefault="00CF3892">
            <w:pPr>
              <w:pStyle w:val="P68B1DB1-Normal6"/>
              <w:spacing w:after="0" w:line="240" w:lineRule="auto"/>
              <w:jc w:val="center"/>
              <w:rPr>
                <w:noProof/>
              </w:rPr>
            </w:pPr>
            <w:r>
              <w:rPr>
                <w:noProof/>
              </w:rPr>
              <w:t>T4</w:t>
            </w:r>
          </w:p>
        </w:tc>
        <w:tc>
          <w:tcPr>
            <w:tcW w:w="236" w:type="pct"/>
            <w:shd w:val="clear" w:color="auto" w:fill="C6EFCE"/>
            <w:noWrap/>
            <w:hideMark/>
          </w:tcPr>
          <w:p w14:paraId="174D5C89" w14:textId="77777777" w:rsidR="00E751EA" w:rsidRDefault="00CF3892">
            <w:pPr>
              <w:pStyle w:val="P68B1DB1-Normal6"/>
              <w:spacing w:after="0" w:line="240" w:lineRule="auto"/>
              <w:jc w:val="center"/>
              <w:rPr>
                <w:noProof/>
              </w:rPr>
            </w:pPr>
            <w:r>
              <w:rPr>
                <w:noProof/>
              </w:rPr>
              <w:t>2025</w:t>
            </w:r>
          </w:p>
        </w:tc>
        <w:tc>
          <w:tcPr>
            <w:tcW w:w="1277" w:type="pct"/>
            <w:shd w:val="clear" w:color="auto" w:fill="C6EFCE"/>
            <w:noWrap/>
            <w:hideMark/>
          </w:tcPr>
          <w:p w14:paraId="0DE3BC61" w14:textId="1AA3327B" w:rsidR="00E751EA" w:rsidRDefault="00CF3892">
            <w:pPr>
              <w:pStyle w:val="P68B1DB1-Normal6"/>
              <w:spacing w:after="0" w:line="240" w:lineRule="auto"/>
              <w:jc w:val="both"/>
              <w:rPr>
                <w:noProof/>
              </w:rPr>
            </w:pPr>
            <w:r>
              <w:rPr>
                <w:noProof/>
              </w:rPr>
              <w:t xml:space="preserve">Au moins 23 hôpitaux privés ont reçu un soutien financier du programme pour acheter du matériel médical. </w:t>
            </w:r>
          </w:p>
        </w:tc>
      </w:tr>
      <w:tr w:rsidR="00E751EA" w14:paraId="0ED4DFBD" w14:textId="77777777" w:rsidTr="009A532A">
        <w:trPr>
          <w:jc w:val="center"/>
        </w:trPr>
        <w:tc>
          <w:tcPr>
            <w:tcW w:w="375" w:type="pct"/>
            <w:shd w:val="clear" w:color="auto" w:fill="C6EFCE"/>
            <w:noWrap/>
          </w:tcPr>
          <w:p w14:paraId="4C9E0581" w14:textId="77777777" w:rsidR="00E751EA" w:rsidRDefault="00CF3892">
            <w:pPr>
              <w:pStyle w:val="P68B1DB1-Normal6"/>
              <w:spacing w:after="0" w:line="240" w:lineRule="auto"/>
              <w:rPr>
                <w:noProof/>
              </w:rPr>
            </w:pPr>
            <w:r>
              <w:rPr>
                <w:noProof/>
              </w:rPr>
              <w:t>12</w:t>
            </w:r>
          </w:p>
        </w:tc>
        <w:tc>
          <w:tcPr>
            <w:tcW w:w="472" w:type="pct"/>
            <w:shd w:val="clear" w:color="auto" w:fill="C6EFCE"/>
            <w:noWrap/>
          </w:tcPr>
          <w:p w14:paraId="65461115" w14:textId="77777777" w:rsidR="00E751EA" w:rsidRDefault="00CF3892">
            <w:pPr>
              <w:pStyle w:val="P68B1DB1-Normal6"/>
              <w:spacing w:after="0" w:line="240" w:lineRule="auto"/>
              <w:rPr>
                <w:noProof/>
              </w:rPr>
            </w:pPr>
            <w:r>
              <w:rPr>
                <w:noProof/>
              </w:rPr>
              <w:t>C1.1I4</w:t>
            </w:r>
          </w:p>
          <w:p w14:paraId="4C0A500F" w14:textId="77777777" w:rsidR="00E751EA" w:rsidRDefault="00CF3892">
            <w:pPr>
              <w:pStyle w:val="P68B1DB1-Normal6"/>
              <w:spacing w:after="0" w:line="240" w:lineRule="auto"/>
              <w:rPr>
                <w:noProof/>
              </w:rPr>
            </w:pPr>
            <w:r>
              <w:rPr>
                <w:noProof/>
              </w:rPr>
              <w:t>Accréditation des établissements de santé</w:t>
            </w:r>
          </w:p>
        </w:tc>
        <w:tc>
          <w:tcPr>
            <w:tcW w:w="366" w:type="pct"/>
            <w:shd w:val="clear" w:color="auto" w:fill="C6EFCE"/>
            <w:noWrap/>
          </w:tcPr>
          <w:p w14:paraId="42AE2BD6" w14:textId="77777777" w:rsidR="00E751EA" w:rsidRDefault="00CF3892">
            <w:pPr>
              <w:pStyle w:val="P68B1DB1-Normal6"/>
              <w:spacing w:after="0" w:line="240" w:lineRule="auto"/>
              <w:rPr>
                <w:noProof/>
              </w:rPr>
            </w:pPr>
            <w:r>
              <w:rPr>
                <w:noProof/>
              </w:rPr>
              <w:t>Objectif</w:t>
            </w:r>
          </w:p>
        </w:tc>
        <w:tc>
          <w:tcPr>
            <w:tcW w:w="439" w:type="pct"/>
            <w:shd w:val="clear" w:color="auto" w:fill="C6EFCE"/>
            <w:noWrap/>
          </w:tcPr>
          <w:p w14:paraId="2ED48929" w14:textId="77777777" w:rsidR="00E751EA" w:rsidRDefault="00CF3892">
            <w:pPr>
              <w:pStyle w:val="P68B1DB1-Normal6"/>
              <w:spacing w:after="0" w:line="240" w:lineRule="auto"/>
              <w:rPr>
                <w:noProof/>
              </w:rPr>
            </w:pPr>
            <w:r>
              <w:rPr>
                <w:noProof/>
              </w:rPr>
              <w:t xml:space="preserve">Les établissements de santé ont reçu un soutien financier pour leur accréditation </w:t>
            </w:r>
          </w:p>
        </w:tc>
        <w:tc>
          <w:tcPr>
            <w:tcW w:w="518" w:type="pct"/>
            <w:shd w:val="clear" w:color="auto" w:fill="C6EFCE"/>
            <w:noWrap/>
          </w:tcPr>
          <w:p w14:paraId="2A9EAA42" w14:textId="77777777" w:rsidR="00E751EA" w:rsidRDefault="00CF3892">
            <w:pPr>
              <w:pStyle w:val="P68B1DB1-Normal6"/>
              <w:spacing w:after="0" w:line="240" w:lineRule="auto"/>
              <w:rPr>
                <w:noProof/>
              </w:rPr>
            </w:pPr>
            <w:r>
              <w:rPr>
                <w:noProof/>
              </w:rPr>
              <w:t>-</w:t>
            </w:r>
          </w:p>
        </w:tc>
        <w:tc>
          <w:tcPr>
            <w:tcW w:w="331" w:type="pct"/>
            <w:shd w:val="clear" w:color="auto" w:fill="C6EFCE"/>
            <w:noWrap/>
          </w:tcPr>
          <w:p w14:paraId="23F680F1" w14:textId="77777777" w:rsidR="00E751EA" w:rsidRDefault="00CF3892">
            <w:pPr>
              <w:pStyle w:val="P68B1DB1-Normal6"/>
              <w:spacing w:after="0" w:line="240" w:lineRule="auto"/>
              <w:jc w:val="center"/>
              <w:rPr>
                <w:noProof/>
              </w:rPr>
            </w:pPr>
            <w:r>
              <w:rPr>
                <w:noProof/>
              </w:rPr>
              <w:t>Numéro</w:t>
            </w:r>
          </w:p>
        </w:tc>
        <w:tc>
          <w:tcPr>
            <w:tcW w:w="330" w:type="pct"/>
            <w:shd w:val="clear" w:color="auto" w:fill="C6EFCE"/>
            <w:noWrap/>
          </w:tcPr>
          <w:p w14:paraId="42BD64A8" w14:textId="77777777" w:rsidR="00E751EA" w:rsidRDefault="00CF3892">
            <w:pPr>
              <w:pStyle w:val="P68B1DB1-Normal6"/>
              <w:spacing w:after="0" w:line="240" w:lineRule="auto"/>
              <w:jc w:val="center"/>
              <w:rPr>
                <w:noProof/>
              </w:rPr>
            </w:pPr>
            <w:r>
              <w:rPr>
                <w:noProof/>
              </w:rPr>
              <w:t>0</w:t>
            </w:r>
          </w:p>
        </w:tc>
        <w:tc>
          <w:tcPr>
            <w:tcW w:w="326" w:type="pct"/>
            <w:shd w:val="clear" w:color="auto" w:fill="C6EFCE"/>
            <w:noWrap/>
          </w:tcPr>
          <w:p w14:paraId="76CB6954" w14:textId="77777777" w:rsidR="00E751EA" w:rsidRDefault="00CF3892">
            <w:pPr>
              <w:pStyle w:val="P68B1DB1-Normal6"/>
              <w:spacing w:after="0" w:line="240" w:lineRule="auto"/>
              <w:jc w:val="center"/>
              <w:rPr>
                <w:noProof/>
              </w:rPr>
            </w:pPr>
            <w:r>
              <w:rPr>
                <w:noProof/>
              </w:rPr>
              <w:t>30</w:t>
            </w:r>
          </w:p>
        </w:tc>
        <w:tc>
          <w:tcPr>
            <w:tcW w:w="330" w:type="pct"/>
            <w:shd w:val="clear" w:color="auto" w:fill="C6EFCE"/>
            <w:noWrap/>
          </w:tcPr>
          <w:p w14:paraId="7494B5B9" w14:textId="77777777" w:rsidR="00E751EA" w:rsidRDefault="00CF3892">
            <w:pPr>
              <w:pStyle w:val="P68B1DB1-Normal6"/>
              <w:spacing w:after="0" w:line="240" w:lineRule="auto"/>
              <w:jc w:val="center"/>
              <w:rPr>
                <w:noProof/>
              </w:rPr>
            </w:pPr>
            <w:r>
              <w:rPr>
                <w:noProof/>
              </w:rPr>
              <w:t>T2</w:t>
            </w:r>
          </w:p>
        </w:tc>
        <w:tc>
          <w:tcPr>
            <w:tcW w:w="236" w:type="pct"/>
            <w:shd w:val="clear" w:color="auto" w:fill="C6EFCE"/>
            <w:noWrap/>
          </w:tcPr>
          <w:p w14:paraId="080C5DF1" w14:textId="77777777" w:rsidR="00E751EA" w:rsidRDefault="00CF3892">
            <w:pPr>
              <w:pStyle w:val="P68B1DB1-Normal6"/>
              <w:spacing w:after="0" w:line="240" w:lineRule="auto"/>
              <w:jc w:val="center"/>
              <w:rPr>
                <w:noProof/>
              </w:rPr>
            </w:pPr>
            <w:r>
              <w:rPr>
                <w:noProof/>
              </w:rPr>
              <w:t>2026</w:t>
            </w:r>
          </w:p>
        </w:tc>
        <w:tc>
          <w:tcPr>
            <w:tcW w:w="1277" w:type="pct"/>
            <w:shd w:val="clear" w:color="auto" w:fill="C6EFCE"/>
            <w:noWrap/>
          </w:tcPr>
          <w:p w14:paraId="5D7C9109" w14:textId="113A3FEE" w:rsidR="00E751EA" w:rsidRDefault="00CF3892">
            <w:pPr>
              <w:pStyle w:val="P68B1DB1-Normal6"/>
              <w:spacing w:after="0" w:line="240" w:lineRule="auto"/>
              <w:jc w:val="both"/>
              <w:rPr>
                <w:noProof/>
              </w:rPr>
            </w:pPr>
            <w:r>
              <w:rPr>
                <w:noProof/>
              </w:rPr>
              <w:t xml:space="preserve">Au moins 30 établissements de santé ont reçu un soutien financier du programme et ont été accrédités sur la base des normes de la Société internationale pour la qualité des soins de santé (ISQua). </w:t>
            </w:r>
          </w:p>
        </w:tc>
      </w:tr>
      <w:tr w:rsidR="00E751EA" w14:paraId="65FB2DF0" w14:textId="77777777" w:rsidTr="009A532A">
        <w:trPr>
          <w:jc w:val="center"/>
        </w:trPr>
        <w:tc>
          <w:tcPr>
            <w:tcW w:w="375" w:type="pct"/>
            <w:shd w:val="clear" w:color="auto" w:fill="C6EFCE"/>
            <w:noWrap/>
            <w:hideMark/>
          </w:tcPr>
          <w:p w14:paraId="1798047E" w14:textId="77777777" w:rsidR="00E751EA" w:rsidRDefault="00CF3892">
            <w:pPr>
              <w:pStyle w:val="P68B1DB1-Normal6"/>
              <w:spacing w:after="0" w:line="240" w:lineRule="auto"/>
              <w:rPr>
                <w:noProof/>
              </w:rPr>
            </w:pPr>
            <w:r>
              <w:rPr>
                <w:noProof/>
              </w:rPr>
              <w:t>13</w:t>
            </w:r>
          </w:p>
        </w:tc>
        <w:tc>
          <w:tcPr>
            <w:tcW w:w="472" w:type="pct"/>
            <w:shd w:val="clear" w:color="auto" w:fill="C6EFCE"/>
            <w:noWrap/>
            <w:hideMark/>
          </w:tcPr>
          <w:p w14:paraId="3DF11D68" w14:textId="77777777" w:rsidR="00E751EA" w:rsidRDefault="00CF3892">
            <w:pPr>
              <w:pStyle w:val="P68B1DB1-Normal6"/>
              <w:spacing w:after="0" w:line="240" w:lineRule="auto"/>
              <w:rPr>
                <w:noProof/>
              </w:rPr>
            </w:pPr>
            <w:r>
              <w:rPr>
                <w:noProof/>
              </w:rPr>
              <w:t>C1.1I6</w:t>
            </w:r>
          </w:p>
          <w:p w14:paraId="6601EB22" w14:textId="77777777" w:rsidR="00E751EA" w:rsidRDefault="00CF3892">
            <w:pPr>
              <w:pStyle w:val="P68B1DB1-Normal6"/>
              <w:spacing w:after="0" w:line="240" w:lineRule="auto"/>
              <w:rPr>
                <w:noProof/>
              </w:rPr>
            </w:pPr>
            <w:r>
              <w:rPr>
                <w:noProof/>
              </w:rPr>
              <w:t>Déploiement de services de santé en ligne transfrontaliers génériques à Chypre</w:t>
            </w:r>
          </w:p>
        </w:tc>
        <w:tc>
          <w:tcPr>
            <w:tcW w:w="366" w:type="pct"/>
            <w:shd w:val="clear" w:color="auto" w:fill="C6EFCE"/>
            <w:noWrap/>
            <w:hideMark/>
          </w:tcPr>
          <w:p w14:paraId="72A654B6" w14:textId="77777777" w:rsidR="00E751EA" w:rsidRDefault="00CF3892">
            <w:pPr>
              <w:pStyle w:val="P68B1DB1-Normal6"/>
              <w:spacing w:after="0" w:line="240" w:lineRule="auto"/>
              <w:rPr>
                <w:noProof/>
              </w:rPr>
            </w:pPr>
            <w:r>
              <w:rPr>
                <w:noProof/>
              </w:rPr>
              <w:t>Étape</w:t>
            </w:r>
          </w:p>
        </w:tc>
        <w:tc>
          <w:tcPr>
            <w:tcW w:w="439" w:type="pct"/>
            <w:shd w:val="clear" w:color="auto" w:fill="C6EFCE"/>
            <w:noWrap/>
            <w:hideMark/>
          </w:tcPr>
          <w:p w14:paraId="720CB064" w14:textId="77777777" w:rsidR="00E751EA" w:rsidRDefault="00CF3892">
            <w:pPr>
              <w:pStyle w:val="P68B1DB1-Normal6"/>
              <w:tabs>
                <w:tab w:val="center" w:pos="809"/>
              </w:tabs>
              <w:spacing w:after="0" w:line="240" w:lineRule="auto"/>
              <w:rPr>
                <w:noProof/>
              </w:rPr>
            </w:pPr>
            <w:r>
              <w:rPr>
                <w:noProof/>
              </w:rPr>
              <w:t>Achèvement de la phase d’analyse, de conception et de développement du système informatique pour les services transfrontaliers de santé en ligne</w:t>
            </w:r>
          </w:p>
        </w:tc>
        <w:tc>
          <w:tcPr>
            <w:tcW w:w="518" w:type="pct"/>
            <w:shd w:val="clear" w:color="auto" w:fill="C6EFCE"/>
            <w:noWrap/>
            <w:hideMark/>
          </w:tcPr>
          <w:p w14:paraId="6BD7EA48" w14:textId="77777777" w:rsidR="00E751EA" w:rsidRDefault="00CF3892">
            <w:pPr>
              <w:pStyle w:val="P68B1DB1-Normal6"/>
              <w:spacing w:after="0" w:line="240" w:lineRule="auto"/>
              <w:rPr>
                <w:noProof/>
              </w:rPr>
            </w:pPr>
            <w:r>
              <w:rPr>
                <w:noProof/>
              </w:rPr>
              <w:t>Achèvement de la phase d’analyse, de conception et de développement du système informatique, comme indiqué dans un rapport spécifique de l’équipe de réception des livrables du pouvoir adjudicateur</w:t>
            </w:r>
          </w:p>
        </w:tc>
        <w:tc>
          <w:tcPr>
            <w:tcW w:w="331" w:type="pct"/>
            <w:shd w:val="clear" w:color="auto" w:fill="C6EFCE"/>
            <w:noWrap/>
            <w:hideMark/>
          </w:tcPr>
          <w:p w14:paraId="5543B308" w14:textId="77777777" w:rsidR="00E751EA" w:rsidRDefault="00CF3892">
            <w:pPr>
              <w:pStyle w:val="P68B1DB1-Normal6"/>
              <w:spacing w:after="0" w:line="240" w:lineRule="auto"/>
              <w:jc w:val="center"/>
              <w:rPr>
                <w:noProof/>
              </w:rPr>
            </w:pPr>
            <w:r>
              <w:rPr>
                <w:noProof/>
              </w:rPr>
              <w:t>-</w:t>
            </w:r>
          </w:p>
        </w:tc>
        <w:tc>
          <w:tcPr>
            <w:tcW w:w="330" w:type="pct"/>
            <w:shd w:val="clear" w:color="auto" w:fill="C6EFCE"/>
            <w:noWrap/>
            <w:hideMark/>
          </w:tcPr>
          <w:p w14:paraId="213822E2" w14:textId="77777777" w:rsidR="00E751EA" w:rsidRDefault="00CF3892">
            <w:pPr>
              <w:pStyle w:val="P68B1DB1-Normal6"/>
              <w:spacing w:after="0" w:line="240" w:lineRule="auto"/>
              <w:jc w:val="center"/>
              <w:rPr>
                <w:noProof/>
              </w:rPr>
            </w:pPr>
            <w:r>
              <w:rPr>
                <w:noProof/>
              </w:rPr>
              <w:t>-</w:t>
            </w:r>
          </w:p>
        </w:tc>
        <w:tc>
          <w:tcPr>
            <w:tcW w:w="326" w:type="pct"/>
            <w:shd w:val="clear" w:color="auto" w:fill="C6EFCE"/>
            <w:noWrap/>
            <w:hideMark/>
          </w:tcPr>
          <w:p w14:paraId="019EFDF0" w14:textId="77777777" w:rsidR="00E751EA" w:rsidRDefault="00CF3892">
            <w:pPr>
              <w:pStyle w:val="P68B1DB1-Normal6"/>
              <w:spacing w:after="0" w:line="240" w:lineRule="auto"/>
              <w:jc w:val="center"/>
              <w:rPr>
                <w:noProof/>
              </w:rPr>
            </w:pPr>
            <w:r>
              <w:rPr>
                <w:noProof/>
              </w:rPr>
              <w:t>-</w:t>
            </w:r>
          </w:p>
        </w:tc>
        <w:tc>
          <w:tcPr>
            <w:tcW w:w="330" w:type="pct"/>
            <w:shd w:val="clear" w:color="auto" w:fill="C6EFCE"/>
            <w:noWrap/>
            <w:hideMark/>
          </w:tcPr>
          <w:p w14:paraId="4B809EC1" w14:textId="77777777" w:rsidR="00E751EA" w:rsidRDefault="00CF3892">
            <w:pPr>
              <w:pStyle w:val="P68B1DB1-Normal6"/>
              <w:spacing w:after="0" w:line="240" w:lineRule="auto"/>
              <w:jc w:val="center"/>
              <w:rPr>
                <w:noProof/>
              </w:rPr>
            </w:pPr>
            <w:r>
              <w:rPr>
                <w:noProof/>
              </w:rPr>
              <w:t>T4</w:t>
            </w:r>
          </w:p>
        </w:tc>
        <w:tc>
          <w:tcPr>
            <w:tcW w:w="236" w:type="pct"/>
            <w:shd w:val="clear" w:color="auto" w:fill="C6EFCE"/>
            <w:noWrap/>
            <w:hideMark/>
          </w:tcPr>
          <w:p w14:paraId="20571F4B" w14:textId="77777777" w:rsidR="00E751EA" w:rsidRDefault="00CF3892">
            <w:pPr>
              <w:pStyle w:val="P68B1DB1-Normal6"/>
              <w:spacing w:after="0" w:line="240" w:lineRule="auto"/>
              <w:jc w:val="center"/>
              <w:rPr>
                <w:noProof/>
              </w:rPr>
            </w:pPr>
            <w:r>
              <w:rPr>
                <w:noProof/>
              </w:rPr>
              <w:t>2023</w:t>
            </w:r>
          </w:p>
        </w:tc>
        <w:tc>
          <w:tcPr>
            <w:tcW w:w="1277" w:type="pct"/>
            <w:shd w:val="clear" w:color="auto" w:fill="C6EFCE"/>
            <w:noWrap/>
            <w:hideMark/>
          </w:tcPr>
          <w:p w14:paraId="495842A2" w14:textId="77777777" w:rsidR="00E751EA" w:rsidRDefault="00CF3892">
            <w:pPr>
              <w:pStyle w:val="P68B1DB1-Normal6"/>
              <w:spacing w:after="0" w:line="240" w:lineRule="auto"/>
              <w:jc w:val="both"/>
              <w:rPr>
                <w:noProof/>
              </w:rPr>
            </w:pPr>
            <w:r>
              <w:rPr>
                <w:noProof/>
              </w:rPr>
              <w:t xml:space="preserve">L’analyse, la conception et le développement de la phase du système informatique sont achevés. </w:t>
            </w:r>
          </w:p>
          <w:p w14:paraId="5A011824" w14:textId="77777777" w:rsidR="00E751EA" w:rsidRDefault="00CF3892">
            <w:pPr>
              <w:pStyle w:val="P68B1DB1-Normal6"/>
              <w:spacing w:after="0" w:line="240" w:lineRule="auto"/>
              <w:jc w:val="both"/>
              <w:rPr>
                <w:noProof/>
              </w:rPr>
            </w:pPr>
            <w:r>
              <w:rPr>
                <w:noProof/>
              </w:rPr>
              <w:t xml:space="preserve">Le cahier des charges comprend: </w:t>
            </w:r>
          </w:p>
          <w:p w14:paraId="77080E5E" w14:textId="77777777" w:rsidR="00E751EA" w:rsidRDefault="00E751EA">
            <w:pPr>
              <w:spacing w:after="0" w:line="240" w:lineRule="auto"/>
              <w:jc w:val="both"/>
              <w:rPr>
                <w:rFonts w:ascii="Times New Roman" w:hAnsi="Times New Roman" w:cs="Times New Roman"/>
                <w:noProof/>
                <w:sz w:val="18"/>
                <w:szCs w:val="18"/>
              </w:rPr>
            </w:pPr>
          </w:p>
          <w:p w14:paraId="0B1C1E91" w14:textId="77777777" w:rsidR="00E751EA" w:rsidRDefault="00CF3892">
            <w:pPr>
              <w:pStyle w:val="P68B1DB1-Normal6"/>
              <w:spacing w:after="0" w:line="240" w:lineRule="auto"/>
              <w:jc w:val="both"/>
              <w:rPr>
                <w:noProof/>
              </w:rPr>
            </w:pPr>
            <w:r>
              <w:rPr>
                <w:noProof/>
              </w:rPr>
              <w:t xml:space="preserve">a) Profil de localisation des services et de recherche de capacités / Profil de découverte intercommunautaire des patients (pour localiser les communautés qui détiennent des données de santé pertinentes pour les patients et la traduction des identifiants des patients dans les communautés qui détiennent les données du même patient). </w:t>
            </w:r>
          </w:p>
          <w:p w14:paraId="50CD623D" w14:textId="77777777" w:rsidR="00E751EA" w:rsidRDefault="00CF3892">
            <w:pPr>
              <w:pStyle w:val="P68B1DB1-Normal6"/>
              <w:spacing w:after="0" w:line="240" w:lineRule="auto"/>
              <w:jc w:val="both"/>
              <w:rPr>
                <w:noProof/>
              </w:rPr>
            </w:pPr>
            <w:r>
              <w:rPr>
                <w:noProof/>
              </w:rPr>
              <w:t xml:space="preserve">b) Mise à jour open source du point de contact national (OpenNCP) qui prend en charge la collecte automatique de données eHDSI (eADC). </w:t>
            </w:r>
          </w:p>
          <w:p w14:paraId="723E9586" w14:textId="77777777" w:rsidR="00E751EA" w:rsidRDefault="00CF3892">
            <w:pPr>
              <w:pStyle w:val="P68B1DB1-Normal6"/>
              <w:spacing w:after="0" w:line="240" w:lineRule="auto"/>
              <w:jc w:val="both"/>
              <w:rPr>
                <w:noProof/>
              </w:rPr>
            </w:pPr>
            <w:r>
              <w:rPr>
                <w:noProof/>
              </w:rPr>
              <w:t>c) Mettre à jour le résumé du patient (PS-A), la prescription électronique (eP), la diffusion électronique (eD), les documents cliniques non structurés et l'accès des patients aux services de données transfrontalières, sur la base des lignes directrices de mise en œuvre de l'architecture des documents cliniques de la sixième vague (W6 CDA) du réseau de la santé en ligne.</w:t>
            </w:r>
          </w:p>
        </w:tc>
      </w:tr>
      <w:tr w:rsidR="00E751EA" w14:paraId="3CD81487" w14:textId="77777777" w:rsidTr="009A532A">
        <w:trPr>
          <w:jc w:val="center"/>
        </w:trPr>
        <w:tc>
          <w:tcPr>
            <w:tcW w:w="375" w:type="pct"/>
            <w:shd w:val="clear" w:color="auto" w:fill="C6EFCE"/>
            <w:noWrap/>
            <w:hideMark/>
          </w:tcPr>
          <w:p w14:paraId="701E3E8E" w14:textId="77777777" w:rsidR="00E751EA" w:rsidRDefault="00CF3892">
            <w:pPr>
              <w:pStyle w:val="P68B1DB1-Normal6"/>
              <w:spacing w:after="0" w:line="240" w:lineRule="auto"/>
              <w:rPr>
                <w:noProof/>
              </w:rPr>
            </w:pPr>
            <w:r>
              <w:rPr>
                <w:noProof/>
              </w:rPr>
              <w:t>14</w:t>
            </w:r>
          </w:p>
        </w:tc>
        <w:tc>
          <w:tcPr>
            <w:tcW w:w="472" w:type="pct"/>
            <w:shd w:val="clear" w:color="auto" w:fill="C6EFCE"/>
            <w:noWrap/>
            <w:hideMark/>
          </w:tcPr>
          <w:p w14:paraId="5352BCC7" w14:textId="77777777" w:rsidR="00E751EA" w:rsidRDefault="00CF3892">
            <w:pPr>
              <w:pStyle w:val="P68B1DB1-Normal6"/>
              <w:spacing w:after="0" w:line="240" w:lineRule="auto"/>
              <w:rPr>
                <w:noProof/>
              </w:rPr>
            </w:pPr>
            <w:r>
              <w:rPr>
                <w:noProof/>
              </w:rPr>
              <w:t>C1.1I6</w:t>
            </w:r>
          </w:p>
          <w:p w14:paraId="28210D6A" w14:textId="77777777" w:rsidR="00E751EA" w:rsidRDefault="00CF3892">
            <w:pPr>
              <w:pStyle w:val="P68B1DB1-Normal6"/>
              <w:spacing w:after="0" w:line="240" w:lineRule="auto"/>
              <w:rPr>
                <w:noProof/>
              </w:rPr>
            </w:pPr>
            <w:r>
              <w:rPr>
                <w:noProof/>
              </w:rPr>
              <w:t>Services de santé en ligne transfrontaliers génériques à Chypre</w:t>
            </w:r>
          </w:p>
        </w:tc>
        <w:tc>
          <w:tcPr>
            <w:tcW w:w="366" w:type="pct"/>
            <w:shd w:val="clear" w:color="auto" w:fill="C6EFCE"/>
            <w:noWrap/>
            <w:hideMark/>
          </w:tcPr>
          <w:p w14:paraId="170C5D4C" w14:textId="77777777" w:rsidR="00E751EA" w:rsidRDefault="00CF3892">
            <w:pPr>
              <w:pStyle w:val="P68B1DB1-Normal6"/>
              <w:spacing w:after="0" w:line="240" w:lineRule="auto"/>
              <w:rPr>
                <w:noProof/>
              </w:rPr>
            </w:pPr>
            <w:r>
              <w:rPr>
                <w:noProof/>
              </w:rPr>
              <w:t>Étape</w:t>
            </w:r>
          </w:p>
        </w:tc>
        <w:tc>
          <w:tcPr>
            <w:tcW w:w="439" w:type="pct"/>
            <w:shd w:val="clear" w:color="auto" w:fill="C6EFCE"/>
            <w:noWrap/>
            <w:hideMark/>
          </w:tcPr>
          <w:p w14:paraId="5063F284" w14:textId="77777777" w:rsidR="00E751EA" w:rsidRDefault="00CF3892">
            <w:pPr>
              <w:pStyle w:val="P68B1DB1-Normal6"/>
              <w:spacing w:after="0" w:line="240" w:lineRule="auto"/>
              <w:rPr>
                <w:noProof/>
              </w:rPr>
            </w:pPr>
            <w:r>
              <w:rPr>
                <w:noProof/>
              </w:rPr>
              <w:t xml:space="preserve">Échange transfrontalier de données sur les patients </w:t>
            </w:r>
          </w:p>
        </w:tc>
        <w:tc>
          <w:tcPr>
            <w:tcW w:w="518" w:type="pct"/>
            <w:shd w:val="clear" w:color="auto" w:fill="C6EFCE"/>
            <w:noWrap/>
            <w:hideMark/>
          </w:tcPr>
          <w:p w14:paraId="255B9DDA" w14:textId="77777777" w:rsidR="00E751EA" w:rsidRDefault="00CF3892">
            <w:pPr>
              <w:pStyle w:val="P68B1DB1-Normal6"/>
              <w:spacing w:after="0" w:line="240" w:lineRule="auto"/>
              <w:rPr>
                <w:noProof/>
              </w:rPr>
            </w:pPr>
            <w:r>
              <w:rPr>
                <w:noProof/>
              </w:rPr>
              <w:t>Système d'échange de données sur les patients accessible</w:t>
            </w:r>
          </w:p>
        </w:tc>
        <w:tc>
          <w:tcPr>
            <w:tcW w:w="331" w:type="pct"/>
            <w:shd w:val="clear" w:color="auto" w:fill="C6EFCE"/>
            <w:noWrap/>
            <w:hideMark/>
          </w:tcPr>
          <w:p w14:paraId="46C37D40" w14:textId="51B4B5B6" w:rsidR="00E751EA" w:rsidRDefault="00CF3892">
            <w:pPr>
              <w:pStyle w:val="P68B1DB1-Normal6"/>
              <w:spacing w:after="0" w:line="240" w:lineRule="auto"/>
              <w:jc w:val="center"/>
              <w:rPr>
                <w:noProof/>
              </w:rPr>
            </w:pPr>
            <w:r>
              <w:rPr>
                <w:noProof/>
              </w:rPr>
              <w:t>-</w:t>
            </w:r>
          </w:p>
        </w:tc>
        <w:tc>
          <w:tcPr>
            <w:tcW w:w="330" w:type="pct"/>
            <w:shd w:val="clear" w:color="auto" w:fill="C6EFCE"/>
            <w:noWrap/>
            <w:hideMark/>
          </w:tcPr>
          <w:p w14:paraId="54A8DDE9" w14:textId="1CABF929" w:rsidR="00E751EA" w:rsidRDefault="00CF3892">
            <w:pPr>
              <w:pStyle w:val="P68B1DB1-Normal6"/>
              <w:spacing w:after="0" w:line="240" w:lineRule="auto"/>
              <w:jc w:val="center"/>
              <w:rPr>
                <w:noProof/>
              </w:rPr>
            </w:pPr>
            <w:r>
              <w:rPr>
                <w:noProof/>
              </w:rPr>
              <w:t>-</w:t>
            </w:r>
          </w:p>
        </w:tc>
        <w:tc>
          <w:tcPr>
            <w:tcW w:w="326" w:type="pct"/>
            <w:shd w:val="clear" w:color="auto" w:fill="C6EFCE"/>
            <w:noWrap/>
            <w:hideMark/>
          </w:tcPr>
          <w:p w14:paraId="6D560F6E" w14:textId="0C825EE8" w:rsidR="00E751EA" w:rsidRDefault="00CF3892">
            <w:pPr>
              <w:pStyle w:val="P68B1DB1-Normal6"/>
              <w:spacing w:after="0" w:line="240" w:lineRule="auto"/>
              <w:jc w:val="center"/>
              <w:rPr>
                <w:noProof/>
              </w:rPr>
            </w:pPr>
            <w:r>
              <w:rPr>
                <w:noProof/>
              </w:rPr>
              <w:t>-</w:t>
            </w:r>
          </w:p>
        </w:tc>
        <w:tc>
          <w:tcPr>
            <w:tcW w:w="330" w:type="pct"/>
            <w:shd w:val="clear" w:color="auto" w:fill="C6EFCE"/>
            <w:noWrap/>
            <w:hideMark/>
          </w:tcPr>
          <w:p w14:paraId="199ADC5C" w14:textId="77777777" w:rsidR="00E751EA" w:rsidRDefault="00CF3892">
            <w:pPr>
              <w:pStyle w:val="P68B1DB1-Normal6"/>
              <w:spacing w:after="0" w:line="240" w:lineRule="auto"/>
              <w:jc w:val="center"/>
              <w:rPr>
                <w:noProof/>
              </w:rPr>
            </w:pPr>
            <w:r>
              <w:rPr>
                <w:noProof/>
              </w:rPr>
              <w:t>T2</w:t>
            </w:r>
          </w:p>
        </w:tc>
        <w:tc>
          <w:tcPr>
            <w:tcW w:w="236" w:type="pct"/>
            <w:shd w:val="clear" w:color="auto" w:fill="C6EFCE"/>
            <w:noWrap/>
            <w:hideMark/>
          </w:tcPr>
          <w:p w14:paraId="65047063" w14:textId="12D1B3F1" w:rsidR="00E751EA" w:rsidRDefault="00CF3892">
            <w:pPr>
              <w:pStyle w:val="P68B1DB1-Normal6"/>
              <w:spacing w:after="0" w:line="240" w:lineRule="auto"/>
              <w:jc w:val="center"/>
              <w:rPr>
                <w:noProof/>
              </w:rPr>
            </w:pPr>
            <w:r>
              <w:rPr>
                <w:noProof/>
              </w:rPr>
              <w:t>2025</w:t>
            </w:r>
          </w:p>
        </w:tc>
        <w:tc>
          <w:tcPr>
            <w:tcW w:w="1277" w:type="pct"/>
            <w:shd w:val="clear" w:color="auto" w:fill="C6EFCE"/>
            <w:noWrap/>
            <w:hideMark/>
          </w:tcPr>
          <w:p w14:paraId="7658844A" w14:textId="77777777" w:rsidR="00E751EA" w:rsidRDefault="00CF3892">
            <w:pPr>
              <w:pStyle w:val="P68B1DB1-Normal6"/>
              <w:spacing w:after="0" w:line="240" w:lineRule="auto"/>
              <w:jc w:val="both"/>
              <w:rPr>
                <w:noProof/>
              </w:rPr>
            </w:pPr>
            <w:r>
              <w:rPr>
                <w:noProof/>
              </w:rPr>
              <w:t xml:space="preserve">Le système d’échange de données sur les patients entre Chypre et les États membres de l’Union européenne dans l’eHDSI est accessible, ce qui peut inclure, sans s’y limiter, les fonctionnalités suivantes: e-prescription, e-dispensation et résumé du patient. En outre, le service pour les documents cliniques originaux non structurés est approuvé. </w:t>
            </w:r>
          </w:p>
        </w:tc>
      </w:tr>
      <w:tr w:rsidR="00E751EA" w14:paraId="439CBCDC" w14:textId="77777777" w:rsidTr="009A532A">
        <w:trPr>
          <w:trHeight w:val="1831"/>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hideMark/>
          </w:tcPr>
          <w:p w14:paraId="48984C72" w14:textId="77777777" w:rsidR="00E751EA" w:rsidRDefault="00CF3892">
            <w:pPr>
              <w:pStyle w:val="P68B1DB1-Normal6"/>
              <w:spacing w:after="0" w:line="240" w:lineRule="auto"/>
              <w:rPr>
                <w:noProof/>
              </w:rPr>
            </w:pPr>
            <w:r>
              <w:rPr>
                <w:noProof/>
              </w:rPr>
              <w:t>15</w:t>
            </w:r>
          </w:p>
        </w:tc>
        <w:tc>
          <w:tcPr>
            <w:tcW w:w="472" w:type="pct"/>
            <w:tcBorders>
              <w:top w:val="single" w:sz="4" w:space="0" w:color="auto"/>
              <w:left w:val="single" w:sz="4" w:space="0" w:color="auto"/>
              <w:bottom w:val="single" w:sz="4" w:space="0" w:color="auto"/>
              <w:right w:val="single" w:sz="4" w:space="0" w:color="auto"/>
            </w:tcBorders>
            <w:shd w:val="clear" w:color="auto" w:fill="C6EFCE"/>
            <w:noWrap/>
            <w:hideMark/>
          </w:tcPr>
          <w:p w14:paraId="15B97D3F" w14:textId="77777777" w:rsidR="00E751EA" w:rsidRDefault="00CF3892">
            <w:pPr>
              <w:pStyle w:val="P68B1DB1-Normal6"/>
              <w:spacing w:after="0" w:line="240" w:lineRule="auto"/>
              <w:rPr>
                <w:noProof/>
              </w:rPr>
            </w:pPr>
            <w:r>
              <w:rPr>
                <w:noProof/>
              </w:rPr>
              <w:t>C1.1I7</w:t>
            </w:r>
          </w:p>
          <w:p w14:paraId="08068679" w14:textId="47D02A0E" w:rsidR="00E751EA" w:rsidRDefault="00CF3892">
            <w:pPr>
              <w:pStyle w:val="P68B1DB1-Normal6"/>
              <w:spacing w:after="0" w:line="240" w:lineRule="auto"/>
              <w:rPr>
                <w:noProof/>
              </w:rPr>
            </w:pPr>
            <w:r>
              <w:rPr>
                <w:noProof/>
              </w:rPr>
              <w:t xml:space="preserve">Système d'alerte du public pour les opérations d'urgence </w:t>
            </w:r>
          </w:p>
        </w:tc>
        <w:tc>
          <w:tcPr>
            <w:tcW w:w="366" w:type="pct"/>
            <w:tcBorders>
              <w:top w:val="single" w:sz="4" w:space="0" w:color="auto"/>
              <w:left w:val="single" w:sz="4" w:space="0" w:color="auto"/>
              <w:bottom w:val="single" w:sz="4" w:space="0" w:color="auto"/>
              <w:right w:val="single" w:sz="4" w:space="0" w:color="auto"/>
            </w:tcBorders>
            <w:shd w:val="clear" w:color="auto" w:fill="C6EFCE"/>
            <w:noWrap/>
            <w:hideMark/>
          </w:tcPr>
          <w:p w14:paraId="7D61865A" w14:textId="77777777" w:rsidR="00E751EA" w:rsidRDefault="00CF3892">
            <w:pPr>
              <w:pStyle w:val="P68B1DB1-Normal6"/>
              <w:spacing w:after="0" w:line="240" w:lineRule="auto"/>
              <w:rPr>
                <w:noProof/>
              </w:rPr>
            </w:pPr>
            <w:r>
              <w:rPr>
                <w:noProof/>
              </w:rPr>
              <w:t>Étape</w:t>
            </w:r>
          </w:p>
        </w:tc>
        <w:tc>
          <w:tcPr>
            <w:tcW w:w="439" w:type="pct"/>
            <w:tcBorders>
              <w:top w:val="single" w:sz="4" w:space="0" w:color="auto"/>
              <w:left w:val="single" w:sz="4" w:space="0" w:color="auto"/>
              <w:bottom w:val="single" w:sz="4" w:space="0" w:color="auto"/>
              <w:right w:val="single" w:sz="4" w:space="0" w:color="auto"/>
            </w:tcBorders>
            <w:shd w:val="clear" w:color="auto" w:fill="C6EFCE"/>
            <w:noWrap/>
            <w:hideMark/>
          </w:tcPr>
          <w:p w14:paraId="216C25F4" w14:textId="228A824B" w:rsidR="00E751EA" w:rsidRDefault="00CF3892">
            <w:pPr>
              <w:pStyle w:val="P68B1DB1-Normal6"/>
              <w:spacing w:after="0" w:line="240" w:lineRule="auto"/>
              <w:rPr>
                <w:noProof/>
              </w:rPr>
            </w:pPr>
            <w:r>
              <w:rPr>
                <w:noProof/>
              </w:rPr>
              <w:t xml:space="preserve">Système d'avertissement public prêt pour le fonctionnement pilote </w:t>
            </w:r>
          </w:p>
        </w:tc>
        <w:tc>
          <w:tcPr>
            <w:tcW w:w="518" w:type="pct"/>
            <w:tcBorders>
              <w:top w:val="single" w:sz="4" w:space="0" w:color="auto"/>
              <w:left w:val="single" w:sz="4" w:space="0" w:color="auto"/>
              <w:bottom w:val="single" w:sz="4" w:space="0" w:color="auto"/>
              <w:right w:val="single" w:sz="4" w:space="0" w:color="auto"/>
            </w:tcBorders>
            <w:shd w:val="clear" w:color="auto" w:fill="C6EFCE"/>
            <w:noWrap/>
            <w:hideMark/>
          </w:tcPr>
          <w:p w14:paraId="032192BC" w14:textId="37844642" w:rsidR="00E751EA" w:rsidRDefault="00CF3892">
            <w:pPr>
              <w:pStyle w:val="P68B1DB1-Normal6"/>
              <w:spacing w:after="0" w:line="240" w:lineRule="auto"/>
              <w:rPr>
                <w:noProof/>
              </w:rPr>
            </w:pPr>
            <w:r>
              <w:rPr>
                <w:noProof/>
              </w:rPr>
              <w:t>«Rapport de correction du contractant après les essais finaux et rapport final des résultats des essais» délivré par le contractant</w:t>
            </w:r>
          </w:p>
          <w:p w14:paraId="00E39C8D" w14:textId="18E869E4" w:rsidR="00E751EA" w:rsidRDefault="00E751EA">
            <w:pPr>
              <w:spacing w:after="0" w:line="240" w:lineRule="auto"/>
              <w:rPr>
                <w:rFonts w:ascii="Times New Roman" w:hAnsi="Times New Roman" w:cs="Times New Roman"/>
                <w:noProof/>
                <w:sz w:val="18"/>
                <w:szCs w:val="18"/>
              </w:rPr>
            </w:pPr>
          </w:p>
        </w:tc>
        <w:tc>
          <w:tcPr>
            <w:tcW w:w="331" w:type="pct"/>
            <w:tcBorders>
              <w:top w:val="single" w:sz="4" w:space="0" w:color="auto"/>
              <w:left w:val="single" w:sz="4" w:space="0" w:color="auto"/>
              <w:bottom w:val="single" w:sz="4" w:space="0" w:color="auto"/>
              <w:right w:val="single" w:sz="4" w:space="0" w:color="auto"/>
            </w:tcBorders>
            <w:shd w:val="clear" w:color="auto" w:fill="C6EFCE"/>
            <w:noWrap/>
            <w:hideMark/>
          </w:tcPr>
          <w:p w14:paraId="36F97E9A" w14:textId="007FA8ED" w:rsidR="00E751EA" w:rsidRDefault="00CF3892">
            <w:pPr>
              <w:pStyle w:val="P68B1DB1-Normal6"/>
              <w:spacing w:after="0" w:line="240" w:lineRule="auto"/>
              <w:jc w:val="center"/>
              <w:rPr>
                <w:noProof/>
              </w:rPr>
            </w:pPr>
            <w:r>
              <w:rPr>
                <w:noProof/>
              </w:rPr>
              <w:t>-</w:t>
            </w:r>
          </w:p>
        </w:tc>
        <w:tc>
          <w:tcPr>
            <w:tcW w:w="330" w:type="pct"/>
            <w:tcBorders>
              <w:top w:val="single" w:sz="4" w:space="0" w:color="auto"/>
              <w:left w:val="single" w:sz="4" w:space="0" w:color="auto"/>
              <w:bottom w:val="single" w:sz="4" w:space="0" w:color="auto"/>
              <w:right w:val="single" w:sz="4" w:space="0" w:color="auto"/>
            </w:tcBorders>
            <w:shd w:val="clear" w:color="auto" w:fill="C6EFCE"/>
            <w:noWrap/>
            <w:hideMark/>
          </w:tcPr>
          <w:p w14:paraId="1C7AA853" w14:textId="3C8039E1" w:rsidR="00E751EA" w:rsidRDefault="00CF3892">
            <w:pPr>
              <w:pStyle w:val="P68B1DB1-Normal6"/>
              <w:spacing w:after="0" w:line="240" w:lineRule="auto"/>
              <w:jc w:val="center"/>
              <w:rPr>
                <w:noProof/>
              </w:rPr>
            </w:pPr>
            <w:r>
              <w:rPr>
                <w:noProof/>
              </w:rPr>
              <w:t>-</w:t>
            </w:r>
          </w:p>
        </w:tc>
        <w:tc>
          <w:tcPr>
            <w:tcW w:w="326" w:type="pct"/>
            <w:tcBorders>
              <w:top w:val="single" w:sz="4" w:space="0" w:color="auto"/>
              <w:left w:val="single" w:sz="4" w:space="0" w:color="auto"/>
              <w:bottom w:val="single" w:sz="4" w:space="0" w:color="auto"/>
              <w:right w:val="single" w:sz="4" w:space="0" w:color="auto"/>
            </w:tcBorders>
            <w:shd w:val="clear" w:color="auto" w:fill="C6EFCE"/>
            <w:noWrap/>
            <w:hideMark/>
          </w:tcPr>
          <w:p w14:paraId="289836F2" w14:textId="1E3945E8" w:rsidR="00E751EA" w:rsidRDefault="00CF3892">
            <w:pPr>
              <w:pStyle w:val="P68B1DB1-Normal6"/>
              <w:spacing w:after="0" w:line="240" w:lineRule="auto"/>
              <w:jc w:val="center"/>
              <w:rPr>
                <w:noProof/>
              </w:rPr>
            </w:pPr>
            <w:r>
              <w:rPr>
                <w:noProof/>
              </w:rPr>
              <w:t>-</w:t>
            </w:r>
          </w:p>
        </w:tc>
        <w:tc>
          <w:tcPr>
            <w:tcW w:w="330" w:type="pct"/>
            <w:tcBorders>
              <w:top w:val="single" w:sz="4" w:space="0" w:color="auto"/>
              <w:left w:val="single" w:sz="4" w:space="0" w:color="auto"/>
              <w:bottom w:val="single" w:sz="4" w:space="0" w:color="auto"/>
              <w:right w:val="single" w:sz="4" w:space="0" w:color="auto"/>
            </w:tcBorders>
            <w:shd w:val="clear" w:color="auto" w:fill="C6EFCE"/>
            <w:noWrap/>
            <w:hideMark/>
          </w:tcPr>
          <w:p w14:paraId="72809DA1" w14:textId="77777777" w:rsidR="00E751EA" w:rsidRDefault="00CF3892">
            <w:pPr>
              <w:pStyle w:val="P68B1DB1-Normal6"/>
              <w:spacing w:after="0" w:line="240" w:lineRule="auto"/>
              <w:jc w:val="center"/>
              <w:rPr>
                <w:noProof/>
              </w:rPr>
            </w:pPr>
            <w:r>
              <w:rPr>
                <w:noProof/>
              </w:rPr>
              <w:t>T4</w:t>
            </w:r>
          </w:p>
        </w:tc>
        <w:tc>
          <w:tcPr>
            <w:tcW w:w="236" w:type="pct"/>
            <w:tcBorders>
              <w:top w:val="single" w:sz="4" w:space="0" w:color="auto"/>
              <w:left w:val="single" w:sz="4" w:space="0" w:color="auto"/>
              <w:bottom w:val="single" w:sz="4" w:space="0" w:color="auto"/>
              <w:right w:val="single" w:sz="4" w:space="0" w:color="auto"/>
            </w:tcBorders>
            <w:shd w:val="clear" w:color="auto" w:fill="C6EFCE"/>
            <w:noWrap/>
            <w:hideMark/>
          </w:tcPr>
          <w:p w14:paraId="4B2C20C6" w14:textId="11F0D63B" w:rsidR="00E751EA" w:rsidRDefault="00CF3892">
            <w:pPr>
              <w:pStyle w:val="P68B1DB1-Normal6"/>
              <w:spacing w:after="0" w:line="240" w:lineRule="auto"/>
              <w:jc w:val="center"/>
              <w:rPr>
                <w:noProof/>
              </w:rPr>
            </w:pPr>
            <w:r>
              <w:rPr>
                <w:noProof/>
              </w:rPr>
              <w:t>2025</w:t>
            </w:r>
          </w:p>
        </w:tc>
        <w:tc>
          <w:tcPr>
            <w:tcW w:w="1277" w:type="pct"/>
            <w:tcBorders>
              <w:top w:val="single" w:sz="4" w:space="0" w:color="auto"/>
              <w:left w:val="single" w:sz="4" w:space="0" w:color="auto"/>
              <w:bottom w:val="single" w:sz="4" w:space="0" w:color="auto"/>
              <w:right w:val="single" w:sz="4" w:space="0" w:color="auto"/>
            </w:tcBorders>
            <w:shd w:val="clear" w:color="auto" w:fill="C6EFCE"/>
            <w:noWrap/>
            <w:hideMark/>
          </w:tcPr>
          <w:p w14:paraId="76F22C5C" w14:textId="5C5B6F2F" w:rsidR="00E751EA" w:rsidRDefault="00CF3892">
            <w:pPr>
              <w:pStyle w:val="P68B1DB1-Normal6"/>
              <w:spacing w:after="0" w:line="240" w:lineRule="auto"/>
              <w:jc w:val="both"/>
              <w:rPr>
                <w:noProof/>
              </w:rPr>
            </w:pPr>
            <w:r>
              <w:rPr>
                <w:noProof/>
              </w:rPr>
              <w:t>Le système d’alerte du public au moyen de téléphones portables est prêt pour un fonctionnement pilote et attesté par le «rapport de correction du contractant après les essais finaux et le rapport final sur les résultats des essais».</w:t>
            </w:r>
          </w:p>
        </w:tc>
      </w:tr>
      <w:tr w:rsidR="00E751EA" w14:paraId="3885EBFF" w14:textId="77777777" w:rsidTr="009A532A">
        <w:trPr>
          <w:jc w:val="center"/>
        </w:trPr>
        <w:tc>
          <w:tcPr>
            <w:tcW w:w="375" w:type="pct"/>
            <w:shd w:val="clear" w:color="auto" w:fill="C6EFCE"/>
            <w:noWrap/>
          </w:tcPr>
          <w:p w14:paraId="6F060C13" w14:textId="77777777" w:rsidR="00E751EA" w:rsidRDefault="00CF3892">
            <w:pPr>
              <w:pStyle w:val="P68B1DB1-Normal6"/>
              <w:spacing w:after="0" w:line="240" w:lineRule="auto"/>
              <w:rPr>
                <w:noProof/>
              </w:rPr>
            </w:pPr>
            <w:r>
              <w:rPr>
                <w:noProof/>
              </w:rPr>
              <w:t>17</w:t>
            </w:r>
          </w:p>
        </w:tc>
        <w:tc>
          <w:tcPr>
            <w:tcW w:w="472" w:type="pct"/>
            <w:shd w:val="clear" w:color="auto" w:fill="C6EFCE"/>
            <w:noWrap/>
          </w:tcPr>
          <w:p w14:paraId="560A3208" w14:textId="77777777" w:rsidR="00E751EA" w:rsidRDefault="00CF3892">
            <w:pPr>
              <w:pStyle w:val="P68B1DB1-Normal6"/>
              <w:spacing w:after="0" w:line="240" w:lineRule="auto"/>
              <w:rPr>
                <w:noProof/>
              </w:rPr>
            </w:pPr>
            <w:r>
              <w:rPr>
                <w:noProof/>
              </w:rPr>
              <w:t>C1.1I5 Travaux de construction et nouveaux équipements dans les hôpitaux publics de Chypre</w:t>
            </w:r>
          </w:p>
        </w:tc>
        <w:tc>
          <w:tcPr>
            <w:tcW w:w="366" w:type="pct"/>
            <w:shd w:val="clear" w:color="auto" w:fill="C6EFCE"/>
            <w:noWrap/>
          </w:tcPr>
          <w:p w14:paraId="602E43EE" w14:textId="77777777" w:rsidR="00E751EA" w:rsidRDefault="00CF3892">
            <w:pPr>
              <w:pStyle w:val="P68B1DB1-Normal6"/>
              <w:spacing w:after="0" w:line="240" w:lineRule="auto"/>
              <w:rPr>
                <w:noProof/>
              </w:rPr>
            </w:pPr>
            <w:r>
              <w:rPr>
                <w:noProof/>
              </w:rPr>
              <w:t>Objectif</w:t>
            </w:r>
          </w:p>
        </w:tc>
        <w:tc>
          <w:tcPr>
            <w:tcW w:w="439" w:type="pct"/>
            <w:shd w:val="clear" w:color="auto" w:fill="C6EFCE"/>
            <w:noWrap/>
          </w:tcPr>
          <w:p w14:paraId="69F0F84C" w14:textId="77777777" w:rsidR="00E751EA" w:rsidRDefault="00CF3892">
            <w:pPr>
              <w:pStyle w:val="P68B1DB1-Normal6"/>
              <w:spacing w:after="0" w:line="240" w:lineRule="auto"/>
              <w:rPr>
                <w:noProof/>
              </w:rPr>
            </w:pPr>
            <w:r>
              <w:rPr>
                <w:noProof/>
              </w:rPr>
              <w:t>Travaux de construction ou achat d'équipements dans les hôpitaux publics de Chypre</w:t>
            </w:r>
          </w:p>
        </w:tc>
        <w:tc>
          <w:tcPr>
            <w:tcW w:w="518" w:type="pct"/>
            <w:shd w:val="clear" w:color="auto" w:fill="C6EFCE"/>
            <w:noWrap/>
          </w:tcPr>
          <w:p w14:paraId="5C725898" w14:textId="77777777" w:rsidR="00E751EA" w:rsidRDefault="00E751EA">
            <w:pPr>
              <w:spacing w:after="0" w:line="240" w:lineRule="auto"/>
              <w:rPr>
                <w:rFonts w:ascii="Times New Roman" w:hAnsi="Times New Roman" w:cs="Times New Roman"/>
                <w:noProof/>
                <w:sz w:val="18"/>
                <w:szCs w:val="18"/>
              </w:rPr>
            </w:pPr>
          </w:p>
        </w:tc>
        <w:tc>
          <w:tcPr>
            <w:tcW w:w="331" w:type="pct"/>
            <w:shd w:val="clear" w:color="auto" w:fill="C6EFCE"/>
            <w:noWrap/>
          </w:tcPr>
          <w:p w14:paraId="29BDA905" w14:textId="77777777" w:rsidR="00E751EA" w:rsidRDefault="00CF3892">
            <w:pPr>
              <w:pStyle w:val="P68B1DB1-Normal6"/>
              <w:spacing w:after="0" w:line="240" w:lineRule="auto"/>
              <w:jc w:val="center"/>
              <w:rPr>
                <w:noProof/>
              </w:rPr>
            </w:pPr>
            <w:r>
              <w:rPr>
                <w:noProof/>
              </w:rPr>
              <w:t>Numéro</w:t>
            </w:r>
          </w:p>
        </w:tc>
        <w:tc>
          <w:tcPr>
            <w:tcW w:w="330" w:type="pct"/>
            <w:shd w:val="clear" w:color="auto" w:fill="C6EFCE"/>
            <w:noWrap/>
          </w:tcPr>
          <w:p w14:paraId="6C09EA93" w14:textId="77777777" w:rsidR="00E751EA" w:rsidRDefault="00CF3892">
            <w:pPr>
              <w:pStyle w:val="P68B1DB1-Normal6"/>
              <w:spacing w:after="0" w:line="240" w:lineRule="auto"/>
              <w:jc w:val="center"/>
              <w:rPr>
                <w:noProof/>
              </w:rPr>
            </w:pPr>
            <w:r>
              <w:rPr>
                <w:noProof/>
              </w:rPr>
              <w:t>0</w:t>
            </w:r>
          </w:p>
        </w:tc>
        <w:tc>
          <w:tcPr>
            <w:tcW w:w="326" w:type="pct"/>
            <w:shd w:val="clear" w:color="auto" w:fill="C6EFCE"/>
            <w:noWrap/>
          </w:tcPr>
          <w:p w14:paraId="5378E75D" w14:textId="77777777" w:rsidR="00E751EA" w:rsidRDefault="00CF3892">
            <w:pPr>
              <w:pStyle w:val="P68B1DB1-Normal6"/>
              <w:spacing w:after="0" w:line="240" w:lineRule="auto"/>
              <w:jc w:val="center"/>
              <w:rPr>
                <w:noProof/>
              </w:rPr>
            </w:pPr>
            <w:r>
              <w:rPr>
                <w:noProof/>
              </w:rPr>
              <w:t>4</w:t>
            </w:r>
          </w:p>
        </w:tc>
        <w:tc>
          <w:tcPr>
            <w:tcW w:w="330" w:type="pct"/>
            <w:shd w:val="clear" w:color="auto" w:fill="C6EFCE"/>
            <w:noWrap/>
          </w:tcPr>
          <w:p w14:paraId="6050AC3B" w14:textId="77777777" w:rsidR="00E751EA" w:rsidRDefault="00CF3892">
            <w:pPr>
              <w:pStyle w:val="P68B1DB1-Normal6"/>
              <w:spacing w:after="0" w:line="240" w:lineRule="auto"/>
              <w:jc w:val="center"/>
              <w:rPr>
                <w:noProof/>
              </w:rPr>
            </w:pPr>
            <w:r>
              <w:rPr>
                <w:noProof/>
              </w:rPr>
              <w:t>T2</w:t>
            </w:r>
          </w:p>
        </w:tc>
        <w:tc>
          <w:tcPr>
            <w:tcW w:w="236" w:type="pct"/>
            <w:shd w:val="clear" w:color="auto" w:fill="C6EFCE"/>
            <w:noWrap/>
          </w:tcPr>
          <w:p w14:paraId="11EC3E49" w14:textId="77777777" w:rsidR="00E751EA" w:rsidRDefault="00CF3892">
            <w:pPr>
              <w:pStyle w:val="P68B1DB1-Normal6"/>
              <w:spacing w:after="0" w:line="240" w:lineRule="auto"/>
              <w:jc w:val="center"/>
              <w:rPr>
                <w:noProof/>
              </w:rPr>
            </w:pPr>
            <w:r>
              <w:rPr>
                <w:noProof/>
              </w:rPr>
              <w:t>2024</w:t>
            </w:r>
          </w:p>
        </w:tc>
        <w:tc>
          <w:tcPr>
            <w:tcW w:w="1277" w:type="pct"/>
            <w:shd w:val="clear" w:color="auto" w:fill="C6EFCE"/>
            <w:noWrap/>
          </w:tcPr>
          <w:p w14:paraId="2F1E2ABF" w14:textId="77777777" w:rsidR="00E751EA" w:rsidRDefault="00CF3892">
            <w:pPr>
              <w:pStyle w:val="P68B1DB1-Normal6"/>
              <w:spacing w:after="0" w:line="240" w:lineRule="auto"/>
              <w:jc w:val="both"/>
              <w:rPr>
                <w:noProof/>
              </w:rPr>
            </w:pPr>
            <w:r>
              <w:rPr>
                <w:noProof/>
              </w:rPr>
              <w:t>Travaux de construction ou achat d'équipements dans les unités hospitalières suivantes: (1) unité COVID-19 à l'hôpital de Famagouste; (2) Hôpital de santé mentale; (3) Unité de radiologie invasive: (4) Hôpital général de Paphos.</w:t>
            </w:r>
          </w:p>
          <w:p w14:paraId="335AAC04" w14:textId="77777777" w:rsidR="00E751EA" w:rsidRDefault="00CF3892">
            <w:pPr>
              <w:pStyle w:val="P68B1DB1-Normal6"/>
              <w:spacing w:after="0" w:line="240" w:lineRule="auto"/>
              <w:jc w:val="both"/>
              <w:rPr>
                <w:noProof/>
              </w:rPr>
            </w:pPr>
            <w:r>
              <w:rPr>
                <w:noProof/>
              </w:rPr>
              <w:t>L’hôpital de santé mentale doit avoir une demande d’énergie primaire inférieure d’au moins 20 % à celle définie par l’exigence d’un bâtiment à consommation d’énergie quasi nulle (NZEB).</w:t>
            </w:r>
          </w:p>
        </w:tc>
      </w:tr>
      <w:tr w:rsidR="00E751EA" w14:paraId="53CF3756" w14:textId="77777777" w:rsidTr="009A532A">
        <w:trPr>
          <w:jc w:val="center"/>
        </w:trPr>
        <w:tc>
          <w:tcPr>
            <w:tcW w:w="375" w:type="pct"/>
            <w:shd w:val="clear" w:color="auto" w:fill="C6EFCE"/>
            <w:noWrap/>
          </w:tcPr>
          <w:p w14:paraId="04BB679D" w14:textId="77777777" w:rsidR="00E751EA" w:rsidRDefault="00CF3892">
            <w:pPr>
              <w:pStyle w:val="P68B1DB1-Normal6"/>
              <w:spacing w:after="0" w:line="240" w:lineRule="auto"/>
              <w:rPr>
                <w:noProof/>
              </w:rPr>
            </w:pPr>
            <w:r>
              <w:rPr>
                <w:noProof/>
              </w:rPr>
              <w:t>18</w:t>
            </w:r>
          </w:p>
        </w:tc>
        <w:tc>
          <w:tcPr>
            <w:tcW w:w="472" w:type="pct"/>
            <w:shd w:val="clear" w:color="auto" w:fill="C6EFCE"/>
            <w:noWrap/>
          </w:tcPr>
          <w:p w14:paraId="24829A93" w14:textId="77777777" w:rsidR="00E751EA" w:rsidRDefault="00CF3892">
            <w:pPr>
              <w:pStyle w:val="P68B1DB1-Normal6"/>
              <w:spacing w:after="0" w:line="240" w:lineRule="auto"/>
              <w:rPr>
                <w:noProof/>
              </w:rPr>
            </w:pPr>
            <w:r>
              <w:rPr>
                <w:noProof/>
              </w:rPr>
              <w:t>C1.1I5 Travaux de construction et nouveaux équipements dans les hôpitaux publics de Chypre</w:t>
            </w:r>
          </w:p>
        </w:tc>
        <w:tc>
          <w:tcPr>
            <w:tcW w:w="366" w:type="pct"/>
            <w:shd w:val="clear" w:color="auto" w:fill="C6EFCE"/>
            <w:noWrap/>
          </w:tcPr>
          <w:p w14:paraId="4170B725" w14:textId="77777777" w:rsidR="00E751EA" w:rsidRDefault="00CF3892">
            <w:pPr>
              <w:pStyle w:val="P68B1DB1-Normal6"/>
              <w:spacing w:after="0" w:line="240" w:lineRule="auto"/>
              <w:rPr>
                <w:noProof/>
              </w:rPr>
            </w:pPr>
            <w:r>
              <w:rPr>
                <w:noProof/>
              </w:rPr>
              <w:t>Objectif</w:t>
            </w:r>
          </w:p>
        </w:tc>
        <w:tc>
          <w:tcPr>
            <w:tcW w:w="439" w:type="pct"/>
            <w:shd w:val="clear" w:color="auto" w:fill="C6EFCE"/>
            <w:noWrap/>
          </w:tcPr>
          <w:p w14:paraId="1C2ED3B2" w14:textId="77777777" w:rsidR="00E751EA" w:rsidRDefault="00CF3892">
            <w:pPr>
              <w:pStyle w:val="P68B1DB1-Normal6"/>
              <w:spacing w:after="0" w:line="240" w:lineRule="auto"/>
              <w:rPr>
                <w:noProof/>
              </w:rPr>
            </w:pPr>
            <w:r>
              <w:rPr>
                <w:noProof/>
              </w:rPr>
              <w:t xml:space="preserve">Travaux de construction ou achat d'équipements dans les hôpitaux publics de Chypre </w:t>
            </w:r>
          </w:p>
        </w:tc>
        <w:tc>
          <w:tcPr>
            <w:tcW w:w="518" w:type="pct"/>
            <w:shd w:val="clear" w:color="auto" w:fill="C6EFCE"/>
            <w:noWrap/>
          </w:tcPr>
          <w:p w14:paraId="4B7C118E" w14:textId="77777777" w:rsidR="00E751EA" w:rsidRDefault="00E751EA">
            <w:pPr>
              <w:spacing w:after="0" w:line="240" w:lineRule="auto"/>
              <w:rPr>
                <w:rFonts w:ascii="Times New Roman" w:hAnsi="Times New Roman" w:cs="Times New Roman"/>
                <w:noProof/>
                <w:sz w:val="18"/>
                <w:szCs w:val="18"/>
              </w:rPr>
            </w:pPr>
          </w:p>
        </w:tc>
        <w:tc>
          <w:tcPr>
            <w:tcW w:w="331" w:type="pct"/>
            <w:shd w:val="clear" w:color="auto" w:fill="C6EFCE"/>
            <w:noWrap/>
          </w:tcPr>
          <w:p w14:paraId="71BA4FC5" w14:textId="163B9A11" w:rsidR="00E751EA" w:rsidRDefault="00CF3892">
            <w:pPr>
              <w:pStyle w:val="P68B1DB1-Normal6"/>
              <w:spacing w:after="0" w:line="240" w:lineRule="auto"/>
              <w:jc w:val="center"/>
              <w:rPr>
                <w:noProof/>
              </w:rPr>
            </w:pPr>
            <w:r>
              <w:rPr>
                <w:noProof/>
              </w:rPr>
              <w:t>Numéro</w:t>
            </w:r>
          </w:p>
        </w:tc>
        <w:tc>
          <w:tcPr>
            <w:tcW w:w="330" w:type="pct"/>
            <w:shd w:val="clear" w:color="auto" w:fill="C6EFCE"/>
            <w:noWrap/>
          </w:tcPr>
          <w:p w14:paraId="13933AF2" w14:textId="77777777" w:rsidR="00E751EA" w:rsidRDefault="00CF3892">
            <w:pPr>
              <w:pStyle w:val="P68B1DB1-Normal6"/>
              <w:spacing w:after="0" w:line="240" w:lineRule="auto"/>
              <w:jc w:val="center"/>
              <w:rPr>
                <w:noProof/>
              </w:rPr>
            </w:pPr>
            <w:r>
              <w:rPr>
                <w:noProof/>
              </w:rPr>
              <w:t>4</w:t>
            </w:r>
          </w:p>
        </w:tc>
        <w:tc>
          <w:tcPr>
            <w:tcW w:w="326" w:type="pct"/>
            <w:shd w:val="clear" w:color="auto" w:fill="C6EFCE"/>
            <w:noWrap/>
          </w:tcPr>
          <w:p w14:paraId="12490B7E" w14:textId="0B9D18BB" w:rsidR="00E751EA" w:rsidRDefault="00CF3892">
            <w:pPr>
              <w:pStyle w:val="P68B1DB1-Normal6"/>
              <w:spacing w:after="0" w:line="240" w:lineRule="auto"/>
              <w:jc w:val="center"/>
              <w:rPr>
                <w:noProof/>
              </w:rPr>
            </w:pPr>
            <w:r>
              <w:rPr>
                <w:noProof/>
              </w:rPr>
              <w:t>11</w:t>
            </w:r>
          </w:p>
        </w:tc>
        <w:tc>
          <w:tcPr>
            <w:tcW w:w="330" w:type="pct"/>
            <w:shd w:val="clear" w:color="auto" w:fill="C6EFCE"/>
            <w:noWrap/>
          </w:tcPr>
          <w:p w14:paraId="174A8F62" w14:textId="77777777" w:rsidR="00E751EA" w:rsidRDefault="00CF3892">
            <w:pPr>
              <w:pStyle w:val="P68B1DB1-Normal6"/>
              <w:spacing w:after="0" w:line="240" w:lineRule="auto"/>
              <w:jc w:val="center"/>
              <w:rPr>
                <w:noProof/>
              </w:rPr>
            </w:pPr>
            <w:r>
              <w:rPr>
                <w:noProof/>
              </w:rPr>
              <w:t>T2</w:t>
            </w:r>
          </w:p>
        </w:tc>
        <w:tc>
          <w:tcPr>
            <w:tcW w:w="236" w:type="pct"/>
            <w:shd w:val="clear" w:color="auto" w:fill="C6EFCE"/>
            <w:noWrap/>
          </w:tcPr>
          <w:p w14:paraId="226B5555" w14:textId="77777777" w:rsidR="00E751EA" w:rsidRDefault="00CF3892">
            <w:pPr>
              <w:pStyle w:val="P68B1DB1-Normal6"/>
              <w:spacing w:after="0" w:line="240" w:lineRule="auto"/>
              <w:jc w:val="center"/>
              <w:rPr>
                <w:noProof/>
              </w:rPr>
            </w:pPr>
            <w:r>
              <w:rPr>
                <w:noProof/>
              </w:rPr>
              <w:t>2026</w:t>
            </w:r>
          </w:p>
        </w:tc>
        <w:tc>
          <w:tcPr>
            <w:tcW w:w="1277" w:type="pct"/>
            <w:shd w:val="clear" w:color="auto" w:fill="C6EFCE"/>
            <w:noWrap/>
          </w:tcPr>
          <w:p w14:paraId="0AB5503C" w14:textId="0E3F824F" w:rsidR="00E751EA" w:rsidRDefault="00CF3892">
            <w:pPr>
              <w:pStyle w:val="P68B1DB1-Normal6"/>
              <w:spacing w:after="0" w:line="240" w:lineRule="auto"/>
              <w:jc w:val="both"/>
              <w:rPr>
                <w:noProof/>
              </w:rPr>
            </w:pPr>
            <w:r>
              <w:rPr>
                <w:noProof/>
              </w:rPr>
              <w:t xml:space="preserve">Travaux de construction ou achat d'équipements dans les unités hospitalières suivantes: (1) Unités d'hémodialise des hôpitaux Paphos et Limassol; (2) Clinique de neurologie à l'hôpital général de Nicosie; (3) Unité des accidents vasculaires cérébraux à l'hôpital général de Nicosie; (4) Centre de santé à Akaki, (5) Unités d'accident et d'urgence à l'hôpital général de Nicosie; (6) Unités d'accident et d'urgence à l'hôpital général de Paphos et (7) à l'hôpital général de Larnaca. </w:t>
            </w:r>
          </w:p>
          <w:p w14:paraId="68D3C3AB" w14:textId="77777777" w:rsidR="00E751EA" w:rsidRDefault="00CF3892">
            <w:pPr>
              <w:pStyle w:val="P68B1DB1-Normal6"/>
              <w:spacing w:after="0" w:line="240" w:lineRule="auto"/>
              <w:jc w:val="both"/>
              <w:rPr>
                <w:noProof/>
              </w:rPr>
            </w:pPr>
            <w:r>
              <w:rPr>
                <w:noProof/>
              </w:rPr>
              <w:t xml:space="preserve">L'unité Haemodyalisis de l'hôpital Paphos et le centre de santé d'Akaki auront une demande d'énergie primaire inférieure d'au moins 20% à celle définie par l'exigence de bâtiment à énergie quasi nulle (NZEB). </w:t>
            </w:r>
          </w:p>
          <w:p w14:paraId="1F0667F7" w14:textId="77777777" w:rsidR="00E751EA" w:rsidRDefault="00CF3892">
            <w:pPr>
              <w:pStyle w:val="P68B1DB1-Normal6"/>
              <w:spacing w:after="0" w:line="240" w:lineRule="auto"/>
              <w:jc w:val="both"/>
              <w:rPr>
                <w:noProof/>
              </w:rPr>
            </w:pPr>
            <w:r>
              <w:rPr>
                <w:noProof/>
              </w:rPr>
              <w:t>Achat de matériel par l'Organisation des services de santé de l'État (SHSO-OKYPY).</w:t>
            </w:r>
          </w:p>
        </w:tc>
      </w:tr>
      <w:tr w:rsidR="00E751EA" w14:paraId="7B7D93F1" w14:textId="77777777" w:rsidTr="009A532A">
        <w:trPr>
          <w:jc w:val="center"/>
        </w:trPr>
        <w:tc>
          <w:tcPr>
            <w:tcW w:w="375" w:type="pct"/>
            <w:shd w:val="clear" w:color="auto" w:fill="C6EFCE"/>
            <w:noWrap/>
          </w:tcPr>
          <w:p w14:paraId="4F8AB875" w14:textId="77777777" w:rsidR="00E751EA" w:rsidRDefault="00CF3892">
            <w:pPr>
              <w:pStyle w:val="P68B1DB1-Normal6"/>
              <w:spacing w:after="0" w:line="240" w:lineRule="auto"/>
              <w:rPr>
                <w:noProof/>
              </w:rPr>
            </w:pPr>
            <w:r>
              <w:rPr>
                <w:noProof/>
              </w:rPr>
              <w:t>16</w:t>
            </w:r>
          </w:p>
        </w:tc>
        <w:tc>
          <w:tcPr>
            <w:tcW w:w="472" w:type="pct"/>
            <w:shd w:val="clear" w:color="auto" w:fill="C6EFCE"/>
            <w:noWrap/>
          </w:tcPr>
          <w:p w14:paraId="17D32EA8" w14:textId="77777777" w:rsidR="00E751EA" w:rsidRDefault="00CF3892">
            <w:pPr>
              <w:pStyle w:val="P68B1DB1-Normal6"/>
              <w:spacing w:after="0" w:line="240" w:lineRule="auto"/>
              <w:rPr>
                <w:noProof/>
              </w:rPr>
            </w:pPr>
            <w:r>
              <w:rPr>
                <w:noProof/>
              </w:rPr>
              <w:t>C1.1R3</w:t>
            </w:r>
          </w:p>
          <w:p w14:paraId="1BB1A7D1" w14:textId="77777777" w:rsidR="00E751EA" w:rsidRDefault="00CF3892">
            <w:pPr>
              <w:pStyle w:val="P68B1DB1-Normal6"/>
              <w:spacing w:after="0" w:line="240" w:lineRule="auto"/>
              <w:rPr>
                <w:noProof/>
              </w:rPr>
            </w:pPr>
            <w:r>
              <w:rPr>
                <w:noProof/>
              </w:rPr>
              <w:t>Fourniture et remboursement de soins de santé à l’aide de modèles fondés sur la valeur.</w:t>
            </w:r>
          </w:p>
        </w:tc>
        <w:tc>
          <w:tcPr>
            <w:tcW w:w="366" w:type="pct"/>
            <w:shd w:val="clear" w:color="auto" w:fill="C6EFCE"/>
            <w:noWrap/>
          </w:tcPr>
          <w:p w14:paraId="097FCD07" w14:textId="77777777" w:rsidR="00E751EA" w:rsidRDefault="00CF3892">
            <w:pPr>
              <w:pStyle w:val="P68B1DB1-Normal6"/>
              <w:spacing w:after="0" w:line="240" w:lineRule="auto"/>
              <w:rPr>
                <w:noProof/>
              </w:rPr>
            </w:pPr>
            <w:r>
              <w:rPr>
                <w:noProof/>
              </w:rPr>
              <w:t>Étape</w:t>
            </w:r>
          </w:p>
        </w:tc>
        <w:tc>
          <w:tcPr>
            <w:tcW w:w="439" w:type="pct"/>
            <w:shd w:val="clear" w:color="auto" w:fill="C6EFCE"/>
            <w:noWrap/>
          </w:tcPr>
          <w:p w14:paraId="06E93FB1" w14:textId="77777777" w:rsidR="00E751EA" w:rsidRDefault="00CF3892">
            <w:pPr>
              <w:pStyle w:val="P68B1DB1-Normal6"/>
              <w:spacing w:after="0" w:line="240" w:lineRule="auto"/>
              <w:rPr>
                <w:noProof/>
              </w:rPr>
            </w:pPr>
            <w:r>
              <w:rPr>
                <w:noProof/>
              </w:rPr>
              <w:t xml:space="preserve">Remboursement basé sur la valeur pour les soins primaires et hospitaliers </w:t>
            </w:r>
          </w:p>
        </w:tc>
        <w:tc>
          <w:tcPr>
            <w:tcW w:w="518" w:type="pct"/>
            <w:shd w:val="clear" w:color="auto" w:fill="C6EFCE"/>
            <w:noWrap/>
          </w:tcPr>
          <w:p w14:paraId="3D3D1AFB" w14:textId="77777777" w:rsidR="00E751EA" w:rsidRDefault="00CF3892">
            <w:pPr>
              <w:pStyle w:val="P68B1DB1-Normal6"/>
              <w:spacing w:after="0" w:line="240" w:lineRule="auto"/>
              <w:rPr>
                <w:noProof/>
              </w:rPr>
            </w:pPr>
            <w:r>
              <w:rPr>
                <w:noProof/>
              </w:rPr>
              <w:t>Publication du remboursement fondé sur la valeur des soins primaires et des soins hospitaliers</w:t>
            </w:r>
          </w:p>
        </w:tc>
        <w:tc>
          <w:tcPr>
            <w:tcW w:w="331" w:type="pct"/>
            <w:shd w:val="clear" w:color="auto" w:fill="C6EFCE"/>
            <w:noWrap/>
          </w:tcPr>
          <w:p w14:paraId="6C40D311" w14:textId="77777777" w:rsidR="00E751EA" w:rsidRDefault="00CF3892">
            <w:pPr>
              <w:pStyle w:val="P68B1DB1-Normal6"/>
              <w:spacing w:after="0" w:line="240" w:lineRule="auto"/>
              <w:jc w:val="center"/>
              <w:rPr>
                <w:noProof/>
              </w:rPr>
            </w:pPr>
            <w:r>
              <w:rPr>
                <w:noProof/>
              </w:rPr>
              <w:t>-</w:t>
            </w:r>
          </w:p>
        </w:tc>
        <w:tc>
          <w:tcPr>
            <w:tcW w:w="330" w:type="pct"/>
            <w:shd w:val="clear" w:color="auto" w:fill="C6EFCE"/>
            <w:noWrap/>
          </w:tcPr>
          <w:p w14:paraId="0DEE22BF" w14:textId="77777777" w:rsidR="00E751EA" w:rsidRDefault="00CF3892">
            <w:pPr>
              <w:pStyle w:val="P68B1DB1-Normal6"/>
              <w:spacing w:after="0" w:line="240" w:lineRule="auto"/>
              <w:jc w:val="center"/>
              <w:rPr>
                <w:noProof/>
              </w:rPr>
            </w:pPr>
            <w:r>
              <w:rPr>
                <w:noProof/>
              </w:rPr>
              <w:t>-</w:t>
            </w:r>
          </w:p>
        </w:tc>
        <w:tc>
          <w:tcPr>
            <w:tcW w:w="326" w:type="pct"/>
            <w:shd w:val="clear" w:color="auto" w:fill="C6EFCE"/>
            <w:noWrap/>
          </w:tcPr>
          <w:p w14:paraId="03B7BEB3" w14:textId="77777777" w:rsidR="00E751EA" w:rsidRDefault="00CF3892">
            <w:pPr>
              <w:pStyle w:val="P68B1DB1-Normal6"/>
              <w:spacing w:after="0" w:line="240" w:lineRule="auto"/>
              <w:jc w:val="center"/>
              <w:rPr>
                <w:noProof/>
              </w:rPr>
            </w:pPr>
            <w:r>
              <w:rPr>
                <w:noProof/>
              </w:rPr>
              <w:t>-</w:t>
            </w:r>
          </w:p>
        </w:tc>
        <w:tc>
          <w:tcPr>
            <w:tcW w:w="330" w:type="pct"/>
            <w:shd w:val="clear" w:color="auto" w:fill="C6EFCE"/>
            <w:noWrap/>
          </w:tcPr>
          <w:p w14:paraId="3B1B8D2E" w14:textId="77777777" w:rsidR="00E751EA" w:rsidRDefault="00CF3892">
            <w:pPr>
              <w:pStyle w:val="P68B1DB1-Normal6"/>
              <w:spacing w:after="0" w:line="240" w:lineRule="auto"/>
              <w:jc w:val="center"/>
              <w:rPr>
                <w:noProof/>
              </w:rPr>
            </w:pPr>
            <w:r>
              <w:rPr>
                <w:noProof/>
              </w:rPr>
              <w:t>T4</w:t>
            </w:r>
          </w:p>
        </w:tc>
        <w:tc>
          <w:tcPr>
            <w:tcW w:w="236" w:type="pct"/>
            <w:shd w:val="clear" w:color="auto" w:fill="C6EFCE"/>
            <w:noWrap/>
          </w:tcPr>
          <w:p w14:paraId="2B03E15F" w14:textId="77777777" w:rsidR="00E751EA" w:rsidRDefault="00CF3892">
            <w:pPr>
              <w:pStyle w:val="P68B1DB1-Normal6"/>
              <w:spacing w:after="0" w:line="240" w:lineRule="auto"/>
              <w:jc w:val="center"/>
              <w:rPr>
                <w:noProof/>
              </w:rPr>
            </w:pPr>
            <w:r>
              <w:rPr>
                <w:noProof/>
              </w:rPr>
              <w:t>2024</w:t>
            </w:r>
          </w:p>
        </w:tc>
        <w:tc>
          <w:tcPr>
            <w:tcW w:w="1277" w:type="pct"/>
            <w:shd w:val="clear" w:color="auto" w:fill="C6EFCE"/>
            <w:noWrap/>
          </w:tcPr>
          <w:p w14:paraId="4EE9D42D" w14:textId="77777777" w:rsidR="00E751EA" w:rsidRDefault="00CF3892">
            <w:pPr>
              <w:pStyle w:val="P68B1DB1-Normal6"/>
              <w:spacing w:after="0" w:line="240" w:lineRule="auto"/>
              <w:jc w:val="both"/>
              <w:rPr>
                <w:noProof/>
              </w:rPr>
            </w:pPr>
            <w:r>
              <w:rPr>
                <w:noProof/>
              </w:rPr>
              <w:t>L’organisme d’assurance maladie (HIO) publie les critères et indicateurs de remboursement fondé sur la valeur pour les soins primaires et hospitaliers. La publication peut inclure, par exemple, des circulaires et des annonces. Les décisions des DHI concernant le remboursement des prestataires de soins de santé dans le cadre du système général de soins de santé sont publiées au Journal officiel.</w:t>
            </w:r>
          </w:p>
        </w:tc>
      </w:tr>
    </w:tbl>
    <w:p w14:paraId="216F71D1" w14:textId="77777777" w:rsidR="00E751EA" w:rsidRDefault="00E751EA">
      <w:pPr>
        <w:rPr>
          <w:noProof/>
        </w:rPr>
        <w:sectPr w:rsidR="00E751EA" w:rsidSect="00284498">
          <w:headerReference w:type="default" r:id="rId24"/>
          <w:footerReference w:type="default" r:id="rId25"/>
          <w:pgSz w:w="15840" w:h="12240" w:orient="landscape"/>
          <w:pgMar w:top="1440" w:right="1440" w:bottom="1440" w:left="1440" w:header="720" w:footer="720" w:gutter="0"/>
          <w:cols w:space="720"/>
          <w:docGrid w:linePitch="360"/>
        </w:sectPr>
      </w:pPr>
    </w:p>
    <w:p w14:paraId="4B6E2EF3" w14:textId="77777777" w:rsidR="00E751EA" w:rsidRDefault="00CF3892">
      <w:pPr>
        <w:pStyle w:val="P68B1DB1-Normal7"/>
        <w:keepNext/>
        <w:spacing w:before="360" w:after="120" w:line="240" w:lineRule="auto"/>
        <w:jc w:val="both"/>
        <w:outlineLvl w:val="0"/>
        <w:rPr>
          <w:bCs/>
          <w:noProof/>
        </w:rPr>
      </w:pPr>
      <w:r>
        <w:rPr>
          <w:noProof/>
        </w:rPr>
        <w:t>B. ÉLÉMENT 2.1: Neutralité climatique, efficacité énergétique et énergies renouvelables</w:t>
      </w:r>
    </w:p>
    <w:p w14:paraId="2F7BA317" w14:textId="310AF43B" w:rsidR="00E751EA" w:rsidRDefault="00CF3892">
      <w:pPr>
        <w:pStyle w:val="P68B1DB1-Normal8"/>
        <w:spacing w:before="120" w:after="120" w:line="240" w:lineRule="auto"/>
        <w:jc w:val="both"/>
        <w:rPr>
          <w:noProof/>
        </w:rPr>
      </w:pPr>
      <w:r>
        <w:rPr>
          <w:noProof/>
        </w:rPr>
        <w:t xml:space="preserve">Ce volet du plan chypriote pour la reprise et la résilience vise à relever le défi de l’atténuation du changement climatique en contribuant à la transition du pays vers la neutralité climatique. </w:t>
      </w:r>
    </w:p>
    <w:p w14:paraId="352C6CDE" w14:textId="77777777" w:rsidR="00E751EA" w:rsidRDefault="00CF3892">
      <w:pPr>
        <w:pStyle w:val="P68B1DB1-Normal8"/>
        <w:spacing w:before="120" w:after="120" w:line="240" w:lineRule="auto"/>
        <w:jc w:val="both"/>
        <w:rPr>
          <w:noProof/>
        </w:rPr>
      </w:pPr>
      <w:r>
        <w:rPr>
          <w:noProof/>
        </w:rPr>
        <w:t>Les objectifs du volet sont d’améliorer la politique environnementale par des mesures relatives à la fiscalité verte, à l’ouverture du marché de l’électricité et à la facilitation de l’octroi de licences pour les projets d’énergie renouvelable et de rénovation. Ce volet vise à améliorer l’efficacité énergétique du parc immobilier et d’autres infrastructures et à soutenir les investissements verts pour les PME, les ménages, le secteur public au sens large et les ONG. Ce volet vise également à réduire la précarité énergétique et à remédier à l’isolement énergétique de Chypre.</w:t>
      </w:r>
    </w:p>
    <w:p w14:paraId="04594D61" w14:textId="77777777" w:rsidR="00E751EA" w:rsidRDefault="00CF3892">
      <w:pPr>
        <w:pStyle w:val="P68B1DB1-Normal8"/>
        <w:spacing w:before="120" w:after="120" w:line="240" w:lineRule="auto"/>
        <w:jc w:val="both"/>
        <w:rPr>
          <w:noProof/>
        </w:rPr>
      </w:pPr>
      <w:r>
        <w:rPr>
          <w:noProof/>
        </w:rPr>
        <w:t>Le volet soutient la mise en œuvre des recommandations par pays pour les années 2019 et 2020, qui recommandent de concentrer les politiques d’investissement et les politiques liées à l’investissement sur l’efficacité énergétique et les énergies renouvelables (recommandation par pays no 4 de 2019 et recommandation par pays no 3 de 2020).</w:t>
      </w:r>
    </w:p>
    <w:p w14:paraId="70FA35B6" w14:textId="77777777" w:rsidR="00E751EA" w:rsidRDefault="00CF3892">
      <w:pPr>
        <w:pStyle w:val="Text1"/>
        <w:spacing w:line="240" w:lineRule="auto"/>
        <w:ind w:left="0"/>
        <w:rPr>
          <w:i/>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9EB7F27" w14:textId="77777777" w:rsidR="00E751EA" w:rsidRDefault="00E751EA">
      <w:pPr>
        <w:spacing w:before="120" w:after="120" w:line="240" w:lineRule="auto"/>
        <w:jc w:val="both"/>
        <w:rPr>
          <w:rFonts w:ascii="Times New Roman" w:hAnsi="Times New Roman"/>
          <w:noProof/>
        </w:rPr>
      </w:pPr>
    </w:p>
    <w:p w14:paraId="6A79D4B4" w14:textId="77777777" w:rsidR="00E751EA" w:rsidRDefault="00CF3892">
      <w:pPr>
        <w:spacing w:before="120" w:after="120" w:line="240" w:lineRule="auto"/>
        <w:jc w:val="both"/>
        <w:rPr>
          <w:rFonts w:ascii="Times New Roman" w:hAnsi="Times New Roman"/>
          <w:b/>
          <w:i/>
          <w:noProof/>
        </w:rPr>
      </w:pPr>
      <w:r>
        <w:rPr>
          <w:rFonts w:ascii="Times New Roman" w:hAnsi="Times New Roman"/>
          <w:b/>
          <w:noProof/>
          <w:u w:val="single"/>
        </w:rPr>
        <w:t xml:space="preserve">B.1. </w:t>
      </w:r>
      <w:r>
        <w:rPr>
          <w:noProof/>
        </w:rPr>
        <w:t xml:space="preserve"> </w:t>
      </w:r>
      <w:r>
        <w:rPr>
          <w:rFonts w:ascii="Times New Roman" w:hAnsi="Times New Roman"/>
          <w:b/>
          <w:noProof/>
          <w:u w:val="single"/>
        </w:rPr>
        <w:t>Description des réformes et des investissements pour le soutien financier non remboursable</w:t>
      </w:r>
    </w:p>
    <w:p w14:paraId="5EE1FFEA" w14:textId="450FD177" w:rsidR="00E751EA" w:rsidRDefault="00CF3892">
      <w:pPr>
        <w:pStyle w:val="P68B1DB1-Normal9"/>
        <w:spacing w:before="120" w:after="120" w:line="240" w:lineRule="auto"/>
        <w:jc w:val="both"/>
        <w:rPr>
          <w:noProof/>
        </w:rPr>
      </w:pPr>
      <w:r>
        <w:rPr>
          <w:noProof/>
        </w:rPr>
        <w:t>Réforme 1 (C2.1R1): Fiscalité verte</w:t>
      </w:r>
    </w:p>
    <w:p w14:paraId="1F239DE2" w14:textId="77777777" w:rsidR="00E751EA" w:rsidRDefault="00CF3892">
      <w:pPr>
        <w:pStyle w:val="P68B1DB1-Normal10"/>
        <w:spacing w:before="120" w:after="120" w:line="240" w:lineRule="auto"/>
        <w:jc w:val="both"/>
        <w:rPr>
          <w:noProof/>
        </w:rPr>
      </w:pPr>
      <w:r>
        <w:rPr>
          <w:noProof/>
        </w:rPr>
        <w:t xml:space="preserve">L'objectif de cette réforme est de soutenir une utilisation plus efficace des ressources environnementales, de réduire les émissions de gaz à effet de serre et d'accroître la pénétration des énergies renouvelables. </w:t>
      </w:r>
    </w:p>
    <w:p w14:paraId="346CB3D4" w14:textId="6C07DEB2" w:rsidR="00E751EA" w:rsidRDefault="00CF3892">
      <w:pPr>
        <w:pStyle w:val="P68B1DB1-Normal10"/>
        <w:spacing w:before="120" w:after="120" w:line="240" w:lineRule="auto"/>
        <w:jc w:val="both"/>
        <w:rPr>
          <w:noProof/>
        </w:rPr>
      </w:pPr>
      <w:r>
        <w:rPr>
          <w:noProof/>
        </w:rPr>
        <w:t>Cette mesure consiste en l’entrée en vigueur d’actes juridiques relatifs à une taxe carbone sur les carburants destinés aux transports, à une taxe sur la mise en décharge des déchets municipaux, à une augmentation des redevances existantes sur l’eau et à des incitations fiscales pour les entreprises et les particuliers.</w:t>
      </w:r>
    </w:p>
    <w:p w14:paraId="493BA5DB" w14:textId="77777777" w:rsidR="00E751EA" w:rsidRDefault="00E751EA">
      <w:pPr>
        <w:spacing w:before="120" w:after="120" w:line="240" w:lineRule="auto"/>
        <w:jc w:val="both"/>
        <w:rPr>
          <w:rFonts w:ascii="Times New Roman" w:hAnsi="Times New Roman" w:cs="Times New Roman"/>
          <w:noProof/>
        </w:rPr>
      </w:pPr>
    </w:p>
    <w:p w14:paraId="1056943C" w14:textId="77777777" w:rsidR="00E751EA" w:rsidRDefault="00CF3892">
      <w:pPr>
        <w:pStyle w:val="P68B1DB1-Normal9"/>
        <w:spacing w:before="120" w:after="120" w:line="240" w:lineRule="auto"/>
        <w:jc w:val="both"/>
        <w:rPr>
          <w:noProof/>
        </w:rPr>
      </w:pPr>
      <w:r>
        <w:rPr>
          <w:noProof/>
        </w:rPr>
        <w:t>Réforme 2 (C2.1R2): Indépendance du gestionnaire de réseau de transport de Chypre (TSOC) vis-à-vis de l’autorité chypriote de l’électricité en place</w:t>
      </w:r>
    </w:p>
    <w:p w14:paraId="648174D2" w14:textId="77777777" w:rsidR="00E751EA" w:rsidRDefault="00CF3892">
      <w:pPr>
        <w:pStyle w:val="P68B1DB1-Normal10"/>
        <w:spacing w:before="120" w:after="120" w:line="240" w:lineRule="auto"/>
        <w:jc w:val="both"/>
        <w:rPr>
          <w:noProof/>
        </w:rPr>
      </w:pPr>
      <w:r>
        <w:rPr>
          <w:noProof/>
        </w:rPr>
        <w:t>L’objectif de la mesure est de renforcer la concurrence sur le marché de l’électricité en créant les conditions permettant à de nouveaux investisseurs de participer à la production, au stockage, à l’agrégation, à la participation active de la demande et à l’offre d’électricité.</w:t>
      </w:r>
    </w:p>
    <w:p w14:paraId="556B90E0" w14:textId="77777777" w:rsidR="00E751EA" w:rsidRDefault="00CF3892">
      <w:pPr>
        <w:pStyle w:val="P68B1DB1-Normal10"/>
        <w:spacing w:before="120" w:after="120" w:line="240" w:lineRule="auto"/>
        <w:jc w:val="both"/>
        <w:rPr>
          <w:noProof/>
        </w:rPr>
      </w:pPr>
      <w:r>
        <w:rPr>
          <w:noProof/>
        </w:rPr>
        <w:t>La réforme consiste à garantir l'indépendance du gestionnaire de réseau de transport de Chypre (TSOC) par rapport à l'autorité chypriote de l'électricité (EAC) en matière de gouvernance, de gestion financière et de gestion du personnel. La mesure facilite également le changement de fournisseur, ce qui devrait réduire le coût de l’électricité pour les clients domestiques et commerciaux/industriels.</w:t>
      </w:r>
    </w:p>
    <w:p w14:paraId="1AA1D37E" w14:textId="26646C17" w:rsidR="00E751EA" w:rsidRDefault="00CF3892">
      <w:pPr>
        <w:pStyle w:val="P68B1DB1-Normal10"/>
        <w:spacing w:before="120" w:after="120" w:line="240" w:lineRule="auto"/>
        <w:jc w:val="both"/>
        <w:rPr>
          <w:noProof/>
        </w:rPr>
      </w:pPr>
      <w:r>
        <w:rPr>
          <w:noProof/>
        </w:rPr>
        <w:t>La mise en œuvre de la réforme est achevée au plus tard le 31 décembre 2021.</w:t>
      </w:r>
    </w:p>
    <w:p w14:paraId="4D3B54C0" w14:textId="77777777" w:rsidR="00E751EA" w:rsidRDefault="00E751EA">
      <w:pPr>
        <w:spacing w:before="120" w:after="120" w:line="240" w:lineRule="auto"/>
        <w:jc w:val="both"/>
        <w:rPr>
          <w:rFonts w:ascii="Times New Roman" w:hAnsi="Times New Roman" w:cs="Times New Roman"/>
          <w:noProof/>
          <w:u w:val="single"/>
        </w:rPr>
      </w:pPr>
    </w:p>
    <w:p w14:paraId="782F2AA1" w14:textId="77777777" w:rsidR="00E751EA" w:rsidRDefault="00CF3892">
      <w:pPr>
        <w:pStyle w:val="P68B1DB1-Normal9"/>
        <w:spacing w:before="120" w:after="120" w:line="240" w:lineRule="auto"/>
        <w:jc w:val="both"/>
        <w:rPr>
          <w:noProof/>
        </w:rPr>
      </w:pPr>
      <w:r>
        <w:rPr>
          <w:noProof/>
        </w:rPr>
        <w:t>Réforme 3 (C2.1R3): Des guichets uniques numériques pour rationaliser l’octroi de permis aux projets SER et faciliter la rénovation énergétique des bâtiments</w:t>
      </w:r>
    </w:p>
    <w:p w14:paraId="44835D5F" w14:textId="77777777" w:rsidR="00E751EA" w:rsidRDefault="00CF3892">
      <w:pPr>
        <w:pStyle w:val="P68B1DB1-Normal10"/>
        <w:spacing w:before="120" w:after="120" w:line="240" w:lineRule="auto"/>
        <w:jc w:val="both"/>
        <w:rPr>
          <w:noProof/>
        </w:rPr>
      </w:pPr>
      <w:r>
        <w:rPr>
          <w:noProof/>
        </w:rPr>
        <w:t xml:space="preserve">L’objectif de la mesure est de promouvoir la mise en œuvre des projets SER en rationalisant le processus d’autorisation des projets SER. La réforme vise également à accélérer la rénovation énergétique des bâtiments. </w:t>
      </w:r>
    </w:p>
    <w:p w14:paraId="7EA1DB27" w14:textId="77777777" w:rsidR="00E751EA" w:rsidRDefault="00CF3892">
      <w:pPr>
        <w:pStyle w:val="P68B1DB1-Normal10"/>
        <w:spacing w:before="120" w:after="120" w:line="240" w:lineRule="auto"/>
        <w:jc w:val="both"/>
        <w:rPr>
          <w:noProof/>
        </w:rPr>
      </w:pPr>
      <w:r>
        <w:rPr>
          <w:noProof/>
        </w:rPr>
        <w:t>La réforme consiste à numériser la procédure d’octroi de licences pour les projets SER et à établir un point de contact unique pour le soutien technique et financier aux fins de la rénovation énergétique des bâtiments.</w:t>
      </w:r>
    </w:p>
    <w:p w14:paraId="2261589D" w14:textId="4C82E9FF" w:rsidR="00E751EA" w:rsidRDefault="00CF3892">
      <w:pPr>
        <w:pStyle w:val="P68B1DB1-Normal10"/>
        <w:spacing w:before="120" w:after="120" w:line="240" w:lineRule="auto"/>
        <w:jc w:val="both"/>
        <w:rPr>
          <w:noProof/>
        </w:rPr>
      </w:pPr>
      <w:r>
        <w:rPr>
          <w:noProof/>
        </w:rPr>
        <w:t>La mise en œuvre de la réforme est achevée au plus tard le 31 décembre 2022.</w:t>
      </w:r>
    </w:p>
    <w:p w14:paraId="0B9132D0" w14:textId="77777777" w:rsidR="00E751EA" w:rsidRDefault="00E751EA">
      <w:pPr>
        <w:spacing w:before="120" w:after="120" w:line="240" w:lineRule="auto"/>
        <w:jc w:val="both"/>
        <w:rPr>
          <w:rFonts w:ascii="Times New Roman" w:hAnsi="Times New Roman" w:cs="Times New Roman"/>
          <w:b/>
          <w:i/>
          <w:noProof/>
        </w:rPr>
      </w:pPr>
    </w:p>
    <w:p w14:paraId="5C571CBE" w14:textId="77777777" w:rsidR="00E751EA" w:rsidRDefault="00CF3892">
      <w:pPr>
        <w:pStyle w:val="P68B1DB1-Normal9"/>
        <w:spacing w:before="120" w:after="120" w:line="240" w:lineRule="auto"/>
        <w:jc w:val="both"/>
        <w:rPr>
          <w:noProof/>
        </w:rPr>
      </w:pPr>
      <w:r>
        <w:rPr>
          <w:noProof/>
        </w:rPr>
        <w:t>Réforme 4 (C2.1R4): Cadre réglementaire pour le stockage de l'énergie</w:t>
      </w:r>
    </w:p>
    <w:p w14:paraId="14F6944B" w14:textId="77777777" w:rsidR="00E751EA" w:rsidRDefault="00CF3892">
      <w:pPr>
        <w:pStyle w:val="P68B1DB1-Normal10"/>
        <w:spacing w:before="120" w:after="120" w:line="240" w:lineRule="auto"/>
        <w:jc w:val="both"/>
        <w:rPr>
          <w:noProof/>
        </w:rPr>
      </w:pPr>
      <w:r>
        <w:rPr>
          <w:noProof/>
        </w:rPr>
        <w:t>L’objectif de la mesure est d’établir un cadre réglementaire pour promouvoir la participation des installations de stockage au marché de l’électricité.</w:t>
      </w:r>
    </w:p>
    <w:p w14:paraId="52A3D0F8" w14:textId="77777777" w:rsidR="00E751EA" w:rsidRDefault="00CF3892">
      <w:pPr>
        <w:pStyle w:val="P68B1DB1-Normal10"/>
        <w:spacing w:before="120" w:after="120" w:line="240" w:lineRule="auto"/>
        <w:jc w:val="both"/>
        <w:rPr>
          <w:noProof/>
        </w:rPr>
      </w:pPr>
      <w:r>
        <w:rPr>
          <w:noProof/>
        </w:rPr>
        <w:t>La réforme consiste à modifier les règles de transport et de distribution (TDR) et les règles de négociation et de règlement (TSR) afin de permettre aux installations de stockage de participer au marché de gros de l'électricité. Cela favorise la production d'électricité à partir de systèmes d'énergie renouvelable et contribue à l'efficacité et à la viabilité économique du marché de l'électricité dans son ensemble.</w:t>
      </w:r>
    </w:p>
    <w:p w14:paraId="71949E1F" w14:textId="56F10FAA" w:rsidR="00E751EA" w:rsidRDefault="00CF3892">
      <w:pPr>
        <w:pStyle w:val="P68B1DB1-Normal10"/>
        <w:spacing w:before="120" w:after="120" w:line="240" w:lineRule="auto"/>
        <w:jc w:val="both"/>
        <w:rPr>
          <w:noProof/>
        </w:rPr>
      </w:pPr>
      <w:r>
        <w:rPr>
          <w:noProof/>
        </w:rPr>
        <w:t>La mise en œuvre de la réforme est achevée au plus tard le 31 décembre 2021.</w:t>
      </w:r>
    </w:p>
    <w:p w14:paraId="6D82F7E8" w14:textId="77777777" w:rsidR="00E751EA" w:rsidRDefault="00E751EA">
      <w:pPr>
        <w:spacing w:before="120" w:after="120" w:line="240" w:lineRule="auto"/>
        <w:jc w:val="both"/>
        <w:rPr>
          <w:rFonts w:ascii="Times New Roman" w:hAnsi="Times New Roman" w:cs="Times New Roman"/>
          <w:noProof/>
        </w:rPr>
      </w:pPr>
    </w:p>
    <w:p w14:paraId="546D67CE" w14:textId="77777777" w:rsidR="00E751EA" w:rsidRDefault="00CF3892">
      <w:pPr>
        <w:pStyle w:val="P68B1DB1-Normal9"/>
        <w:spacing w:before="120" w:after="120" w:line="240" w:lineRule="auto"/>
        <w:jc w:val="both"/>
        <w:rPr>
          <w:noProof/>
        </w:rPr>
      </w:pPr>
      <w:r>
        <w:rPr>
          <w:noProof/>
        </w:rPr>
        <w:t xml:space="preserve">Investissement 1 (C2.1I1): Investissements économes en énergie dans les PME et les organisations à but non lucratif </w:t>
      </w:r>
    </w:p>
    <w:p w14:paraId="043432AA" w14:textId="77777777" w:rsidR="00E751EA" w:rsidRDefault="00CF3892">
      <w:pPr>
        <w:pStyle w:val="P68B1DB1-Normal10"/>
        <w:spacing w:before="120" w:after="120" w:line="240" w:lineRule="auto"/>
        <w:jc w:val="both"/>
        <w:rPr>
          <w:noProof/>
        </w:rPr>
      </w:pPr>
      <w:r>
        <w:rPr>
          <w:noProof/>
        </w:rPr>
        <w:t>L’objectif de cet investissement est de réduire la consommation d’énergie primaire et finale et les émissions de CO2 dans les bâtiments et/ou installations détenus ou exploités par des PME et des organisations à but non lucratif.</w:t>
      </w:r>
    </w:p>
    <w:p w14:paraId="61885BA7" w14:textId="77777777" w:rsidR="00E751EA" w:rsidRDefault="00CF3892">
      <w:pPr>
        <w:pStyle w:val="P68B1DB1-Normal10"/>
        <w:spacing w:before="120" w:after="120" w:line="240" w:lineRule="auto"/>
        <w:rPr>
          <w:noProof/>
        </w:rPr>
      </w:pPr>
      <w:r>
        <w:rPr>
          <w:noProof/>
        </w:rPr>
        <w:t xml:space="preserve">Cette mesure consiste à soutenir la rénovation des bâtiments et à faire en sorte que les processus de production consomment moins d’énergie. </w:t>
      </w:r>
    </w:p>
    <w:p w14:paraId="473102D7" w14:textId="77777777" w:rsidR="00E751EA" w:rsidRDefault="00CF3892">
      <w:pPr>
        <w:pStyle w:val="P68B1DB1-Normal9"/>
        <w:spacing w:before="120" w:after="120" w:line="240" w:lineRule="auto"/>
        <w:jc w:val="both"/>
        <w:rPr>
          <w:noProof/>
        </w:rPr>
      </w:pPr>
      <w:r>
        <w:rPr>
          <w:noProof/>
        </w:rPr>
        <w:t xml:space="preserve">Investissement 2 (C2.1I2): Promouvoir les énergies renouvelables et les mesures individuelles d’efficacité énergétique dans les logements et lutter contre la précarité énergétique, y compris dans les ménages dont les consommateurs d’électricité sont vulnérables </w:t>
      </w:r>
    </w:p>
    <w:p w14:paraId="3E46BE88" w14:textId="77777777" w:rsidR="00E751EA" w:rsidRDefault="00CF3892">
      <w:pPr>
        <w:pStyle w:val="P68B1DB1-Normal10"/>
        <w:spacing w:before="120" w:after="120" w:line="240" w:lineRule="auto"/>
        <w:jc w:val="both"/>
        <w:rPr>
          <w:noProof/>
        </w:rPr>
      </w:pPr>
      <w:r>
        <w:rPr>
          <w:noProof/>
        </w:rPr>
        <w:t>L’objectif de la mesure est d’encourager l’utilisation de sources d’énergie renouvelables et les économies d’énergie par le grand nombre de logements anciens, ainsi que de subventionner la mise en œuvre de rénovations énergétiques à petite échelle dans les ménages ayant des consommateurs d’électricité vulnérables, y compris les ménages en situation de précarité énergétique et les personnes handicapées.</w:t>
      </w:r>
    </w:p>
    <w:p w14:paraId="78F89637" w14:textId="29622418" w:rsidR="00E751EA" w:rsidRDefault="00CF3892">
      <w:pPr>
        <w:pStyle w:val="P68B1DB1-Normal10"/>
        <w:spacing w:before="120" w:after="120" w:line="240" w:lineRule="auto"/>
        <w:jc w:val="both"/>
        <w:rPr>
          <w:b/>
          <w:i/>
          <w:noProof/>
        </w:rPr>
      </w:pPr>
      <w:r>
        <w:rPr>
          <w:noProof/>
        </w:rPr>
        <w:t xml:space="preserve">Cette mesure consiste à accorder des subventions pour les énergies renouvelables et des mesures individuelles d’efficacité énergétique. </w:t>
      </w:r>
    </w:p>
    <w:p w14:paraId="73A7B3CA" w14:textId="77777777" w:rsidR="00E751EA" w:rsidRDefault="00CF3892">
      <w:pPr>
        <w:pStyle w:val="P68B1DB1-Normal9"/>
        <w:spacing w:before="120" w:after="120" w:line="240" w:lineRule="auto"/>
        <w:jc w:val="both"/>
        <w:rPr>
          <w:noProof/>
        </w:rPr>
      </w:pPr>
      <w:r>
        <w:rPr>
          <w:noProof/>
        </w:rPr>
        <w:t xml:space="preserve">Investissement 3 (C2.1I3): Faciliter la transition des communautés locales vers les investissements climatiques </w:t>
      </w:r>
    </w:p>
    <w:p w14:paraId="03A9374F" w14:textId="77777777" w:rsidR="00E751EA" w:rsidRDefault="00CF3892">
      <w:pPr>
        <w:pStyle w:val="P68B1DB1-Normal10"/>
        <w:spacing w:before="120" w:after="120" w:line="240" w:lineRule="auto"/>
        <w:jc w:val="both"/>
        <w:rPr>
          <w:noProof/>
        </w:rPr>
      </w:pPr>
      <w:r>
        <w:rPr>
          <w:noProof/>
        </w:rPr>
        <w:t>L’objectif de cet investissement est de faciliter la transition des communautés locales vers l’atténuation du changement climatique et l’adaptation à celui-ci.</w:t>
      </w:r>
    </w:p>
    <w:p w14:paraId="0DBB8CF9" w14:textId="577F54DA" w:rsidR="00E751EA" w:rsidRDefault="00CF3892">
      <w:pPr>
        <w:pStyle w:val="P68B1DB1-Normal10"/>
        <w:spacing w:before="120" w:after="120" w:line="240" w:lineRule="auto"/>
        <w:jc w:val="both"/>
        <w:rPr>
          <w:noProof/>
          <w:u w:val="single"/>
        </w:rPr>
      </w:pPr>
      <w:r>
        <w:rPr>
          <w:noProof/>
        </w:rPr>
        <w:t xml:space="preserve">La mesure consiste en un régime de subventions en faveur d’investissements dans les domaines de l’énergie et de l’adaptation au changement climatique dans les conseils locaux (communautaires). </w:t>
      </w:r>
    </w:p>
    <w:p w14:paraId="6F1BD391" w14:textId="77777777" w:rsidR="00E751EA" w:rsidRDefault="00E751EA">
      <w:pPr>
        <w:spacing w:before="120" w:after="120" w:line="240" w:lineRule="auto"/>
        <w:jc w:val="both"/>
        <w:rPr>
          <w:rFonts w:ascii="Times New Roman" w:hAnsi="Times New Roman" w:cs="Times New Roman"/>
          <w:b/>
          <w:i/>
          <w:noProof/>
        </w:rPr>
      </w:pPr>
    </w:p>
    <w:p w14:paraId="19905AD6" w14:textId="77777777" w:rsidR="00E751EA" w:rsidRDefault="00CF3892">
      <w:pPr>
        <w:pStyle w:val="P68B1DB1-Normal9"/>
        <w:keepNext/>
        <w:spacing w:before="120" w:after="120" w:line="240" w:lineRule="auto"/>
        <w:jc w:val="both"/>
        <w:rPr>
          <w:noProof/>
        </w:rPr>
      </w:pPr>
      <w:bookmarkStart w:id="2" w:name="_Hlk213777844"/>
      <w:r>
        <w:rPr>
          <w:noProof/>
        </w:rPr>
        <w:t xml:space="preserve">Investissement </w:t>
      </w:r>
      <w:bookmarkEnd w:id="2"/>
      <w:r>
        <w:rPr>
          <w:noProof/>
        </w:rPr>
        <w:t>5 (C2.1I5): Investissements dans l'efficacité énergétique des bâtiments publics</w:t>
      </w:r>
    </w:p>
    <w:p w14:paraId="51F992A4" w14:textId="77777777" w:rsidR="00E751EA" w:rsidRDefault="00CF3892">
      <w:pPr>
        <w:pStyle w:val="P68B1DB1-Normal10"/>
        <w:spacing w:before="120" w:after="120" w:line="240" w:lineRule="auto"/>
        <w:jc w:val="both"/>
        <w:rPr>
          <w:noProof/>
        </w:rPr>
      </w:pPr>
      <w:r>
        <w:rPr>
          <w:noProof/>
        </w:rPr>
        <w:t>L’objectif de cet investissement est de faciliter les investissements dans l’efficacité énergétique des bâtiments publics.</w:t>
      </w:r>
    </w:p>
    <w:p w14:paraId="6E7B81AE" w14:textId="77777777" w:rsidR="00E751EA" w:rsidRDefault="00CF3892">
      <w:pPr>
        <w:pStyle w:val="P68B1DB1-Normal10"/>
        <w:spacing w:before="120" w:after="120" w:line="240" w:lineRule="auto"/>
        <w:jc w:val="both"/>
        <w:rPr>
          <w:noProof/>
        </w:rPr>
      </w:pPr>
      <w:r>
        <w:rPr>
          <w:noProof/>
        </w:rPr>
        <w:t>Cette mesure se compose de deux investissements dans l’efficacité énergétique: i) Établissements et écoles des services d ' incendie; et ii) l’hôpital général de Nicosie.</w:t>
      </w:r>
    </w:p>
    <w:p w14:paraId="132AE3D4" w14:textId="77777777" w:rsidR="00E751EA" w:rsidRDefault="00E751EA">
      <w:pPr>
        <w:spacing w:before="120" w:after="120" w:line="240" w:lineRule="auto"/>
        <w:jc w:val="both"/>
        <w:rPr>
          <w:rFonts w:ascii="Times New Roman" w:hAnsi="Times New Roman" w:cs="Times New Roman"/>
          <w:noProof/>
        </w:rPr>
      </w:pPr>
    </w:p>
    <w:p w14:paraId="6F72F9FB" w14:textId="28C3BED9" w:rsidR="00E751EA" w:rsidRDefault="00CF3892">
      <w:pPr>
        <w:pStyle w:val="P68B1DB1-Normal9"/>
        <w:spacing w:before="120" w:after="120" w:line="240" w:lineRule="auto"/>
        <w:jc w:val="both"/>
        <w:rPr>
          <w:noProof/>
        </w:rPr>
      </w:pPr>
      <w:r>
        <w:rPr>
          <w:noProof/>
        </w:rPr>
        <w:t>Investissement 6 (C2.1I6): Expansion de l'infrastructure d'essai des énergies renouvelables et des réseaux intelligents à l'Université de Chypre</w:t>
      </w:r>
    </w:p>
    <w:p w14:paraId="28ECF457" w14:textId="77777777" w:rsidR="00E751EA" w:rsidRDefault="00CF3892">
      <w:pPr>
        <w:pStyle w:val="P68B1DB1-Normal10"/>
        <w:spacing w:before="120" w:after="120" w:line="240" w:lineRule="auto"/>
        <w:jc w:val="both"/>
        <w:rPr>
          <w:noProof/>
        </w:rPr>
      </w:pPr>
      <w:r>
        <w:rPr>
          <w:noProof/>
        </w:rPr>
        <w:t>L’objectif de cet investissement est d’étendre l’infrastructure existante d’essai des énergies renouvelables et des réseaux intelligents à l’université de Chypre et de la connecter au réseau existant.</w:t>
      </w:r>
    </w:p>
    <w:p w14:paraId="256685A6" w14:textId="77777777" w:rsidR="00E751EA" w:rsidRDefault="00CF3892">
      <w:pPr>
        <w:pStyle w:val="P68B1DB1-Normal10"/>
        <w:spacing w:before="120" w:after="120" w:line="240" w:lineRule="auto"/>
        <w:jc w:val="both"/>
        <w:rPr>
          <w:noProof/>
        </w:rPr>
      </w:pPr>
      <w:r>
        <w:rPr>
          <w:noProof/>
        </w:rPr>
        <w:t xml:space="preserve">Cette mesure consiste à mettre en service des équipements d’énergie renouvelable et de réseaux intelligents. </w:t>
      </w:r>
    </w:p>
    <w:p w14:paraId="6921F530" w14:textId="77777777" w:rsidR="00E751EA" w:rsidRDefault="00E751EA">
      <w:pPr>
        <w:spacing w:before="120" w:after="120" w:line="240" w:lineRule="auto"/>
        <w:jc w:val="both"/>
        <w:rPr>
          <w:rFonts w:ascii="Times New Roman" w:hAnsi="Times New Roman" w:cs="Times New Roman"/>
          <w:noProof/>
        </w:rPr>
      </w:pPr>
    </w:p>
    <w:p w14:paraId="56C82201" w14:textId="77777777" w:rsidR="00E751EA" w:rsidRDefault="00CF3892">
      <w:pPr>
        <w:pStyle w:val="P68B1DB1-Normal9"/>
        <w:spacing w:before="120" w:after="120" w:line="240" w:lineRule="auto"/>
        <w:jc w:val="both"/>
        <w:rPr>
          <w:noProof/>
        </w:rPr>
      </w:pPr>
      <w:r>
        <w:rPr>
          <w:noProof/>
        </w:rPr>
        <w:t>Investissement 7 (C2.1I7): Installation de masse par le gestionnaire de réseau de distribution (GRD) d'une infrastructure de mesurage intelligente (infrastructure de mesurage avancée)</w:t>
      </w:r>
    </w:p>
    <w:p w14:paraId="56CD6BF6" w14:textId="77777777" w:rsidR="00E751EA" w:rsidRDefault="00CF3892">
      <w:pPr>
        <w:pStyle w:val="P68B1DB1-Normal10"/>
        <w:spacing w:before="120" w:after="120" w:line="240" w:lineRule="auto"/>
        <w:jc w:val="both"/>
        <w:rPr>
          <w:noProof/>
        </w:rPr>
      </w:pPr>
      <w:r>
        <w:rPr>
          <w:noProof/>
        </w:rPr>
        <w:t xml:space="preserve">L’objectif de cet investissement est de faciliter le déploiement massif de compteurs intelligents à Chypre. </w:t>
      </w:r>
    </w:p>
    <w:p w14:paraId="21B38FEA" w14:textId="77777777" w:rsidR="00E751EA" w:rsidRDefault="00CF3892">
      <w:pPr>
        <w:pStyle w:val="P68B1DB1-Normal10"/>
        <w:spacing w:before="120" w:after="120" w:line="240" w:lineRule="auto"/>
        <w:jc w:val="both"/>
        <w:rPr>
          <w:b/>
          <w:i/>
          <w:noProof/>
        </w:rPr>
      </w:pPr>
      <w:r>
        <w:rPr>
          <w:noProof/>
        </w:rPr>
        <w:t>Cette mesure consiste en la livraison de 400 000 compteurs intelligents à l’autorité chypriote de l’électricité et en l’installation de 200 000 compteurs intelligents.</w:t>
      </w:r>
    </w:p>
    <w:p w14:paraId="00A4CBCB" w14:textId="77777777" w:rsidR="00E751EA" w:rsidRDefault="00E751EA">
      <w:pPr>
        <w:spacing w:before="120" w:after="120" w:line="240" w:lineRule="auto"/>
        <w:jc w:val="both"/>
        <w:rPr>
          <w:rFonts w:ascii="Times New Roman" w:hAnsi="Times New Roman" w:cs="Times New Roman"/>
          <w:bCs/>
          <w:iCs/>
          <w:noProof/>
        </w:rPr>
      </w:pPr>
    </w:p>
    <w:p w14:paraId="4D2ADEAC" w14:textId="77777777" w:rsidR="00E751EA" w:rsidRDefault="00CF3892">
      <w:pPr>
        <w:pStyle w:val="P68B1DB1-Normal9"/>
        <w:spacing w:before="120" w:after="120" w:line="240" w:lineRule="auto"/>
        <w:jc w:val="both"/>
        <w:rPr>
          <w:noProof/>
        </w:rPr>
      </w:pPr>
      <w:r>
        <w:rPr>
          <w:noProof/>
        </w:rPr>
        <w:t>Investissement 8 (C2.1I8): Surveillance et réduction des émissions de GES dans l'agriculture</w:t>
      </w:r>
    </w:p>
    <w:p w14:paraId="00AD419C" w14:textId="77777777" w:rsidR="00E751EA" w:rsidRDefault="00CF3892">
      <w:pPr>
        <w:pStyle w:val="P68B1DB1-Normal10"/>
        <w:spacing w:before="120" w:after="120" w:line="240" w:lineRule="auto"/>
        <w:jc w:val="both"/>
        <w:rPr>
          <w:noProof/>
        </w:rPr>
      </w:pPr>
      <w:r>
        <w:rPr>
          <w:noProof/>
        </w:rPr>
        <w:t>L’objectif de cet investissement est de surveiller les émissions de gaz à effet de serre provenant des activités agricoles à Chypre, en vue de réduire les émissions de gaz à effet de serre dans l’agriculture.</w:t>
      </w:r>
    </w:p>
    <w:p w14:paraId="11BAA370" w14:textId="77777777" w:rsidR="00E751EA" w:rsidRDefault="00CF3892">
      <w:pPr>
        <w:pStyle w:val="P68B1DB1-Normal10"/>
        <w:spacing w:before="120" w:after="120" w:line="240" w:lineRule="auto"/>
        <w:jc w:val="both"/>
        <w:rPr>
          <w:noProof/>
        </w:rPr>
      </w:pPr>
      <w:r>
        <w:rPr>
          <w:noProof/>
        </w:rPr>
        <w:t xml:space="preserve">L'investissement consiste en un système de surveillance des GES. </w:t>
      </w:r>
    </w:p>
    <w:p w14:paraId="401CC825" w14:textId="77777777" w:rsidR="00E751EA" w:rsidRDefault="00E751EA">
      <w:pPr>
        <w:spacing w:before="120" w:after="120" w:line="240" w:lineRule="auto"/>
        <w:jc w:val="both"/>
        <w:rPr>
          <w:rFonts w:ascii="Times New Roman" w:hAnsi="Times New Roman" w:cs="Times New Roman"/>
          <w:noProof/>
        </w:rPr>
      </w:pPr>
    </w:p>
    <w:p w14:paraId="2B370B39" w14:textId="77777777" w:rsidR="00E751EA" w:rsidRDefault="00CF3892">
      <w:pPr>
        <w:pStyle w:val="P68B1DB1-Normal9"/>
        <w:spacing w:before="120" w:after="120" w:line="240" w:lineRule="auto"/>
        <w:jc w:val="both"/>
        <w:rPr>
          <w:noProof/>
        </w:rPr>
      </w:pPr>
      <w:r>
        <w:rPr>
          <w:noProof/>
        </w:rPr>
        <w:t>Investissement 9 (C2.1I9): Protection contre l'incendie</w:t>
      </w:r>
    </w:p>
    <w:p w14:paraId="79B64858" w14:textId="77777777" w:rsidR="00E751EA" w:rsidRDefault="00CF3892">
      <w:pPr>
        <w:pStyle w:val="P68B1DB1-Normal10"/>
        <w:spacing w:before="120" w:after="120" w:line="240" w:lineRule="auto"/>
        <w:jc w:val="both"/>
        <w:rPr>
          <w:b/>
          <w:i/>
          <w:noProof/>
        </w:rPr>
      </w:pPr>
      <w:r>
        <w:rPr>
          <w:noProof/>
        </w:rPr>
        <w:t>L’objectif de cet investissement est de soutenir les capacités des autorités chypriotes à faire face aux risques d’incendie et à investir dans la protection contre les risques auxquels sont confrontés les citoyens, les infrastructures et les forêts.</w:t>
      </w:r>
    </w:p>
    <w:p w14:paraId="6102527A" w14:textId="2BC75A5F" w:rsidR="00E751EA" w:rsidRDefault="00CF3892">
      <w:pPr>
        <w:pStyle w:val="P68B1DB1-Normal10"/>
        <w:spacing w:before="120" w:after="120" w:line="240" w:lineRule="auto"/>
        <w:jc w:val="both"/>
        <w:rPr>
          <w:noProof/>
        </w:rPr>
      </w:pPr>
      <w:r>
        <w:rPr>
          <w:noProof/>
        </w:rPr>
        <w:t xml:space="preserve">Cette mesure consiste en l'achat d'un avion, de véhicules et d'équipements de lutte contre l'incendie. </w:t>
      </w:r>
    </w:p>
    <w:p w14:paraId="3122EB90" w14:textId="77777777" w:rsidR="00E751EA" w:rsidRDefault="00E751EA">
      <w:pPr>
        <w:spacing w:before="120" w:after="120" w:line="240" w:lineRule="auto"/>
        <w:jc w:val="both"/>
        <w:rPr>
          <w:rFonts w:ascii="Times New Roman" w:hAnsi="Times New Roman" w:cs="Times New Roman"/>
          <w:noProof/>
        </w:rPr>
      </w:pPr>
    </w:p>
    <w:p w14:paraId="23B3B39A" w14:textId="77777777" w:rsidR="00E751EA" w:rsidRDefault="00CF3892">
      <w:pPr>
        <w:pStyle w:val="P68B1DB1-Normal9"/>
        <w:spacing w:before="120" w:after="120" w:line="240" w:lineRule="auto"/>
        <w:jc w:val="both"/>
        <w:rPr>
          <w:noProof/>
        </w:rPr>
      </w:pPr>
      <w:r>
        <w:rPr>
          <w:noProof/>
        </w:rPr>
        <w:t>Investissement 10 (C2.1I10): Système de gestion du marché (MMS) pour faciliter l'ouverture du marché de l'électricité à la concurrence</w:t>
      </w:r>
    </w:p>
    <w:p w14:paraId="3FFDEEF1" w14:textId="77777777" w:rsidR="00E751EA" w:rsidRDefault="00CF3892">
      <w:pPr>
        <w:pStyle w:val="P68B1DB1-Normal10"/>
        <w:spacing w:before="120" w:after="120" w:line="240" w:lineRule="auto"/>
        <w:jc w:val="both"/>
        <w:rPr>
          <w:noProof/>
        </w:rPr>
      </w:pPr>
      <w:r>
        <w:rPr>
          <w:noProof/>
        </w:rPr>
        <w:t>L’objectif de cet investissement est d’introduire un système de gestion du marché (MMS) par le gestionnaire de réseau de transport chypriote en tant qu’outil facilitant l’ouverture du marché de l’électricité à la concurrence.</w:t>
      </w:r>
    </w:p>
    <w:p w14:paraId="0BC45EC8" w14:textId="1B2A2FEA" w:rsidR="00E751EA" w:rsidRDefault="00CF3892">
      <w:pPr>
        <w:pStyle w:val="P68B1DB1-Normal10"/>
        <w:spacing w:before="120" w:after="120" w:line="240" w:lineRule="auto"/>
        <w:jc w:val="both"/>
        <w:rPr>
          <w:noProof/>
        </w:rPr>
      </w:pPr>
      <w:r>
        <w:rPr>
          <w:noProof/>
        </w:rPr>
        <w:t>Cette mesure consiste en l’installation du MMS marqué par les premières transactions financières effectuées par l’intermédiaire du MMS et l’ouverture du marché chypriote de l’électricité.</w:t>
      </w:r>
    </w:p>
    <w:p w14:paraId="0774E039" w14:textId="4287A9D9" w:rsidR="00E751EA" w:rsidRDefault="00CF3892">
      <w:pPr>
        <w:pStyle w:val="P68B1DB1-Normal10"/>
        <w:rPr>
          <w:noProof/>
        </w:rPr>
        <w:sectPr w:rsidR="00E751EA" w:rsidSect="00C04BFF">
          <w:headerReference w:type="even" r:id="rId26"/>
          <w:headerReference w:type="default" r:id="rId27"/>
          <w:footerReference w:type="even" r:id="rId28"/>
          <w:footerReference w:type="default" r:id="rId29"/>
          <w:headerReference w:type="first" r:id="rId30"/>
          <w:footerReference w:type="first" r:id="rId31"/>
          <w:pgSz w:w="12240" w:h="15840"/>
          <w:pgMar w:top="1440" w:right="1440" w:bottom="1440" w:left="1440" w:header="720" w:footer="720" w:gutter="0"/>
          <w:cols w:space="720"/>
          <w:docGrid w:linePitch="360"/>
        </w:sectPr>
      </w:pPr>
      <w:r>
        <w:rPr>
          <w:noProof/>
        </w:rPr>
        <w:br w:type="page"/>
      </w:r>
    </w:p>
    <w:p w14:paraId="29CA9BB6" w14:textId="77777777" w:rsidR="00E751EA" w:rsidRDefault="00CF3892">
      <w:pPr>
        <w:spacing w:before="120" w:after="240" w:line="240" w:lineRule="auto"/>
        <w:jc w:val="both"/>
        <w:rPr>
          <w:rFonts w:ascii="Times New Roman" w:hAnsi="Times New Roman"/>
          <w:b/>
          <w:noProof/>
          <w:u w:val="single"/>
        </w:rPr>
      </w:pPr>
      <w:r>
        <w:rPr>
          <w:rFonts w:ascii="Times New Roman" w:hAnsi="Times New Roman"/>
          <w:b/>
          <w:noProof/>
          <w:u w:val="single"/>
        </w:rPr>
        <w:t xml:space="preserve">B.2. </w:t>
      </w:r>
      <w:r>
        <w:rPr>
          <w:noProof/>
        </w:rPr>
        <w:t xml:space="preserve"> </w:t>
      </w:r>
      <w:r>
        <w:rPr>
          <w:rFonts w:ascii="Times New Roman" w:hAnsi="Times New Roman"/>
          <w:b/>
          <w:noProof/>
          <w:u w:val="single"/>
        </w:rPr>
        <w:t>Étapes, cibles, indicateurs et calendrier pour le suivi et la mise en œuvre du soutien financier non remboursable</w:t>
      </w:r>
    </w:p>
    <w:tbl>
      <w:tblPr>
        <w:tblW w:w="15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418"/>
        <w:gridCol w:w="1134"/>
        <w:gridCol w:w="1842"/>
        <w:gridCol w:w="1418"/>
        <w:gridCol w:w="1281"/>
        <w:gridCol w:w="992"/>
        <w:gridCol w:w="1276"/>
        <w:gridCol w:w="992"/>
        <w:gridCol w:w="709"/>
        <w:gridCol w:w="3315"/>
      </w:tblGrid>
      <w:tr w:rsidR="00E751EA" w14:paraId="6195CABB" w14:textId="77777777">
        <w:trPr>
          <w:trHeight w:val="300"/>
          <w:tblHeader/>
          <w:jc w:val="center"/>
        </w:trPr>
        <w:tc>
          <w:tcPr>
            <w:tcW w:w="1134" w:type="dxa"/>
            <w:vMerge w:val="restart"/>
            <w:shd w:val="clear" w:color="auto" w:fill="BDD7EE"/>
            <w:vAlign w:val="center"/>
            <w:hideMark/>
          </w:tcPr>
          <w:p w14:paraId="5CC46703" w14:textId="77777777" w:rsidR="00E751EA" w:rsidRDefault="00CF3892">
            <w:pPr>
              <w:pStyle w:val="P68B1DB1-Normal5"/>
              <w:spacing w:after="0" w:line="240" w:lineRule="auto"/>
              <w:jc w:val="center"/>
              <w:rPr>
                <w:noProof/>
              </w:rPr>
            </w:pPr>
            <w:r>
              <w:rPr>
                <w:noProof/>
              </w:rPr>
              <w:t>Numéro séquentiel</w:t>
            </w:r>
          </w:p>
        </w:tc>
        <w:tc>
          <w:tcPr>
            <w:tcW w:w="1418" w:type="dxa"/>
            <w:vMerge w:val="restart"/>
            <w:shd w:val="clear" w:color="auto" w:fill="BDD7EE"/>
            <w:vAlign w:val="center"/>
            <w:hideMark/>
          </w:tcPr>
          <w:p w14:paraId="75B0CC62" w14:textId="77777777" w:rsidR="00E751EA" w:rsidRDefault="00CF3892">
            <w:pPr>
              <w:pStyle w:val="P68B1DB1-Normal5"/>
              <w:spacing w:after="0" w:line="240" w:lineRule="auto"/>
              <w:jc w:val="center"/>
              <w:rPr>
                <w:noProof/>
              </w:rPr>
            </w:pPr>
            <w:r>
              <w:rPr>
                <w:noProof/>
              </w:rPr>
              <w:t>Mesure connexe (réforme ou investissement)</w:t>
            </w:r>
          </w:p>
        </w:tc>
        <w:tc>
          <w:tcPr>
            <w:tcW w:w="1134" w:type="dxa"/>
            <w:vMerge w:val="restart"/>
            <w:shd w:val="clear" w:color="auto" w:fill="BDD7EE"/>
            <w:vAlign w:val="center"/>
            <w:hideMark/>
          </w:tcPr>
          <w:p w14:paraId="1A9DB3D4" w14:textId="77777777" w:rsidR="00E751EA" w:rsidRDefault="00CF3892">
            <w:pPr>
              <w:pStyle w:val="P68B1DB1-Normal5"/>
              <w:spacing w:after="0" w:line="240" w:lineRule="auto"/>
              <w:jc w:val="center"/>
              <w:rPr>
                <w:noProof/>
              </w:rPr>
            </w:pPr>
            <w:r>
              <w:rPr>
                <w:noProof/>
              </w:rPr>
              <w:t>Étape/cible</w:t>
            </w:r>
          </w:p>
        </w:tc>
        <w:tc>
          <w:tcPr>
            <w:tcW w:w="1842" w:type="dxa"/>
            <w:vMerge w:val="restart"/>
            <w:shd w:val="clear" w:color="auto" w:fill="BDD7EE"/>
            <w:vAlign w:val="center"/>
            <w:hideMark/>
          </w:tcPr>
          <w:p w14:paraId="2F0898F8" w14:textId="77777777" w:rsidR="00E751EA" w:rsidRDefault="00CF3892">
            <w:pPr>
              <w:pStyle w:val="P68B1DB1-Normal5"/>
              <w:spacing w:after="0" w:line="240" w:lineRule="auto"/>
              <w:jc w:val="center"/>
              <w:rPr>
                <w:noProof/>
              </w:rPr>
            </w:pPr>
            <w:r>
              <w:rPr>
                <w:noProof/>
              </w:rPr>
              <w:t>Nom</w:t>
            </w:r>
          </w:p>
        </w:tc>
        <w:tc>
          <w:tcPr>
            <w:tcW w:w="1418" w:type="dxa"/>
            <w:vMerge w:val="restart"/>
            <w:shd w:val="clear" w:color="auto" w:fill="BDD7EE"/>
            <w:vAlign w:val="center"/>
            <w:hideMark/>
          </w:tcPr>
          <w:p w14:paraId="77E12A79" w14:textId="7BC5C096" w:rsidR="00E751EA" w:rsidRDefault="00CF3892">
            <w:pPr>
              <w:pStyle w:val="P68B1DB1-Normal6"/>
              <w:spacing w:after="0" w:line="240" w:lineRule="auto"/>
              <w:jc w:val="center"/>
              <w:rPr>
                <w:b/>
                <w:noProof/>
              </w:rPr>
            </w:pPr>
            <w:r>
              <w:rPr>
                <w:b/>
                <w:noProof/>
              </w:rPr>
              <w:t>Indicateurs qualitatifs</w:t>
            </w:r>
            <w:r>
              <w:rPr>
                <w:noProof/>
              </w:rPr>
              <w:br/>
            </w:r>
            <w:r>
              <w:rPr>
                <w:b/>
                <w:noProof/>
              </w:rPr>
              <w:t>(pour les jalons)</w:t>
            </w:r>
          </w:p>
        </w:tc>
        <w:tc>
          <w:tcPr>
            <w:tcW w:w="3549" w:type="dxa"/>
            <w:gridSpan w:val="3"/>
            <w:shd w:val="clear" w:color="auto" w:fill="BDD7EE"/>
            <w:vAlign w:val="center"/>
            <w:hideMark/>
          </w:tcPr>
          <w:p w14:paraId="14274FA2" w14:textId="27F11300" w:rsidR="00E751EA" w:rsidRDefault="00CF3892">
            <w:pPr>
              <w:pStyle w:val="P68B1DB1-Normal6"/>
              <w:spacing w:after="0" w:line="240" w:lineRule="auto"/>
              <w:jc w:val="center"/>
              <w:rPr>
                <w:b/>
                <w:noProof/>
              </w:rPr>
            </w:pPr>
            <w:r>
              <w:rPr>
                <w:b/>
                <w:noProof/>
              </w:rPr>
              <w:t>Indicateurs quantitatifs</w:t>
            </w:r>
            <w:r>
              <w:rPr>
                <w:noProof/>
              </w:rPr>
              <w:br/>
            </w:r>
            <w:r>
              <w:rPr>
                <w:b/>
                <w:noProof/>
              </w:rPr>
              <w:t>(pour les objectifs)</w:t>
            </w:r>
          </w:p>
        </w:tc>
        <w:tc>
          <w:tcPr>
            <w:tcW w:w="1701" w:type="dxa"/>
            <w:gridSpan w:val="2"/>
            <w:shd w:val="clear" w:color="auto" w:fill="BDD7EE"/>
            <w:vAlign w:val="center"/>
            <w:hideMark/>
          </w:tcPr>
          <w:p w14:paraId="4326AE14" w14:textId="34F32403" w:rsidR="00E751EA" w:rsidRDefault="00CF3892">
            <w:pPr>
              <w:pStyle w:val="P68B1DB1-Normal5"/>
              <w:spacing w:after="0" w:line="240" w:lineRule="auto"/>
              <w:jc w:val="center"/>
              <w:rPr>
                <w:noProof/>
              </w:rPr>
            </w:pPr>
            <w:r>
              <w:rPr>
                <w:noProof/>
              </w:rPr>
              <w:t>Calendrier indicatif d'achèvement</w:t>
            </w:r>
          </w:p>
        </w:tc>
        <w:tc>
          <w:tcPr>
            <w:tcW w:w="3315" w:type="dxa"/>
            <w:vMerge w:val="restart"/>
            <w:shd w:val="clear" w:color="auto" w:fill="BDD7EE"/>
            <w:vAlign w:val="center"/>
            <w:hideMark/>
          </w:tcPr>
          <w:p w14:paraId="3DF0FFE5" w14:textId="77777777" w:rsidR="00E751EA" w:rsidRDefault="00CF3892">
            <w:pPr>
              <w:pStyle w:val="P68B1DB1-Normal5"/>
              <w:spacing w:after="0" w:line="240" w:lineRule="auto"/>
              <w:jc w:val="center"/>
              <w:rPr>
                <w:noProof/>
              </w:rPr>
            </w:pPr>
            <w:r>
              <w:rPr>
                <w:noProof/>
              </w:rPr>
              <w:t>Description de chaque jalon et cible</w:t>
            </w:r>
          </w:p>
        </w:tc>
      </w:tr>
      <w:tr w:rsidR="00E751EA" w14:paraId="1F9EE980" w14:textId="77777777">
        <w:trPr>
          <w:trHeight w:val="300"/>
          <w:tblHeader/>
          <w:jc w:val="center"/>
        </w:trPr>
        <w:tc>
          <w:tcPr>
            <w:tcW w:w="1134" w:type="dxa"/>
            <w:vMerge/>
            <w:vAlign w:val="center"/>
            <w:hideMark/>
          </w:tcPr>
          <w:p w14:paraId="4A8F6045" w14:textId="77777777" w:rsidR="00E751EA" w:rsidRDefault="00E751EA">
            <w:pPr>
              <w:spacing w:after="0" w:line="240" w:lineRule="auto"/>
              <w:rPr>
                <w:rFonts w:ascii="Times New Roman" w:hAnsi="Times New Roman" w:cs="Times New Roman"/>
                <w:b/>
                <w:noProof/>
                <w:sz w:val="18"/>
                <w:szCs w:val="18"/>
              </w:rPr>
            </w:pPr>
          </w:p>
        </w:tc>
        <w:tc>
          <w:tcPr>
            <w:tcW w:w="1418" w:type="dxa"/>
            <w:vMerge/>
            <w:vAlign w:val="center"/>
            <w:hideMark/>
          </w:tcPr>
          <w:p w14:paraId="796D05F6" w14:textId="77777777" w:rsidR="00E751EA" w:rsidRDefault="00E751EA">
            <w:pPr>
              <w:spacing w:after="0" w:line="240" w:lineRule="auto"/>
              <w:rPr>
                <w:rFonts w:ascii="Times New Roman" w:hAnsi="Times New Roman" w:cs="Times New Roman"/>
                <w:b/>
                <w:noProof/>
                <w:sz w:val="18"/>
                <w:szCs w:val="18"/>
              </w:rPr>
            </w:pPr>
          </w:p>
        </w:tc>
        <w:tc>
          <w:tcPr>
            <w:tcW w:w="1134" w:type="dxa"/>
            <w:vMerge/>
            <w:vAlign w:val="center"/>
            <w:hideMark/>
          </w:tcPr>
          <w:p w14:paraId="668AB8D5" w14:textId="77777777" w:rsidR="00E751EA" w:rsidRDefault="00E751EA">
            <w:pPr>
              <w:spacing w:after="0" w:line="240" w:lineRule="auto"/>
              <w:rPr>
                <w:rFonts w:ascii="Times New Roman" w:hAnsi="Times New Roman" w:cs="Times New Roman"/>
                <w:b/>
                <w:noProof/>
                <w:sz w:val="18"/>
                <w:szCs w:val="18"/>
              </w:rPr>
            </w:pPr>
          </w:p>
        </w:tc>
        <w:tc>
          <w:tcPr>
            <w:tcW w:w="1842" w:type="dxa"/>
            <w:vMerge/>
            <w:vAlign w:val="center"/>
            <w:hideMark/>
          </w:tcPr>
          <w:p w14:paraId="72E1B6FE" w14:textId="77777777" w:rsidR="00E751EA" w:rsidRDefault="00E751EA">
            <w:pPr>
              <w:spacing w:after="0" w:line="240" w:lineRule="auto"/>
              <w:rPr>
                <w:rFonts w:ascii="Times New Roman" w:hAnsi="Times New Roman" w:cs="Times New Roman"/>
                <w:b/>
                <w:noProof/>
                <w:sz w:val="18"/>
                <w:szCs w:val="18"/>
              </w:rPr>
            </w:pPr>
          </w:p>
        </w:tc>
        <w:tc>
          <w:tcPr>
            <w:tcW w:w="1418" w:type="dxa"/>
            <w:vMerge/>
            <w:vAlign w:val="center"/>
            <w:hideMark/>
          </w:tcPr>
          <w:p w14:paraId="58361287" w14:textId="77777777" w:rsidR="00E751EA" w:rsidRDefault="00E751EA">
            <w:pPr>
              <w:spacing w:after="0" w:line="240" w:lineRule="auto"/>
              <w:rPr>
                <w:rFonts w:ascii="Times New Roman" w:hAnsi="Times New Roman" w:cs="Times New Roman"/>
                <w:b/>
                <w:noProof/>
                <w:sz w:val="18"/>
                <w:szCs w:val="18"/>
              </w:rPr>
            </w:pPr>
          </w:p>
        </w:tc>
        <w:tc>
          <w:tcPr>
            <w:tcW w:w="1281" w:type="dxa"/>
            <w:shd w:val="clear" w:color="auto" w:fill="BDD7EE"/>
            <w:vAlign w:val="center"/>
            <w:hideMark/>
          </w:tcPr>
          <w:p w14:paraId="2D71A062" w14:textId="77777777" w:rsidR="00E751EA" w:rsidRDefault="00CF3892">
            <w:pPr>
              <w:pStyle w:val="P68B1DB1-Normal5"/>
              <w:spacing w:after="0" w:line="240" w:lineRule="auto"/>
              <w:jc w:val="center"/>
              <w:rPr>
                <w:noProof/>
              </w:rPr>
            </w:pPr>
            <w:r>
              <w:rPr>
                <w:noProof/>
              </w:rPr>
              <w:t>Unité de mesure</w:t>
            </w:r>
          </w:p>
        </w:tc>
        <w:tc>
          <w:tcPr>
            <w:tcW w:w="992" w:type="dxa"/>
            <w:shd w:val="clear" w:color="auto" w:fill="BDD7EE"/>
            <w:vAlign w:val="center"/>
            <w:hideMark/>
          </w:tcPr>
          <w:p w14:paraId="7B22932F" w14:textId="0569F9CF" w:rsidR="00E751EA" w:rsidRDefault="00CF3892">
            <w:pPr>
              <w:pStyle w:val="P68B1DB1-Normal5"/>
              <w:spacing w:after="0" w:line="240" w:lineRule="auto"/>
              <w:jc w:val="center"/>
              <w:rPr>
                <w:noProof/>
              </w:rPr>
            </w:pPr>
            <w:r>
              <w:rPr>
                <w:noProof/>
              </w:rPr>
              <w:t>Données de référence</w:t>
            </w:r>
          </w:p>
        </w:tc>
        <w:tc>
          <w:tcPr>
            <w:tcW w:w="1276" w:type="dxa"/>
            <w:shd w:val="clear" w:color="auto" w:fill="BDD7EE"/>
            <w:vAlign w:val="center"/>
            <w:hideMark/>
          </w:tcPr>
          <w:p w14:paraId="78756C21" w14:textId="4DA135B1" w:rsidR="00E751EA" w:rsidRDefault="00CF3892">
            <w:pPr>
              <w:pStyle w:val="P68B1DB1-Normal5"/>
              <w:spacing w:after="0" w:line="240" w:lineRule="auto"/>
              <w:jc w:val="center"/>
              <w:rPr>
                <w:noProof/>
              </w:rPr>
            </w:pPr>
            <w:r>
              <w:rPr>
                <w:noProof/>
              </w:rPr>
              <w:t>Objectif</w:t>
            </w:r>
          </w:p>
        </w:tc>
        <w:tc>
          <w:tcPr>
            <w:tcW w:w="992" w:type="dxa"/>
            <w:shd w:val="clear" w:color="auto" w:fill="BDD7EE"/>
            <w:vAlign w:val="center"/>
            <w:hideMark/>
          </w:tcPr>
          <w:p w14:paraId="4BC22A25" w14:textId="77777777" w:rsidR="00E751EA" w:rsidRDefault="00CF3892">
            <w:pPr>
              <w:pStyle w:val="P68B1DB1-Normal5"/>
              <w:spacing w:after="0" w:line="240" w:lineRule="auto"/>
              <w:jc w:val="center"/>
              <w:rPr>
                <w:noProof/>
              </w:rPr>
            </w:pPr>
            <w:r>
              <w:rPr>
                <w:noProof/>
              </w:rPr>
              <w:t>Trimestre</w:t>
            </w:r>
          </w:p>
        </w:tc>
        <w:tc>
          <w:tcPr>
            <w:tcW w:w="709" w:type="dxa"/>
            <w:shd w:val="clear" w:color="auto" w:fill="BDD7EE"/>
            <w:vAlign w:val="center"/>
            <w:hideMark/>
          </w:tcPr>
          <w:p w14:paraId="72D7A687" w14:textId="77777777" w:rsidR="00E751EA" w:rsidRDefault="00CF3892">
            <w:pPr>
              <w:pStyle w:val="P68B1DB1-Normal5"/>
              <w:spacing w:after="0" w:line="240" w:lineRule="auto"/>
              <w:jc w:val="center"/>
              <w:rPr>
                <w:noProof/>
              </w:rPr>
            </w:pPr>
            <w:r>
              <w:rPr>
                <w:noProof/>
              </w:rPr>
              <w:t>Année</w:t>
            </w:r>
          </w:p>
        </w:tc>
        <w:tc>
          <w:tcPr>
            <w:tcW w:w="3315" w:type="dxa"/>
            <w:vMerge/>
            <w:vAlign w:val="center"/>
            <w:hideMark/>
          </w:tcPr>
          <w:p w14:paraId="561C881F" w14:textId="77777777" w:rsidR="00E751EA" w:rsidRDefault="00E751EA">
            <w:pPr>
              <w:spacing w:after="0" w:line="240" w:lineRule="auto"/>
              <w:jc w:val="both"/>
              <w:rPr>
                <w:rFonts w:ascii="Times New Roman" w:hAnsi="Times New Roman" w:cs="Times New Roman"/>
                <w:b/>
                <w:noProof/>
                <w:sz w:val="18"/>
                <w:szCs w:val="18"/>
              </w:rPr>
            </w:pPr>
          </w:p>
        </w:tc>
      </w:tr>
      <w:tr w:rsidR="00E751EA" w14:paraId="5DBD651D" w14:textId="77777777">
        <w:trPr>
          <w:trHeight w:val="300"/>
          <w:jc w:val="center"/>
        </w:trPr>
        <w:tc>
          <w:tcPr>
            <w:tcW w:w="1134" w:type="dxa"/>
            <w:shd w:val="clear" w:color="auto" w:fill="C6EFCE"/>
            <w:noWrap/>
          </w:tcPr>
          <w:p w14:paraId="2E709DFB" w14:textId="7C3D4153" w:rsidR="00E751EA" w:rsidRDefault="00CF3892">
            <w:pPr>
              <w:pStyle w:val="P68B1DB1-Normal6"/>
              <w:spacing w:after="0" w:line="240" w:lineRule="auto"/>
              <w:rPr>
                <w:noProof/>
              </w:rPr>
            </w:pPr>
            <w:r>
              <w:rPr>
                <w:noProof/>
              </w:rPr>
              <w:t>19</w:t>
            </w:r>
          </w:p>
        </w:tc>
        <w:tc>
          <w:tcPr>
            <w:tcW w:w="1418" w:type="dxa"/>
            <w:shd w:val="clear" w:color="auto" w:fill="C6EFCE"/>
            <w:noWrap/>
          </w:tcPr>
          <w:p w14:paraId="31696ECA" w14:textId="77777777" w:rsidR="00E751EA" w:rsidRDefault="00CF3892">
            <w:pPr>
              <w:pStyle w:val="P68B1DB1-Normal6"/>
              <w:spacing w:after="0" w:line="240" w:lineRule="auto"/>
              <w:rPr>
                <w:noProof/>
              </w:rPr>
            </w:pPr>
            <w:r>
              <w:rPr>
                <w:noProof/>
              </w:rPr>
              <w:t>C2.1R1</w:t>
            </w:r>
          </w:p>
          <w:p w14:paraId="34CC1599" w14:textId="77777777" w:rsidR="00E751EA" w:rsidRDefault="00CF3892">
            <w:pPr>
              <w:pStyle w:val="P68B1DB1-Normal6"/>
              <w:spacing w:after="0" w:line="240" w:lineRule="auto"/>
              <w:rPr>
                <w:noProof/>
              </w:rPr>
            </w:pPr>
            <w:r>
              <w:rPr>
                <w:noProof/>
              </w:rPr>
              <w:t xml:space="preserve">Fiscalité verte </w:t>
            </w:r>
          </w:p>
        </w:tc>
        <w:tc>
          <w:tcPr>
            <w:tcW w:w="1134" w:type="dxa"/>
            <w:shd w:val="clear" w:color="auto" w:fill="C6EFCE"/>
            <w:noWrap/>
          </w:tcPr>
          <w:p w14:paraId="14655CBC" w14:textId="77777777" w:rsidR="00E751EA" w:rsidRDefault="00CF3892">
            <w:pPr>
              <w:pStyle w:val="P68B1DB1-Normal6"/>
              <w:spacing w:after="0" w:line="240" w:lineRule="auto"/>
              <w:rPr>
                <w:noProof/>
              </w:rPr>
            </w:pPr>
            <w:r>
              <w:rPr>
                <w:noProof/>
              </w:rPr>
              <w:t>Étape</w:t>
            </w:r>
          </w:p>
        </w:tc>
        <w:tc>
          <w:tcPr>
            <w:tcW w:w="1842" w:type="dxa"/>
            <w:shd w:val="clear" w:color="auto" w:fill="C6EFCE"/>
            <w:noWrap/>
          </w:tcPr>
          <w:p w14:paraId="0FA35D16" w14:textId="700DA4A7" w:rsidR="00E751EA" w:rsidRDefault="00CF3892">
            <w:pPr>
              <w:pStyle w:val="P68B1DB1-Normal6"/>
              <w:spacing w:after="0" w:line="240" w:lineRule="auto"/>
              <w:rPr>
                <w:noProof/>
              </w:rPr>
            </w:pPr>
            <w:r>
              <w:rPr>
                <w:noProof/>
              </w:rPr>
              <w:t>Entrée en vigueur d'actes juridiques introduisant une taxe carbone sur les carburants destinés aux transports, une augmentation des redevances existantes sur l'eau, une taxe sur la mise en décharge des déchets municipaux et des incitations fiscales pour les entreprises et les particuliers</w:t>
            </w:r>
          </w:p>
        </w:tc>
        <w:tc>
          <w:tcPr>
            <w:tcW w:w="1418" w:type="dxa"/>
            <w:shd w:val="clear" w:color="auto" w:fill="C6EFCE"/>
            <w:noWrap/>
          </w:tcPr>
          <w:p w14:paraId="143FC615" w14:textId="00ACEEF4" w:rsidR="00E751EA" w:rsidRDefault="00CF3892">
            <w:pPr>
              <w:pStyle w:val="P68B1DB1-Normal6"/>
              <w:spacing w:after="0" w:line="240" w:lineRule="auto"/>
              <w:rPr>
                <w:noProof/>
              </w:rPr>
            </w:pPr>
            <w:r>
              <w:rPr>
                <w:noProof/>
              </w:rPr>
              <w:t xml:space="preserve">Disposition des actes juridiques indiquant l’entrée en vigueur </w:t>
            </w:r>
          </w:p>
        </w:tc>
        <w:tc>
          <w:tcPr>
            <w:tcW w:w="1281" w:type="dxa"/>
            <w:shd w:val="clear" w:color="auto" w:fill="C6EFCE"/>
            <w:noWrap/>
          </w:tcPr>
          <w:p w14:paraId="6D9EC54E" w14:textId="3C95A9AF"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7F042B95" w14:textId="549B6502" w:rsidR="00E751EA" w:rsidRDefault="00CF3892">
            <w:pPr>
              <w:pStyle w:val="P68B1DB1-Normal6"/>
              <w:spacing w:after="0" w:line="240" w:lineRule="auto"/>
              <w:jc w:val="center"/>
              <w:rPr>
                <w:noProof/>
              </w:rPr>
            </w:pPr>
            <w:r>
              <w:rPr>
                <w:noProof/>
              </w:rPr>
              <w:t>-</w:t>
            </w:r>
          </w:p>
        </w:tc>
        <w:tc>
          <w:tcPr>
            <w:tcW w:w="1276" w:type="dxa"/>
            <w:shd w:val="clear" w:color="auto" w:fill="C6EFCE"/>
            <w:noWrap/>
          </w:tcPr>
          <w:p w14:paraId="5E08E2D8" w14:textId="687ECDAC"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15F37215" w14:textId="27532E3D" w:rsidR="00E751EA" w:rsidRDefault="00CF3892">
            <w:pPr>
              <w:pStyle w:val="P68B1DB1-Normal6"/>
              <w:spacing w:after="0" w:line="240" w:lineRule="auto"/>
              <w:jc w:val="center"/>
              <w:rPr>
                <w:noProof/>
              </w:rPr>
            </w:pPr>
            <w:r>
              <w:rPr>
                <w:noProof/>
              </w:rPr>
              <w:t>T2</w:t>
            </w:r>
          </w:p>
        </w:tc>
        <w:tc>
          <w:tcPr>
            <w:tcW w:w="709" w:type="dxa"/>
            <w:shd w:val="clear" w:color="auto" w:fill="C6EFCE"/>
            <w:noWrap/>
          </w:tcPr>
          <w:p w14:paraId="376C3B8A" w14:textId="3D219CC6" w:rsidR="00E751EA" w:rsidRDefault="00CF3892">
            <w:pPr>
              <w:pStyle w:val="P68B1DB1-Normal6"/>
              <w:spacing w:after="0" w:line="240" w:lineRule="auto"/>
              <w:jc w:val="center"/>
              <w:rPr>
                <w:noProof/>
              </w:rPr>
            </w:pPr>
            <w:r>
              <w:rPr>
                <w:noProof/>
              </w:rPr>
              <w:t>2026</w:t>
            </w:r>
          </w:p>
        </w:tc>
        <w:tc>
          <w:tcPr>
            <w:tcW w:w="3315" w:type="dxa"/>
            <w:shd w:val="clear" w:color="auto" w:fill="C6EFCE"/>
            <w:noWrap/>
          </w:tcPr>
          <w:p w14:paraId="4E34E18B" w14:textId="79EAA6C4" w:rsidR="00E751EA" w:rsidRDefault="00CF3892">
            <w:pPr>
              <w:pStyle w:val="P68B1DB1-Normal6"/>
              <w:spacing w:after="0" w:line="240" w:lineRule="auto"/>
              <w:jc w:val="both"/>
              <w:rPr>
                <w:noProof/>
              </w:rPr>
            </w:pPr>
            <w:r>
              <w:rPr>
                <w:noProof/>
              </w:rPr>
              <w:t>Entrée en vigueur d’actes juridiques qui a) introduisent une taxe carbone sur les carburants destinés aux transports, b) introduisent une augmentation des redevances existantes sur l’eau, c) introduisent une redevance sur la mise en décharge des déchets municipaux, d) introduisent des incitations fiscales personnelles pour les personnes physiques réalisant des investissements dans l’énergie propre et la mobilité électrique, et e) introduisent des déductions en capital renforcées pour les dépenses en capital éligibles des entreprises liées à l’énergie et au climat.</w:t>
            </w:r>
          </w:p>
        </w:tc>
      </w:tr>
      <w:tr w:rsidR="00E751EA" w14:paraId="2DB67727" w14:textId="77777777">
        <w:trPr>
          <w:trHeight w:val="300"/>
          <w:jc w:val="center"/>
        </w:trPr>
        <w:tc>
          <w:tcPr>
            <w:tcW w:w="1134" w:type="dxa"/>
            <w:shd w:val="clear" w:color="auto" w:fill="C6EFCE"/>
            <w:noWrap/>
            <w:hideMark/>
          </w:tcPr>
          <w:p w14:paraId="45DCFEA6" w14:textId="77777777" w:rsidR="00E751EA" w:rsidRDefault="00CF3892">
            <w:pPr>
              <w:pStyle w:val="P68B1DB1-Normal6"/>
              <w:spacing w:after="0" w:line="240" w:lineRule="auto"/>
              <w:rPr>
                <w:noProof/>
              </w:rPr>
            </w:pPr>
            <w:r>
              <w:rPr>
                <w:noProof/>
              </w:rPr>
              <w:t>21</w:t>
            </w:r>
          </w:p>
        </w:tc>
        <w:tc>
          <w:tcPr>
            <w:tcW w:w="1418" w:type="dxa"/>
            <w:shd w:val="clear" w:color="auto" w:fill="C6EFCE"/>
            <w:noWrap/>
            <w:hideMark/>
          </w:tcPr>
          <w:p w14:paraId="4A21FC79" w14:textId="77777777" w:rsidR="00E751EA" w:rsidRDefault="00CF3892">
            <w:pPr>
              <w:pStyle w:val="P68B1DB1-Normal6"/>
              <w:spacing w:after="0" w:line="240" w:lineRule="auto"/>
              <w:rPr>
                <w:noProof/>
              </w:rPr>
            </w:pPr>
            <w:r>
              <w:rPr>
                <w:noProof/>
              </w:rPr>
              <w:t>C2.1R2</w:t>
            </w:r>
          </w:p>
          <w:p w14:paraId="14DF8374" w14:textId="77777777" w:rsidR="00E751EA" w:rsidRDefault="00CF3892">
            <w:pPr>
              <w:pStyle w:val="P68B1DB1-Normal6"/>
              <w:spacing w:after="0" w:line="240" w:lineRule="auto"/>
              <w:rPr>
                <w:noProof/>
              </w:rPr>
            </w:pPr>
            <w:r>
              <w:rPr>
                <w:noProof/>
              </w:rPr>
              <w:t>Indépendance du gestionnaire de réseau de transport de Chypre (TSOC) vis-à-vis de l’autorité chypriote de l’électricité en place</w:t>
            </w:r>
          </w:p>
        </w:tc>
        <w:tc>
          <w:tcPr>
            <w:tcW w:w="1134" w:type="dxa"/>
            <w:shd w:val="clear" w:color="auto" w:fill="C6EFCE"/>
            <w:noWrap/>
            <w:hideMark/>
          </w:tcPr>
          <w:p w14:paraId="5DC2B648" w14:textId="77777777" w:rsidR="00E751EA" w:rsidRDefault="00CF3892">
            <w:pPr>
              <w:pStyle w:val="P68B1DB1-Normal6"/>
              <w:spacing w:after="0" w:line="240" w:lineRule="auto"/>
              <w:rPr>
                <w:noProof/>
              </w:rPr>
            </w:pPr>
            <w:r>
              <w:rPr>
                <w:noProof/>
              </w:rPr>
              <w:t>Étape</w:t>
            </w:r>
          </w:p>
        </w:tc>
        <w:tc>
          <w:tcPr>
            <w:tcW w:w="1842" w:type="dxa"/>
            <w:shd w:val="clear" w:color="auto" w:fill="C6EFCE"/>
            <w:noWrap/>
            <w:hideMark/>
          </w:tcPr>
          <w:p w14:paraId="11D7CA64" w14:textId="77777777" w:rsidR="00E751EA" w:rsidRDefault="00CF3892">
            <w:pPr>
              <w:pStyle w:val="P68B1DB1-Normal6"/>
              <w:spacing w:after="0" w:line="240" w:lineRule="auto"/>
              <w:rPr>
                <w:noProof/>
              </w:rPr>
            </w:pPr>
            <w:r>
              <w:rPr>
                <w:noProof/>
              </w:rPr>
              <w:t>Loi de régulation du marché de l’électricité de 2021</w:t>
            </w:r>
          </w:p>
        </w:tc>
        <w:tc>
          <w:tcPr>
            <w:tcW w:w="1418" w:type="dxa"/>
            <w:shd w:val="clear" w:color="auto" w:fill="C6EFCE"/>
            <w:noWrap/>
            <w:hideMark/>
          </w:tcPr>
          <w:p w14:paraId="1E7C16D4" w14:textId="77777777" w:rsidR="00E751EA" w:rsidRDefault="00CF3892">
            <w:pPr>
              <w:pStyle w:val="P68B1DB1-Normal6"/>
              <w:spacing w:after="0" w:line="240" w:lineRule="auto"/>
              <w:rPr>
                <w:noProof/>
              </w:rPr>
            </w:pPr>
            <w:r>
              <w:rPr>
                <w:noProof/>
              </w:rPr>
              <w:t>Disposition de la loi indiquant l’entrée en vigueur de la «loi de régulation du marché de l’électricité» de 2021</w:t>
            </w:r>
          </w:p>
        </w:tc>
        <w:tc>
          <w:tcPr>
            <w:tcW w:w="1281" w:type="dxa"/>
            <w:shd w:val="clear" w:color="auto" w:fill="C6EFCE"/>
            <w:noWrap/>
            <w:hideMark/>
          </w:tcPr>
          <w:p w14:paraId="198474D8" w14:textId="63A5386B" w:rsidR="00E751EA" w:rsidRDefault="00CF3892">
            <w:pPr>
              <w:pStyle w:val="P68B1DB1-Normal6"/>
              <w:spacing w:after="0" w:line="240" w:lineRule="auto"/>
              <w:jc w:val="center"/>
              <w:rPr>
                <w:noProof/>
              </w:rPr>
            </w:pPr>
            <w:r>
              <w:rPr>
                <w:noProof/>
              </w:rPr>
              <w:t>-</w:t>
            </w:r>
          </w:p>
        </w:tc>
        <w:tc>
          <w:tcPr>
            <w:tcW w:w="992" w:type="dxa"/>
            <w:shd w:val="clear" w:color="auto" w:fill="C6EFCE"/>
            <w:noWrap/>
            <w:hideMark/>
          </w:tcPr>
          <w:p w14:paraId="0983544B" w14:textId="54724127" w:rsidR="00E751EA" w:rsidRDefault="00CF3892">
            <w:pPr>
              <w:pStyle w:val="P68B1DB1-Normal6"/>
              <w:spacing w:after="0" w:line="240" w:lineRule="auto"/>
              <w:jc w:val="center"/>
              <w:rPr>
                <w:noProof/>
              </w:rPr>
            </w:pPr>
            <w:r>
              <w:rPr>
                <w:noProof/>
              </w:rPr>
              <w:t>-</w:t>
            </w:r>
          </w:p>
        </w:tc>
        <w:tc>
          <w:tcPr>
            <w:tcW w:w="1276" w:type="dxa"/>
            <w:shd w:val="clear" w:color="auto" w:fill="C6EFCE"/>
            <w:noWrap/>
            <w:hideMark/>
          </w:tcPr>
          <w:p w14:paraId="0E458236" w14:textId="3E3A5EAB" w:rsidR="00E751EA" w:rsidRDefault="00CF3892">
            <w:pPr>
              <w:pStyle w:val="P68B1DB1-Normal6"/>
              <w:spacing w:after="0" w:line="240" w:lineRule="auto"/>
              <w:jc w:val="center"/>
              <w:rPr>
                <w:noProof/>
              </w:rPr>
            </w:pPr>
            <w:r>
              <w:rPr>
                <w:noProof/>
              </w:rPr>
              <w:t>-</w:t>
            </w:r>
          </w:p>
        </w:tc>
        <w:tc>
          <w:tcPr>
            <w:tcW w:w="992" w:type="dxa"/>
            <w:shd w:val="clear" w:color="auto" w:fill="C6EFCE"/>
            <w:noWrap/>
            <w:hideMark/>
          </w:tcPr>
          <w:p w14:paraId="1BA1179A" w14:textId="77777777" w:rsidR="00E751EA" w:rsidRDefault="00CF3892">
            <w:pPr>
              <w:pStyle w:val="P68B1DB1-Normal6"/>
              <w:spacing w:after="0" w:line="240" w:lineRule="auto"/>
              <w:jc w:val="center"/>
              <w:rPr>
                <w:noProof/>
              </w:rPr>
            </w:pPr>
            <w:r>
              <w:rPr>
                <w:noProof/>
              </w:rPr>
              <w:t>T4</w:t>
            </w:r>
          </w:p>
        </w:tc>
        <w:tc>
          <w:tcPr>
            <w:tcW w:w="709" w:type="dxa"/>
            <w:shd w:val="clear" w:color="auto" w:fill="C6EFCE"/>
            <w:noWrap/>
            <w:hideMark/>
          </w:tcPr>
          <w:p w14:paraId="0E133B73" w14:textId="77777777" w:rsidR="00E751EA" w:rsidRDefault="00CF3892">
            <w:pPr>
              <w:pStyle w:val="P68B1DB1-Normal6"/>
              <w:spacing w:after="0" w:line="240" w:lineRule="auto"/>
              <w:jc w:val="center"/>
              <w:rPr>
                <w:noProof/>
              </w:rPr>
            </w:pPr>
            <w:r>
              <w:rPr>
                <w:noProof/>
              </w:rPr>
              <w:t>2021</w:t>
            </w:r>
          </w:p>
        </w:tc>
        <w:tc>
          <w:tcPr>
            <w:tcW w:w="3315" w:type="dxa"/>
            <w:shd w:val="clear" w:color="auto" w:fill="C6EFCE"/>
            <w:noWrap/>
            <w:hideMark/>
          </w:tcPr>
          <w:p w14:paraId="12DC6FB7" w14:textId="577476C8" w:rsidR="00E751EA" w:rsidRDefault="00CF3892">
            <w:pPr>
              <w:pStyle w:val="P68B1DB1-Normal6"/>
              <w:spacing w:after="0" w:line="240" w:lineRule="auto"/>
              <w:jc w:val="both"/>
              <w:rPr>
                <w:noProof/>
              </w:rPr>
            </w:pPr>
            <w:r>
              <w:rPr>
                <w:noProof/>
              </w:rPr>
              <w:t>Entrée en vigueur de la loi de 2021 sur la régulation du marché de l’électricité, qui facilite l’ouverture du marché de l’électricité à la concurrence et stimule l’adoption des SER: (a) parvenir à l’indépendance du gestionnaire de réseau de transport de Chypre (TSOC) par rapport à l’autorité chypriote de l’électricité (EAC) en place (autonomie de gouvernance, autonomie financière et indépendance du personnel du TSOC), (b) introduire les mesures nécessaires pour réduire le coût de l’électricité pour les clients nationaux et commerciaux/industriels et (c) créer des conditions de transparence et de confiance pour motiver les nouveaux investisseurs dans la production et la fourniture d’électricité.</w:t>
            </w:r>
          </w:p>
        </w:tc>
      </w:tr>
      <w:tr w:rsidR="00E751EA" w14:paraId="439B0BFB" w14:textId="77777777">
        <w:trPr>
          <w:trHeight w:val="300"/>
          <w:jc w:val="center"/>
        </w:trPr>
        <w:tc>
          <w:tcPr>
            <w:tcW w:w="1134" w:type="dxa"/>
            <w:shd w:val="clear" w:color="auto" w:fill="C6EFCE"/>
            <w:noWrap/>
            <w:hideMark/>
          </w:tcPr>
          <w:p w14:paraId="4C05EB6F" w14:textId="77777777" w:rsidR="00E751EA" w:rsidRDefault="00CF3892">
            <w:pPr>
              <w:pStyle w:val="P68B1DB1-Normal6"/>
              <w:spacing w:after="0" w:line="240" w:lineRule="auto"/>
              <w:rPr>
                <w:noProof/>
              </w:rPr>
            </w:pPr>
            <w:r>
              <w:rPr>
                <w:noProof/>
              </w:rPr>
              <w:t>22</w:t>
            </w:r>
          </w:p>
        </w:tc>
        <w:tc>
          <w:tcPr>
            <w:tcW w:w="1418" w:type="dxa"/>
            <w:shd w:val="clear" w:color="auto" w:fill="C6EFCE"/>
            <w:noWrap/>
            <w:hideMark/>
          </w:tcPr>
          <w:p w14:paraId="1A25DA1E" w14:textId="77777777" w:rsidR="00E751EA" w:rsidRDefault="00CF3892">
            <w:pPr>
              <w:pStyle w:val="P68B1DB1-Normal6"/>
              <w:spacing w:after="0" w:line="240" w:lineRule="auto"/>
              <w:rPr>
                <w:noProof/>
              </w:rPr>
            </w:pPr>
            <w:r>
              <w:rPr>
                <w:noProof/>
              </w:rPr>
              <w:t>C2.1R3</w:t>
            </w:r>
          </w:p>
          <w:p w14:paraId="392D6DBE" w14:textId="77777777" w:rsidR="00E751EA" w:rsidRDefault="00CF3892">
            <w:pPr>
              <w:pStyle w:val="P68B1DB1-Normal6"/>
              <w:spacing w:after="0" w:line="240" w:lineRule="auto"/>
              <w:rPr>
                <w:noProof/>
              </w:rPr>
            </w:pPr>
            <w:r>
              <w:rPr>
                <w:noProof/>
              </w:rPr>
              <w:t>Des guichets uniques numériques pour rationaliser l’octroi de permis aux projets SER et faciliter la rénovation énergétique des bâtiments</w:t>
            </w:r>
          </w:p>
        </w:tc>
        <w:tc>
          <w:tcPr>
            <w:tcW w:w="1134" w:type="dxa"/>
            <w:shd w:val="clear" w:color="auto" w:fill="C6EFCE"/>
            <w:noWrap/>
            <w:hideMark/>
          </w:tcPr>
          <w:p w14:paraId="1ED7D862" w14:textId="77777777" w:rsidR="00E751EA" w:rsidRDefault="00CF3892">
            <w:pPr>
              <w:pStyle w:val="P68B1DB1-Normal6"/>
              <w:spacing w:after="0" w:line="240" w:lineRule="auto"/>
              <w:rPr>
                <w:noProof/>
              </w:rPr>
            </w:pPr>
            <w:r>
              <w:rPr>
                <w:noProof/>
              </w:rPr>
              <w:t>Étape</w:t>
            </w:r>
          </w:p>
        </w:tc>
        <w:tc>
          <w:tcPr>
            <w:tcW w:w="1842" w:type="dxa"/>
            <w:shd w:val="clear" w:color="auto" w:fill="C6EFCE"/>
            <w:noWrap/>
            <w:hideMark/>
          </w:tcPr>
          <w:p w14:paraId="5994F095" w14:textId="77777777" w:rsidR="00E751EA" w:rsidRDefault="00CF3892">
            <w:pPr>
              <w:pStyle w:val="P68B1DB1-Normal6"/>
              <w:spacing w:after="0" w:line="240" w:lineRule="auto"/>
              <w:rPr>
                <w:noProof/>
              </w:rPr>
            </w:pPr>
            <w:r>
              <w:rPr>
                <w:noProof/>
              </w:rPr>
              <w:t xml:space="preserve">Plateforme informatique entièrement opérationnelle </w:t>
            </w:r>
          </w:p>
        </w:tc>
        <w:tc>
          <w:tcPr>
            <w:tcW w:w="1418" w:type="dxa"/>
            <w:shd w:val="clear" w:color="auto" w:fill="C6EFCE"/>
            <w:noWrap/>
            <w:hideMark/>
          </w:tcPr>
          <w:p w14:paraId="41DE5AD2" w14:textId="77777777" w:rsidR="00E751EA" w:rsidRDefault="00CF3892">
            <w:pPr>
              <w:pStyle w:val="P68B1DB1-Normal6"/>
              <w:spacing w:after="0" w:line="240" w:lineRule="auto"/>
              <w:rPr>
                <w:noProof/>
              </w:rPr>
            </w:pPr>
            <w:r>
              <w:rPr>
                <w:noProof/>
              </w:rPr>
              <w:t>Plateforme informatique entièrement opérationnelle acceptée par le ministère de l'Énergie, du Commerce et de l'Industrie</w:t>
            </w:r>
          </w:p>
        </w:tc>
        <w:tc>
          <w:tcPr>
            <w:tcW w:w="1281" w:type="dxa"/>
            <w:shd w:val="clear" w:color="auto" w:fill="C6EFCE"/>
            <w:noWrap/>
            <w:hideMark/>
          </w:tcPr>
          <w:p w14:paraId="0A4F0A33" w14:textId="77777777" w:rsidR="00E751EA" w:rsidRDefault="00CF3892">
            <w:pPr>
              <w:pStyle w:val="P68B1DB1-Normal6"/>
              <w:spacing w:after="0" w:line="240" w:lineRule="auto"/>
              <w:jc w:val="center"/>
              <w:rPr>
                <w:noProof/>
              </w:rPr>
            </w:pPr>
            <w:r>
              <w:rPr>
                <w:noProof/>
              </w:rPr>
              <w:t>-</w:t>
            </w:r>
          </w:p>
        </w:tc>
        <w:tc>
          <w:tcPr>
            <w:tcW w:w="992" w:type="dxa"/>
            <w:shd w:val="clear" w:color="auto" w:fill="C6EFCE"/>
            <w:noWrap/>
            <w:hideMark/>
          </w:tcPr>
          <w:p w14:paraId="15470D30" w14:textId="77777777" w:rsidR="00E751EA" w:rsidRDefault="00CF3892">
            <w:pPr>
              <w:pStyle w:val="P68B1DB1-Normal6"/>
              <w:spacing w:after="0" w:line="240" w:lineRule="auto"/>
              <w:jc w:val="center"/>
              <w:rPr>
                <w:noProof/>
              </w:rPr>
            </w:pPr>
            <w:r>
              <w:rPr>
                <w:noProof/>
              </w:rPr>
              <w:t>-</w:t>
            </w:r>
          </w:p>
        </w:tc>
        <w:tc>
          <w:tcPr>
            <w:tcW w:w="1276" w:type="dxa"/>
            <w:shd w:val="clear" w:color="auto" w:fill="C6EFCE"/>
            <w:noWrap/>
            <w:hideMark/>
          </w:tcPr>
          <w:p w14:paraId="61D1A8ED" w14:textId="77777777" w:rsidR="00E751EA" w:rsidRDefault="00CF3892">
            <w:pPr>
              <w:pStyle w:val="P68B1DB1-Normal6"/>
              <w:spacing w:after="0" w:line="240" w:lineRule="auto"/>
              <w:jc w:val="center"/>
              <w:rPr>
                <w:noProof/>
              </w:rPr>
            </w:pPr>
            <w:r>
              <w:rPr>
                <w:noProof/>
              </w:rPr>
              <w:t>-</w:t>
            </w:r>
          </w:p>
        </w:tc>
        <w:tc>
          <w:tcPr>
            <w:tcW w:w="992" w:type="dxa"/>
            <w:shd w:val="clear" w:color="auto" w:fill="C6EFCE"/>
            <w:noWrap/>
            <w:hideMark/>
          </w:tcPr>
          <w:p w14:paraId="434A78AB" w14:textId="77777777" w:rsidR="00E751EA" w:rsidRDefault="00CF3892">
            <w:pPr>
              <w:pStyle w:val="P68B1DB1-Normal6"/>
              <w:spacing w:after="0" w:line="240" w:lineRule="auto"/>
              <w:jc w:val="center"/>
              <w:rPr>
                <w:noProof/>
              </w:rPr>
            </w:pPr>
            <w:r>
              <w:rPr>
                <w:noProof/>
              </w:rPr>
              <w:t>T4</w:t>
            </w:r>
          </w:p>
        </w:tc>
        <w:tc>
          <w:tcPr>
            <w:tcW w:w="709" w:type="dxa"/>
            <w:shd w:val="clear" w:color="auto" w:fill="C6EFCE"/>
            <w:noWrap/>
            <w:hideMark/>
          </w:tcPr>
          <w:p w14:paraId="1B041988" w14:textId="77777777" w:rsidR="00E751EA" w:rsidRDefault="00CF3892">
            <w:pPr>
              <w:pStyle w:val="P68B1DB1-Normal6"/>
              <w:spacing w:after="0" w:line="240" w:lineRule="auto"/>
              <w:jc w:val="center"/>
              <w:rPr>
                <w:noProof/>
              </w:rPr>
            </w:pPr>
            <w:r>
              <w:rPr>
                <w:noProof/>
              </w:rPr>
              <w:t>2022</w:t>
            </w:r>
          </w:p>
        </w:tc>
        <w:tc>
          <w:tcPr>
            <w:tcW w:w="3315" w:type="dxa"/>
            <w:shd w:val="clear" w:color="auto" w:fill="C6EFCE"/>
            <w:noWrap/>
            <w:hideMark/>
          </w:tcPr>
          <w:p w14:paraId="07542EFB" w14:textId="77777777" w:rsidR="00E751EA" w:rsidRDefault="00CF3892">
            <w:pPr>
              <w:pStyle w:val="P68B1DB1-Normal6"/>
              <w:spacing w:after="0" w:line="240" w:lineRule="auto"/>
              <w:jc w:val="both"/>
              <w:rPr>
                <w:noProof/>
              </w:rPr>
            </w:pPr>
            <w:r>
              <w:rPr>
                <w:noProof/>
              </w:rPr>
              <w:t>Plateforme informatique pleinement opérationnelle permettant 1) de guider le demandeur tout au long de la procédure administrative de demande d’autorisation de manière transparente jusqu’à l’adoption d’une ou de plusieurs décisions par les autorités responsables, 2) de fournir au demandeur toutes les informations nécessaires et d’associer, le cas échéant, d’autres autorités administratives.</w:t>
            </w:r>
          </w:p>
        </w:tc>
      </w:tr>
      <w:tr w:rsidR="00E751EA" w14:paraId="0072BD6F" w14:textId="77777777">
        <w:trPr>
          <w:trHeight w:val="300"/>
          <w:jc w:val="center"/>
        </w:trPr>
        <w:tc>
          <w:tcPr>
            <w:tcW w:w="1134" w:type="dxa"/>
            <w:shd w:val="clear" w:color="auto" w:fill="C6EFCE"/>
            <w:noWrap/>
            <w:hideMark/>
          </w:tcPr>
          <w:p w14:paraId="2E2769E3" w14:textId="77777777" w:rsidR="00E751EA" w:rsidRDefault="00CF3892">
            <w:pPr>
              <w:pStyle w:val="P68B1DB1-Normal6"/>
              <w:spacing w:after="0" w:line="240" w:lineRule="auto"/>
              <w:rPr>
                <w:noProof/>
              </w:rPr>
            </w:pPr>
            <w:r>
              <w:rPr>
                <w:noProof/>
              </w:rPr>
              <w:t>23</w:t>
            </w:r>
          </w:p>
        </w:tc>
        <w:tc>
          <w:tcPr>
            <w:tcW w:w="1418" w:type="dxa"/>
            <w:shd w:val="clear" w:color="auto" w:fill="C6EFCE"/>
            <w:noWrap/>
            <w:hideMark/>
          </w:tcPr>
          <w:p w14:paraId="3915EACE" w14:textId="77777777" w:rsidR="00E751EA" w:rsidRDefault="00CF3892">
            <w:pPr>
              <w:pStyle w:val="P68B1DB1-Normal6"/>
              <w:spacing w:after="0" w:line="240" w:lineRule="auto"/>
              <w:rPr>
                <w:noProof/>
              </w:rPr>
            </w:pPr>
            <w:r>
              <w:rPr>
                <w:noProof/>
              </w:rPr>
              <w:t>C2.1R4</w:t>
            </w:r>
          </w:p>
          <w:p w14:paraId="18DDA34D" w14:textId="77777777" w:rsidR="00E751EA" w:rsidRDefault="00CF3892">
            <w:pPr>
              <w:pStyle w:val="P68B1DB1-Normal6"/>
              <w:spacing w:after="0" w:line="240" w:lineRule="auto"/>
              <w:rPr>
                <w:noProof/>
              </w:rPr>
            </w:pPr>
            <w:r>
              <w:rPr>
                <w:noProof/>
              </w:rPr>
              <w:t>Cadre réglementaire pour le stockage de l'énergie</w:t>
            </w:r>
          </w:p>
        </w:tc>
        <w:tc>
          <w:tcPr>
            <w:tcW w:w="1134" w:type="dxa"/>
            <w:shd w:val="clear" w:color="auto" w:fill="C6EFCE"/>
            <w:noWrap/>
            <w:hideMark/>
          </w:tcPr>
          <w:p w14:paraId="09CE78DF" w14:textId="77777777" w:rsidR="00E751EA" w:rsidRDefault="00CF3892">
            <w:pPr>
              <w:pStyle w:val="P68B1DB1-Normal6"/>
              <w:spacing w:after="0" w:line="240" w:lineRule="auto"/>
              <w:rPr>
                <w:noProof/>
              </w:rPr>
            </w:pPr>
            <w:r>
              <w:rPr>
                <w:noProof/>
              </w:rPr>
              <w:t>Étape</w:t>
            </w:r>
          </w:p>
        </w:tc>
        <w:tc>
          <w:tcPr>
            <w:tcW w:w="1842" w:type="dxa"/>
            <w:shd w:val="clear" w:color="auto" w:fill="C6EFCE"/>
            <w:noWrap/>
            <w:hideMark/>
          </w:tcPr>
          <w:p w14:paraId="50FFC9D1" w14:textId="77777777" w:rsidR="00E751EA" w:rsidRDefault="00CF3892">
            <w:pPr>
              <w:pStyle w:val="P68B1DB1-Normal6"/>
              <w:spacing w:after="0" w:line="240" w:lineRule="auto"/>
              <w:rPr>
                <w:noProof/>
              </w:rPr>
            </w:pPr>
            <w:r>
              <w:rPr>
                <w:noProof/>
              </w:rPr>
              <w:t xml:space="preserve">Modification des règles de transmission et de distribution (TDR) et des règles de négociation et de règlement (TSR) </w:t>
            </w:r>
          </w:p>
        </w:tc>
        <w:tc>
          <w:tcPr>
            <w:tcW w:w="1418" w:type="dxa"/>
            <w:shd w:val="clear" w:color="auto" w:fill="C6EFCE"/>
            <w:noWrap/>
            <w:hideMark/>
          </w:tcPr>
          <w:p w14:paraId="7FEE49B6" w14:textId="77777777" w:rsidR="00E751EA" w:rsidRDefault="00CF3892">
            <w:pPr>
              <w:pStyle w:val="P68B1DB1-Normal6"/>
              <w:spacing w:after="0" w:line="240" w:lineRule="auto"/>
              <w:rPr>
                <w:noProof/>
              </w:rPr>
            </w:pPr>
            <w:r>
              <w:rPr>
                <w:noProof/>
              </w:rPr>
              <w:t>Publication sur le site web de l’autorité chypriote de régulation de l’énergie de la modification des règles de transport et de distribution (TDR) et des règles de négociation et de règlement (TSR)</w:t>
            </w:r>
          </w:p>
        </w:tc>
        <w:tc>
          <w:tcPr>
            <w:tcW w:w="1281" w:type="dxa"/>
            <w:shd w:val="clear" w:color="auto" w:fill="C6EFCE"/>
            <w:noWrap/>
            <w:hideMark/>
          </w:tcPr>
          <w:p w14:paraId="738ED5CE" w14:textId="77777777" w:rsidR="00E751EA" w:rsidRDefault="00CF3892">
            <w:pPr>
              <w:pStyle w:val="P68B1DB1-Normal6"/>
              <w:spacing w:after="0" w:line="240" w:lineRule="auto"/>
              <w:jc w:val="center"/>
              <w:rPr>
                <w:noProof/>
              </w:rPr>
            </w:pPr>
            <w:r>
              <w:rPr>
                <w:noProof/>
              </w:rPr>
              <w:t>-</w:t>
            </w:r>
          </w:p>
        </w:tc>
        <w:tc>
          <w:tcPr>
            <w:tcW w:w="992" w:type="dxa"/>
            <w:shd w:val="clear" w:color="auto" w:fill="C6EFCE"/>
            <w:noWrap/>
            <w:hideMark/>
          </w:tcPr>
          <w:p w14:paraId="49AD486E" w14:textId="77777777" w:rsidR="00E751EA" w:rsidRDefault="00CF3892">
            <w:pPr>
              <w:pStyle w:val="P68B1DB1-Normal6"/>
              <w:spacing w:after="0" w:line="240" w:lineRule="auto"/>
              <w:jc w:val="center"/>
              <w:rPr>
                <w:noProof/>
              </w:rPr>
            </w:pPr>
            <w:r>
              <w:rPr>
                <w:noProof/>
              </w:rPr>
              <w:t>-</w:t>
            </w:r>
          </w:p>
        </w:tc>
        <w:tc>
          <w:tcPr>
            <w:tcW w:w="1276" w:type="dxa"/>
            <w:shd w:val="clear" w:color="auto" w:fill="C6EFCE"/>
            <w:noWrap/>
            <w:hideMark/>
          </w:tcPr>
          <w:p w14:paraId="17C082E6" w14:textId="77777777" w:rsidR="00E751EA" w:rsidRDefault="00CF3892">
            <w:pPr>
              <w:pStyle w:val="P68B1DB1-Normal6"/>
              <w:spacing w:after="0" w:line="240" w:lineRule="auto"/>
              <w:jc w:val="center"/>
              <w:rPr>
                <w:noProof/>
              </w:rPr>
            </w:pPr>
            <w:r>
              <w:rPr>
                <w:noProof/>
              </w:rPr>
              <w:t>-</w:t>
            </w:r>
          </w:p>
        </w:tc>
        <w:tc>
          <w:tcPr>
            <w:tcW w:w="992" w:type="dxa"/>
            <w:shd w:val="clear" w:color="auto" w:fill="C6EFCE"/>
            <w:noWrap/>
            <w:hideMark/>
          </w:tcPr>
          <w:p w14:paraId="4F6A6A5A" w14:textId="77777777" w:rsidR="00E751EA" w:rsidRDefault="00CF3892">
            <w:pPr>
              <w:pStyle w:val="P68B1DB1-Normal6"/>
              <w:spacing w:after="0" w:line="240" w:lineRule="auto"/>
              <w:jc w:val="center"/>
              <w:rPr>
                <w:noProof/>
              </w:rPr>
            </w:pPr>
            <w:r>
              <w:rPr>
                <w:noProof/>
              </w:rPr>
              <w:t>T4</w:t>
            </w:r>
          </w:p>
        </w:tc>
        <w:tc>
          <w:tcPr>
            <w:tcW w:w="709" w:type="dxa"/>
            <w:shd w:val="clear" w:color="auto" w:fill="C6EFCE"/>
            <w:noWrap/>
            <w:hideMark/>
          </w:tcPr>
          <w:p w14:paraId="407ECC65" w14:textId="77777777" w:rsidR="00E751EA" w:rsidRDefault="00CF3892">
            <w:pPr>
              <w:pStyle w:val="P68B1DB1-Normal6"/>
              <w:spacing w:after="0" w:line="240" w:lineRule="auto"/>
              <w:jc w:val="center"/>
              <w:rPr>
                <w:noProof/>
              </w:rPr>
            </w:pPr>
            <w:r>
              <w:rPr>
                <w:noProof/>
              </w:rPr>
              <w:t>2021</w:t>
            </w:r>
          </w:p>
        </w:tc>
        <w:tc>
          <w:tcPr>
            <w:tcW w:w="3315" w:type="dxa"/>
            <w:shd w:val="clear" w:color="auto" w:fill="C6EFCE"/>
            <w:noWrap/>
            <w:hideMark/>
          </w:tcPr>
          <w:p w14:paraId="5B742664" w14:textId="77777777" w:rsidR="00E751EA" w:rsidRDefault="00CF3892">
            <w:pPr>
              <w:pStyle w:val="P68B1DB1-Normal6"/>
              <w:spacing w:after="0" w:line="240" w:lineRule="auto"/>
              <w:jc w:val="both"/>
              <w:rPr>
                <w:noProof/>
              </w:rPr>
            </w:pPr>
            <w:r>
              <w:rPr>
                <w:noProof/>
              </w:rPr>
              <w:t xml:space="preserve">Entrée en vigueur d’une modification des règles de transport et de distribution (TDR) et des règles de négociation et de règlement (TSR), qui fournit le cadre réglementaire (règles de marché) et les modalités techniques nécessaires permettant aux installations de stockage: - participer au marché de gros de l'électricité, </w:t>
            </w:r>
          </w:p>
          <w:p w14:paraId="11F1B328" w14:textId="77777777" w:rsidR="00E751EA" w:rsidRDefault="00CF3892">
            <w:pPr>
              <w:pStyle w:val="P68B1DB1-Normal6"/>
              <w:spacing w:after="0" w:line="240" w:lineRule="auto"/>
              <w:jc w:val="both"/>
              <w:rPr>
                <w:noProof/>
              </w:rPr>
            </w:pPr>
            <w:r>
              <w:rPr>
                <w:noProof/>
              </w:rPr>
              <w:t>promouvoir le développement d'un marché de l'électricité économiquement viable, efficace, sûr et axé sur le consommateur, qui donne la priorité à la production d'électricité à partir de systèmes d'énergie renouvelable.</w:t>
            </w:r>
          </w:p>
        </w:tc>
      </w:tr>
      <w:tr w:rsidR="00E751EA" w14:paraId="11804112" w14:textId="77777777">
        <w:trPr>
          <w:trHeight w:val="300"/>
          <w:jc w:val="center"/>
        </w:trPr>
        <w:tc>
          <w:tcPr>
            <w:tcW w:w="1134" w:type="dxa"/>
            <w:shd w:val="clear" w:color="auto" w:fill="C6EFCE"/>
            <w:noWrap/>
          </w:tcPr>
          <w:p w14:paraId="4CD9EBC5" w14:textId="77777777" w:rsidR="00E751EA" w:rsidRDefault="00CF3892">
            <w:pPr>
              <w:pStyle w:val="P68B1DB1-Normal6"/>
              <w:spacing w:after="0" w:line="240" w:lineRule="auto"/>
              <w:rPr>
                <w:noProof/>
              </w:rPr>
            </w:pPr>
            <w:r>
              <w:rPr>
                <w:noProof/>
              </w:rPr>
              <w:t>24</w:t>
            </w:r>
          </w:p>
        </w:tc>
        <w:tc>
          <w:tcPr>
            <w:tcW w:w="1418" w:type="dxa"/>
            <w:shd w:val="clear" w:color="auto" w:fill="C6EFCE"/>
            <w:noWrap/>
          </w:tcPr>
          <w:p w14:paraId="5F36B0FE" w14:textId="77777777" w:rsidR="00E751EA" w:rsidRDefault="00CF3892">
            <w:pPr>
              <w:pStyle w:val="P68B1DB1-Normal6"/>
              <w:spacing w:after="0" w:line="240" w:lineRule="auto"/>
              <w:rPr>
                <w:noProof/>
              </w:rPr>
            </w:pPr>
            <w:r>
              <w:rPr>
                <w:noProof/>
              </w:rPr>
              <w:t>C2.1I1</w:t>
            </w:r>
          </w:p>
          <w:p w14:paraId="5030F011" w14:textId="77777777" w:rsidR="00E751EA" w:rsidRDefault="00CF3892">
            <w:pPr>
              <w:pStyle w:val="P68B1DB1-Normal6"/>
              <w:spacing w:after="0" w:line="240" w:lineRule="auto"/>
              <w:rPr>
                <w:noProof/>
              </w:rPr>
            </w:pPr>
            <w:r>
              <w:rPr>
                <w:noProof/>
              </w:rPr>
              <w:t>Promouvoir les investissements dans l'efficacité énergétique dans les PME et les organisations à but non lucratif</w:t>
            </w:r>
          </w:p>
        </w:tc>
        <w:tc>
          <w:tcPr>
            <w:tcW w:w="1134" w:type="dxa"/>
            <w:shd w:val="clear" w:color="auto" w:fill="C6EFCE"/>
            <w:noWrap/>
          </w:tcPr>
          <w:p w14:paraId="00769652" w14:textId="77777777" w:rsidR="00E751EA" w:rsidRDefault="00CF3892">
            <w:pPr>
              <w:pStyle w:val="P68B1DB1-Normal6"/>
              <w:spacing w:after="0" w:line="240" w:lineRule="auto"/>
              <w:rPr>
                <w:noProof/>
              </w:rPr>
            </w:pPr>
            <w:r>
              <w:rPr>
                <w:noProof/>
              </w:rPr>
              <w:t>Étape</w:t>
            </w:r>
          </w:p>
        </w:tc>
        <w:tc>
          <w:tcPr>
            <w:tcW w:w="1842" w:type="dxa"/>
            <w:shd w:val="clear" w:color="auto" w:fill="C6EFCE"/>
            <w:noWrap/>
          </w:tcPr>
          <w:p w14:paraId="6071689B" w14:textId="77777777" w:rsidR="00E751EA" w:rsidRDefault="00CF3892">
            <w:pPr>
              <w:pStyle w:val="P68B1DB1-Normal6"/>
              <w:spacing w:after="0" w:line="240" w:lineRule="auto"/>
              <w:rPr>
                <w:noProof/>
              </w:rPr>
            </w:pPr>
            <w:r>
              <w:rPr>
                <w:noProof/>
              </w:rPr>
              <w:t>Régime de soutien à la promotion des investissements dans l’efficacité énergétique dans les PME, les municipalités, les communautés et le secteur public au sens large</w:t>
            </w:r>
          </w:p>
        </w:tc>
        <w:tc>
          <w:tcPr>
            <w:tcW w:w="1418" w:type="dxa"/>
            <w:shd w:val="clear" w:color="auto" w:fill="C6EFCE"/>
            <w:noWrap/>
          </w:tcPr>
          <w:p w14:paraId="79C6F193" w14:textId="77777777" w:rsidR="00E751EA" w:rsidRDefault="00CF3892">
            <w:pPr>
              <w:pStyle w:val="P68B1DB1-Normal6"/>
              <w:spacing w:after="0" w:line="240" w:lineRule="auto"/>
              <w:rPr>
                <w:noProof/>
              </w:rPr>
            </w:pPr>
            <w:r>
              <w:rPr>
                <w:noProof/>
              </w:rPr>
              <w:t>Publication de l’appel à propositions pour le régime de soutien à la promotion des investissements dans l’efficacité énergétique dans les PME, les municipalités, les communautés et le secteur public au sens large</w:t>
            </w:r>
          </w:p>
        </w:tc>
        <w:tc>
          <w:tcPr>
            <w:tcW w:w="1281" w:type="dxa"/>
            <w:shd w:val="clear" w:color="auto" w:fill="C6EFCE"/>
            <w:noWrap/>
          </w:tcPr>
          <w:p w14:paraId="602E95F4" w14:textId="77777777"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763B8DB9" w14:textId="77777777" w:rsidR="00E751EA" w:rsidRDefault="00CF3892">
            <w:pPr>
              <w:pStyle w:val="P68B1DB1-Normal6"/>
              <w:spacing w:after="0" w:line="240" w:lineRule="auto"/>
              <w:jc w:val="center"/>
              <w:rPr>
                <w:noProof/>
              </w:rPr>
            </w:pPr>
            <w:r>
              <w:rPr>
                <w:noProof/>
              </w:rPr>
              <w:t>-</w:t>
            </w:r>
          </w:p>
        </w:tc>
        <w:tc>
          <w:tcPr>
            <w:tcW w:w="1276" w:type="dxa"/>
            <w:shd w:val="clear" w:color="auto" w:fill="C6EFCE"/>
            <w:noWrap/>
          </w:tcPr>
          <w:p w14:paraId="65B8FB79" w14:textId="77777777"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0494482C" w14:textId="77777777" w:rsidR="00E751EA" w:rsidRDefault="00CF3892">
            <w:pPr>
              <w:pStyle w:val="P68B1DB1-Normal6"/>
              <w:spacing w:after="0" w:line="240" w:lineRule="auto"/>
              <w:jc w:val="center"/>
              <w:rPr>
                <w:noProof/>
              </w:rPr>
            </w:pPr>
            <w:r>
              <w:rPr>
                <w:noProof/>
              </w:rPr>
              <w:t>T4</w:t>
            </w:r>
          </w:p>
        </w:tc>
        <w:tc>
          <w:tcPr>
            <w:tcW w:w="709" w:type="dxa"/>
            <w:shd w:val="clear" w:color="auto" w:fill="C6EFCE"/>
            <w:noWrap/>
          </w:tcPr>
          <w:p w14:paraId="47A17316" w14:textId="77777777" w:rsidR="00E751EA" w:rsidRDefault="00CF3892">
            <w:pPr>
              <w:pStyle w:val="P68B1DB1-Normal6"/>
              <w:spacing w:after="0" w:line="240" w:lineRule="auto"/>
              <w:jc w:val="center"/>
              <w:rPr>
                <w:noProof/>
              </w:rPr>
            </w:pPr>
            <w:r>
              <w:rPr>
                <w:noProof/>
              </w:rPr>
              <w:t>2021</w:t>
            </w:r>
          </w:p>
        </w:tc>
        <w:tc>
          <w:tcPr>
            <w:tcW w:w="3315" w:type="dxa"/>
            <w:shd w:val="clear" w:color="auto" w:fill="C6EFCE"/>
            <w:noWrap/>
          </w:tcPr>
          <w:p w14:paraId="17C8E830" w14:textId="77777777" w:rsidR="00E751EA" w:rsidRDefault="00CF3892">
            <w:pPr>
              <w:pStyle w:val="P68B1DB1-Normal6"/>
              <w:spacing w:after="0" w:line="240" w:lineRule="auto"/>
              <w:jc w:val="both"/>
              <w:rPr>
                <w:noProof/>
              </w:rPr>
            </w:pPr>
            <w:r>
              <w:rPr>
                <w:noProof/>
              </w:rPr>
              <w:t>Lancer un appel à propositions pour le régime de soutien à la promotion des investissements dans l’efficacité énergétique dans les PME, les municipalités, les communautés et le secteur public au sens large, à la suite de la vérification du règlement sur les aides d’État à appliquer par le commissaire chargé du contrôle des aides d’État et de la décision du Conseil des ministres approuvant les objectifs du régime. L’investissement vise à parvenir en moyenne à une réduction d’au moins 30 % de la demande d’énergie primaire.</w:t>
            </w:r>
          </w:p>
        </w:tc>
      </w:tr>
      <w:tr w:rsidR="00E751EA" w14:paraId="095C1242" w14:textId="77777777">
        <w:trPr>
          <w:trHeight w:val="300"/>
          <w:jc w:val="center"/>
        </w:trPr>
        <w:tc>
          <w:tcPr>
            <w:tcW w:w="1134" w:type="dxa"/>
            <w:shd w:val="clear" w:color="auto" w:fill="C6EFCE"/>
            <w:noWrap/>
            <w:hideMark/>
          </w:tcPr>
          <w:p w14:paraId="004D1BE5" w14:textId="77777777" w:rsidR="00E751EA" w:rsidRDefault="00CF3892">
            <w:pPr>
              <w:pStyle w:val="P68B1DB1-Normal6"/>
              <w:spacing w:after="0" w:line="240" w:lineRule="auto"/>
              <w:rPr>
                <w:noProof/>
              </w:rPr>
            </w:pPr>
            <w:r>
              <w:rPr>
                <w:noProof/>
              </w:rPr>
              <w:t>26</w:t>
            </w:r>
          </w:p>
        </w:tc>
        <w:tc>
          <w:tcPr>
            <w:tcW w:w="1418" w:type="dxa"/>
            <w:shd w:val="clear" w:color="auto" w:fill="C6EFCE"/>
            <w:noWrap/>
            <w:hideMark/>
          </w:tcPr>
          <w:p w14:paraId="2933D731" w14:textId="77777777" w:rsidR="00E751EA" w:rsidRDefault="00CF3892">
            <w:pPr>
              <w:pStyle w:val="P68B1DB1-Normal6"/>
              <w:spacing w:after="0" w:line="240" w:lineRule="auto"/>
              <w:rPr>
                <w:noProof/>
              </w:rPr>
            </w:pPr>
            <w:r>
              <w:rPr>
                <w:noProof/>
              </w:rPr>
              <w:t>C2.1I1</w:t>
            </w:r>
          </w:p>
          <w:p w14:paraId="44D332B7" w14:textId="77777777" w:rsidR="00E751EA" w:rsidRDefault="00CF3892">
            <w:pPr>
              <w:pStyle w:val="P68B1DB1-Normal6"/>
              <w:spacing w:after="0" w:line="240" w:lineRule="auto"/>
              <w:rPr>
                <w:noProof/>
              </w:rPr>
            </w:pPr>
            <w:r>
              <w:rPr>
                <w:noProof/>
              </w:rPr>
              <w:t>Investissements en matière d'économies d'énergie dans les PME et les organisations à but non lucratif</w:t>
            </w:r>
          </w:p>
        </w:tc>
        <w:tc>
          <w:tcPr>
            <w:tcW w:w="1134" w:type="dxa"/>
            <w:shd w:val="clear" w:color="auto" w:fill="C6EFCE"/>
            <w:noWrap/>
            <w:hideMark/>
          </w:tcPr>
          <w:p w14:paraId="754D7C61" w14:textId="77777777" w:rsidR="00E751EA" w:rsidRDefault="00CF3892">
            <w:pPr>
              <w:pStyle w:val="P68B1DB1-Normal6"/>
              <w:spacing w:after="0" w:line="240" w:lineRule="auto"/>
              <w:rPr>
                <w:noProof/>
              </w:rPr>
            </w:pPr>
            <w:r>
              <w:rPr>
                <w:noProof/>
              </w:rPr>
              <w:t>Objectif</w:t>
            </w:r>
          </w:p>
        </w:tc>
        <w:tc>
          <w:tcPr>
            <w:tcW w:w="1842" w:type="dxa"/>
            <w:shd w:val="clear" w:color="auto" w:fill="C6EFCE"/>
            <w:noWrap/>
            <w:hideMark/>
          </w:tcPr>
          <w:p w14:paraId="5D04DFBA" w14:textId="0557A7EA" w:rsidR="00E751EA" w:rsidRDefault="00CF3892">
            <w:pPr>
              <w:pStyle w:val="P68B1DB1-Normal6"/>
              <w:spacing w:after="0" w:line="240" w:lineRule="auto"/>
              <w:rPr>
                <w:noProof/>
              </w:rPr>
            </w:pPr>
            <w:r>
              <w:rPr>
                <w:noProof/>
              </w:rPr>
              <w:t>Projets d'économie d'énergie dans les bâtiments</w:t>
            </w:r>
          </w:p>
        </w:tc>
        <w:tc>
          <w:tcPr>
            <w:tcW w:w="1418" w:type="dxa"/>
            <w:shd w:val="clear" w:color="auto" w:fill="C6EFCE"/>
            <w:noWrap/>
            <w:hideMark/>
          </w:tcPr>
          <w:p w14:paraId="1F07CDB8" w14:textId="77777777" w:rsidR="00E751EA" w:rsidRDefault="00CF3892">
            <w:pPr>
              <w:pStyle w:val="P68B1DB1-Normal6"/>
              <w:spacing w:after="0" w:line="240" w:lineRule="auto"/>
              <w:rPr>
                <w:noProof/>
              </w:rPr>
            </w:pPr>
            <w:r>
              <w:rPr>
                <w:noProof/>
              </w:rPr>
              <w:t xml:space="preserve"> </w:t>
            </w:r>
          </w:p>
        </w:tc>
        <w:tc>
          <w:tcPr>
            <w:tcW w:w="1281" w:type="dxa"/>
            <w:shd w:val="clear" w:color="auto" w:fill="C6EFCE"/>
            <w:noWrap/>
            <w:hideMark/>
          </w:tcPr>
          <w:p w14:paraId="096BDBF2" w14:textId="77777777" w:rsidR="00E751EA" w:rsidRDefault="00CF3892">
            <w:pPr>
              <w:pStyle w:val="P68B1DB1-Normal6"/>
              <w:spacing w:after="0" w:line="240" w:lineRule="auto"/>
              <w:jc w:val="center"/>
              <w:rPr>
                <w:noProof/>
              </w:rPr>
            </w:pPr>
            <w:r>
              <w:rPr>
                <w:noProof/>
              </w:rPr>
              <w:t>Numéro</w:t>
            </w:r>
          </w:p>
        </w:tc>
        <w:tc>
          <w:tcPr>
            <w:tcW w:w="992" w:type="dxa"/>
            <w:shd w:val="clear" w:color="auto" w:fill="C6EFCE"/>
            <w:noWrap/>
            <w:hideMark/>
          </w:tcPr>
          <w:p w14:paraId="09E18D10" w14:textId="77777777" w:rsidR="00E751EA" w:rsidRDefault="00CF3892">
            <w:pPr>
              <w:pStyle w:val="P68B1DB1-Normal6"/>
              <w:spacing w:after="0" w:line="240" w:lineRule="auto"/>
              <w:jc w:val="center"/>
              <w:rPr>
                <w:noProof/>
              </w:rPr>
            </w:pPr>
            <w:r>
              <w:rPr>
                <w:noProof/>
              </w:rPr>
              <w:t>0</w:t>
            </w:r>
          </w:p>
        </w:tc>
        <w:tc>
          <w:tcPr>
            <w:tcW w:w="1276" w:type="dxa"/>
            <w:shd w:val="clear" w:color="auto" w:fill="C6EFCE"/>
            <w:noWrap/>
            <w:hideMark/>
          </w:tcPr>
          <w:p w14:paraId="2CED507E" w14:textId="77777777" w:rsidR="00E751EA" w:rsidRDefault="00CF3892">
            <w:pPr>
              <w:pStyle w:val="P68B1DB1-Normal6"/>
              <w:spacing w:after="0" w:line="240" w:lineRule="auto"/>
              <w:jc w:val="center"/>
              <w:rPr>
                <w:noProof/>
              </w:rPr>
            </w:pPr>
            <w:r>
              <w:rPr>
                <w:noProof/>
              </w:rPr>
              <w:t>275</w:t>
            </w:r>
          </w:p>
        </w:tc>
        <w:tc>
          <w:tcPr>
            <w:tcW w:w="992" w:type="dxa"/>
            <w:shd w:val="clear" w:color="auto" w:fill="C6EFCE"/>
            <w:noWrap/>
            <w:hideMark/>
          </w:tcPr>
          <w:p w14:paraId="2735B5A9" w14:textId="77777777" w:rsidR="00E751EA" w:rsidRDefault="00CF3892">
            <w:pPr>
              <w:pStyle w:val="P68B1DB1-Normal6"/>
              <w:spacing w:after="0" w:line="240" w:lineRule="auto"/>
              <w:jc w:val="center"/>
              <w:rPr>
                <w:noProof/>
              </w:rPr>
            </w:pPr>
            <w:r>
              <w:rPr>
                <w:noProof/>
              </w:rPr>
              <w:t>T4</w:t>
            </w:r>
          </w:p>
        </w:tc>
        <w:tc>
          <w:tcPr>
            <w:tcW w:w="709" w:type="dxa"/>
            <w:shd w:val="clear" w:color="auto" w:fill="C6EFCE"/>
            <w:noWrap/>
            <w:hideMark/>
          </w:tcPr>
          <w:p w14:paraId="5286DD99" w14:textId="77777777" w:rsidR="00E751EA" w:rsidRDefault="00CF3892">
            <w:pPr>
              <w:pStyle w:val="P68B1DB1-Normal6"/>
              <w:spacing w:after="0" w:line="240" w:lineRule="auto"/>
              <w:jc w:val="center"/>
              <w:rPr>
                <w:noProof/>
              </w:rPr>
            </w:pPr>
            <w:r>
              <w:rPr>
                <w:noProof/>
              </w:rPr>
              <w:t>2025</w:t>
            </w:r>
          </w:p>
        </w:tc>
        <w:tc>
          <w:tcPr>
            <w:tcW w:w="3315" w:type="dxa"/>
            <w:shd w:val="clear" w:color="auto" w:fill="C6EFCE"/>
            <w:noWrap/>
            <w:hideMark/>
          </w:tcPr>
          <w:p w14:paraId="1AF0222F" w14:textId="117F7676" w:rsidR="00E751EA" w:rsidRDefault="00CF3892">
            <w:pPr>
              <w:pStyle w:val="P68B1DB1-Normal6"/>
              <w:spacing w:after="0" w:line="240" w:lineRule="auto"/>
              <w:jc w:val="both"/>
              <w:rPr>
                <w:noProof/>
              </w:rPr>
            </w:pPr>
            <w:r>
              <w:rPr>
                <w:noProof/>
              </w:rPr>
              <w:t xml:space="preserve">Certificats de performance énergétique ou déclarations d'un expert qualifié ou d'un auditeur énergétique sur les économies d'énergie réalisées délivrés pour 275 projets d'économie d'énergie. </w:t>
            </w:r>
          </w:p>
        </w:tc>
      </w:tr>
      <w:tr w:rsidR="00E751EA" w14:paraId="66D8BAF6" w14:textId="77777777">
        <w:trPr>
          <w:trHeight w:val="300"/>
          <w:jc w:val="center"/>
        </w:trPr>
        <w:tc>
          <w:tcPr>
            <w:tcW w:w="1134" w:type="dxa"/>
            <w:shd w:val="clear" w:color="auto" w:fill="C6EFCE"/>
            <w:noWrap/>
            <w:hideMark/>
          </w:tcPr>
          <w:p w14:paraId="2C3535C2" w14:textId="77777777" w:rsidR="00E751EA" w:rsidRDefault="00CF3892">
            <w:pPr>
              <w:pStyle w:val="P68B1DB1-Normal6"/>
              <w:spacing w:after="0" w:line="240" w:lineRule="auto"/>
              <w:rPr>
                <w:noProof/>
              </w:rPr>
            </w:pPr>
            <w:r>
              <w:rPr>
                <w:noProof/>
              </w:rPr>
              <w:t>27</w:t>
            </w:r>
          </w:p>
        </w:tc>
        <w:tc>
          <w:tcPr>
            <w:tcW w:w="1418" w:type="dxa"/>
            <w:shd w:val="clear" w:color="auto" w:fill="C6EFCE"/>
            <w:noWrap/>
            <w:hideMark/>
          </w:tcPr>
          <w:p w14:paraId="105C2DC5" w14:textId="77777777" w:rsidR="00E751EA" w:rsidRDefault="00CF3892">
            <w:pPr>
              <w:pStyle w:val="P68B1DB1-Normal6"/>
              <w:spacing w:after="0" w:line="240" w:lineRule="auto"/>
              <w:rPr>
                <w:noProof/>
              </w:rPr>
            </w:pPr>
            <w:r>
              <w:rPr>
                <w:noProof/>
              </w:rPr>
              <w:t>C2.1I2</w:t>
            </w:r>
          </w:p>
          <w:p w14:paraId="3B548D53" w14:textId="77777777" w:rsidR="00E751EA" w:rsidRDefault="00CF3892">
            <w:pPr>
              <w:pStyle w:val="P68B1DB1-Normal6"/>
              <w:spacing w:after="0" w:line="240" w:lineRule="auto"/>
              <w:rPr>
                <w:noProof/>
              </w:rPr>
            </w:pPr>
            <w:r>
              <w:rPr>
                <w:noProof/>
              </w:rPr>
              <w:t xml:space="preserve">Promouvoir les énergies renouvelables et les mesures individuelles d’efficacité énergétique dans les logements et lutter contre la précarité énergétique dans les ménages dont les consommateurs d’électricité sont vulnérables </w:t>
            </w:r>
          </w:p>
        </w:tc>
        <w:tc>
          <w:tcPr>
            <w:tcW w:w="1134" w:type="dxa"/>
            <w:shd w:val="clear" w:color="auto" w:fill="C6EFCE"/>
            <w:noWrap/>
            <w:hideMark/>
          </w:tcPr>
          <w:p w14:paraId="35BE69D1" w14:textId="77777777" w:rsidR="00E751EA" w:rsidRDefault="00CF3892">
            <w:pPr>
              <w:pStyle w:val="P68B1DB1-Normal6"/>
              <w:spacing w:after="0" w:line="240" w:lineRule="auto"/>
              <w:rPr>
                <w:noProof/>
              </w:rPr>
            </w:pPr>
            <w:r>
              <w:rPr>
                <w:noProof/>
              </w:rPr>
              <w:t>Étape</w:t>
            </w:r>
          </w:p>
        </w:tc>
        <w:tc>
          <w:tcPr>
            <w:tcW w:w="1842" w:type="dxa"/>
            <w:shd w:val="clear" w:color="auto" w:fill="C6EFCE"/>
            <w:noWrap/>
            <w:hideMark/>
          </w:tcPr>
          <w:p w14:paraId="64EE4766" w14:textId="77777777" w:rsidR="00E751EA" w:rsidRDefault="00CF3892">
            <w:pPr>
              <w:pStyle w:val="P68B1DB1-Normal6"/>
              <w:spacing w:after="0" w:line="240" w:lineRule="auto"/>
              <w:rPr>
                <w:noProof/>
              </w:rPr>
            </w:pPr>
            <w:r>
              <w:rPr>
                <w:noProof/>
              </w:rPr>
              <w:t xml:space="preserve">Premier appel à propositions pour la promotion des énergies renouvelables et des mesures individuelles d'efficacité énergétique dans les logements </w:t>
            </w:r>
          </w:p>
        </w:tc>
        <w:tc>
          <w:tcPr>
            <w:tcW w:w="1418" w:type="dxa"/>
            <w:shd w:val="clear" w:color="auto" w:fill="C6EFCE"/>
            <w:noWrap/>
            <w:hideMark/>
          </w:tcPr>
          <w:p w14:paraId="2435F10B" w14:textId="77777777" w:rsidR="00E751EA" w:rsidRDefault="00CF3892">
            <w:pPr>
              <w:pStyle w:val="P68B1DB1-Normal6"/>
              <w:spacing w:after="0" w:line="240" w:lineRule="auto"/>
              <w:rPr>
                <w:noProof/>
              </w:rPr>
            </w:pPr>
            <w:r>
              <w:rPr>
                <w:noProof/>
              </w:rPr>
              <w:t>Publication du premier appel à propositions</w:t>
            </w:r>
          </w:p>
        </w:tc>
        <w:tc>
          <w:tcPr>
            <w:tcW w:w="1281" w:type="dxa"/>
            <w:shd w:val="clear" w:color="auto" w:fill="C6EFCE"/>
            <w:noWrap/>
            <w:hideMark/>
          </w:tcPr>
          <w:p w14:paraId="446CF66E" w14:textId="604E965E" w:rsidR="00E751EA" w:rsidRDefault="00CF3892">
            <w:pPr>
              <w:pStyle w:val="P68B1DB1-Normal6"/>
              <w:spacing w:after="0" w:line="240" w:lineRule="auto"/>
              <w:jc w:val="center"/>
              <w:rPr>
                <w:noProof/>
              </w:rPr>
            </w:pPr>
            <w:r>
              <w:rPr>
                <w:noProof/>
              </w:rPr>
              <w:t>-</w:t>
            </w:r>
          </w:p>
        </w:tc>
        <w:tc>
          <w:tcPr>
            <w:tcW w:w="992" w:type="dxa"/>
            <w:shd w:val="clear" w:color="auto" w:fill="C6EFCE"/>
            <w:noWrap/>
            <w:hideMark/>
          </w:tcPr>
          <w:p w14:paraId="2336C616" w14:textId="41EB8298" w:rsidR="00E751EA" w:rsidRDefault="00CF3892">
            <w:pPr>
              <w:pStyle w:val="P68B1DB1-Normal6"/>
              <w:spacing w:after="0" w:line="240" w:lineRule="auto"/>
              <w:jc w:val="center"/>
              <w:rPr>
                <w:noProof/>
              </w:rPr>
            </w:pPr>
            <w:r>
              <w:rPr>
                <w:noProof/>
              </w:rPr>
              <w:t>-</w:t>
            </w:r>
          </w:p>
        </w:tc>
        <w:tc>
          <w:tcPr>
            <w:tcW w:w="1276" w:type="dxa"/>
            <w:shd w:val="clear" w:color="auto" w:fill="C6EFCE"/>
            <w:noWrap/>
            <w:hideMark/>
          </w:tcPr>
          <w:p w14:paraId="0759F198" w14:textId="02FDD105" w:rsidR="00E751EA" w:rsidRDefault="00CF3892">
            <w:pPr>
              <w:pStyle w:val="P68B1DB1-Normal6"/>
              <w:spacing w:after="0" w:line="240" w:lineRule="auto"/>
              <w:jc w:val="center"/>
              <w:rPr>
                <w:noProof/>
              </w:rPr>
            </w:pPr>
            <w:r>
              <w:rPr>
                <w:noProof/>
              </w:rPr>
              <w:t>-</w:t>
            </w:r>
          </w:p>
        </w:tc>
        <w:tc>
          <w:tcPr>
            <w:tcW w:w="992" w:type="dxa"/>
            <w:shd w:val="clear" w:color="auto" w:fill="C6EFCE"/>
            <w:noWrap/>
            <w:hideMark/>
          </w:tcPr>
          <w:p w14:paraId="2095FF28" w14:textId="77777777" w:rsidR="00E751EA" w:rsidRDefault="00CF3892">
            <w:pPr>
              <w:pStyle w:val="P68B1DB1-Normal6"/>
              <w:spacing w:after="0" w:line="240" w:lineRule="auto"/>
              <w:jc w:val="center"/>
              <w:rPr>
                <w:noProof/>
              </w:rPr>
            </w:pPr>
            <w:r>
              <w:rPr>
                <w:noProof/>
              </w:rPr>
              <w:t>T2</w:t>
            </w:r>
          </w:p>
        </w:tc>
        <w:tc>
          <w:tcPr>
            <w:tcW w:w="709" w:type="dxa"/>
            <w:shd w:val="clear" w:color="auto" w:fill="C6EFCE"/>
            <w:noWrap/>
            <w:hideMark/>
          </w:tcPr>
          <w:p w14:paraId="356A5814" w14:textId="77777777" w:rsidR="00E751EA" w:rsidRDefault="00CF3892">
            <w:pPr>
              <w:pStyle w:val="P68B1DB1-Normal6"/>
              <w:spacing w:after="0" w:line="240" w:lineRule="auto"/>
              <w:jc w:val="center"/>
              <w:rPr>
                <w:noProof/>
              </w:rPr>
            </w:pPr>
            <w:r>
              <w:rPr>
                <w:noProof/>
              </w:rPr>
              <w:t>2021</w:t>
            </w:r>
          </w:p>
        </w:tc>
        <w:tc>
          <w:tcPr>
            <w:tcW w:w="3315" w:type="dxa"/>
            <w:shd w:val="clear" w:color="auto" w:fill="C6EFCE"/>
            <w:noWrap/>
            <w:hideMark/>
          </w:tcPr>
          <w:p w14:paraId="4BC1DA18" w14:textId="77777777" w:rsidR="00E751EA" w:rsidRDefault="00CF3892">
            <w:pPr>
              <w:pStyle w:val="P68B1DB1-Normal6"/>
              <w:spacing w:after="0" w:line="240" w:lineRule="auto"/>
              <w:jc w:val="both"/>
              <w:rPr>
                <w:noProof/>
              </w:rPr>
            </w:pPr>
            <w:r>
              <w:rPr>
                <w:noProof/>
              </w:rPr>
              <w:t>Le premier appel à propositions pour la promotion des énergies renouvelables et des mesures individuelles d'efficacité énergétique dans les logements a été publié sur le site web du Fonds pour les énergies renouvelables et les économies d'énergie. L’investissement vise à parvenir en moyenne à une réduction d’au moins 30 % de la demande d’énergie primaire.</w:t>
            </w:r>
          </w:p>
        </w:tc>
      </w:tr>
      <w:tr w:rsidR="00E751EA" w14:paraId="38214626" w14:textId="77777777">
        <w:trPr>
          <w:trHeight w:val="300"/>
          <w:jc w:val="center"/>
        </w:trPr>
        <w:tc>
          <w:tcPr>
            <w:tcW w:w="1134" w:type="dxa"/>
            <w:shd w:val="clear" w:color="auto" w:fill="C6EFCE"/>
            <w:noWrap/>
            <w:hideMark/>
          </w:tcPr>
          <w:p w14:paraId="23894CF4" w14:textId="77777777" w:rsidR="00E751EA" w:rsidRDefault="00CF3892">
            <w:pPr>
              <w:pStyle w:val="P68B1DB1-Normal6"/>
              <w:spacing w:after="0" w:line="240" w:lineRule="auto"/>
              <w:rPr>
                <w:noProof/>
              </w:rPr>
            </w:pPr>
            <w:r>
              <w:rPr>
                <w:noProof/>
              </w:rPr>
              <w:t>28 bis</w:t>
            </w:r>
          </w:p>
        </w:tc>
        <w:tc>
          <w:tcPr>
            <w:tcW w:w="1418" w:type="dxa"/>
            <w:shd w:val="clear" w:color="auto" w:fill="C6EFCE"/>
            <w:noWrap/>
            <w:hideMark/>
          </w:tcPr>
          <w:p w14:paraId="655A0175" w14:textId="77777777" w:rsidR="00E751EA" w:rsidRDefault="00CF3892">
            <w:pPr>
              <w:pStyle w:val="P68B1DB1-Normal6"/>
              <w:spacing w:after="0" w:line="240" w:lineRule="auto"/>
              <w:rPr>
                <w:noProof/>
              </w:rPr>
            </w:pPr>
            <w:r>
              <w:rPr>
                <w:noProof/>
              </w:rPr>
              <w:t>C2.1I2</w:t>
            </w:r>
          </w:p>
          <w:p w14:paraId="48F6D705" w14:textId="77777777" w:rsidR="00E751EA" w:rsidRDefault="00CF3892">
            <w:pPr>
              <w:pStyle w:val="P68B1DB1-Normal6"/>
              <w:spacing w:after="0" w:line="240" w:lineRule="auto"/>
              <w:rPr>
                <w:noProof/>
              </w:rPr>
            </w:pPr>
            <w:r>
              <w:rPr>
                <w:noProof/>
              </w:rPr>
              <w:t xml:space="preserve">Promouvoir les énergies renouvelables et les mesures individuelles d’efficacité énergétique dans les logements et lutter contre la précarité énergétique dans les ménages dont les consommateurs d’électricité sont vulnérables </w:t>
            </w:r>
          </w:p>
        </w:tc>
        <w:tc>
          <w:tcPr>
            <w:tcW w:w="1134" w:type="dxa"/>
            <w:shd w:val="clear" w:color="auto" w:fill="C6EFCE"/>
            <w:noWrap/>
            <w:hideMark/>
          </w:tcPr>
          <w:p w14:paraId="40A3BBC6" w14:textId="77777777" w:rsidR="00E751EA" w:rsidRDefault="00CF3892">
            <w:pPr>
              <w:pStyle w:val="P68B1DB1-Normal6"/>
              <w:spacing w:after="0" w:line="240" w:lineRule="auto"/>
              <w:rPr>
                <w:noProof/>
              </w:rPr>
            </w:pPr>
            <w:r>
              <w:rPr>
                <w:noProof/>
              </w:rPr>
              <w:t>Objectif</w:t>
            </w:r>
          </w:p>
        </w:tc>
        <w:tc>
          <w:tcPr>
            <w:tcW w:w="1842" w:type="dxa"/>
            <w:shd w:val="clear" w:color="auto" w:fill="C6EFCE"/>
            <w:noWrap/>
            <w:hideMark/>
          </w:tcPr>
          <w:p w14:paraId="6467766A" w14:textId="77777777" w:rsidR="00E751EA" w:rsidRDefault="00CF3892">
            <w:pPr>
              <w:pStyle w:val="P68B1DB1-Normal6"/>
              <w:spacing w:after="0" w:line="240" w:lineRule="auto"/>
              <w:rPr>
                <w:noProof/>
              </w:rPr>
            </w:pPr>
            <w:r>
              <w:rPr>
                <w:noProof/>
              </w:rPr>
              <w:t xml:space="preserve">Logements et ménages dont les consommateurs d’électricité sont vulnérables (y compris les personnes handicapées) ayant amélioré leur performance énergétique </w:t>
            </w:r>
          </w:p>
        </w:tc>
        <w:tc>
          <w:tcPr>
            <w:tcW w:w="1418" w:type="dxa"/>
            <w:shd w:val="clear" w:color="auto" w:fill="C6EFCE"/>
            <w:noWrap/>
            <w:hideMark/>
          </w:tcPr>
          <w:p w14:paraId="7036B864" w14:textId="77777777" w:rsidR="00E751EA" w:rsidRDefault="00CF3892">
            <w:pPr>
              <w:pStyle w:val="P68B1DB1-Normal6"/>
              <w:spacing w:after="0" w:line="240" w:lineRule="auto"/>
              <w:rPr>
                <w:noProof/>
              </w:rPr>
            </w:pPr>
            <w:r>
              <w:rPr>
                <w:noProof/>
              </w:rPr>
              <w:t xml:space="preserve"> -</w:t>
            </w:r>
          </w:p>
        </w:tc>
        <w:tc>
          <w:tcPr>
            <w:tcW w:w="1281" w:type="dxa"/>
            <w:shd w:val="clear" w:color="auto" w:fill="C6EFCE"/>
            <w:noWrap/>
            <w:hideMark/>
          </w:tcPr>
          <w:p w14:paraId="7E4CC624" w14:textId="77777777" w:rsidR="00E751EA" w:rsidRDefault="00CF3892">
            <w:pPr>
              <w:pStyle w:val="P68B1DB1-Normal6"/>
              <w:spacing w:after="0" w:line="240" w:lineRule="auto"/>
              <w:jc w:val="center"/>
              <w:rPr>
                <w:noProof/>
              </w:rPr>
            </w:pPr>
            <w:r>
              <w:rPr>
                <w:noProof/>
              </w:rPr>
              <w:t>Numéro</w:t>
            </w:r>
          </w:p>
        </w:tc>
        <w:tc>
          <w:tcPr>
            <w:tcW w:w="992" w:type="dxa"/>
            <w:shd w:val="clear" w:color="auto" w:fill="C6EFCE"/>
            <w:noWrap/>
            <w:hideMark/>
          </w:tcPr>
          <w:p w14:paraId="625A4FFB" w14:textId="77777777" w:rsidR="00E751EA" w:rsidRDefault="00CF3892">
            <w:pPr>
              <w:pStyle w:val="P68B1DB1-Normal6"/>
              <w:spacing w:after="0" w:line="240" w:lineRule="auto"/>
              <w:jc w:val="center"/>
              <w:rPr>
                <w:noProof/>
              </w:rPr>
            </w:pPr>
            <w:r>
              <w:rPr>
                <w:noProof/>
              </w:rPr>
              <w:t>0</w:t>
            </w:r>
          </w:p>
        </w:tc>
        <w:tc>
          <w:tcPr>
            <w:tcW w:w="1276" w:type="dxa"/>
            <w:shd w:val="clear" w:color="auto" w:fill="C6EFCE"/>
            <w:noWrap/>
            <w:hideMark/>
          </w:tcPr>
          <w:p w14:paraId="3DBB4898" w14:textId="77777777" w:rsidR="00E751EA" w:rsidRDefault="00CF3892">
            <w:pPr>
              <w:pStyle w:val="P68B1DB1-Normal6"/>
              <w:spacing w:after="0" w:line="240" w:lineRule="auto"/>
              <w:jc w:val="center"/>
              <w:rPr>
                <w:noProof/>
              </w:rPr>
            </w:pPr>
            <w:r>
              <w:rPr>
                <w:noProof/>
              </w:rPr>
              <w:t>16 200</w:t>
            </w:r>
          </w:p>
        </w:tc>
        <w:tc>
          <w:tcPr>
            <w:tcW w:w="992" w:type="dxa"/>
            <w:shd w:val="clear" w:color="auto" w:fill="C6EFCE"/>
            <w:noWrap/>
            <w:hideMark/>
          </w:tcPr>
          <w:p w14:paraId="54DCC516" w14:textId="77777777" w:rsidR="00E751EA" w:rsidRDefault="00CF3892">
            <w:pPr>
              <w:pStyle w:val="P68B1DB1-Normal6"/>
              <w:spacing w:after="0" w:line="240" w:lineRule="auto"/>
              <w:jc w:val="center"/>
              <w:rPr>
                <w:noProof/>
              </w:rPr>
            </w:pPr>
            <w:r>
              <w:rPr>
                <w:noProof/>
              </w:rPr>
              <w:t>T4</w:t>
            </w:r>
          </w:p>
        </w:tc>
        <w:tc>
          <w:tcPr>
            <w:tcW w:w="709" w:type="dxa"/>
            <w:shd w:val="clear" w:color="auto" w:fill="C6EFCE"/>
            <w:noWrap/>
            <w:hideMark/>
          </w:tcPr>
          <w:p w14:paraId="3481BCFA" w14:textId="77777777" w:rsidR="00E751EA" w:rsidRDefault="00CF3892">
            <w:pPr>
              <w:pStyle w:val="P68B1DB1-Normal6"/>
              <w:spacing w:after="0" w:line="240" w:lineRule="auto"/>
              <w:jc w:val="center"/>
              <w:rPr>
                <w:noProof/>
              </w:rPr>
            </w:pPr>
            <w:r>
              <w:rPr>
                <w:noProof/>
              </w:rPr>
              <w:t>2023</w:t>
            </w:r>
          </w:p>
        </w:tc>
        <w:tc>
          <w:tcPr>
            <w:tcW w:w="3315" w:type="dxa"/>
            <w:shd w:val="clear" w:color="auto" w:fill="C6EFCE"/>
            <w:noWrap/>
            <w:hideMark/>
          </w:tcPr>
          <w:p w14:paraId="703B9072" w14:textId="77777777" w:rsidR="00E751EA" w:rsidRDefault="00CF3892">
            <w:pPr>
              <w:pStyle w:val="P68B1DB1-Normal6"/>
              <w:spacing w:after="0" w:line="240" w:lineRule="auto"/>
              <w:jc w:val="both"/>
              <w:rPr>
                <w:noProof/>
              </w:rPr>
            </w:pPr>
            <w:r>
              <w:rPr>
                <w:noProof/>
              </w:rPr>
              <w:t>Au moins 16 200 logements, dont 1 600 ménages ayant des consommateurs d’électricité vulnérables (y compris des personnes handicapées), ont amélioré leur performance énergétique grâce au soutien financier fourni, l’objectif étant de parvenir en moyenne à une réduction d’au moins 30 % de la demande d’énergie primaire.</w:t>
            </w:r>
          </w:p>
        </w:tc>
      </w:tr>
      <w:tr w:rsidR="00E751EA" w14:paraId="06B75E2A" w14:textId="77777777">
        <w:trPr>
          <w:trHeight w:val="300"/>
          <w:jc w:val="center"/>
        </w:trPr>
        <w:tc>
          <w:tcPr>
            <w:tcW w:w="1134" w:type="dxa"/>
            <w:shd w:val="clear" w:color="auto" w:fill="C6EFCE"/>
            <w:noWrap/>
          </w:tcPr>
          <w:p w14:paraId="6F8CE676" w14:textId="77777777" w:rsidR="00E751EA" w:rsidRDefault="00CF3892">
            <w:pPr>
              <w:pStyle w:val="P68B1DB1-Normal6"/>
              <w:spacing w:line="240" w:lineRule="auto"/>
              <w:rPr>
                <w:noProof/>
              </w:rPr>
            </w:pPr>
            <w:r>
              <w:rPr>
                <w:noProof/>
              </w:rPr>
              <w:t>28 ter</w:t>
            </w:r>
          </w:p>
        </w:tc>
        <w:tc>
          <w:tcPr>
            <w:tcW w:w="1418" w:type="dxa"/>
            <w:shd w:val="clear" w:color="auto" w:fill="C6EFCE"/>
            <w:noWrap/>
          </w:tcPr>
          <w:p w14:paraId="0B7221B9" w14:textId="77777777" w:rsidR="00E751EA" w:rsidRDefault="00CF3892">
            <w:pPr>
              <w:pStyle w:val="P68B1DB1-Normal6"/>
              <w:spacing w:after="0" w:line="240" w:lineRule="auto"/>
              <w:rPr>
                <w:noProof/>
              </w:rPr>
            </w:pPr>
            <w:r>
              <w:rPr>
                <w:noProof/>
              </w:rPr>
              <w:t>C2.1I2</w:t>
            </w:r>
          </w:p>
          <w:p w14:paraId="34847C91" w14:textId="77777777" w:rsidR="00E751EA" w:rsidRDefault="00CF3892">
            <w:pPr>
              <w:pStyle w:val="P68B1DB1-Normal6"/>
              <w:spacing w:line="240" w:lineRule="auto"/>
              <w:rPr>
                <w:noProof/>
              </w:rPr>
            </w:pPr>
            <w:r>
              <w:rPr>
                <w:noProof/>
              </w:rPr>
              <w:t>Les énergies renouvelables et les mesures individuelles d’efficacité énergétique dans les logements et la lutte contre la précarité énergétique dans les ménages dont les consommateurs d’électricité sont vulnérables</w:t>
            </w:r>
          </w:p>
        </w:tc>
        <w:tc>
          <w:tcPr>
            <w:tcW w:w="1134" w:type="dxa"/>
            <w:shd w:val="clear" w:color="auto" w:fill="C6EFCE"/>
            <w:noWrap/>
          </w:tcPr>
          <w:p w14:paraId="59AB8FA8" w14:textId="77777777" w:rsidR="00E751EA" w:rsidRDefault="00CF3892">
            <w:pPr>
              <w:pStyle w:val="P68B1DB1-Normal6"/>
              <w:spacing w:line="240" w:lineRule="auto"/>
              <w:rPr>
                <w:noProof/>
              </w:rPr>
            </w:pPr>
            <w:r>
              <w:rPr>
                <w:noProof/>
              </w:rPr>
              <w:t>Objectif</w:t>
            </w:r>
          </w:p>
        </w:tc>
        <w:tc>
          <w:tcPr>
            <w:tcW w:w="1842" w:type="dxa"/>
            <w:shd w:val="clear" w:color="auto" w:fill="C6EFCE"/>
            <w:noWrap/>
          </w:tcPr>
          <w:p w14:paraId="25B2F6BA" w14:textId="77777777" w:rsidR="00E751EA" w:rsidRDefault="00CF3892">
            <w:pPr>
              <w:pStyle w:val="P68B1DB1-Normal6"/>
              <w:spacing w:line="240" w:lineRule="auto"/>
              <w:rPr>
                <w:noProof/>
              </w:rPr>
            </w:pPr>
            <w:r>
              <w:rPr>
                <w:noProof/>
              </w:rPr>
              <w:t xml:space="preserve">Mesures d'efficacité énergétique dans les logements </w:t>
            </w:r>
          </w:p>
        </w:tc>
        <w:tc>
          <w:tcPr>
            <w:tcW w:w="1418" w:type="dxa"/>
            <w:shd w:val="clear" w:color="auto" w:fill="C6EFCE"/>
            <w:noWrap/>
          </w:tcPr>
          <w:p w14:paraId="5DAFF71D" w14:textId="77777777" w:rsidR="00E751EA" w:rsidRDefault="00CF3892">
            <w:pPr>
              <w:pStyle w:val="P68B1DB1-Normal6"/>
              <w:spacing w:line="240" w:lineRule="auto"/>
              <w:rPr>
                <w:noProof/>
              </w:rPr>
            </w:pPr>
            <w:r>
              <w:rPr>
                <w:noProof/>
              </w:rPr>
              <w:t>-</w:t>
            </w:r>
          </w:p>
        </w:tc>
        <w:tc>
          <w:tcPr>
            <w:tcW w:w="1281" w:type="dxa"/>
            <w:shd w:val="clear" w:color="auto" w:fill="C6EFCE"/>
            <w:noWrap/>
          </w:tcPr>
          <w:p w14:paraId="42A8008E" w14:textId="77777777" w:rsidR="00E751EA" w:rsidRDefault="00CF3892">
            <w:pPr>
              <w:pStyle w:val="P68B1DB1-Normal6"/>
              <w:spacing w:line="240" w:lineRule="auto"/>
              <w:jc w:val="center"/>
              <w:rPr>
                <w:noProof/>
              </w:rPr>
            </w:pPr>
            <w:r>
              <w:rPr>
                <w:noProof/>
              </w:rPr>
              <w:t>Numéro</w:t>
            </w:r>
          </w:p>
        </w:tc>
        <w:tc>
          <w:tcPr>
            <w:tcW w:w="992" w:type="dxa"/>
            <w:shd w:val="clear" w:color="auto" w:fill="C6EFCE"/>
            <w:noWrap/>
          </w:tcPr>
          <w:p w14:paraId="422A2C71" w14:textId="77777777" w:rsidR="00E751EA" w:rsidRDefault="00CF3892">
            <w:pPr>
              <w:pStyle w:val="P68B1DB1-Normal6"/>
              <w:spacing w:line="240" w:lineRule="auto"/>
              <w:jc w:val="center"/>
              <w:rPr>
                <w:noProof/>
              </w:rPr>
            </w:pPr>
            <w:r>
              <w:rPr>
                <w:noProof/>
              </w:rPr>
              <w:t>16 200</w:t>
            </w:r>
          </w:p>
        </w:tc>
        <w:tc>
          <w:tcPr>
            <w:tcW w:w="1276" w:type="dxa"/>
            <w:shd w:val="clear" w:color="auto" w:fill="C6EFCE"/>
            <w:noWrap/>
          </w:tcPr>
          <w:p w14:paraId="66F7B142" w14:textId="3EAA0AA5" w:rsidR="00E751EA" w:rsidRDefault="00CF3892">
            <w:pPr>
              <w:pStyle w:val="P68B1DB1-Normal6"/>
              <w:spacing w:line="240" w:lineRule="auto"/>
              <w:jc w:val="center"/>
              <w:rPr>
                <w:noProof/>
              </w:rPr>
            </w:pPr>
            <w:r>
              <w:rPr>
                <w:noProof/>
              </w:rPr>
              <w:t>29 300</w:t>
            </w:r>
          </w:p>
        </w:tc>
        <w:tc>
          <w:tcPr>
            <w:tcW w:w="992" w:type="dxa"/>
            <w:shd w:val="clear" w:color="auto" w:fill="C6EFCE"/>
            <w:noWrap/>
          </w:tcPr>
          <w:p w14:paraId="47581262" w14:textId="77777777" w:rsidR="00E751EA" w:rsidRDefault="00CF3892">
            <w:pPr>
              <w:pStyle w:val="P68B1DB1-Normal6"/>
              <w:spacing w:line="240" w:lineRule="auto"/>
              <w:jc w:val="center"/>
              <w:rPr>
                <w:noProof/>
              </w:rPr>
            </w:pPr>
            <w:r>
              <w:rPr>
                <w:noProof/>
              </w:rPr>
              <w:t>T2</w:t>
            </w:r>
          </w:p>
        </w:tc>
        <w:tc>
          <w:tcPr>
            <w:tcW w:w="709" w:type="dxa"/>
            <w:shd w:val="clear" w:color="auto" w:fill="C6EFCE"/>
            <w:noWrap/>
          </w:tcPr>
          <w:p w14:paraId="18C6188A" w14:textId="77777777" w:rsidR="00E751EA" w:rsidRDefault="00CF3892">
            <w:pPr>
              <w:pStyle w:val="P68B1DB1-Normal6"/>
              <w:spacing w:line="240" w:lineRule="auto"/>
              <w:jc w:val="center"/>
              <w:rPr>
                <w:noProof/>
              </w:rPr>
            </w:pPr>
            <w:r>
              <w:rPr>
                <w:noProof/>
              </w:rPr>
              <w:t>2026</w:t>
            </w:r>
          </w:p>
        </w:tc>
        <w:tc>
          <w:tcPr>
            <w:tcW w:w="3315" w:type="dxa"/>
            <w:shd w:val="clear" w:color="auto" w:fill="C6EFCE"/>
            <w:noWrap/>
          </w:tcPr>
          <w:p w14:paraId="02A81EEF" w14:textId="6B0B0847" w:rsidR="00E751EA" w:rsidRDefault="00CF3892">
            <w:pPr>
              <w:pStyle w:val="P68B1DB1-Normal6"/>
              <w:spacing w:line="240" w:lineRule="auto"/>
              <w:jc w:val="both"/>
              <w:rPr>
                <w:noProof/>
              </w:rPr>
            </w:pPr>
            <w:r>
              <w:rPr>
                <w:noProof/>
              </w:rPr>
              <w:t>Réduire la demande d'énergie primaire d'au moins 30 % en moyenne dans 29 300 logements.</w:t>
            </w:r>
          </w:p>
        </w:tc>
      </w:tr>
      <w:tr w:rsidR="00E751EA" w14:paraId="149031D6" w14:textId="77777777">
        <w:trPr>
          <w:trHeight w:val="300"/>
          <w:jc w:val="center"/>
        </w:trPr>
        <w:tc>
          <w:tcPr>
            <w:tcW w:w="1134" w:type="dxa"/>
            <w:shd w:val="clear" w:color="auto" w:fill="C6EFCE"/>
            <w:noWrap/>
          </w:tcPr>
          <w:p w14:paraId="43A43299" w14:textId="77777777" w:rsidR="00E751EA" w:rsidRDefault="00CF3892">
            <w:pPr>
              <w:pStyle w:val="P68B1DB1-Normal6"/>
              <w:spacing w:after="0" w:line="240" w:lineRule="auto"/>
              <w:rPr>
                <w:noProof/>
              </w:rPr>
            </w:pPr>
            <w:r>
              <w:rPr>
                <w:noProof/>
              </w:rPr>
              <w:t>30</w:t>
            </w:r>
          </w:p>
        </w:tc>
        <w:tc>
          <w:tcPr>
            <w:tcW w:w="1418" w:type="dxa"/>
            <w:shd w:val="clear" w:color="auto" w:fill="C6EFCE"/>
            <w:noWrap/>
          </w:tcPr>
          <w:p w14:paraId="0D35F10A" w14:textId="77777777" w:rsidR="00E751EA" w:rsidRDefault="00CF3892">
            <w:pPr>
              <w:pStyle w:val="P68B1DB1-Normal6"/>
              <w:spacing w:after="0" w:line="240" w:lineRule="auto"/>
              <w:rPr>
                <w:noProof/>
              </w:rPr>
            </w:pPr>
            <w:r>
              <w:rPr>
                <w:noProof/>
              </w:rPr>
              <w:t>C2.1I3</w:t>
            </w:r>
          </w:p>
          <w:p w14:paraId="696CD28A" w14:textId="77777777" w:rsidR="00E751EA" w:rsidRDefault="00CF3892">
            <w:pPr>
              <w:pStyle w:val="P68B1DB1-Normal6"/>
              <w:spacing w:after="0" w:line="240" w:lineRule="auto"/>
              <w:rPr>
                <w:noProof/>
              </w:rPr>
            </w:pPr>
            <w:r>
              <w:rPr>
                <w:noProof/>
              </w:rPr>
              <w:t>Encourager l’utilisation des énergies renouvelables et les économies d’énergie par les autorités publiques locales/larges et faciliter la transition des communautés locales vers l’atténuation du changement climatique et l’adaptation à celui-ci</w:t>
            </w:r>
          </w:p>
        </w:tc>
        <w:tc>
          <w:tcPr>
            <w:tcW w:w="1134" w:type="dxa"/>
            <w:shd w:val="clear" w:color="auto" w:fill="C6EFCE"/>
            <w:noWrap/>
          </w:tcPr>
          <w:p w14:paraId="0ED5E408" w14:textId="77777777" w:rsidR="00E751EA" w:rsidRDefault="00CF3892">
            <w:pPr>
              <w:pStyle w:val="P68B1DB1-Normal6"/>
              <w:spacing w:after="0" w:line="240" w:lineRule="auto"/>
              <w:rPr>
                <w:noProof/>
              </w:rPr>
            </w:pPr>
            <w:r>
              <w:rPr>
                <w:noProof/>
              </w:rPr>
              <w:t>Étape</w:t>
            </w:r>
          </w:p>
        </w:tc>
        <w:tc>
          <w:tcPr>
            <w:tcW w:w="1842" w:type="dxa"/>
            <w:shd w:val="clear" w:color="auto" w:fill="C6EFCE"/>
            <w:noWrap/>
          </w:tcPr>
          <w:p w14:paraId="3E99CFF6" w14:textId="77777777" w:rsidR="00E751EA" w:rsidRDefault="00CF3892">
            <w:pPr>
              <w:pStyle w:val="P68B1DB1-Normal6"/>
              <w:spacing w:after="0" w:line="240" w:lineRule="auto"/>
              <w:rPr>
                <w:noProof/>
              </w:rPr>
            </w:pPr>
            <w:r>
              <w:rPr>
                <w:noProof/>
              </w:rPr>
              <w:t xml:space="preserve">Premier appel à propositions pour soutenir les autorités locales dans les mesures d'efficacité énergétique </w:t>
            </w:r>
          </w:p>
        </w:tc>
        <w:tc>
          <w:tcPr>
            <w:tcW w:w="1418" w:type="dxa"/>
            <w:shd w:val="clear" w:color="auto" w:fill="C6EFCE"/>
            <w:noWrap/>
          </w:tcPr>
          <w:p w14:paraId="2DCBEE07" w14:textId="77777777" w:rsidR="00E751EA" w:rsidRDefault="00CF3892">
            <w:pPr>
              <w:pStyle w:val="P68B1DB1-Normal6"/>
              <w:spacing w:after="0" w:line="240" w:lineRule="auto"/>
              <w:rPr>
                <w:noProof/>
              </w:rPr>
            </w:pPr>
            <w:r>
              <w:rPr>
                <w:noProof/>
              </w:rPr>
              <w:t xml:space="preserve">Publier le premier appel à propositions </w:t>
            </w:r>
          </w:p>
        </w:tc>
        <w:tc>
          <w:tcPr>
            <w:tcW w:w="1281" w:type="dxa"/>
            <w:shd w:val="clear" w:color="auto" w:fill="C6EFCE"/>
            <w:noWrap/>
          </w:tcPr>
          <w:p w14:paraId="03775E56" w14:textId="1C35314F"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156AA9EA" w14:textId="3FB156BA" w:rsidR="00E751EA" w:rsidRDefault="00CF3892">
            <w:pPr>
              <w:pStyle w:val="P68B1DB1-Normal6"/>
              <w:spacing w:after="0" w:line="240" w:lineRule="auto"/>
              <w:jc w:val="center"/>
              <w:rPr>
                <w:noProof/>
              </w:rPr>
            </w:pPr>
            <w:r>
              <w:rPr>
                <w:noProof/>
              </w:rPr>
              <w:t>-</w:t>
            </w:r>
          </w:p>
        </w:tc>
        <w:tc>
          <w:tcPr>
            <w:tcW w:w="1276" w:type="dxa"/>
            <w:shd w:val="clear" w:color="auto" w:fill="C6EFCE"/>
            <w:noWrap/>
          </w:tcPr>
          <w:p w14:paraId="380530FA" w14:textId="1158EBCC"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3A34BEC9" w14:textId="77777777" w:rsidR="00E751EA" w:rsidRDefault="00CF3892">
            <w:pPr>
              <w:pStyle w:val="P68B1DB1-Normal6"/>
              <w:spacing w:after="0" w:line="240" w:lineRule="auto"/>
              <w:jc w:val="center"/>
              <w:rPr>
                <w:noProof/>
              </w:rPr>
            </w:pPr>
            <w:r>
              <w:rPr>
                <w:noProof/>
              </w:rPr>
              <w:t>T3</w:t>
            </w:r>
          </w:p>
        </w:tc>
        <w:tc>
          <w:tcPr>
            <w:tcW w:w="709" w:type="dxa"/>
            <w:shd w:val="clear" w:color="auto" w:fill="C6EFCE"/>
            <w:noWrap/>
          </w:tcPr>
          <w:p w14:paraId="1488084D" w14:textId="77777777" w:rsidR="00E751EA" w:rsidRDefault="00CF3892">
            <w:pPr>
              <w:pStyle w:val="P68B1DB1-Normal6"/>
              <w:spacing w:after="0" w:line="240" w:lineRule="auto"/>
              <w:jc w:val="center"/>
              <w:rPr>
                <w:noProof/>
              </w:rPr>
            </w:pPr>
            <w:r>
              <w:rPr>
                <w:noProof/>
              </w:rPr>
              <w:t>2021</w:t>
            </w:r>
          </w:p>
        </w:tc>
        <w:tc>
          <w:tcPr>
            <w:tcW w:w="3315" w:type="dxa"/>
            <w:shd w:val="clear" w:color="auto" w:fill="C6EFCE"/>
            <w:noWrap/>
          </w:tcPr>
          <w:p w14:paraId="41B33F4D" w14:textId="77777777" w:rsidR="00E751EA" w:rsidRDefault="00CF3892">
            <w:pPr>
              <w:pStyle w:val="P68B1DB1-Normal6"/>
              <w:spacing w:after="0" w:line="240" w:lineRule="auto"/>
              <w:jc w:val="both"/>
              <w:rPr>
                <w:noProof/>
              </w:rPr>
            </w:pPr>
            <w:r>
              <w:rPr>
                <w:noProof/>
              </w:rPr>
              <w:t>Le premier appel à propositions pour soutenir les autorités locales dans les mesures d'efficacité énergétique a été publié sur le site web du Fonds pour les énergies renouvelables et les économies d'énergie. L’investissement vise à parvenir en moyenne à une réduction d’au moins 30 % de la demande d’énergie primaire.</w:t>
            </w:r>
          </w:p>
        </w:tc>
      </w:tr>
      <w:tr w:rsidR="00E751EA" w14:paraId="05D55C35" w14:textId="77777777">
        <w:trPr>
          <w:trHeight w:val="300"/>
          <w:jc w:val="center"/>
        </w:trPr>
        <w:tc>
          <w:tcPr>
            <w:tcW w:w="1134" w:type="dxa"/>
            <w:shd w:val="clear" w:color="auto" w:fill="C6EFCE"/>
            <w:noWrap/>
          </w:tcPr>
          <w:p w14:paraId="7AD48F71" w14:textId="77777777" w:rsidR="00E751EA" w:rsidRDefault="00CF3892">
            <w:pPr>
              <w:pStyle w:val="P68B1DB1-Normal6"/>
              <w:spacing w:after="0" w:line="240" w:lineRule="auto"/>
              <w:rPr>
                <w:noProof/>
              </w:rPr>
            </w:pPr>
            <w:r>
              <w:rPr>
                <w:noProof/>
              </w:rPr>
              <w:t>32c</w:t>
            </w:r>
          </w:p>
        </w:tc>
        <w:tc>
          <w:tcPr>
            <w:tcW w:w="1418" w:type="dxa"/>
            <w:shd w:val="clear" w:color="auto" w:fill="C6EFCE"/>
            <w:noWrap/>
          </w:tcPr>
          <w:p w14:paraId="478FE4CD" w14:textId="77777777" w:rsidR="00E751EA" w:rsidRDefault="00CF3892">
            <w:pPr>
              <w:pStyle w:val="P68B1DB1-Normal6"/>
              <w:spacing w:after="0" w:line="240" w:lineRule="auto"/>
              <w:rPr>
                <w:noProof/>
              </w:rPr>
            </w:pPr>
            <w:r>
              <w:rPr>
                <w:noProof/>
              </w:rPr>
              <w:t>C2.1I3</w:t>
            </w:r>
          </w:p>
          <w:p w14:paraId="764964F6" w14:textId="77777777" w:rsidR="00E751EA" w:rsidRDefault="00CF3892">
            <w:pPr>
              <w:pStyle w:val="P68B1DB1-Normal6"/>
              <w:spacing w:after="0" w:line="240" w:lineRule="auto"/>
              <w:rPr>
                <w:noProof/>
              </w:rPr>
            </w:pPr>
            <w:r>
              <w:rPr>
                <w:noProof/>
              </w:rPr>
              <w:t>Faciliter la transition des communautés locales vers les investissements climatiques</w:t>
            </w:r>
          </w:p>
        </w:tc>
        <w:tc>
          <w:tcPr>
            <w:tcW w:w="1134" w:type="dxa"/>
            <w:shd w:val="clear" w:color="auto" w:fill="C6EFCE"/>
            <w:noWrap/>
          </w:tcPr>
          <w:p w14:paraId="78B31F0F" w14:textId="77777777" w:rsidR="00E751EA" w:rsidRDefault="00CF3892">
            <w:pPr>
              <w:pStyle w:val="P68B1DB1-Normal6"/>
              <w:spacing w:after="0" w:line="240" w:lineRule="auto"/>
              <w:rPr>
                <w:noProof/>
              </w:rPr>
            </w:pPr>
            <w:r>
              <w:rPr>
                <w:noProof/>
              </w:rPr>
              <w:t>Objectif</w:t>
            </w:r>
          </w:p>
        </w:tc>
        <w:tc>
          <w:tcPr>
            <w:tcW w:w="1842" w:type="dxa"/>
            <w:shd w:val="clear" w:color="auto" w:fill="C6EFCE"/>
            <w:noWrap/>
          </w:tcPr>
          <w:p w14:paraId="0ABB7FA8" w14:textId="6B16231C" w:rsidR="00E751EA" w:rsidRDefault="00CF3892">
            <w:pPr>
              <w:pStyle w:val="P68B1DB1-Normal6"/>
              <w:spacing w:after="0" w:line="240" w:lineRule="auto"/>
              <w:rPr>
                <w:noProof/>
              </w:rPr>
            </w:pPr>
            <w:r>
              <w:rPr>
                <w:noProof/>
              </w:rPr>
              <w:t xml:space="preserve">Régime de subventions visant à soutenir les investissements en faveur de l’adaptation au changement climatique </w:t>
            </w:r>
          </w:p>
        </w:tc>
        <w:tc>
          <w:tcPr>
            <w:tcW w:w="1418" w:type="dxa"/>
            <w:shd w:val="clear" w:color="auto" w:fill="C6EFCE"/>
            <w:noWrap/>
          </w:tcPr>
          <w:p w14:paraId="561D1796" w14:textId="77777777" w:rsidR="00E751EA" w:rsidRDefault="00CF3892">
            <w:pPr>
              <w:pStyle w:val="P68B1DB1-Normal6"/>
              <w:spacing w:after="0" w:line="240" w:lineRule="auto"/>
              <w:rPr>
                <w:noProof/>
              </w:rPr>
            </w:pPr>
            <w:r>
              <w:rPr>
                <w:noProof/>
              </w:rPr>
              <w:t>Numéro</w:t>
            </w:r>
          </w:p>
        </w:tc>
        <w:tc>
          <w:tcPr>
            <w:tcW w:w="1281" w:type="dxa"/>
            <w:shd w:val="clear" w:color="auto" w:fill="C6EFCE"/>
            <w:noWrap/>
          </w:tcPr>
          <w:p w14:paraId="351EC13D" w14:textId="77777777"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77E822A4" w14:textId="77777777" w:rsidR="00E751EA" w:rsidRDefault="00CF3892">
            <w:pPr>
              <w:pStyle w:val="P68B1DB1-Normal6"/>
              <w:spacing w:after="0" w:line="240" w:lineRule="auto"/>
              <w:jc w:val="center"/>
              <w:rPr>
                <w:noProof/>
              </w:rPr>
            </w:pPr>
            <w:r>
              <w:rPr>
                <w:noProof/>
              </w:rPr>
              <w:t>0</w:t>
            </w:r>
          </w:p>
        </w:tc>
        <w:tc>
          <w:tcPr>
            <w:tcW w:w="1276" w:type="dxa"/>
            <w:shd w:val="clear" w:color="auto" w:fill="C6EFCE"/>
            <w:noWrap/>
          </w:tcPr>
          <w:p w14:paraId="1F85D37C" w14:textId="77777777" w:rsidR="00E751EA" w:rsidRDefault="00CF3892">
            <w:pPr>
              <w:pStyle w:val="P68B1DB1-Normal6"/>
              <w:spacing w:after="0" w:line="240" w:lineRule="auto"/>
              <w:jc w:val="center"/>
              <w:rPr>
                <w:noProof/>
              </w:rPr>
            </w:pPr>
            <w:r>
              <w:rPr>
                <w:noProof/>
              </w:rPr>
              <w:t>27</w:t>
            </w:r>
          </w:p>
        </w:tc>
        <w:tc>
          <w:tcPr>
            <w:tcW w:w="992" w:type="dxa"/>
            <w:shd w:val="clear" w:color="auto" w:fill="C6EFCE"/>
            <w:noWrap/>
          </w:tcPr>
          <w:p w14:paraId="6C0EF0B8" w14:textId="6EB94E7E" w:rsidR="00E751EA" w:rsidRDefault="00CF3892">
            <w:pPr>
              <w:pStyle w:val="P68B1DB1-Normal6"/>
              <w:spacing w:after="0" w:line="240" w:lineRule="auto"/>
              <w:jc w:val="center"/>
              <w:rPr>
                <w:noProof/>
              </w:rPr>
            </w:pPr>
            <w:r>
              <w:rPr>
                <w:noProof/>
              </w:rPr>
              <w:t>T2</w:t>
            </w:r>
          </w:p>
        </w:tc>
        <w:tc>
          <w:tcPr>
            <w:tcW w:w="709" w:type="dxa"/>
            <w:shd w:val="clear" w:color="auto" w:fill="C6EFCE"/>
            <w:noWrap/>
          </w:tcPr>
          <w:p w14:paraId="1435B749" w14:textId="77777777" w:rsidR="00E751EA" w:rsidRDefault="00CF3892">
            <w:pPr>
              <w:pStyle w:val="P68B1DB1-Normal6"/>
              <w:spacing w:after="0" w:line="240" w:lineRule="auto"/>
              <w:jc w:val="center"/>
              <w:rPr>
                <w:noProof/>
              </w:rPr>
            </w:pPr>
            <w:r>
              <w:rPr>
                <w:noProof/>
              </w:rPr>
              <w:t>2026</w:t>
            </w:r>
          </w:p>
        </w:tc>
        <w:tc>
          <w:tcPr>
            <w:tcW w:w="3315" w:type="dxa"/>
            <w:shd w:val="clear" w:color="auto" w:fill="C6EFCE"/>
            <w:noWrap/>
          </w:tcPr>
          <w:p w14:paraId="6BC5297C" w14:textId="77777777" w:rsidR="00E751EA" w:rsidRDefault="00CF3892">
            <w:pPr>
              <w:pStyle w:val="P68B1DB1-Normal6"/>
              <w:spacing w:after="0" w:line="240" w:lineRule="auto"/>
              <w:jc w:val="both"/>
              <w:rPr>
                <w:noProof/>
              </w:rPr>
            </w:pPr>
            <w:r>
              <w:rPr>
                <w:noProof/>
              </w:rPr>
              <w:t>Subventions versées pour au moins 27 investissements en faveur de l’adaptation au changement climatique dans des conseils locaux (communautaires).</w:t>
            </w:r>
          </w:p>
        </w:tc>
      </w:tr>
      <w:tr w:rsidR="00E751EA" w14:paraId="5ED8723C" w14:textId="77777777">
        <w:trPr>
          <w:trHeight w:val="300"/>
          <w:jc w:val="center"/>
        </w:trPr>
        <w:tc>
          <w:tcPr>
            <w:tcW w:w="1134" w:type="dxa"/>
            <w:shd w:val="clear" w:color="auto" w:fill="C6EFCE"/>
            <w:noWrap/>
          </w:tcPr>
          <w:p w14:paraId="653F0EEE" w14:textId="77777777" w:rsidR="00E751EA" w:rsidRDefault="00CF3892">
            <w:pPr>
              <w:pStyle w:val="P68B1DB1-Normal6"/>
              <w:spacing w:after="0" w:line="240" w:lineRule="auto"/>
              <w:rPr>
                <w:noProof/>
              </w:rPr>
            </w:pPr>
            <w:r>
              <w:rPr>
                <w:noProof/>
              </w:rPr>
              <w:t>35</w:t>
            </w:r>
          </w:p>
        </w:tc>
        <w:tc>
          <w:tcPr>
            <w:tcW w:w="1418" w:type="dxa"/>
            <w:shd w:val="clear" w:color="auto" w:fill="C6EFCE"/>
            <w:noWrap/>
          </w:tcPr>
          <w:p w14:paraId="3F2CAAB6" w14:textId="77777777" w:rsidR="00E751EA" w:rsidRDefault="00CF3892">
            <w:pPr>
              <w:pStyle w:val="P68B1DB1-Normal6"/>
              <w:spacing w:after="0" w:line="240" w:lineRule="auto"/>
              <w:rPr>
                <w:noProof/>
              </w:rPr>
            </w:pPr>
            <w:r>
              <w:rPr>
                <w:noProof/>
              </w:rPr>
              <w:t>C2.1I5</w:t>
            </w:r>
          </w:p>
          <w:p w14:paraId="2F9DD153" w14:textId="77777777" w:rsidR="00E751EA" w:rsidRDefault="00CF3892">
            <w:pPr>
              <w:pStyle w:val="P68B1DB1-Normal6"/>
              <w:spacing w:after="0" w:line="240" w:lineRule="auto"/>
              <w:rPr>
                <w:noProof/>
              </w:rPr>
            </w:pPr>
            <w:r>
              <w:rPr>
                <w:noProof/>
              </w:rPr>
              <w:t>Efficacité énergétique Modernisation des bâtiments publics</w:t>
            </w:r>
          </w:p>
        </w:tc>
        <w:tc>
          <w:tcPr>
            <w:tcW w:w="1134" w:type="dxa"/>
            <w:shd w:val="clear" w:color="auto" w:fill="C6EFCE"/>
            <w:noWrap/>
          </w:tcPr>
          <w:p w14:paraId="54742263" w14:textId="77777777" w:rsidR="00E751EA" w:rsidRDefault="00CF3892">
            <w:pPr>
              <w:pStyle w:val="P68B1DB1-Normal6"/>
              <w:spacing w:after="0" w:line="240" w:lineRule="auto"/>
              <w:rPr>
                <w:noProof/>
              </w:rPr>
            </w:pPr>
            <w:r>
              <w:rPr>
                <w:noProof/>
              </w:rPr>
              <w:t>Objectif</w:t>
            </w:r>
          </w:p>
        </w:tc>
        <w:tc>
          <w:tcPr>
            <w:tcW w:w="1842" w:type="dxa"/>
            <w:shd w:val="clear" w:color="auto" w:fill="C6EFCE"/>
            <w:noWrap/>
          </w:tcPr>
          <w:p w14:paraId="06580384" w14:textId="77777777" w:rsidR="00E751EA" w:rsidRDefault="00CF3892">
            <w:pPr>
              <w:pStyle w:val="P68B1DB1-Normal6"/>
              <w:spacing w:after="0" w:line="240" w:lineRule="auto"/>
              <w:rPr>
                <w:noProof/>
              </w:rPr>
            </w:pPr>
            <w:r>
              <w:rPr>
                <w:noProof/>
              </w:rPr>
              <w:t>Isolation thermique et systèmes photovoltaïques installés dans les écoles</w:t>
            </w:r>
          </w:p>
        </w:tc>
        <w:tc>
          <w:tcPr>
            <w:tcW w:w="1418" w:type="dxa"/>
            <w:shd w:val="clear" w:color="auto" w:fill="C6EFCE"/>
            <w:noWrap/>
          </w:tcPr>
          <w:p w14:paraId="798B805E" w14:textId="77777777" w:rsidR="00E751EA" w:rsidRDefault="00CF3892">
            <w:pPr>
              <w:pStyle w:val="P68B1DB1-Normal6"/>
              <w:spacing w:after="0" w:line="240" w:lineRule="auto"/>
              <w:rPr>
                <w:noProof/>
              </w:rPr>
            </w:pPr>
            <w:r>
              <w:rPr>
                <w:noProof/>
              </w:rPr>
              <w:t xml:space="preserve"> -</w:t>
            </w:r>
          </w:p>
        </w:tc>
        <w:tc>
          <w:tcPr>
            <w:tcW w:w="1281" w:type="dxa"/>
            <w:shd w:val="clear" w:color="auto" w:fill="C6EFCE"/>
            <w:noWrap/>
          </w:tcPr>
          <w:p w14:paraId="77C896CC" w14:textId="77777777" w:rsidR="00E751EA" w:rsidRDefault="00CF3892">
            <w:pPr>
              <w:pStyle w:val="P68B1DB1-Normal6"/>
              <w:spacing w:after="0" w:line="240" w:lineRule="auto"/>
              <w:jc w:val="center"/>
              <w:rPr>
                <w:noProof/>
              </w:rPr>
            </w:pPr>
            <w:r>
              <w:rPr>
                <w:noProof/>
              </w:rPr>
              <w:t>Numéro</w:t>
            </w:r>
          </w:p>
        </w:tc>
        <w:tc>
          <w:tcPr>
            <w:tcW w:w="992" w:type="dxa"/>
            <w:shd w:val="clear" w:color="auto" w:fill="C6EFCE"/>
            <w:noWrap/>
          </w:tcPr>
          <w:p w14:paraId="654E0BAA" w14:textId="77777777" w:rsidR="00E751EA" w:rsidRDefault="00CF3892">
            <w:pPr>
              <w:pStyle w:val="P68B1DB1-Normal6"/>
              <w:spacing w:after="0" w:line="240" w:lineRule="auto"/>
              <w:jc w:val="center"/>
              <w:rPr>
                <w:noProof/>
              </w:rPr>
            </w:pPr>
            <w:r>
              <w:rPr>
                <w:noProof/>
              </w:rPr>
              <w:t>0</w:t>
            </w:r>
          </w:p>
        </w:tc>
        <w:tc>
          <w:tcPr>
            <w:tcW w:w="1276" w:type="dxa"/>
            <w:shd w:val="clear" w:color="auto" w:fill="C6EFCE"/>
            <w:noWrap/>
          </w:tcPr>
          <w:p w14:paraId="7E2266D3" w14:textId="77777777" w:rsidR="00E751EA" w:rsidRDefault="00CF3892">
            <w:pPr>
              <w:pStyle w:val="P68B1DB1-Normal6"/>
              <w:spacing w:after="0" w:line="240" w:lineRule="auto"/>
              <w:jc w:val="center"/>
              <w:rPr>
                <w:noProof/>
              </w:rPr>
            </w:pPr>
            <w:r>
              <w:rPr>
                <w:noProof/>
              </w:rPr>
              <w:t>405</w:t>
            </w:r>
          </w:p>
        </w:tc>
        <w:tc>
          <w:tcPr>
            <w:tcW w:w="992" w:type="dxa"/>
            <w:shd w:val="clear" w:color="auto" w:fill="C6EFCE"/>
            <w:noWrap/>
          </w:tcPr>
          <w:p w14:paraId="08CFA657" w14:textId="77777777" w:rsidR="00E751EA" w:rsidRDefault="00CF3892">
            <w:pPr>
              <w:pStyle w:val="P68B1DB1-Normal6"/>
              <w:spacing w:after="0" w:line="240" w:lineRule="auto"/>
              <w:jc w:val="center"/>
              <w:rPr>
                <w:noProof/>
              </w:rPr>
            </w:pPr>
            <w:r>
              <w:rPr>
                <w:noProof/>
              </w:rPr>
              <w:t>T1</w:t>
            </w:r>
          </w:p>
        </w:tc>
        <w:tc>
          <w:tcPr>
            <w:tcW w:w="709" w:type="dxa"/>
            <w:shd w:val="clear" w:color="auto" w:fill="C6EFCE"/>
            <w:noWrap/>
          </w:tcPr>
          <w:p w14:paraId="212D0A7C" w14:textId="77777777" w:rsidR="00E751EA" w:rsidRDefault="00CF3892">
            <w:pPr>
              <w:pStyle w:val="P68B1DB1-Normal6"/>
              <w:spacing w:after="0" w:line="240" w:lineRule="auto"/>
              <w:jc w:val="center"/>
              <w:rPr>
                <w:noProof/>
              </w:rPr>
            </w:pPr>
            <w:r>
              <w:rPr>
                <w:noProof/>
              </w:rPr>
              <w:t>2022</w:t>
            </w:r>
          </w:p>
        </w:tc>
        <w:tc>
          <w:tcPr>
            <w:tcW w:w="3315" w:type="dxa"/>
            <w:shd w:val="clear" w:color="auto" w:fill="C6EFCE"/>
            <w:noWrap/>
          </w:tcPr>
          <w:p w14:paraId="57F7F756" w14:textId="77777777" w:rsidR="00E751EA" w:rsidRDefault="00CF3892">
            <w:pPr>
              <w:pStyle w:val="P68B1DB1-Normal6"/>
              <w:spacing w:after="0" w:line="240" w:lineRule="auto"/>
              <w:jc w:val="both"/>
              <w:rPr>
                <w:noProof/>
              </w:rPr>
            </w:pPr>
            <w:r>
              <w:rPr>
                <w:noProof/>
              </w:rPr>
              <w:t>Installation d'isolation thermique et de systèmes photovoltaïques dans au moins 405 écoles, l'objectif étant de parvenir en moyenne à une réduction d'au moins 30 % de la demande d'énergie primaire.</w:t>
            </w:r>
          </w:p>
        </w:tc>
      </w:tr>
      <w:tr w:rsidR="00E751EA" w14:paraId="5DE6B79A" w14:textId="77777777">
        <w:trPr>
          <w:trHeight w:val="300"/>
          <w:jc w:val="center"/>
        </w:trPr>
        <w:tc>
          <w:tcPr>
            <w:tcW w:w="1134" w:type="dxa"/>
            <w:shd w:val="clear" w:color="auto" w:fill="C6EFCE"/>
            <w:noWrap/>
            <w:hideMark/>
          </w:tcPr>
          <w:p w14:paraId="30A35964" w14:textId="77777777" w:rsidR="00E751EA" w:rsidRDefault="00CF3892">
            <w:pPr>
              <w:pStyle w:val="P68B1DB1-Normal6"/>
              <w:spacing w:after="0" w:line="240" w:lineRule="auto"/>
              <w:rPr>
                <w:noProof/>
              </w:rPr>
            </w:pPr>
            <w:r>
              <w:rPr>
                <w:noProof/>
              </w:rPr>
              <w:t>36</w:t>
            </w:r>
          </w:p>
        </w:tc>
        <w:tc>
          <w:tcPr>
            <w:tcW w:w="1418" w:type="dxa"/>
            <w:shd w:val="clear" w:color="auto" w:fill="C6EFCE"/>
            <w:noWrap/>
            <w:hideMark/>
          </w:tcPr>
          <w:p w14:paraId="05A912E5" w14:textId="77777777" w:rsidR="00E751EA" w:rsidRDefault="00CF3892">
            <w:pPr>
              <w:pStyle w:val="P68B1DB1-Normal6"/>
              <w:spacing w:after="0" w:line="240" w:lineRule="auto"/>
              <w:rPr>
                <w:noProof/>
              </w:rPr>
            </w:pPr>
            <w:r>
              <w:rPr>
                <w:noProof/>
              </w:rPr>
              <w:t>C2.1I5</w:t>
            </w:r>
          </w:p>
          <w:p w14:paraId="42468C32" w14:textId="77777777" w:rsidR="00E751EA" w:rsidRDefault="00CF3892">
            <w:pPr>
              <w:pStyle w:val="P68B1DB1-Normal6"/>
              <w:spacing w:after="0" w:line="240" w:lineRule="auto"/>
              <w:rPr>
                <w:noProof/>
              </w:rPr>
            </w:pPr>
            <w:r>
              <w:rPr>
                <w:noProof/>
              </w:rPr>
              <w:t>Efficacité énergétique Modernisation des bâtiments publics</w:t>
            </w:r>
          </w:p>
        </w:tc>
        <w:tc>
          <w:tcPr>
            <w:tcW w:w="1134" w:type="dxa"/>
            <w:shd w:val="clear" w:color="auto" w:fill="C6EFCE"/>
            <w:noWrap/>
            <w:hideMark/>
          </w:tcPr>
          <w:p w14:paraId="277D2C10" w14:textId="77777777" w:rsidR="00E751EA" w:rsidRDefault="00CF3892">
            <w:pPr>
              <w:pStyle w:val="P68B1DB1-Normal6"/>
              <w:spacing w:after="0" w:line="240" w:lineRule="auto"/>
              <w:rPr>
                <w:noProof/>
              </w:rPr>
            </w:pPr>
            <w:r>
              <w:rPr>
                <w:noProof/>
              </w:rPr>
              <w:t>Objectif</w:t>
            </w:r>
          </w:p>
        </w:tc>
        <w:tc>
          <w:tcPr>
            <w:tcW w:w="1842" w:type="dxa"/>
            <w:shd w:val="clear" w:color="auto" w:fill="C6EFCE"/>
            <w:noWrap/>
            <w:hideMark/>
          </w:tcPr>
          <w:p w14:paraId="081029BF" w14:textId="77777777" w:rsidR="00E751EA" w:rsidRDefault="00CF3892">
            <w:pPr>
              <w:pStyle w:val="P68B1DB1-Normal6"/>
              <w:spacing w:after="0" w:line="240" w:lineRule="auto"/>
              <w:rPr>
                <w:noProof/>
              </w:rPr>
            </w:pPr>
            <w:r>
              <w:rPr>
                <w:noProof/>
              </w:rPr>
              <w:t xml:space="preserve">Achèvement de la mise en place et de l'installation du système photovoltaïque à l'hôpital général de Nicosie </w:t>
            </w:r>
          </w:p>
        </w:tc>
        <w:tc>
          <w:tcPr>
            <w:tcW w:w="1418" w:type="dxa"/>
            <w:shd w:val="clear" w:color="auto" w:fill="C6EFCE"/>
            <w:noWrap/>
            <w:hideMark/>
          </w:tcPr>
          <w:p w14:paraId="6F1E463F" w14:textId="77777777" w:rsidR="00E751EA" w:rsidRDefault="00CF3892">
            <w:pPr>
              <w:pStyle w:val="P68B1DB1-Normal6"/>
              <w:spacing w:after="0" w:line="240" w:lineRule="auto"/>
              <w:rPr>
                <w:noProof/>
              </w:rPr>
            </w:pPr>
            <w:r>
              <w:rPr>
                <w:noProof/>
              </w:rPr>
              <w:t>-</w:t>
            </w:r>
          </w:p>
        </w:tc>
        <w:tc>
          <w:tcPr>
            <w:tcW w:w="1281" w:type="dxa"/>
            <w:shd w:val="clear" w:color="auto" w:fill="C6EFCE"/>
            <w:noWrap/>
            <w:hideMark/>
          </w:tcPr>
          <w:p w14:paraId="7779D220" w14:textId="77777777" w:rsidR="00E751EA" w:rsidRDefault="00CF3892">
            <w:pPr>
              <w:pStyle w:val="P68B1DB1-Normal6"/>
              <w:spacing w:after="0" w:line="240" w:lineRule="auto"/>
              <w:jc w:val="center"/>
              <w:rPr>
                <w:noProof/>
              </w:rPr>
            </w:pPr>
            <w:r>
              <w:rPr>
                <w:noProof/>
              </w:rPr>
              <w:t>Numéro</w:t>
            </w:r>
          </w:p>
        </w:tc>
        <w:tc>
          <w:tcPr>
            <w:tcW w:w="992" w:type="dxa"/>
            <w:shd w:val="clear" w:color="auto" w:fill="C6EFCE"/>
            <w:noWrap/>
            <w:hideMark/>
          </w:tcPr>
          <w:p w14:paraId="177EFD8E" w14:textId="77777777" w:rsidR="00E751EA" w:rsidRDefault="00CF3892">
            <w:pPr>
              <w:pStyle w:val="P68B1DB1-Normal6"/>
              <w:spacing w:after="0" w:line="240" w:lineRule="auto"/>
              <w:jc w:val="center"/>
              <w:rPr>
                <w:noProof/>
              </w:rPr>
            </w:pPr>
            <w:r>
              <w:rPr>
                <w:noProof/>
              </w:rPr>
              <w:t>0</w:t>
            </w:r>
          </w:p>
        </w:tc>
        <w:tc>
          <w:tcPr>
            <w:tcW w:w="1276" w:type="dxa"/>
            <w:shd w:val="clear" w:color="auto" w:fill="C6EFCE"/>
            <w:noWrap/>
            <w:hideMark/>
          </w:tcPr>
          <w:p w14:paraId="7DD1E1A9" w14:textId="77777777" w:rsidR="00E751EA" w:rsidRDefault="00CF3892">
            <w:pPr>
              <w:pStyle w:val="P68B1DB1-Normal6"/>
              <w:spacing w:after="0" w:line="240" w:lineRule="auto"/>
              <w:jc w:val="center"/>
              <w:rPr>
                <w:noProof/>
              </w:rPr>
            </w:pPr>
            <w:r>
              <w:rPr>
                <w:noProof/>
              </w:rPr>
              <w:t>943</w:t>
            </w:r>
          </w:p>
        </w:tc>
        <w:tc>
          <w:tcPr>
            <w:tcW w:w="992" w:type="dxa"/>
            <w:shd w:val="clear" w:color="auto" w:fill="C6EFCE"/>
            <w:noWrap/>
            <w:hideMark/>
          </w:tcPr>
          <w:p w14:paraId="77CB0F9F" w14:textId="77777777" w:rsidR="00E751EA" w:rsidRDefault="00CF3892">
            <w:pPr>
              <w:pStyle w:val="P68B1DB1-Normal6"/>
              <w:spacing w:after="0" w:line="240" w:lineRule="auto"/>
              <w:jc w:val="center"/>
              <w:rPr>
                <w:noProof/>
              </w:rPr>
            </w:pPr>
            <w:r>
              <w:rPr>
                <w:noProof/>
              </w:rPr>
              <w:t>T4</w:t>
            </w:r>
          </w:p>
        </w:tc>
        <w:tc>
          <w:tcPr>
            <w:tcW w:w="709" w:type="dxa"/>
            <w:shd w:val="clear" w:color="auto" w:fill="C6EFCE"/>
            <w:noWrap/>
            <w:hideMark/>
          </w:tcPr>
          <w:p w14:paraId="44233116" w14:textId="77777777" w:rsidR="00E751EA" w:rsidRDefault="00CF3892">
            <w:pPr>
              <w:pStyle w:val="P68B1DB1-Normal6"/>
              <w:spacing w:after="0" w:line="240" w:lineRule="auto"/>
              <w:jc w:val="center"/>
              <w:rPr>
                <w:noProof/>
              </w:rPr>
            </w:pPr>
            <w:r>
              <w:rPr>
                <w:noProof/>
              </w:rPr>
              <w:t>2023</w:t>
            </w:r>
          </w:p>
        </w:tc>
        <w:tc>
          <w:tcPr>
            <w:tcW w:w="3315" w:type="dxa"/>
            <w:shd w:val="clear" w:color="auto" w:fill="C6EFCE"/>
            <w:noWrap/>
            <w:hideMark/>
          </w:tcPr>
          <w:p w14:paraId="151EE93E" w14:textId="6AE7AB4F" w:rsidR="00E751EA" w:rsidRDefault="00CF3892">
            <w:pPr>
              <w:pStyle w:val="P68B1DB1-Normal6"/>
              <w:spacing w:after="0" w:line="240" w:lineRule="auto"/>
              <w:jc w:val="both"/>
              <w:rPr>
                <w:noProof/>
              </w:rPr>
            </w:pPr>
            <w:r>
              <w:rPr>
                <w:noProof/>
              </w:rPr>
              <w:t>Achèvement de la mise en place et de l'installation du système PV à l'hôpital général de Nicosie d'une capacité totale de 943 kW.</w:t>
            </w:r>
          </w:p>
        </w:tc>
      </w:tr>
      <w:tr w:rsidR="00E751EA" w14:paraId="112AF934" w14:textId="77777777">
        <w:trPr>
          <w:trHeight w:val="300"/>
          <w:jc w:val="center"/>
        </w:trPr>
        <w:tc>
          <w:tcPr>
            <w:tcW w:w="1134" w:type="dxa"/>
            <w:shd w:val="clear" w:color="auto" w:fill="C6EFCE"/>
            <w:noWrap/>
            <w:hideMark/>
          </w:tcPr>
          <w:p w14:paraId="771E851B" w14:textId="77777777" w:rsidR="00E751EA" w:rsidRDefault="00CF3892">
            <w:pPr>
              <w:pStyle w:val="P68B1DB1-Normal6"/>
              <w:spacing w:after="0" w:line="240" w:lineRule="auto"/>
              <w:rPr>
                <w:noProof/>
              </w:rPr>
            </w:pPr>
            <w:r>
              <w:rPr>
                <w:noProof/>
              </w:rPr>
              <w:t>37</w:t>
            </w:r>
          </w:p>
        </w:tc>
        <w:tc>
          <w:tcPr>
            <w:tcW w:w="1418" w:type="dxa"/>
            <w:shd w:val="clear" w:color="auto" w:fill="C6EFCE"/>
            <w:noWrap/>
            <w:hideMark/>
          </w:tcPr>
          <w:p w14:paraId="68E547CE" w14:textId="77777777" w:rsidR="00E751EA" w:rsidRDefault="00CF3892">
            <w:pPr>
              <w:pStyle w:val="P68B1DB1-Normal6"/>
              <w:spacing w:after="0" w:line="240" w:lineRule="auto"/>
              <w:rPr>
                <w:noProof/>
              </w:rPr>
            </w:pPr>
            <w:r>
              <w:rPr>
                <w:noProof/>
              </w:rPr>
              <w:t>C2.1I5</w:t>
            </w:r>
          </w:p>
          <w:p w14:paraId="3F00925C" w14:textId="77777777" w:rsidR="00E751EA" w:rsidRDefault="00CF3892">
            <w:pPr>
              <w:pStyle w:val="P68B1DB1-Normal6"/>
              <w:spacing w:after="0" w:line="240" w:lineRule="auto"/>
              <w:rPr>
                <w:noProof/>
              </w:rPr>
            </w:pPr>
            <w:r>
              <w:rPr>
                <w:noProof/>
              </w:rPr>
              <w:t>Investissements dans l'efficacité énergétique des bâtiments publics</w:t>
            </w:r>
          </w:p>
        </w:tc>
        <w:tc>
          <w:tcPr>
            <w:tcW w:w="1134" w:type="dxa"/>
            <w:shd w:val="clear" w:color="auto" w:fill="C6EFCE"/>
            <w:noWrap/>
            <w:hideMark/>
          </w:tcPr>
          <w:p w14:paraId="13FBBC2D" w14:textId="77777777" w:rsidR="00E751EA" w:rsidRDefault="00CF3892">
            <w:pPr>
              <w:pStyle w:val="P68B1DB1-Normal6"/>
              <w:spacing w:after="0" w:line="240" w:lineRule="auto"/>
              <w:rPr>
                <w:noProof/>
              </w:rPr>
            </w:pPr>
            <w:r>
              <w:rPr>
                <w:noProof/>
              </w:rPr>
              <w:t>Objectif</w:t>
            </w:r>
          </w:p>
        </w:tc>
        <w:tc>
          <w:tcPr>
            <w:tcW w:w="1842" w:type="dxa"/>
            <w:shd w:val="clear" w:color="auto" w:fill="C6EFCE"/>
            <w:noWrap/>
            <w:hideMark/>
          </w:tcPr>
          <w:p w14:paraId="3B6EBB47" w14:textId="77777777" w:rsidR="00E751EA" w:rsidRDefault="00CF3892">
            <w:pPr>
              <w:pStyle w:val="P68B1DB1-Normal6"/>
              <w:spacing w:after="0" w:line="240" w:lineRule="auto"/>
              <w:rPr>
                <w:noProof/>
              </w:rPr>
            </w:pPr>
            <w:r>
              <w:rPr>
                <w:noProof/>
              </w:rPr>
              <w:t>Installation de systèmes photovoltaïques dans les propriétés des services d'incendie</w:t>
            </w:r>
          </w:p>
        </w:tc>
        <w:tc>
          <w:tcPr>
            <w:tcW w:w="1418" w:type="dxa"/>
            <w:shd w:val="clear" w:color="auto" w:fill="C6EFCE"/>
            <w:noWrap/>
            <w:hideMark/>
          </w:tcPr>
          <w:p w14:paraId="22135DB9" w14:textId="77777777" w:rsidR="00E751EA" w:rsidRDefault="00CF3892">
            <w:pPr>
              <w:pStyle w:val="P68B1DB1-Normal6"/>
              <w:spacing w:after="0" w:line="240" w:lineRule="auto"/>
              <w:rPr>
                <w:noProof/>
              </w:rPr>
            </w:pPr>
            <w:r>
              <w:rPr>
                <w:noProof/>
              </w:rPr>
              <w:t>-</w:t>
            </w:r>
          </w:p>
        </w:tc>
        <w:tc>
          <w:tcPr>
            <w:tcW w:w="1281" w:type="dxa"/>
            <w:shd w:val="clear" w:color="auto" w:fill="C6EFCE"/>
            <w:noWrap/>
            <w:hideMark/>
          </w:tcPr>
          <w:p w14:paraId="5BFF4E42" w14:textId="77777777" w:rsidR="00E751EA" w:rsidRDefault="00CF3892">
            <w:pPr>
              <w:pStyle w:val="P68B1DB1-Normal6"/>
              <w:spacing w:after="0" w:line="240" w:lineRule="auto"/>
              <w:jc w:val="center"/>
              <w:rPr>
                <w:noProof/>
              </w:rPr>
            </w:pPr>
            <w:r>
              <w:rPr>
                <w:noProof/>
              </w:rPr>
              <w:t>Numéro</w:t>
            </w:r>
          </w:p>
        </w:tc>
        <w:tc>
          <w:tcPr>
            <w:tcW w:w="992" w:type="dxa"/>
            <w:shd w:val="clear" w:color="auto" w:fill="C6EFCE"/>
            <w:noWrap/>
            <w:hideMark/>
          </w:tcPr>
          <w:p w14:paraId="6C6A21D3" w14:textId="77777777" w:rsidR="00E751EA" w:rsidRDefault="00CF3892">
            <w:pPr>
              <w:pStyle w:val="P68B1DB1-Normal6"/>
              <w:spacing w:after="0" w:line="240" w:lineRule="auto"/>
              <w:jc w:val="center"/>
              <w:rPr>
                <w:noProof/>
              </w:rPr>
            </w:pPr>
            <w:r>
              <w:rPr>
                <w:noProof/>
              </w:rPr>
              <w:t>0</w:t>
            </w:r>
          </w:p>
        </w:tc>
        <w:tc>
          <w:tcPr>
            <w:tcW w:w="1276" w:type="dxa"/>
            <w:shd w:val="clear" w:color="auto" w:fill="C6EFCE"/>
            <w:noWrap/>
            <w:hideMark/>
          </w:tcPr>
          <w:p w14:paraId="3EA0926A" w14:textId="77777777" w:rsidR="00E751EA" w:rsidRDefault="00CF3892">
            <w:pPr>
              <w:pStyle w:val="P68B1DB1-Normal6"/>
              <w:spacing w:after="0" w:line="240" w:lineRule="auto"/>
              <w:jc w:val="center"/>
              <w:rPr>
                <w:noProof/>
              </w:rPr>
            </w:pPr>
            <w:r>
              <w:rPr>
                <w:noProof/>
              </w:rPr>
              <w:t>650</w:t>
            </w:r>
          </w:p>
        </w:tc>
        <w:tc>
          <w:tcPr>
            <w:tcW w:w="992" w:type="dxa"/>
            <w:shd w:val="clear" w:color="auto" w:fill="C6EFCE"/>
            <w:noWrap/>
            <w:hideMark/>
          </w:tcPr>
          <w:p w14:paraId="311DC29A" w14:textId="77777777" w:rsidR="00E751EA" w:rsidRDefault="00CF3892">
            <w:pPr>
              <w:pStyle w:val="P68B1DB1-Normal6"/>
              <w:spacing w:after="0" w:line="240" w:lineRule="auto"/>
              <w:jc w:val="center"/>
              <w:rPr>
                <w:noProof/>
              </w:rPr>
            </w:pPr>
            <w:r>
              <w:rPr>
                <w:noProof/>
              </w:rPr>
              <w:t>T4</w:t>
            </w:r>
          </w:p>
        </w:tc>
        <w:tc>
          <w:tcPr>
            <w:tcW w:w="709" w:type="dxa"/>
            <w:shd w:val="clear" w:color="auto" w:fill="C6EFCE"/>
            <w:noWrap/>
            <w:hideMark/>
          </w:tcPr>
          <w:p w14:paraId="5DBF5C78" w14:textId="77777777" w:rsidR="00E751EA" w:rsidRDefault="00CF3892">
            <w:pPr>
              <w:pStyle w:val="P68B1DB1-Normal6"/>
              <w:spacing w:after="0" w:line="240" w:lineRule="auto"/>
              <w:jc w:val="center"/>
              <w:rPr>
                <w:noProof/>
              </w:rPr>
            </w:pPr>
            <w:r>
              <w:rPr>
                <w:noProof/>
              </w:rPr>
              <w:t>2025</w:t>
            </w:r>
          </w:p>
        </w:tc>
        <w:tc>
          <w:tcPr>
            <w:tcW w:w="3315" w:type="dxa"/>
            <w:shd w:val="clear" w:color="auto" w:fill="C6EFCE"/>
            <w:noWrap/>
            <w:hideMark/>
          </w:tcPr>
          <w:p w14:paraId="114B4F39" w14:textId="77777777" w:rsidR="00E751EA" w:rsidRDefault="00CF3892">
            <w:pPr>
              <w:pStyle w:val="P68B1DB1-Normal6"/>
              <w:spacing w:after="0" w:line="240" w:lineRule="auto"/>
              <w:jc w:val="both"/>
              <w:rPr>
                <w:noProof/>
              </w:rPr>
            </w:pPr>
            <w:r>
              <w:rPr>
                <w:noProof/>
              </w:rPr>
              <w:t>Installation de systèmes photovoltaïques, d'une capacité totale de 650KW, dans les propriétés des services d'incendie.</w:t>
            </w:r>
          </w:p>
        </w:tc>
      </w:tr>
      <w:tr w:rsidR="00E751EA" w14:paraId="0CC5D384" w14:textId="77777777">
        <w:trPr>
          <w:trHeight w:val="300"/>
          <w:jc w:val="center"/>
        </w:trPr>
        <w:tc>
          <w:tcPr>
            <w:tcW w:w="1134" w:type="dxa"/>
            <w:shd w:val="clear" w:color="auto" w:fill="C6EFCE"/>
            <w:noWrap/>
            <w:hideMark/>
          </w:tcPr>
          <w:p w14:paraId="38A6FBE9" w14:textId="77777777" w:rsidR="00E751EA" w:rsidRDefault="00CF3892">
            <w:pPr>
              <w:pStyle w:val="P68B1DB1-Normal6"/>
              <w:spacing w:after="0" w:line="240" w:lineRule="auto"/>
              <w:rPr>
                <w:noProof/>
              </w:rPr>
            </w:pPr>
            <w:r>
              <w:rPr>
                <w:noProof/>
              </w:rPr>
              <w:t>38</w:t>
            </w:r>
          </w:p>
        </w:tc>
        <w:tc>
          <w:tcPr>
            <w:tcW w:w="1418" w:type="dxa"/>
            <w:shd w:val="clear" w:color="auto" w:fill="C6EFCE"/>
            <w:noWrap/>
            <w:hideMark/>
          </w:tcPr>
          <w:p w14:paraId="791AE013" w14:textId="77777777" w:rsidR="00E751EA" w:rsidRDefault="00CF3892">
            <w:pPr>
              <w:pStyle w:val="P68B1DB1-Normal6"/>
              <w:spacing w:after="0" w:line="240" w:lineRule="auto"/>
              <w:rPr>
                <w:noProof/>
              </w:rPr>
            </w:pPr>
            <w:r>
              <w:rPr>
                <w:noProof/>
              </w:rPr>
              <w:t>C2.1I6</w:t>
            </w:r>
          </w:p>
          <w:p w14:paraId="17132F38" w14:textId="77777777" w:rsidR="00E751EA" w:rsidRDefault="00CF3892">
            <w:pPr>
              <w:pStyle w:val="P68B1DB1-Normal6"/>
              <w:spacing w:after="0" w:line="240" w:lineRule="auto"/>
              <w:rPr>
                <w:noProof/>
              </w:rPr>
            </w:pPr>
            <w:r>
              <w:rPr>
                <w:noProof/>
              </w:rPr>
              <w:t>Modernisation de l'infrastructure d'essai des énergies renouvelables et des réseaux intelligents à l'Université de Chypre</w:t>
            </w:r>
          </w:p>
        </w:tc>
        <w:tc>
          <w:tcPr>
            <w:tcW w:w="1134" w:type="dxa"/>
            <w:shd w:val="clear" w:color="auto" w:fill="C6EFCE"/>
            <w:noWrap/>
            <w:hideMark/>
          </w:tcPr>
          <w:p w14:paraId="560723A0" w14:textId="77777777" w:rsidR="00E751EA" w:rsidRDefault="00CF3892">
            <w:pPr>
              <w:pStyle w:val="P68B1DB1-Normal6"/>
              <w:spacing w:after="0" w:line="240" w:lineRule="auto"/>
              <w:rPr>
                <w:noProof/>
              </w:rPr>
            </w:pPr>
            <w:r>
              <w:rPr>
                <w:noProof/>
              </w:rPr>
              <w:t>Étape</w:t>
            </w:r>
          </w:p>
        </w:tc>
        <w:tc>
          <w:tcPr>
            <w:tcW w:w="1842" w:type="dxa"/>
            <w:shd w:val="clear" w:color="auto" w:fill="C6EFCE"/>
            <w:noWrap/>
            <w:hideMark/>
          </w:tcPr>
          <w:p w14:paraId="6AEE9860" w14:textId="77777777" w:rsidR="00E751EA" w:rsidRDefault="00CF3892">
            <w:pPr>
              <w:pStyle w:val="P68B1DB1-Normal6"/>
              <w:spacing w:after="0" w:line="240" w:lineRule="auto"/>
              <w:rPr>
                <w:noProof/>
              </w:rPr>
            </w:pPr>
            <w:r>
              <w:rPr>
                <w:noProof/>
              </w:rPr>
              <w:t>Signature de contrats pour l'installation d'équipements de mise à niveau du réseau électrique en un réseau intelligent</w:t>
            </w:r>
          </w:p>
        </w:tc>
        <w:tc>
          <w:tcPr>
            <w:tcW w:w="1418" w:type="dxa"/>
            <w:shd w:val="clear" w:color="auto" w:fill="C6EFCE"/>
            <w:noWrap/>
            <w:hideMark/>
          </w:tcPr>
          <w:p w14:paraId="5E588040" w14:textId="77777777" w:rsidR="00E751EA" w:rsidRDefault="00CF3892">
            <w:pPr>
              <w:pStyle w:val="P68B1DB1-Normal6"/>
              <w:spacing w:after="0" w:line="240" w:lineRule="auto"/>
              <w:rPr>
                <w:noProof/>
              </w:rPr>
            </w:pPr>
            <w:r>
              <w:rPr>
                <w:noProof/>
              </w:rPr>
              <w:t xml:space="preserve">Signature des contrats </w:t>
            </w:r>
          </w:p>
        </w:tc>
        <w:tc>
          <w:tcPr>
            <w:tcW w:w="1281" w:type="dxa"/>
            <w:shd w:val="clear" w:color="auto" w:fill="C6EFCE"/>
            <w:noWrap/>
            <w:hideMark/>
          </w:tcPr>
          <w:p w14:paraId="043D0E51" w14:textId="1B5ABCDD" w:rsidR="00E751EA" w:rsidRDefault="00CF3892">
            <w:pPr>
              <w:pStyle w:val="P68B1DB1-Normal6"/>
              <w:spacing w:after="0" w:line="240" w:lineRule="auto"/>
              <w:jc w:val="center"/>
              <w:rPr>
                <w:noProof/>
              </w:rPr>
            </w:pPr>
            <w:r>
              <w:rPr>
                <w:noProof/>
              </w:rPr>
              <w:t>-</w:t>
            </w:r>
          </w:p>
        </w:tc>
        <w:tc>
          <w:tcPr>
            <w:tcW w:w="992" w:type="dxa"/>
            <w:shd w:val="clear" w:color="auto" w:fill="C6EFCE"/>
            <w:noWrap/>
            <w:hideMark/>
          </w:tcPr>
          <w:p w14:paraId="355ADE97" w14:textId="030C3644" w:rsidR="00E751EA" w:rsidRDefault="00CF3892">
            <w:pPr>
              <w:pStyle w:val="P68B1DB1-Normal6"/>
              <w:spacing w:after="0" w:line="240" w:lineRule="auto"/>
              <w:jc w:val="center"/>
              <w:rPr>
                <w:noProof/>
              </w:rPr>
            </w:pPr>
            <w:r>
              <w:rPr>
                <w:noProof/>
              </w:rPr>
              <w:t>-</w:t>
            </w:r>
          </w:p>
        </w:tc>
        <w:tc>
          <w:tcPr>
            <w:tcW w:w="1276" w:type="dxa"/>
            <w:shd w:val="clear" w:color="auto" w:fill="C6EFCE"/>
            <w:noWrap/>
            <w:hideMark/>
          </w:tcPr>
          <w:p w14:paraId="7A1A244A" w14:textId="068A893A" w:rsidR="00E751EA" w:rsidRDefault="00CF3892">
            <w:pPr>
              <w:pStyle w:val="P68B1DB1-Normal6"/>
              <w:spacing w:after="0" w:line="240" w:lineRule="auto"/>
              <w:jc w:val="center"/>
              <w:rPr>
                <w:noProof/>
              </w:rPr>
            </w:pPr>
            <w:r>
              <w:rPr>
                <w:noProof/>
              </w:rPr>
              <w:t>-</w:t>
            </w:r>
          </w:p>
        </w:tc>
        <w:tc>
          <w:tcPr>
            <w:tcW w:w="992" w:type="dxa"/>
            <w:shd w:val="clear" w:color="auto" w:fill="C6EFCE"/>
            <w:noWrap/>
            <w:hideMark/>
          </w:tcPr>
          <w:p w14:paraId="57EF1821" w14:textId="77777777" w:rsidR="00E751EA" w:rsidRDefault="00CF3892">
            <w:pPr>
              <w:pStyle w:val="P68B1DB1-Normal6"/>
              <w:spacing w:after="0" w:line="240" w:lineRule="auto"/>
              <w:jc w:val="center"/>
              <w:rPr>
                <w:noProof/>
              </w:rPr>
            </w:pPr>
            <w:r>
              <w:rPr>
                <w:noProof/>
              </w:rPr>
              <w:t>T4</w:t>
            </w:r>
          </w:p>
        </w:tc>
        <w:tc>
          <w:tcPr>
            <w:tcW w:w="709" w:type="dxa"/>
            <w:shd w:val="clear" w:color="auto" w:fill="C6EFCE"/>
            <w:noWrap/>
            <w:hideMark/>
          </w:tcPr>
          <w:p w14:paraId="0A7D7D89" w14:textId="77777777" w:rsidR="00E751EA" w:rsidRDefault="00CF3892">
            <w:pPr>
              <w:pStyle w:val="P68B1DB1-Normal6"/>
              <w:spacing w:after="0" w:line="240" w:lineRule="auto"/>
              <w:jc w:val="center"/>
              <w:rPr>
                <w:noProof/>
              </w:rPr>
            </w:pPr>
            <w:r>
              <w:rPr>
                <w:noProof/>
              </w:rPr>
              <w:t>2023</w:t>
            </w:r>
          </w:p>
        </w:tc>
        <w:tc>
          <w:tcPr>
            <w:tcW w:w="3315" w:type="dxa"/>
            <w:shd w:val="clear" w:color="auto" w:fill="C6EFCE"/>
            <w:noWrap/>
            <w:hideMark/>
          </w:tcPr>
          <w:p w14:paraId="0B45B88E" w14:textId="77777777" w:rsidR="00E751EA" w:rsidRDefault="00CF3892">
            <w:pPr>
              <w:pStyle w:val="P68B1DB1-Normal6"/>
              <w:spacing w:after="0" w:line="240" w:lineRule="auto"/>
              <w:jc w:val="both"/>
              <w:rPr>
                <w:noProof/>
              </w:rPr>
            </w:pPr>
            <w:r>
              <w:rPr>
                <w:noProof/>
              </w:rPr>
              <w:t>Signature de contrats pour l’installation d’équipements destinés à moderniser le réseau électrique en un réseau intelligent à la suite d’une procédure de passation de marché public couronnée de succès.</w:t>
            </w:r>
          </w:p>
        </w:tc>
      </w:tr>
      <w:tr w:rsidR="00E751EA" w14:paraId="44AC8BF0" w14:textId="77777777">
        <w:trPr>
          <w:trHeight w:val="300"/>
          <w:jc w:val="center"/>
        </w:trPr>
        <w:tc>
          <w:tcPr>
            <w:tcW w:w="1134" w:type="dxa"/>
            <w:shd w:val="clear" w:color="auto" w:fill="C6EFCE"/>
            <w:noWrap/>
          </w:tcPr>
          <w:p w14:paraId="1C501DB6" w14:textId="77777777" w:rsidR="00E751EA" w:rsidRDefault="00CF3892">
            <w:pPr>
              <w:pStyle w:val="P68B1DB1-Normal6"/>
              <w:spacing w:after="0" w:line="240" w:lineRule="auto"/>
              <w:rPr>
                <w:noProof/>
              </w:rPr>
            </w:pPr>
            <w:r>
              <w:rPr>
                <w:noProof/>
              </w:rPr>
              <w:t>39</w:t>
            </w:r>
          </w:p>
        </w:tc>
        <w:tc>
          <w:tcPr>
            <w:tcW w:w="1418" w:type="dxa"/>
            <w:shd w:val="clear" w:color="auto" w:fill="C6EFCE"/>
            <w:noWrap/>
          </w:tcPr>
          <w:p w14:paraId="48908FC8" w14:textId="77777777" w:rsidR="00E751EA" w:rsidRDefault="00CF3892">
            <w:pPr>
              <w:pStyle w:val="P68B1DB1-Normal6"/>
              <w:spacing w:after="0" w:line="240" w:lineRule="auto"/>
              <w:rPr>
                <w:noProof/>
              </w:rPr>
            </w:pPr>
            <w:r>
              <w:rPr>
                <w:noProof/>
              </w:rPr>
              <w:t>C2.1I6</w:t>
            </w:r>
          </w:p>
          <w:p w14:paraId="6CE8BC20" w14:textId="77777777" w:rsidR="00E751EA" w:rsidRDefault="00CF3892">
            <w:pPr>
              <w:pStyle w:val="P68B1DB1-Normal6"/>
              <w:spacing w:after="0" w:line="240" w:lineRule="auto"/>
              <w:rPr>
                <w:noProof/>
              </w:rPr>
            </w:pPr>
            <w:r>
              <w:rPr>
                <w:noProof/>
              </w:rPr>
              <w:t>Expansion de l'infrastructure d'essai des énergies renouvelables et des réseaux intelligents à l'Université de Chypre</w:t>
            </w:r>
          </w:p>
        </w:tc>
        <w:tc>
          <w:tcPr>
            <w:tcW w:w="1134" w:type="dxa"/>
            <w:shd w:val="clear" w:color="auto" w:fill="C6EFCE"/>
            <w:noWrap/>
          </w:tcPr>
          <w:p w14:paraId="37861AFA" w14:textId="77777777" w:rsidR="00E751EA" w:rsidRDefault="00CF3892">
            <w:pPr>
              <w:pStyle w:val="P68B1DB1-Normal6"/>
              <w:spacing w:after="0" w:line="240" w:lineRule="auto"/>
              <w:rPr>
                <w:noProof/>
              </w:rPr>
            </w:pPr>
            <w:r>
              <w:rPr>
                <w:noProof/>
              </w:rPr>
              <w:t>Étape</w:t>
            </w:r>
          </w:p>
        </w:tc>
        <w:tc>
          <w:tcPr>
            <w:tcW w:w="1842" w:type="dxa"/>
            <w:shd w:val="clear" w:color="auto" w:fill="C6EFCE"/>
            <w:noWrap/>
          </w:tcPr>
          <w:p w14:paraId="2EC5AC55" w14:textId="77777777" w:rsidR="00E751EA" w:rsidRDefault="00CF3892">
            <w:pPr>
              <w:pStyle w:val="P68B1DB1-Normal6"/>
              <w:spacing w:after="0" w:line="240" w:lineRule="auto"/>
              <w:rPr>
                <w:noProof/>
              </w:rPr>
            </w:pPr>
            <w:r>
              <w:rPr>
                <w:noProof/>
              </w:rPr>
              <w:t>Acceptation des équipements d’essai pour les énergies renouvelables et les réseaux intelligents</w:t>
            </w:r>
          </w:p>
        </w:tc>
        <w:tc>
          <w:tcPr>
            <w:tcW w:w="1418" w:type="dxa"/>
            <w:shd w:val="clear" w:color="auto" w:fill="C6EFCE"/>
            <w:noWrap/>
          </w:tcPr>
          <w:p w14:paraId="7071059A" w14:textId="77777777" w:rsidR="00E751EA" w:rsidRDefault="00CF3892">
            <w:pPr>
              <w:pStyle w:val="P68B1DB1-Normal6"/>
              <w:spacing w:after="0" w:line="240" w:lineRule="auto"/>
              <w:rPr>
                <w:noProof/>
              </w:rPr>
            </w:pPr>
            <w:r>
              <w:rPr>
                <w:noProof/>
              </w:rPr>
              <w:t xml:space="preserve">Certificat(s) d'acceptation délivré(s) </w:t>
            </w:r>
          </w:p>
        </w:tc>
        <w:tc>
          <w:tcPr>
            <w:tcW w:w="1281" w:type="dxa"/>
            <w:shd w:val="clear" w:color="auto" w:fill="C6EFCE"/>
            <w:noWrap/>
          </w:tcPr>
          <w:p w14:paraId="3AF0E526" w14:textId="0BBF243B"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4693B48D" w14:textId="3EDDB1B5" w:rsidR="00E751EA" w:rsidRDefault="00CF3892">
            <w:pPr>
              <w:pStyle w:val="P68B1DB1-Normal6"/>
              <w:spacing w:after="0" w:line="240" w:lineRule="auto"/>
              <w:jc w:val="center"/>
              <w:rPr>
                <w:noProof/>
              </w:rPr>
            </w:pPr>
            <w:r>
              <w:rPr>
                <w:noProof/>
              </w:rPr>
              <w:t>-</w:t>
            </w:r>
          </w:p>
        </w:tc>
        <w:tc>
          <w:tcPr>
            <w:tcW w:w="1276" w:type="dxa"/>
            <w:shd w:val="clear" w:color="auto" w:fill="C6EFCE"/>
            <w:noWrap/>
          </w:tcPr>
          <w:p w14:paraId="2B826595" w14:textId="59F745DF"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447FCF3C" w14:textId="77777777" w:rsidR="00E751EA" w:rsidRDefault="00CF3892">
            <w:pPr>
              <w:pStyle w:val="P68B1DB1-Normal6"/>
              <w:spacing w:after="0" w:line="240" w:lineRule="auto"/>
              <w:jc w:val="center"/>
              <w:rPr>
                <w:noProof/>
              </w:rPr>
            </w:pPr>
            <w:r>
              <w:rPr>
                <w:noProof/>
              </w:rPr>
              <w:t>T4</w:t>
            </w:r>
          </w:p>
        </w:tc>
        <w:tc>
          <w:tcPr>
            <w:tcW w:w="709" w:type="dxa"/>
            <w:shd w:val="clear" w:color="auto" w:fill="C6EFCE"/>
            <w:noWrap/>
          </w:tcPr>
          <w:p w14:paraId="763DFCEC" w14:textId="77777777" w:rsidR="00E751EA" w:rsidRDefault="00CF3892">
            <w:pPr>
              <w:pStyle w:val="P68B1DB1-Normal6"/>
              <w:spacing w:after="0" w:line="240" w:lineRule="auto"/>
              <w:jc w:val="center"/>
              <w:rPr>
                <w:noProof/>
              </w:rPr>
            </w:pPr>
            <w:r>
              <w:rPr>
                <w:noProof/>
              </w:rPr>
              <w:t>2024</w:t>
            </w:r>
          </w:p>
        </w:tc>
        <w:tc>
          <w:tcPr>
            <w:tcW w:w="3315" w:type="dxa"/>
            <w:shd w:val="clear" w:color="auto" w:fill="C6EFCE"/>
            <w:noWrap/>
          </w:tcPr>
          <w:p w14:paraId="431CD88E" w14:textId="77777777" w:rsidR="00E751EA" w:rsidRDefault="00CF3892">
            <w:pPr>
              <w:pStyle w:val="P68B1DB1-Normal6"/>
              <w:spacing w:after="0" w:line="240" w:lineRule="auto"/>
              <w:jc w:val="both"/>
              <w:rPr>
                <w:noProof/>
              </w:rPr>
            </w:pPr>
            <w:r>
              <w:rPr>
                <w:noProof/>
              </w:rPr>
              <w:t>Certificat(s) d’acceptation délivré(s), attestant la mise en service et l’acceptation de l’équipement d’essai pour les énergies renouvelables et les réseaux intelligents.</w:t>
            </w:r>
          </w:p>
        </w:tc>
      </w:tr>
      <w:tr w:rsidR="00E751EA" w14:paraId="5E9A87E3" w14:textId="77777777">
        <w:trPr>
          <w:trHeight w:val="300"/>
          <w:jc w:val="center"/>
        </w:trPr>
        <w:tc>
          <w:tcPr>
            <w:tcW w:w="1134" w:type="dxa"/>
            <w:shd w:val="clear" w:color="auto" w:fill="C6EFCE"/>
            <w:noWrap/>
          </w:tcPr>
          <w:p w14:paraId="2A81538D" w14:textId="77777777" w:rsidR="00E751EA" w:rsidRDefault="00CF3892">
            <w:pPr>
              <w:pStyle w:val="P68B1DB1-Normal6"/>
              <w:spacing w:after="0" w:line="240" w:lineRule="auto"/>
              <w:rPr>
                <w:noProof/>
              </w:rPr>
            </w:pPr>
            <w:r>
              <w:rPr>
                <w:noProof/>
              </w:rPr>
              <w:t>40</w:t>
            </w:r>
          </w:p>
        </w:tc>
        <w:tc>
          <w:tcPr>
            <w:tcW w:w="1418" w:type="dxa"/>
            <w:shd w:val="clear" w:color="auto" w:fill="C6EFCE"/>
            <w:noWrap/>
          </w:tcPr>
          <w:p w14:paraId="3E6F0823" w14:textId="77777777" w:rsidR="00E751EA" w:rsidRDefault="00CF3892">
            <w:pPr>
              <w:pStyle w:val="P68B1DB1-Normal6"/>
              <w:spacing w:after="0" w:line="240" w:lineRule="auto"/>
              <w:rPr>
                <w:noProof/>
              </w:rPr>
            </w:pPr>
            <w:r>
              <w:rPr>
                <w:noProof/>
              </w:rPr>
              <w:t>C2.1I7</w:t>
            </w:r>
          </w:p>
          <w:p w14:paraId="4497FE3B" w14:textId="77777777" w:rsidR="00E751EA" w:rsidRDefault="00CF3892">
            <w:pPr>
              <w:pStyle w:val="P68B1DB1-Normal6"/>
              <w:spacing w:after="0" w:line="240" w:lineRule="auto"/>
              <w:rPr>
                <w:noProof/>
              </w:rPr>
            </w:pPr>
            <w:r>
              <w:rPr>
                <w:noProof/>
              </w:rPr>
              <w:t>Installation de masse par le gestionnaire de réseau de distribution (GRD) d'une infrastructure de mesurage intelligente (infrastructure de mesurage avancée)</w:t>
            </w:r>
          </w:p>
        </w:tc>
        <w:tc>
          <w:tcPr>
            <w:tcW w:w="1134" w:type="dxa"/>
            <w:shd w:val="clear" w:color="auto" w:fill="C6EFCE"/>
            <w:noWrap/>
          </w:tcPr>
          <w:p w14:paraId="1600FD45" w14:textId="77777777" w:rsidR="00E751EA" w:rsidRDefault="00CF3892">
            <w:pPr>
              <w:pStyle w:val="P68B1DB1-Normal6"/>
              <w:spacing w:after="0" w:line="240" w:lineRule="auto"/>
              <w:rPr>
                <w:noProof/>
              </w:rPr>
            </w:pPr>
            <w:r>
              <w:rPr>
                <w:noProof/>
              </w:rPr>
              <w:t>Étape</w:t>
            </w:r>
          </w:p>
        </w:tc>
        <w:tc>
          <w:tcPr>
            <w:tcW w:w="1842" w:type="dxa"/>
            <w:shd w:val="clear" w:color="auto" w:fill="C6EFCE"/>
            <w:noWrap/>
          </w:tcPr>
          <w:p w14:paraId="3F00FFC1" w14:textId="77777777" w:rsidR="00E751EA" w:rsidRDefault="00CF3892">
            <w:pPr>
              <w:pStyle w:val="P68B1DB1-Normal6"/>
              <w:spacing w:after="0" w:line="240" w:lineRule="auto"/>
              <w:rPr>
                <w:noProof/>
              </w:rPr>
            </w:pPr>
            <w:r>
              <w:rPr>
                <w:noProof/>
              </w:rPr>
              <w:t xml:space="preserve">Signature du contrat pour une infrastructure intelligente de mesure de l'électricité </w:t>
            </w:r>
          </w:p>
        </w:tc>
        <w:tc>
          <w:tcPr>
            <w:tcW w:w="1418" w:type="dxa"/>
            <w:shd w:val="clear" w:color="auto" w:fill="C6EFCE"/>
            <w:noWrap/>
          </w:tcPr>
          <w:p w14:paraId="24607817" w14:textId="77777777" w:rsidR="00E751EA" w:rsidRDefault="00CF3892">
            <w:pPr>
              <w:pStyle w:val="P68B1DB1-Normal6"/>
              <w:spacing w:after="0" w:line="240" w:lineRule="auto"/>
              <w:rPr>
                <w:noProof/>
              </w:rPr>
            </w:pPr>
            <w:r>
              <w:rPr>
                <w:noProof/>
              </w:rPr>
              <w:t xml:space="preserve">Signature du contrat </w:t>
            </w:r>
          </w:p>
        </w:tc>
        <w:tc>
          <w:tcPr>
            <w:tcW w:w="1281" w:type="dxa"/>
            <w:shd w:val="clear" w:color="auto" w:fill="C6EFCE"/>
            <w:noWrap/>
          </w:tcPr>
          <w:p w14:paraId="23EBD031" w14:textId="7E405C24"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289EA65E" w14:textId="061BD302" w:rsidR="00E751EA" w:rsidRDefault="00CF3892">
            <w:pPr>
              <w:pStyle w:val="P68B1DB1-Normal6"/>
              <w:spacing w:after="0" w:line="240" w:lineRule="auto"/>
              <w:jc w:val="center"/>
              <w:rPr>
                <w:noProof/>
              </w:rPr>
            </w:pPr>
            <w:r>
              <w:rPr>
                <w:noProof/>
              </w:rPr>
              <w:t>-</w:t>
            </w:r>
          </w:p>
        </w:tc>
        <w:tc>
          <w:tcPr>
            <w:tcW w:w="1276" w:type="dxa"/>
            <w:shd w:val="clear" w:color="auto" w:fill="C6EFCE"/>
            <w:noWrap/>
          </w:tcPr>
          <w:p w14:paraId="69613153" w14:textId="747AA600"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50AE1A70" w14:textId="77777777" w:rsidR="00E751EA" w:rsidRDefault="00CF3892">
            <w:pPr>
              <w:pStyle w:val="P68B1DB1-Normal6"/>
              <w:spacing w:after="0" w:line="240" w:lineRule="auto"/>
              <w:jc w:val="center"/>
              <w:rPr>
                <w:noProof/>
              </w:rPr>
            </w:pPr>
            <w:r>
              <w:rPr>
                <w:noProof/>
              </w:rPr>
              <w:t>T1</w:t>
            </w:r>
          </w:p>
        </w:tc>
        <w:tc>
          <w:tcPr>
            <w:tcW w:w="709" w:type="dxa"/>
            <w:shd w:val="clear" w:color="auto" w:fill="C6EFCE"/>
            <w:noWrap/>
          </w:tcPr>
          <w:p w14:paraId="423919FF" w14:textId="77777777" w:rsidR="00E751EA" w:rsidRDefault="00CF3892">
            <w:pPr>
              <w:pStyle w:val="P68B1DB1-Normal6"/>
              <w:spacing w:after="0" w:line="240" w:lineRule="auto"/>
              <w:jc w:val="center"/>
              <w:rPr>
                <w:noProof/>
              </w:rPr>
            </w:pPr>
            <w:r>
              <w:rPr>
                <w:noProof/>
              </w:rPr>
              <w:t>2024</w:t>
            </w:r>
          </w:p>
        </w:tc>
        <w:tc>
          <w:tcPr>
            <w:tcW w:w="3315" w:type="dxa"/>
            <w:shd w:val="clear" w:color="auto" w:fill="C6EFCE"/>
            <w:noWrap/>
          </w:tcPr>
          <w:p w14:paraId="23A72747" w14:textId="77777777" w:rsidR="00E751EA" w:rsidRDefault="00CF3892">
            <w:pPr>
              <w:pStyle w:val="P68B1DB1-Normal6"/>
              <w:spacing w:after="0" w:line="240" w:lineRule="auto"/>
              <w:jc w:val="both"/>
              <w:rPr>
                <w:noProof/>
              </w:rPr>
            </w:pPr>
            <w:r>
              <w:rPr>
                <w:noProof/>
              </w:rPr>
              <w:t>Signature du contrat pour l'infrastructure intelligente de mesure de l'électricité (matériel, logiciels et services d'assistance).</w:t>
            </w:r>
          </w:p>
        </w:tc>
      </w:tr>
      <w:tr w:rsidR="00E751EA" w14:paraId="6ACDFC2A" w14:textId="77777777">
        <w:trPr>
          <w:trHeight w:val="300"/>
          <w:jc w:val="center"/>
        </w:trPr>
        <w:tc>
          <w:tcPr>
            <w:tcW w:w="1134" w:type="dxa"/>
            <w:shd w:val="clear" w:color="auto" w:fill="C6EFCE"/>
            <w:noWrap/>
            <w:hideMark/>
          </w:tcPr>
          <w:p w14:paraId="695BF909" w14:textId="77777777" w:rsidR="00E751EA" w:rsidRDefault="00CF3892">
            <w:pPr>
              <w:pStyle w:val="P68B1DB1-Normal6"/>
              <w:spacing w:after="0" w:line="240" w:lineRule="auto"/>
              <w:rPr>
                <w:noProof/>
              </w:rPr>
            </w:pPr>
            <w:r>
              <w:rPr>
                <w:noProof/>
              </w:rPr>
              <w:t>42</w:t>
            </w:r>
          </w:p>
        </w:tc>
        <w:tc>
          <w:tcPr>
            <w:tcW w:w="1418" w:type="dxa"/>
            <w:shd w:val="clear" w:color="auto" w:fill="C6EFCE"/>
            <w:noWrap/>
            <w:hideMark/>
          </w:tcPr>
          <w:p w14:paraId="086DCBDA" w14:textId="77777777" w:rsidR="00E751EA" w:rsidRDefault="00CF3892">
            <w:pPr>
              <w:pStyle w:val="P68B1DB1-Normal6"/>
              <w:spacing w:after="0" w:line="240" w:lineRule="auto"/>
              <w:rPr>
                <w:noProof/>
              </w:rPr>
            </w:pPr>
            <w:r>
              <w:rPr>
                <w:noProof/>
              </w:rPr>
              <w:t>C2.1I7</w:t>
            </w:r>
          </w:p>
          <w:p w14:paraId="77322E27" w14:textId="77777777" w:rsidR="00E751EA" w:rsidRDefault="00CF3892">
            <w:pPr>
              <w:pStyle w:val="P68B1DB1-Normal6"/>
              <w:spacing w:after="0" w:line="240" w:lineRule="auto"/>
              <w:rPr>
                <w:noProof/>
              </w:rPr>
            </w:pPr>
            <w:r>
              <w:rPr>
                <w:noProof/>
              </w:rPr>
              <w:t>Installation de masse par le gestionnaire de réseau de distribution (GRD) d'une infrastructure de mesurage intelligente (infrastructure de mesurage avancée)</w:t>
            </w:r>
          </w:p>
        </w:tc>
        <w:tc>
          <w:tcPr>
            <w:tcW w:w="1134" w:type="dxa"/>
            <w:shd w:val="clear" w:color="auto" w:fill="C6EFCE"/>
            <w:noWrap/>
            <w:hideMark/>
          </w:tcPr>
          <w:p w14:paraId="5B2184B4" w14:textId="77777777" w:rsidR="00E751EA" w:rsidRDefault="00CF3892">
            <w:pPr>
              <w:pStyle w:val="P68B1DB1-Normal6"/>
              <w:spacing w:after="0" w:line="240" w:lineRule="auto"/>
              <w:rPr>
                <w:noProof/>
              </w:rPr>
            </w:pPr>
            <w:r>
              <w:rPr>
                <w:noProof/>
              </w:rPr>
              <w:t>Objectif</w:t>
            </w:r>
          </w:p>
        </w:tc>
        <w:tc>
          <w:tcPr>
            <w:tcW w:w="1842" w:type="dxa"/>
            <w:shd w:val="clear" w:color="auto" w:fill="C6EFCE"/>
            <w:noWrap/>
            <w:hideMark/>
          </w:tcPr>
          <w:p w14:paraId="2FECD505" w14:textId="77777777" w:rsidR="00E751EA" w:rsidRDefault="00CF3892">
            <w:pPr>
              <w:pStyle w:val="P68B1DB1-Normal6"/>
              <w:spacing w:after="0" w:line="240" w:lineRule="auto"/>
              <w:rPr>
                <w:noProof/>
              </w:rPr>
            </w:pPr>
            <w:r>
              <w:rPr>
                <w:noProof/>
              </w:rPr>
              <w:t>Acceptation et installation de compteurs intelligents</w:t>
            </w:r>
          </w:p>
        </w:tc>
        <w:tc>
          <w:tcPr>
            <w:tcW w:w="1418" w:type="dxa"/>
            <w:shd w:val="clear" w:color="auto" w:fill="C6EFCE"/>
            <w:noWrap/>
            <w:hideMark/>
          </w:tcPr>
          <w:p w14:paraId="2BB4DC50" w14:textId="77777777" w:rsidR="00E751EA" w:rsidRDefault="00CF3892">
            <w:pPr>
              <w:pStyle w:val="P68B1DB1-Normal6"/>
              <w:spacing w:after="0" w:line="240" w:lineRule="auto"/>
              <w:rPr>
                <w:noProof/>
              </w:rPr>
            </w:pPr>
            <w:r>
              <w:rPr>
                <w:noProof/>
              </w:rPr>
              <w:t xml:space="preserve"> -</w:t>
            </w:r>
          </w:p>
        </w:tc>
        <w:tc>
          <w:tcPr>
            <w:tcW w:w="1281" w:type="dxa"/>
            <w:shd w:val="clear" w:color="auto" w:fill="C6EFCE"/>
            <w:noWrap/>
            <w:hideMark/>
          </w:tcPr>
          <w:p w14:paraId="5474A514" w14:textId="77777777" w:rsidR="00E751EA" w:rsidRDefault="00CF3892">
            <w:pPr>
              <w:pStyle w:val="P68B1DB1-Normal6"/>
              <w:spacing w:after="0" w:line="240" w:lineRule="auto"/>
              <w:jc w:val="center"/>
              <w:rPr>
                <w:noProof/>
              </w:rPr>
            </w:pPr>
            <w:r>
              <w:rPr>
                <w:noProof/>
              </w:rPr>
              <w:t>Numéro</w:t>
            </w:r>
          </w:p>
        </w:tc>
        <w:tc>
          <w:tcPr>
            <w:tcW w:w="992" w:type="dxa"/>
            <w:shd w:val="clear" w:color="auto" w:fill="C6EFCE"/>
            <w:noWrap/>
            <w:hideMark/>
          </w:tcPr>
          <w:p w14:paraId="19EDDD10" w14:textId="203F49A2" w:rsidR="00E751EA" w:rsidRDefault="00CF3892">
            <w:pPr>
              <w:pStyle w:val="P68B1DB1-Normal6"/>
              <w:spacing w:after="0" w:line="240" w:lineRule="auto"/>
              <w:jc w:val="center"/>
              <w:rPr>
                <w:noProof/>
              </w:rPr>
            </w:pPr>
            <w:r>
              <w:rPr>
                <w:noProof/>
              </w:rPr>
              <w:t>0</w:t>
            </w:r>
          </w:p>
        </w:tc>
        <w:tc>
          <w:tcPr>
            <w:tcW w:w="1276" w:type="dxa"/>
            <w:shd w:val="clear" w:color="auto" w:fill="C6EFCE"/>
            <w:noWrap/>
            <w:hideMark/>
          </w:tcPr>
          <w:p w14:paraId="55467EC3" w14:textId="77777777" w:rsidR="00E751EA" w:rsidRDefault="00CF3892">
            <w:pPr>
              <w:pStyle w:val="P68B1DB1-Normal6"/>
              <w:spacing w:after="0" w:line="240" w:lineRule="auto"/>
              <w:jc w:val="center"/>
              <w:rPr>
                <w:noProof/>
              </w:rPr>
            </w:pPr>
            <w:r>
              <w:rPr>
                <w:noProof/>
              </w:rPr>
              <w:t>400 000 livrés à l’autorité chypriote de l’électricité</w:t>
            </w:r>
          </w:p>
          <w:p w14:paraId="0C79D16A" w14:textId="77777777" w:rsidR="00E751EA" w:rsidRDefault="00E751EA">
            <w:pPr>
              <w:spacing w:after="0" w:line="240" w:lineRule="auto"/>
              <w:jc w:val="center"/>
              <w:rPr>
                <w:rFonts w:ascii="Times New Roman" w:hAnsi="Times New Roman" w:cs="Times New Roman"/>
                <w:noProof/>
                <w:sz w:val="18"/>
                <w:szCs w:val="18"/>
              </w:rPr>
            </w:pPr>
          </w:p>
          <w:p w14:paraId="3863896E" w14:textId="36F89A9A" w:rsidR="00E751EA" w:rsidRDefault="00CF3892">
            <w:pPr>
              <w:pStyle w:val="P68B1DB1-Normal6"/>
              <w:spacing w:after="0" w:line="240" w:lineRule="auto"/>
              <w:jc w:val="center"/>
              <w:rPr>
                <w:noProof/>
              </w:rPr>
            </w:pPr>
            <w:r>
              <w:rPr>
                <w:noProof/>
              </w:rPr>
              <w:t>200 000 installés</w:t>
            </w:r>
          </w:p>
        </w:tc>
        <w:tc>
          <w:tcPr>
            <w:tcW w:w="992" w:type="dxa"/>
            <w:shd w:val="clear" w:color="auto" w:fill="C6EFCE"/>
            <w:noWrap/>
            <w:hideMark/>
          </w:tcPr>
          <w:p w14:paraId="5D9C0418" w14:textId="77777777" w:rsidR="00E751EA" w:rsidRDefault="00CF3892">
            <w:pPr>
              <w:pStyle w:val="P68B1DB1-Normal6"/>
              <w:spacing w:after="0" w:line="240" w:lineRule="auto"/>
              <w:jc w:val="center"/>
              <w:rPr>
                <w:noProof/>
              </w:rPr>
            </w:pPr>
            <w:r>
              <w:rPr>
                <w:noProof/>
              </w:rPr>
              <w:t>T2</w:t>
            </w:r>
          </w:p>
        </w:tc>
        <w:tc>
          <w:tcPr>
            <w:tcW w:w="709" w:type="dxa"/>
            <w:shd w:val="clear" w:color="auto" w:fill="C6EFCE"/>
            <w:noWrap/>
            <w:hideMark/>
          </w:tcPr>
          <w:p w14:paraId="45560355" w14:textId="77777777" w:rsidR="00E751EA" w:rsidRDefault="00CF3892">
            <w:pPr>
              <w:pStyle w:val="P68B1DB1-Normal6"/>
              <w:spacing w:after="0" w:line="240" w:lineRule="auto"/>
              <w:jc w:val="center"/>
              <w:rPr>
                <w:noProof/>
              </w:rPr>
            </w:pPr>
            <w:r>
              <w:rPr>
                <w:noProof/>
              </w:rPr>
              <w:t>2026</w:t>
            </w:r>
          </w:p>
        </w:tc>
        <w:tc>
          <w:tcPr>
            <w:tcW w:w="3315" w:type="dxa"/>
            <w:shd w:val="clear" w:color="auto" w:fill="C6EFCE"/>
            <w:noWrap/>
            <w:hideMark/>
          </w:tcPr>
          <w:p w14:paraId="0FCA9BF7" w14:textId="77777777" w:rsidR="00E751EA" w:rsidRDefault="00CF3892">
            <w:pPr>
              <w:pStyle w:val="P68B1DB1-Normal6"/>
              <w:spacing w:after="0" w:line="240" w:lineRule="auto"/>
              <w:jc w:val="both"/>
              <w:rPr>
                <w:noProof/>
              </w:rPr>
            </w:pPr>
            <w:r>
              <w:rPr>
                <w:noProof/>
              </w:rPr>
              <w:t>Acceptation de 400 000 compteurs électriques intelligents par l’autorité chypriote de l’électricité et installation de 200 000 d’entre eux.</w:t>
            </w:r>
          </w:p>
        </w:tc>
      </w:tr>
      <w:tr w:rsidR="00E751EA" w14:paraId="1FFC504F" w14:textId="77777777">
        <w:trPr>
          <w:trHeight w:val="300"/>
          <w:jc w:val="center"/>
        </w:trPr>
        <w:tc>
          <w:tcPr>
            <w:tcW w:w="1134" w:type="dxa"/>
            <w:shd w:val="clear" w:color="auto" w:fill="C6EFCE"/>
            <w:noWrap/>
            <w:hideMark/>
          </w:tcPr>
          <w:p w14:paraId="7B4FC241" w14:textId="77777777" w:rsidR="00E751EA" w:rsidRDefault="00CF3892">
            <w:pPr>
              <w:pStyle w:val="P68B1DB1-Normal6"/>
              <w:spacing w:after="0" w:line="240" w:lineRule="auto"/>
              <w:rPr>
                <w:noProof/>
              </w:rPr>
            </w:pPr>
            <w:r>
              <w:rPr>
                <w:noProof/>
              </w:rPr>
              <w:t>43</w:t>
            </w:r>
          </w:p>
        </w:tc>
        <w:tc>
          <w:tcPr>
            <w:tcW w:w="1418" w:type="dxa"/>
            <w:shd w:val="clear" w:color="auto" w:fill="C6EFCE"/>
            <w:noWrap/>
            <w:hideMark/>
          </w:tcPr>
          <w:p w14:paraId="3DDC2024" w14:textId="77777777" w:rsidR="00E751EA" w:rsidRDefault="00CF3892">
            <w:pPr>
              <w:pStyle w:val="P68B1DB1-Normal6"/>
              <w:spacing w:after="0" w:line="240" w:lineRule="auto"/>
              <w:rPr>
                <w:noProof/>
              </w:rPr>
            </w:pPr>
            <w:r>
              <w:rPr>
                <w:noProof/>
              </w:rPr>
              <w:t>C2.1I8</w:t>
            </w:r>
          </w:p>
          <w:p w14:paraId="40C9C78A" w14:textId="77777777" w:rsidR="00E751EA" w:rsidRDefault="00CF3892">
            <w:pPr>
              <w:pStyle w:val="P68B1DB1-Normal6"/>
              <w:spacing w:after="0" w:line="240" w:lineRule="auto"/>
              <w:rPr>
                <w:noProof/>
              </w:rPr>
            </w:pPr>
            <w:r>
              <w:rPr>
                <w:noProof/>
              </w:rPr>
              <w:t>Surveillance et réduction des émissions de GES dans l'agriculture</w:t>
            </w:r>
          </w:p>
        </w:tc>
        <w:tc>
          <w:tcPr>
            <w:tcW w:w="1134" w:type="dxa"/>
            <w:shd w:val="clear" w:color="auto" w:fill="C6EFCE"/>
            <w:noWrap/>
            <w:hideMark/>
          </w:tcPr>
          <w:p w14:paraId="17F8D765" w14:textId="77777777" w:rsidR="00E751EA" w:rsidRDefault="00CF3892">
            <w:pPr>
              <w:pStyle w:val="P68B1DB1-Normal6"/>
              <w:spacing w:after="0" w:line="240" w:lineRule="auto"/>
              <w:rPr>
                <w:noProof/>
              </w:rPr>
            </w:pPr>
            <w:r>
              <w:rPr>
                <w:noProof/>
              </w:rPr>
              <w:t>Étape</w:t>
            </w:r>
          </w:p>
        </w:tc>
        <w:tc>
          <w:tcPr>
            <w:tcW w:w="1842" w:type="dxa"/>
            <w:shd w:val="clear" w:color="auto" w:fill="C6EFCE"/>
            <w:noWrap/>
            <w:hideMark/>
          </w:tcPr>
          <w:p w14:paraId="406C0480" w14:textId="77777777" w:rsidR="00E751EA" w:rsidRDefault="00CF3892">
            <w:pPr>
              <w:pStyle w:val="P68B1DB1-Normal6"/>
              <w:spacing w:after="0" w:line="240" w:lineRule="auto"/>
              <w:rPr>
                <w:noProof/>
              </w:rPr>
            </w:pPr>
            <w:r>
              <w:rPr>
                <w:noProof/>
              </w:rPr>
              <w:t>Achat et installation d'unités de surveillance pour mesurer les émissions de GES provenant de l'agriculture</w:t>
            </w:r>
          </w:p>
        </w:tc>
        <w:tc>
          <w:tcPr>
            <w:tcW w:w="1418" w:type="dxa"/>
            <w:shd w:val="clear" w:color="auto" w:fill="C6EFCE"/>
            <w:noWrap/>
            <w:hideMark/>
          </w:tcPr>
          <w:p w14:paraId="0AF56EEE" w14:textId="77777777" w:rsidR="00E751EA" w:rsidRDefault="00CF3892">
            <w:pPr>
              <w:pStyle w:val="P68B1DB1-Normal6"/>
              <w:spacing w:after="0" w:line="240" w:lineRule="auto"/>
              <w:rPr>
                <w:noProof/>
              </w:rPr>
            </w:pPr>
            <w:r>
              <w:rPr>
                <w:noProof/>
              </w:rPr>
              <w:t xml:space="preserve">Approbation de l'équipement et de l'installation par le comité d'accueil </w:t>
            </w:r>
          </w:p>
        </w:tc>
        <w:tc>
          <w:tcPr>
            <w:tcW w:w="1281" w:type="dxa"/>
            <w:shd w:val="clear" w:color="auto" w:fill="C6EFCE"/>
            <w:noWrap/>
            <w:hideMark/>
          </w:tcPr>
          <w:p w14:paraId="04AD5E6E" w14:textId="7A4FDC1C" w:rsidR="00E751EA" w:rsidRDefault="00CF3892">
            <w:pPr>
              <w:pStyle w:val="P68B1DB1-Normal6"/>
              <w:spacing w:after="0" w:line="240" w:lineRule="auto"/>
              <w:jc w:val="center"/>
              <w:rPr>
                <w:noProof/>
              </w:rPr>
            </w:pPr>
            <w:r>
              <w:rPr>
                <w:noProof/>
              </w:rPr>
              <w:t>-</w:t>
            </w:r>
          </w:p>
        </w:tc>
        <w:tc>
          <w:tcPr>
            <w:tcW w:w="992" w:type="dxa"/>
            <w:shd w:val="clear" w:color="auto" w:fill="C6EFCE"/>
            <w:noWrap/>
            <w:hideMark/>
          </w:tcPr>
          <w:p w14:paraId="0A0C5DC2" w14:textId="64BC1A07" w:rsidR="00E751EA" w:rsidRDefault="00CF3892">
            <w:pPr>
              <w:pStyle w:val="P68B1DB1-Normal6"/>
              <w:spacing w:after="0" w:line="240" w:lineRule="auto"/>
              <w:jc w:val="center"/>
              <w:rPr>
                <w:noProof/>
              </w:rPr>
            </w:pPr>
            <w:r>
              <w:rPr>
                <w:noProof/>
              </w:rPr>
              <w:t>-</w:t>
            </w:r>
          </w:p>
        </w:tc>
        <w:tc>
          <w:tcPr>
            <w:tcW w:w="1276" w:type="dxa"/>
            <w:shd w:val="clear" w:color="auto" w:fill="C6EFCE"/>
            <w:noWrap/>
            <w:hideMark/>
          </w:tcPr>
          <w:p w14:paraId="17758D02" w14:textId="1F3F6220" w:rsidR="00E751EA" w:rsidRDefault="00CF3892">
            <w:pPr>
              <w:pStyle w:val="P68B1DB1-Normal6"/>
              <w:spacing w:after="0" w:line="240" w:lineRule="auto"/>
              <w:jc w:val="center"/>
              <w:rPr>
                <w:noProof/>
              </w:rPr>
            </w:pPr>
            <w:r>
              <w:rPr>
                <w:noProof/>
              </w:rPr>
              <w:t>-</w:t>
            </w:r>
          </w:p>
        </w:tc>
        <w:tc>
          <w:tcPr>
            <w:tcW w:w="992" w:type="dxa"/>
            <w:shd w:val="clear" w:color="auto" w:fill="C6EFCE"/>
            <w:noWrap/>
            <w:hideMark/>
          </w:tcPr>
          <w:p w14:paraId="13AF3BAE" w14:textId="77777777" w:rsidR="00E751EA" w:rsidRDefault="00CF3892">
            <w:pPr>
              <w:pStyle w:val="P68B1DB1-Normal6"/>
              <w:spacing w:after="0" w:line="240" w:lineRule="auto"/>
              <w:jc w:val="center"/>
              <w:rPr>
                <w:noProof/>
              </w:rPr>
            </w:pPr>
            <w:r>
              <w:rPr>
                <w:noProof/>
              </w:rPr>
              <w:t>T2</w:t>
            </w:r>
          </w:p>
        </w:tc>
        <w:tc>
          <w:tcPr>
            <w:tcW w:w="709" w:type="dxa"/>
            <w:shd w:val="clear" w:color="auto" w:fill="C6EFCE"/>
            <w:noWrap/>
            <w:hideMark/>
          </w:tcPr>
          <w:p w14:paraId="44912D4B" w14:textId="77777777" w:rsidR="00E751EA" w:rsidRDefault="00CF3892">
            <w:pPr>
              <w:pStyle w:val="P68B1DB1-Normal6"/>
              <w:spacing w:after="0" w:line="240" w:lineRule="auto"/>
              <w:jc w:val="center"/>
              <w:rPr>
                <w:noProof/>
              </w:rPr>
            </w:pPr>
            <w:r>
              <w:rPr>
                <w:noProof/>
              </w:rPr>
              <w:t>2023</w:t>
            </w:r>
          </w:p>
        </w:tc>
        <w:tc>
          <w:tcPr>
            <w:tcW w:w="3315" w:type="dxa"/>
            <w:shd w:val="clear" w:color="auto" w:fill="C6EFCE"/>
            <w:noWrap/>
            <w:hideMark/>
          </w:tcPr>
          <w:p w14:paraId="10838119" w14:textId="77777777" w:rsidR="00E751EA" w:rsidRDefault="00CF3892">
            <w:pPr>
              <w:pStyle w:val="P68B1DB1-Normal6"/>
              <w:spacing w:after="0" w:line="240" w:lineRule="auto"/>
              <w:jc w:val="both"/>
              <w:rPr>
                <w:noProof/>
              </w:rPr>
            </w:pPr>
            <w:r>
              <w:rPr>
                <w:noProof/>
              </w:rPr>
              <w:t>Achat et installation d'unités automobiles et d'unités de surveillance permanentes pour mesurer les émissions de GES provenant de l'agriculture dans le but de mettre en œuvre des politiques adéquates pour atténuer les émissions de GES.</w:t>
            </w:r>
          </w:p>
        </w:tc>
      </w:tr>
      <w:tr w:rsidR="00E751EA" w14:paraId="7949A710" w14:textId="77777777">
        <w:trPr>
          <w:trHeight w:val="300"/>
          <w:jc w:val="center"/>
        </w:trPr>
        <w:tc>
          <w:tcPr>
            <w:tcW w:w="1134" w:type="dxa"/>
            <w:shd w:val="clear" w:color="auto" w:fill="C6EFCE"/>
            <w:noWrap/>
          </w:tcPr>
          <w:p w14:paraId="2DA1B154" w14:textId="77777777" w:rsidR="00E751EA" w:rsidRDefault="00CF3892">
            <w:pPr>
              <w:pStyle w:val="P68B1DB1-Normal6"/>
              <w:spacing w:after="0" w:line="240" w:lineRule="auto"/>
              <w:rPr>
                <w:noProof/>
              </w:rPr>
            </w:pPr>
            <w:r>
              <w:rPr>
                <w:noProof/>
              </w:rPr>
              <w:t>44</w:t>
            </w:r>
          </w:p>
        </w:tc>
        <w:tc>
          <w:tcPr>
            <w:tcW w:w="1418" w:type="dxa"/>
            <w:shd w:val="clear" w:color="auto" w:fill="C6EFCE"/>
            <w:noWrap/>
          </w:tcPr>
          <w:p w14:paraId="2F1CBA0F" w14:textId="77777777" w:rsidR="00E751EA" w:rsidRDefault="00CF3892">
            <w:pPr>
              <w:pStyle w:val="P68B1DB1-Normal6"/>
              <w:spacing w:after="0" w:line="240" w:lineRule="auto"/>
              <w:rPr>
                <w:noProof/>
              </w:rPr>
            </w:pPr>
            <w:r>
              <w:rPr>
                <w:noProof/>
              </w:rPr>
              <w:t>C2.1I8</w:t>
            </w:r>
          </w:p>
          <w:p w14:paraId="7C1AA36B" w14:textId="77777777" w:rsidR="00E751EA" w:rsidRDefault="00CF3892">
            <w:pPr>
              <w:pStyle w:val="P68B1DB1-Normal6"/>
              <w:spacing w:after="0" w:line="240" w:lineRule="auto"/>
              <w:rPr>
                <w:noProof/>
              </w:rPr>
            </w:pPr>
            <w:r>
              <w:rPr>
                <w:noProof/>
              </w:rPr>
              <w:t>Surveillance et réduction des émissions de GES dans l'agriculture</w:t>
            </w:r>
          </w:p>
        </w:tc>
        <w:tc>
          <w:tcPr>
            <w:tcW w:w="1134" w:type="dxa"/>
            <w:shd w:val="clear" w:color="auto" w:fill="C6EFCE"/>
            <w:noWrap/>
          </w:tcPr>
          <w:p w14:paraId="24FC3523" w14:textId="77777777" w:rsidR="00E751EA" w:rsidRDefault="00CF3892">
            <w:pPr>
              <w:pStyle w:val="P68B1DB1-Normal6"/>
              <w:spacing w:after="0" w:line="240" w:lineRule="auto"/>
              <w:rPr>
                <w:noProof/>
              </w:rPr>
            </w:pPr>
            <w:r>
              <w:rPr>
                <w:noProof/>
              </w:rPr>
              <w:t>Objectif</w:t>
            </w:r>
          </w:p>
        </w:tc>
        <w:tc>
          <w:tcPr>
            <w:tcW w:w="1842" w:type="dxa"/>
            <w:shd w:val="clear" w:color="auto" w:fill="C6EFCE"/>
            <w:noWrap/>
          </w:tcPr>
          <w:p w14:paraId="7A8F3D87" w14:textId="77777777" w:rsidR="00E751EA" w:rsidRDefault="00CF3892">
            <w:pPr>
              <w:pStyle w:val="P68B1DB1-Normal6"/>
              <w:spacing w:after="0" w:line="240" w:lineRule="auto"/>
              <w:rPr>
                <w:noProof/>
              </w:rPr>
            </w:pPr>
            <w:r>
              <w:rPr>
                <w:noProof/>
              </w:rPr>
              <w:t>Réduction des émissions de GES provenant de l'agriculture</w:t>
            </w:r>
          </w:p>
        </w:tc>
        <w:tc>
          <w:tcPr>
            <w:tcW w:w="1418" w:type="dxa"/>
            <w:shd w:val="clear" w:color="auto" w:fill="C6EFCE"/>
            <w:noWrap/>
          </w:tcPr>
          <w:p w14:paraId="64385EA0" w14:textId="77777777" w:rsidR="00E751EA" w:rsidRDefault="00CF3892">
            <w:pPr>
              <w:pStyle w:val="P68B1DB1-Normal6"/>
              <w:spacing w:after="0" w:line="240" w:lineRule="auto"/>
              <w:rPr>
                <w:noProof/>
              </w:rPr>
            </w:pPr>
            <w:r>
              <w:rPr>
                <w:noProof/>
              </w:rPr>
              <w:t>-</w:t>
            </w:r>
          </w:p>
        </w:tc>
        <w:tc>
          <w:tcPr>
            <w:tcW w:w="1281" w:type="dxa"/>
            <w:shd w:val="clear" w:color="auto" w:fill="C6EFCE"/>
            <w:noWrap/>
          </w:tcPr>
          <w:p w14:paraId="61930042" w14:textId="77777777" w:rsidR="00E751EA" w:rsidRDefault="00CF3892">
            <w:pPr>
              <w:pStyle w:val="P68B1DB1-Normal6"/>
              <w:spacing w:after="0" w:line="240" w:lineRule="auto"/>
              <w:jc w:val="center"/>
              <w:rPr>
                <w:noProof/>
              </w:rPr>
            </w:pPr>
            <w:r>
              <w:rPr>
                <w:noProof/>
              </w:rPr>
              <w:t>% (pourcentage)</w:t>
            </w:r>
          </w:p>
        </w:tc>
        <w:tc>
          <w:tcPr>
            <w:tcW w:w="992" w:type="dxa"/>
            <w:shd w:val="clear" w:color="auto" w:fill="C6EFCE"/>
            <w:noWrap/>
          </w:tcPr>
          <w:p w14:paraId="5F7DBF8A" w14:textId="77777777" w:rsidR="00E751EA" w:rsidRDefault="00CF3892">
            <w:pPr>
              <w:pStyle w:val="P68B1DB1-Normal6"/>
              <w:spacing w:after="0" w:line="240" w:lineRule="auto"/>
              <w:jc w:val="center"/>
              <w:rPr>
                <w:noProof/>
              </w:rPr>
            </w:pPr>
            <w:r>
              <w:rPr>
                <w:noProof/>
              </w:rPr>
              <w:t>0</w:t>
            </w:r>
          </w:p>
        </w:tc>
        <w:tc>
          <w:tcPr>
            <w:tcW w:w="1276" w:type="dxa"/>
            <w:shd w:val="clear" w:color="auto" w:fill="C6EFCE"/>
            <w:noWrap/>
          </w:tcPr>
          <w:p w14:paraId="7629E99F" w14:textId="77777777" w:rsidR="00E751EA" w:rsidRDefault="00CF3892">
            <w:pPr>
              <w:pStyle w:val="P68B1DB1-Normal6"/>
              <w:spacing w:after="0" w:line="240" w:lineRule="auto"/>
              <w:jc w:val="center"/>
              <w:rPr>
                <w:noProof/>
              </w:rPr>
            </w:pPr>
            <w:r>
              <w:rPr>
                <w:noProof/>
              </w:rPr>
              <w:t>10</w:t>
            </w:r>
          </w:p>
        </w:tc>
        <w:tc>
          <w:tcPr>
            <w:tcW w:w="992" w:type="dxa"/>
            <w:shd w:val="clear" w:color="auto" w:fill="C6EFCE"/>
            <w:noWrap/>
          </w:tcPr>
          <w:p w14:paraId="40F46675" w14:textId="77777777" w:rsidR="00E751EA" w:rsidRDefault="00CF3892">
            <w:pPr>
              <w:pStyle w:val="P68B1DB1-Normal6"/>
              <w:spacing w:after="0" w:line="240" w:lineRule="auto"/>
              <w:jc w:val="center"/>
              <w:rPr>
                <w:noProof/>
              </w:rPr>
            </w:pPr>
            <w:r>
              <w:rPr>
                <w:noProof/>
              </w:rPr>
              <w:t>T4</w:t>
            </w:r>
          </w:p>
        </w:tc>
        <w:tc>
          <w:tcPr>
            <w:tcW w:w="709" w:type="dxa"/>
            <w:shd w:val="clear" w:color="auto" w:fill="C6EFCE"/>
            <w:noWrap/>
          </w:tcPr>
          <w:p w14:paraId="7B0B6D58" w14:textId="77777777" w:rsidR="00E751EA" w:rsidRDefault="00CF3892">
            <w:pPr>
              <w:pStyle w:val="P68B1DB1-Normal6"/>
              <w:spacing w:after="0" w:line="240" w:lineRule="auto"/>
              <w:jc w:val="center"/>
              <w:rPr>
                <w:noProof/>
              </w:rPr>
            </w:pPr>
            <w:r>
              <w:rPr>
                <w:noProof/>
              </w:rPr>
              <w:t>2025</w:t>
            </w:r>
          </w:p>
        </w:tc>
        <w:tc>
          <w:tcPr>
            <w:tcW w:w="3315" w:type="dxa"/>
            <w:shd w:val="clear" w:color="auto" w:fill="C6EFCE"/>
            <w:noWrap/>
          </w:tcPr>
          <w:p w14:paraId="61CC64F3" w14:textId="45CBD725" w:rsidR="00E751EA" w:rsidRDefault="00CF3892">
            <w:pPr>
              <w:pStyle w:val="P68B1DB1-Normal6"/>
              <w:spacing w:after="0" w:line="240" w:lineRule="auto"/>
              <w:jc w:val="both"/>
              <w:rPr>
                <w:noProof/>
              </w:rPr>
            </w:pPr>
            <w:r>
              <w:rPr>
                <w:noProof/>
              </w:rPr>
              <w:t xml:space="preserve">Rapport confirmant une réduction de 10 % des émissions de GES provenant de l'agriculture. </w:t>
            </w:r>
          </w:p>
        </w:tc>
      </w:tr>
      <w:tr w:rsidR="00E751EA" w14:paraId="66092193" w14:textId="77777777">
        <w:trPr>
          <w:trHeight w:val="300"/>
          <w:jc w:val="center"/>
        </w:trPr>
        <w:tc>
          <w:tcPr>
            <w:tcW w:w="1134" w:type="dxa"/>
            <w:shd w:val="clear" w:color="auto" w:fill="C6EFCE"/>
            <w:noWrap/>
          </w:tcPr>
          <w:p w14:paraId="199AFECF" w14:textId="77777777" w:rsidR="00E751EA" w:rsidRDefault="00CF3892">
            <w:pPr>
              <w:pStyle w:val="P68B1DB1-Normal6"/>
              <w:spacing w:after="0" w:line="240" w:lineRule="auto"/>
              <w:rPr>
                <w:noProof/>
              </w:rPr>
            </w:pPr>
            <w:r>
              <w:rPr>
                <w:noProof/>
              </w:rPr>
              <w:t>45</w:t>
            </w:r>
          </w:p>
        </w:tc>
        <w:tc>
          <w:tcPr>
            <w:tcW w:w="1418" w:type="dxa"/>
            <w:shd w:val="clear" w:color="auto" w:fill="C6EFCE"/>
            <w:noWrap/>
          </w:tcPr>
          <w:p w14:paraId="6A2E178D" w14:textId="77777777" w:rsidR="00E751EA" w:rsidRDefault="00CF3892">
            <w:pPr>
              <w:pStyle w:val="P68B1DB1-Normal6"/>
              <w:spacing w:after="0" w:line="240" w:lineRule="auto"/>
              <w:rPr>
                <w:noProof/>
              </w:rPr>
            </w:pPr>
            <w:r>
              <w:rPr>
                <w:noProof/>
              </w:rPr>
              <w:t>C2.1I9</w:t>
            </w:r>
          </w:p>
          <w:p w14:paraId="054A5996" w14:textId="77777777" w:rsidR="00E751EA" w:rsidRDefault="00CF3892">
            <w:pPr>
              <w:pStyle w:val="P68B1DB1-Normal6"/>
              <w:spacing w:after="0" w:line="240" w:lineRule="auto"/>
              <w:rPr>
                <w:noProof/>
              </w:rPr>
            </w:pPr>
            <w:r>
              <w:rPr>
                <w:noProof/>
              </w:rPr>
              <w:t>Protection des forêts contre les incendies</w:t>
            </w:r>
          </w:p>
        </w:tc>
        <w:tc>
          <w:tcPr>
            <w:tcW w:w="1134" w:type="dxa"/>
            <w:shd w:val="clear" w:color="auto" w:fill="C6EFCE"/>
            <w:noWrap/>
          </w:tcPr>
          <w:p w14:paraId="105B8F69" w14:textId="77777777" w:rsidR="00E751EA" w:rsidRDefault="00CF3892">
            <w:pPr>
              <w:pStyle w:val="P68B1DB1-Normal6"/>
              <w:spacing w:after="0" w:line="240" w:lineRule="auto"/>
              <w:rPr>
                <w:noProof/>
              </w:rPr>
            </w:pPr>
            <w:r>
              <w:rPr>
                <w:noProof/>
              </w:rPr>
              <w:t>Étape</w:t>
            </w:r>
          </w:p>
        </w:tc>
        <w:tc>
          <w:tcPr>
            <w:tcW w:w="1842" w:type="dxa"/>
            <w:shd w:val="clear" w:color="auto" w:fill="C6EFCE"/>
            <w:noWrap/>
          </w:tcPr>
          <w:p w14:paraId="2399604D" w14:textId="77777777" w:rsidR="00E751EA" w:rsidRDefault="00CF3892">
            <w:pPr>
              <w:pStyle w:val="P68B1DB1-Normal6"/>
              <w:spacing w:after="0" w:line="240" w:lineRule="auto"/>
              <w:rPr>
                <w:noProof/>
              </w:rPr>
            </w:pPr>
            <w:r>
              <w:rPr>
                <w:noProof/>
              </w:rPr>
              <w:t>Signature de 8 accords/signatures de contrats pour l'achat de véhicules, d'équipements et de services et publication d'appels d'offres pour l'achat d'avions de lutte contre l'incendie</w:t>
            </w:r>
          </w:p>
        </w:tc>
        <w:tc>
          <w:tcPr>
            <w:tcW w:w="1418" w:type="dxa"/>
            <w:shd w:val="clear" w:color="auto" w:fill="C6EFCE"/>
            <w:noWrap/>
          </w:tcPr>
          <w:p w14:paraId="4E102371" w14:textId="77777777" w:rsidR="00E751EA" w:rsidRDefault="00CF3892">
            <w:pPr>
              <w:pStyle w:val="P68B1DB1-Normal6"/>
              <w:spacing w:after="0" w:line="240" w:lineRule="auto"/>
              <w:rPr>
                <w:noProof/>
              </w:rPr>
            </w:pPr>
            <w:r>
              <w:rPr>
                <w:noProof/>
              </w:rPr>
              <w:t>Signature de 8 accords/signatures de contrats</w:t>
            </w:r>
          </w:p>
        </w:tc>
        <w:tc>
          <w:tcPr>
            <w:tcW w:w="1281" w:type="dxa"/>
            <w:shd w:val="clear" w:color="auto" w:fill="C6EFCE"/>
            <w:noWrap/>
          </w:tcPr>
          <w:p w14:paraId="5C2C8C1A" w14:textId="5DA42876"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3407AA6C" w14:textId="7DB1119A" w:rsidR="00E751EA" w:rsidRDefault="00CF3892">
            <w:pPr>
              <w:pStyle w:val="P68B1DB1-Normal6"/>
              <w:spacing w:after="0" w:line="240" w:lineRule="auto"/>
              <w:jc w:val="center"/>
              <w:rPr>
                <w:noProof/>
              </w:rPr>
            </w:pPr>
            <w:r>
              <w:rPr>
                <w:noProof/>
              </w:rPr>
              <w:t>-</w:t>
            </w:r>
          </w:p>
        </w:tc>
        <w:tc>
          <w:tcPr>
            <w:tcW w:w="1276" w:type="dxa"/>
            <w:shd w:val="clear" w:color="auto" w:fill="C6EFCE"/>
            <w:noWrap/>
          </w:tcPr>
          <w:p w14:paraId="2521B712" w14:textId="0CFD3FE1"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1978EC1B" w14:textId="77777777" w:rsidR="00E751EA" w:rsidRDefault="00CF3892">
            <w:pPr>
              <w:pStyle w:val="P68B1DB1-Normal6"/>
              <w:spacing w:after="0" w:line="240" w:lineRule="auto"/>
              <w:jc w:val="center"/>
              <w:rPr>
                <w:noProof/>
              </w:rPr>
            </w:pPr>
            <w:r>
              <w:rPr>
                <w:noProof/>
              </w:rPr>
              <w:t>T2</w:t>
            </w:r>
          </w:p>
        </w:tc>
        <w:tc>
          <w:tcPr>
            <w:tcW w:w="709" w:type="dxa"/>
            <w:shd w:val="clear" w:color="auto" w:fill="C6EFCE"/>
            <w:noWrap/>
          </w:tcPr>
          <w:p w14:paraId="4F0694FC" w14:textId="77777777" w:rsidR="00E751EA" w:rsidRDefault="00CF3892">
            <w:pPr>
              <w:pStyle w:val="P68B1DB1-Normal6"/>
              <w:spacing w:after="0" w:line="240" w:lineRule="auto"/>
              <w:jc w:val="center"/>
              <w:rPr>
                <w:noProof/>
              </w:rPr>
            </w:pPr>
            <w:r>
              <w:rPr>
                <w:noProof/>
              </w:rPr>
              <w:t>2022</w:t>
            </w:r>
          </w:p>
        </w:tc>
        <w:tc>
          <w:tcPr>
            <w:tcW w:w="3315" w:type="dxa"/>
            <w:shd w:val="clear" w:color="auto" w:fill="C6EFCE"/>
            <w:noWrap/>
          </w:tcPr>
          <w:p w14:paraId="61861681" w14:textId="77777777" w:rsidR="00E751EA" w:rsidRDefault="00CF3892">
            <w:pPr>
              <w:pStyle w:val="P68B1DB1-Normal6"/>
              <w:spacing w:after="0" w:line="240" w:lineRule="auto"/>
              <w:jc w:val="both"/>
              <w:rPr>
                <w:b/>
                <w:noProof/>
              </w:rPr>
            </w:pPr>
            <w:r>
              <w:rPr>
                <w:noProof/>
              </w:rPr>
              <w:t>Signature de 8 accords/contrats Signatures avec des fournisseurs pour l'achat de véhicules, d'équipements et la fourniture de services et publication d'appels d'offres pour l'achat d'avions de lutte contre les incendies dans le but de contribuer à l'adaptation au changement climatique et à la réduction du risque d'explosion et d'expansion des incendies de forêt et au renforcement de la protection contre les risques encourus par les citoyens, les infrastructures et les forêts d'un éventuel incident d'incendie.</w:t>
            </w:r>
          </w:p>
          <w:p w14:paraId="53BF1EB0" w14:textId="54A3E963" w:rsidR="00E751EA" w:rsidRDefault="00E751EA">
            <w:pPr>
              <w:spacing w:after="0" w:line="240" w:lineRule="auto"/>
              <w:jc w:val="both"/>
              <w:rPr>
                <w:rFonts w:ascii="Times New Roman" w:hAnsi="Times New Roman" w:cs="Times New Roman"/>
                <w:b/>
                <w:noProof/>
                <w:sz w:val="18"/>
                <w:szCs w:val="18"/>
              </w:rPr>
            </w:pPr>
          </w:p>
        </w:tc>
      </w:tr>
      <w:tr w:rsidR="00E751EA" w14:paraId="714E9550" w14:textId="77777777">
        <w:trPr>
          <w:trHeight w:val="300"/>
          <w:jc w:val="center"/>
        </w:trPr>
        <w:tc>
          <w:tcPr>
            <w:tcW w:w="1134" w:type="dxa"/>
            <w:shd w:val="clear" w:color="auto" w:fill="C6EFCE"/>
            <w:noWrap/>
            <w:hideMark/>
          </w:tcPr>
          <w:p w14:paraId="0759E3DD" w14:textId="77777777" w:rsidR="00E751EA" w:rsidRDefault="00CF3892">
            <w:pPr>
              <w:pStyle w:val="P68B1DB1-Normal6"/>
              <w:spacing w:after="0" w:line="240" w:lineRule="auto"/>
              <w:rPr>
                <w:noProof/>
              </w:rPr>
            </w:pPr>
            <w:r>
              <w:rPr>
                <w:noProof/>
              </w:rPr>
              <w:t>47</w:t>
            </w:r>
          </w:p>
        </w:tc>
        <w:tc>
          <w:tcPr>
            <w:tcW w:w="1418" w:type="dxa"/>
            <w:shd w:val="clear" w:color="auto" w:fill="C6EFCE"/>
            <w:noWrap/>
            <w:hideMark/>
          </w:tcPr>
          <w:p w14:paraId="1E875880" w14:textId="77777777" w:rsidR="00E751EA" w:rsidRDefault="00CF3892">
            <w:pPr>
              <w:pStyle w:val="P68B1DB1-Normal6"/>
              <w:spacing w:after="0" w:line="240" w:lineRule="auto"/>
              <w:rPr>
                <w:noProof/>
              </w:rPr>
            </w:pPr>
            <w:r>
              <w:rPr>
                <w:noProof/>
              </w:rPr>
              <w:t>C2.1I9</w:t>
            </w:r>
          </w:p>
          <w:p w14:paraId="495AD75A" w14:textId="77777777" w:rsidR="00E751EA" w:rsidRDefault="00CF3892">
            <w:pPr>
              <w:pStyle w:val="P68B1DB1-Normal6"/>
              <w:spacing w:after="0" w:line="240" w:lineRule="auto"/>
              <w:rPr>
                <w:noProof/>
              </w:rPr>
            </w:pPr>
            <w:r>
              <w:rPr>
                <w:noProof/>
              </w:rPr>
              <w:t>Protection contre l'incendie</w:t>
            </w:r>
          </w:p>
        </w:tc>
        <w:tc>
          <w:tcPr>
            <w:tcW w:w="1134" w:type="dxa"/>
            <w:shd w:val="clear" w:color="auto" w:fill="C6EFCE"/>
            <w:noWrap/>
            <w:hideMark/>
          </w:tcPr>
          <w:p w14:paraId="3D048205" w14:textId="77777777" w:rsidR="00E751EA" w:rsidRDefault="00CF3892">
            <w:pPr>
              <w:pStyle w:val="P68B1DB1-Normal6"/>
              <w:spacing w:after="0" w:line="240" w:lineRule="auto"/>
              <w:rPr>
                <w:noProof/>
              </w:rPr>
            </w:pPr>
            <w:r>
              <w:rPr>
                <w:noProof/>
              </w:rPr>
              <w:t>Étape</w:t>
            </w:r>
          </w:p>
        </w:tc>
        <w:tc>
          <w:tcPr>
            <w:tcW w:w="1842" w:type="dxa"/>
            <w:shd w:val="clear" w:color="auto" w:fill="C6EFCE"/>
            <w:noWrap/>
            <w:hideMark/>
          </w:tcPr>
          <w:p w14:paraId="70FCC9FD" w14:textId="044CF8AA" w:rsidR="00E751EA" w:rsidRDefault="00CF3892">
            <w:pPr>
              <w:pStyle w:val="P68B1DB1-Normal6"/>
              <w:spacing w:after="0" w:line="240" w:lineRule="auto"/>
              <w:rPr>
                <w:noProof/>
              </w:rPr>
            </w:pPr>
            <w:r>
              <w:rPr>
                <w:noProof/>
              </w:rPr>
              <w:t xml:space="preserve">Acceptation de véhicules et d'équipements de lutte contre l'incendie </w:t>
            </w:r>
          </w:p>
        </w:tc>
        <w:tc>
          <w:tcPr>
            <w:tcW w:w="1418" w:type="dxa"/>
            <w:shd w:val="clear" w:color="auto" w:fill="C6EFCE"/>
            <w:noWrap/>
            <w:hideMark/>
          </w:tcPr>
          <w:p w14:paraId="2CDDD663" w14:textId="5DE103B3" w:rsidR="00E751EA" w:rsidRDefault="00CF3892">
            <w:pPr>
              <w:pStyle w:val="P68B1DB1-Normal6"/>
              <w:spacing w:after="0" w:line="240" w:lineRule="auto"/>
              <w:rPr>
                <w:noProof/>
              </w:rPr>
            </w:pPr>
            <w:r>
              <w:rPr>
                <w:noProof/>
              </w:rPr>
              <w:t xml:space="preserve">Certificats d'acceptation délivrés pour la livraison de véhicules et d'équipements de lutte contre l'incendie </w:t>
            </w:r>
          </w:p>
        </w:tc>
        <w:tc>
          <w:tcPr>
            <w:tcW w:w="1281" w:type="dxa"/>
            <w:shd w:val="clear" w:color="auto" w:fill="C6EFCE"/>
            <w:noWrap/>
            <w:hideMark/>
          </w:tcPr>
          <w:p w14:paraId="557667F5" w14:textId="6A8842D3" w:rsidR="00E751EA" w:rsidRDefault="00CF3892">
            <w:pPr>
              <w:pStyle w:val="P68B1DB1-Normal6"/>
              <w:spacing w:after="0" w:line="240" w:lineRule="auto"/>
              <w:jc w:val="center"/>
              <w:rPr>
                <w:noProof/>
              </w:rPr>
            </w:pPr>
            <w:r>
              <w:rPr>
                <w:noProof/>
              </w:rPr>
              <w:t>-</w:t>
            </w:r>
          </w:p>
        </w:tc>
        <w:tc>
          <w:tcPr>
            <w:tcW w:w="992" w:type="dxa"/>
            <w:shd w:val="clear" w:color="auto" w:fill="C6EFCE"/>
            <w:noWrap/>
            <w:hideMark/>
          </w:tcPr>
          <w:p w14:paraId="3A7F1399" w14:textId="08787950" w:rsidR="00E751EA" w:rsidRDefault="00CF3892">
            <w:pPr>
              <w:pStyle w:val="P68B1DB1-Normal6"/>
              <w:spacing w:after="0" w:line="240" w:lineRule="auto"/>
              <w:jc w:val="center"/>
              <w:rPr>
                <w:noProof/>
              </w:rPr>
            </w:pPr>
            <w:r>
              <w:rPr>
                <w:noProof/>
              </w:rPr>
              <w:t>-</w:t>
            </w:r>
          </w:p>
        </w:tc>
        <w:tc>
          <w:tcPr>
            <w:tcW w:w="1276" w:type="dxa"/>
            <w:shd w:val="clear" w:color="auto" w:fill="C6EFCE"/>
            <w:noWrap/>
            <w:hideMark/>
          </w:tcPr>
          <w:p w14:paraId="381F9625" w14:textId="10D2B1AE" w:rsidR="00E751EA" w:rsidRDefault="00CF3892">
            <w:pPr>
              <w:pStyle w:val="P68B1DB1-Normal6"/>
              <w:spacing w:after="0" w:line="240" w:lineRule="auto"/>
              <w:jc w:val="center"/>
              <w:rPr>
                <w:noProof/>
              </w:rPr>
            </w:pPr>
            <w:r>
              <w:rPr>
                <w:noProof/>
              </w:rPr>
              <w:t>-</w:t>
            </w:r>
          </w:p>
        </w:tc>
        <w:tc>
          <w:tcPr>
            <w:tcW w:w="992" w:type="dxa"/>
            <w:shd w:val="clear" w:color="auto" w:fill="C6EFCE"/>
            <w:noWrap/>
            <w:hideMark/>
          </w:tcPr>
          <w:p w14:paraId="2ECFE0CF" w14:textId="77777777" w:rsidR="00E751EA" w:rsidRDefault="00CF3892">
            <w:pPr>
              <w:pStyle w:val="P68B1DB1-Normal6"/>
              <w:spacing w:after="0" w:line="240" w:lineRule="auto"/>
              <w:jc w:val="center"/>
              <w:rPr>
                <w:noProof/>
              </w:rPr>
            </w:pPr>
            <w:r>
              <w:rPr>
                <w:noProof/>
              </w:rPr>
              <w:t>T2</w:t>
            </w:r>
          </w:p>
        </w:tc>
        <w:tc>
          <w:tcPr>
            <w:tcW w:w="709" w:type="dxa"/>
            <w:shd w:val="clear" w:color="auto" w:fill="C6EFCE"/>
            <w:noWrap/>
            <w:hideMark/>
          </w:tcPr>
          <w:p w14:paraId="77F03718" w14:textId="77777777" w:rsidR="00E751EA" w:rsidRDefault="00CF3892">
            <w:pPr>
              <w:pStyle w:val="P68B1DB1-Normal6"/>
              <w:spacing w:after="0" w:line="240" w:lineRule="auto"/>
              <w:jc w:val="center"/>
              <w:rPr>
                <w:noProof/>
              </w:rPr>
            </w:pPr>
            <w:r>
              <w:rPr>
                <w:noProof/>
              </w:rPr>
              <w:t>2026</w:t>
            </w:r>
          </w:p>
        </w:tc>
        <w:tc>
          <w:tcPr>
            <w:tcW w:w="3315" w:type="dxa"/>
            <w:shd w:val="clear" w:color="auto" w:fill="C6EFCE"/>
            <w:noWrap/>
            <w:hideMark/>
          </w:tcPr>
          <w:p w14:paraId="557E8203" w14:textId="71E1A0B3" w:rsidR="00E751EA" w:rsidRDefault="00CF3892">
            <w:pPr>
              <w:pStyle w:val="P68B1DB1-Normal6"/>
              <w:spacing w:after="0" w:line="240" w:lineRule="auto"/>
              <w:jc w:val="both"/>
              <w:rPr>
                <w:noProof/>
              </w:rPr>
            </w:pPr>
            <w:r>
              <w:rPr>
                <w:noProof/>
              </w:rPr>
              <w:t xml:space="preserve">Certificats d'acceptation délivrés pour la livraison d'aéronefs, de véhicules et d'équipements de lutte contre l'incendie. </w:t>
            </w:r>
          </w:p>
        </w:tc>
      </w:tr>
      <w:tr w:rsidR="00E751EA" w14:paraId="6A934D9A" w14:textId="77777777">
        <w:trPr>
          <w:trHeight w:val="300"/>
          <w:jc w:val="center"/>
        </w:trPr>
        <w:tc>
          <w:tcPr>
            <w:tcW w:w="1134" w:type="dxa"/>
            <w:shd w:val="clear" w:color="auto" w:fill="C6EFCE"/>
            <w:noWrap/>
            <w:hideMark/>
          </w:tcPr>
          <w:p w14:paraId="6EC3114D" w14:textId="77777777" w:rsidR="00E751EA" w:rsidRDefault="00CF3892">
            <w:pPr>
              <w:pStyle w:val="P68B1DB1-Normal6"/>
              <w:spacing w:after="0" w:line="240" w:lineRule="auto"/>
              <w:rPr>
                <w:noProof/>
              </w:rPr>
            </w:pPr>
            <w:r>
              <w:rPr>
                <w:noProof/>
              </w:rPr>
              <w:t>48</w:t>
            </w:r>
          </w:p>
        </w:tc>
        <w:tc>
          <w:tcPr>
            <w:tcW w:w="1418" w:type="dxa"/>
            <w:shd w:val="clear" w:color="auto" w:fill="C6EFCE"/>
            <w:noWrap/>
            <w:hideMark/>
          </w:tcPr>
          <w:p w14:paraId="4C7B9EE6" w14:textId="77777777" w:rsidR="00E751EA" w:rsidRDefault="00CF3892">
            <w:pPr>
              <w:pStyle w:val="P68B1DB1-Normal6"/>
              <w:spacing w:after="0" w:line="240" w:lineRule="auto"/>
              <w:rPr>
                <w:noProof/>
              </w:rPr>
            </w:pPr>
            <w:r>
              <w:rPr>
                <w:noProof/>
              </w:rPr>
              <w:t>C2.1I10</w:t>
            </w:r>
          </w:p>
          <w:p w14:paraId="3D8BB4FF" w14:textId="77777777" w:rsidR="00E751EA" w:rsidRDefault="00CF3892">
            <w:pPr>
              <w:pStyle w:val="P68B1DB1-Normal6"/>
              <w:spacing w:after="0" w:line="240" w:lineRule="auto"/>
              <w:rPr>
                <w:noProof/>
              </w:rPr>
            </w:pPr>
            <w:r>
              <w:rPr>
                <w:noProof/>
              </w:rPr>
              <w:t>Système de gestion du marché (MMS) pour faciliter l'ouverture du marché de l'électricité à la concurrence</w:t>
            </w:r>
          </w:p>
        </w:tc>
        <w:tc>
          <w:tcPr>
            <w:tcW w:w="1134" w:type="dxa"/>
            <w:shd w:val="clear" w:color="auto" w:fill="C6EFCE"/>
            <w:noWrap/>
            <w:hideMark/>
          </w:tcPr>
          <w:p w14:paraId="33AB7381" w14:textId="77777777" w:rsidR="00E751EA" w:rsidRDefault="00CF3892">
            <w:pPr>
              <w:pStyle w:val="P68B1DB1-Normal6"/>
              <w:spacing w:after="0" w:line="240" w:lineRule="auto"/>
              <w:rPr>
                <w:noProof/>
              </w:rPr>
            </w:pPr>
            <w:r>
              <w:rPr>
                <w:noProof/>
              </w:rPr>
              <w:t>Étape</w:t>
            </w:r>
          </w:p>
        </w:tc>
        <w:tc>
          <w:tcPr>
            <w:tcW w:w="1842" w:type="dxa"/>
            <w:shd w:val="clear" w:color="auto" w:fill="C6EFCE"/>
            <w:noWrap/>
            <w:hideMark/>
          </w:tcPr>
          <w:p w14:paraId="537ADFAC" w14:textId="77777777" w:rsidR="00E751EA" w:rsidRDefault="00CF3892">
            <w:pPr>
              <w:pStyle w:val="P68B1DB1-Normal6"/>
              <w:spacing w:after="0" w:line="240" w:lineRule="auto"/>
              <w:rPr>
                <w:noProof/>
              </w:rPr>
            </w:pPr>
            <w:r>
              <w:rPr>
                <w:noProof/>
              </w:rPr>
              <w:t xml:space="preserve">Installation du système de gestion du marché </w:t>
            </w:r>
          </w:p>
        </w:tc>
        <w:tc>
          <w:tcPr>
            <w:tcW w:w="1418" w:type="dxa"/>
            <w:shd w:val="clear" w:color="auto" w:fill="C6EFCE"/>
            <w:noWrap/>
            <w:hideMark/>
          </w:tcPr>
          <w:p w14:paraId="2BE3B216" w14:textId="77777777" w:rsidR="00E751EA" w:rsidRDefault="00CF3892">
            <w:pPr>
              <w:pStyle w:val="P68B1DB1-Normal6"/>
              <w:spacing w:after="0" w:line="240" w:lineRule="auto"/>
              <w:rPr>
                <w:noProof/>
              </w:rPr>
            </w:pPr>
            <w:r>
              <w:rPr>
                <w:noProof/>
              </w:rPr>
              <w:t xml:space="preserve">Délivrance du certificat d'acceptation finale pour le système de gestion du marché. </w:t>
            </w:r>
          </w:p>
        </w:tc>
        <w:tc>
          <w:tcPr>
            <w:tcW w:w="1281" w:type="dxa"/>
            <w:shd w:val="clear" w:color="auto" w:fill="C6EFCE"/>
            <w:noWrap/>
            <w:hideMark/>
          </w:tcPr>
          <w:p w14:paraId="5933BF59" w14:textId="7DF71BDA" w:rsidR="00E751EA" w:rsidRDefault="00CF3892">
            <w:pPr>
              <w:pStyle w:val="P68B1DB1-Normal6"/>
              <w:spacing w:after="0" w:line="240" w:lineRule="auto"/>
              <w:jc w:val="center"/>
              <w:rPr>
                <w:noProof/>
              </w:rPr>
            </w:pPr>
            <w:r>
              <w:rPr>
                <w:noProof/>
              </w:rPr>
              <w:t>-</w:t>
            </w:r>
          </w:p>
        </w:tc>
        <w:tc>
          <w:tcPr>
            <w:tcW w:w="992" w:type="dxa"/>
            <w:shd w:val="clear" w:color="auto" w:fill="C6EFCE"/>
            <w:noWrap/>
            <w:hideMark/>
          </w:tcPr>
          <w:p w14:paraId="31408C81" w14:textId="0BF46A84" w:rsidR="00E751EA" w:rsidRDefault="00CF3892">
            <w:pPr>
              <w:pStyle w:val="P68B1DB1-Normal6"/>
              <w:spacing w:after="0" w:line="240" w:lineRule="auto"/>
              <w:jc w:val="center"/>
              <w:rPr>
                <w:noProof/>
              </w:rPr>
            </w:pPr>
            <w:r>
              <w:rPr>
                <w:noProof/>
              </w:rPr>
              <w:t>-</w:t>
            </w:r>
          </w:p>
        </w:tc>
        <w:tc>
          <w:tcPr>
            <w:tcW w:w="1276" w:type="dxa"/>
            <w:shd w:val="clear" w:color="auto" w:fill="C6EFCE"/>
            <w:noWrap/>
            <w:hideMark/>
          </w:tcPr>
          <w:p w14:paraId="145AFC2B" w14:textId="3AA70838" w:rsidR="00E751EA" w:rsidRDefault="00CF3892">
            <w:pPr>
              <w:pStyle w:val="P68B1DB1-Normal6"/>
              <w:spacing w:after="0" w:line="240" w:lineRule="auto"/>
              <w:jc w:val="center"/>
              <w:rPr>
                <w:noProof/>
              </w:rPr>
            </w:pPr>
            <w:r>
              <w:rPr>
                <w:noProof/>
              </w:rPr>
              <w:t>-</w:t>
            </w:r>
          </w:p>
        </w:tc>
        <w:tc>
          <w:tcPr>
            <w:tcW w:w="992" w:type="dxa"/>
            <w:shd w:val="clear" w:color="auto" w:fill="C6EFCE"/>
            <w:noWrap/>
            <w:hideMark/>
          </w:tcPr>
          <w:p w14:paraId="0188C628" w14:textId="77777777" w:rsidR="00E751EA" w:rsidRDefault="00CF3892">
            <w:pPr>
              <w:pStyle w:val="P68B1DB1-Normal6"/>
              <w:spacing w:after="0" w:line="240" w:lineRule="auto"/>
              <w:jc w:val="center"/>
              <w:rPr>
                <w:noProof/>
              </w:rPr>
            </w:pPr>
            <w:r>
              <w:rPr>
                <w:noProof/>
              </w:rPr>
              <w:t>T1</w:t>
            </w:r>
          </w:p>
        </w:tc>
        <w:tc>
          <w:tcPr>
            <w:tcW w:w="709" w:type="dxa"/>
            <w:shd w:val="clear" w:color="auto" w:fill="C6EFCE"/>
            <w:noWrap/>
            <w:hideMark/>
          </w:tcPr>
          <w:p w14:paraId="77269969" w14:textId="77777777" w:rsidR="00E751EA" w:rsidRDefault="00CF3892">
            <w:pPr>
              <w:pStyle w:val="P68B1DB1-Normal6"/>
              <w:spacing w:after="0" w:line="240" w:lineRule="auto"/>
              <w:jc w:val="center"/>
              <w:rPr>
                <w:noProof/>
              </w:rPr>
            </w:pPr>
            <w:r>
              <w:rPr>
                <w:noProof/>
              </w:rPr>
              <w:t>2023</w:t>
            </w:r>
          </w:p>
        </w:tc>
        <w:tc>
          <w:tcPr>
            <w:tcW w:w="3315" w:type="dxa"/>
            <w:shd w:val="clear" w:color="auto" w:fill="C6EFCE"/>
            <w:noWrap/>
            <w:hideMark/>
          </w:tcPr>
          <w:p w14:paraId="1ED849C8" w14:textId="77777777" w:rsidR="00E751EA" w:rsidRDefault="00CF3892">
            <w:pPr>
              <w:pStyle w:val="P68B1DB1-Normal6"/>
              <w:spacing w:after="0" w:line="240" w:lineRule="auto"/>
              <w:jc w:val="both"/>
              <w:rPr>
                <w:noProof/>
              </w:rPr>
            </w:pPr>
            <w:r>
              <w:rPr>
                <w:noProof/>
              </w:rPr>
              <w:t>Installation du système de gestion du marché (MMS) pour le marché chypriote de l'électricité.</w:t>
            </w:r>
          </w:p>
        </w:tc>
      </w:tr>
      <w:tr w:rsidR="00E751EA" w14:paraId="789C6E18" w14:textId="77777777">
        <w:trPr>
          <w:trHeight w:val="300"/>
          <w:jc w:val="center"/>
        </w:trPr>
        <w:tc>
          <w:tcPr>
            <w:tcW w:w="1134" w:type="dxa"/>
            <w:shd w:val="clear" w:color="auto" w:fill="C6EFCE"/>
            <w:noWrap/>
            <w:hideMark/>
          </w:tcPr>
          <w:p w14:paraId="301505E2" w14:textId="77777777" w:rsidR="00E751EA" w:rsidRDefault="00CF3892">
            <w:pPr>
              <w:pStyle w:val="P68B1DB1-Normal6"/>
              <w:spacing w:after="0" w:line="240" w:lineRule="auto"/>
              <w:rPr>
                <w:noProof/>
              </w:rPr>
            </w:pPr>
            <w:r>
              <w:rPr>
                <w:noProof/>
              </w:rPr>
              <w:t>48 bis</w:t>
            </w:r>
          </w:p>
        </w:tc>
        <w:tc>
          <w:tcPr>
            <w:tcW w:w="1418" w:type="dxa"/>
            <w:shd w:val="clear" w:color="auto" w:fill="C6EFCE"/>
            <w:noWrap/>
            <w:hideMark/>
          </w:tcPr>
          <w:p w14:paraId="318F6906" w14:textId="77777777" w:rsidR="00E751EA" w:rsidRDefault="00CF3892">
            <w:pPr>
              <w:pStyle w:val="P68B1DB1-Normal6"/>
              <w:spacing w:after="0" w:line="240" w:lineRule="auto"/>
              <w:rPr>
                <w:noProof/>
              </w:rPr>
            </w:pPr>
            <w:r>
              <w:rPr>
                <w:noProof/>
              </w:rPr>
              <w:t>C2.1I10</w:t>
            </w:r>
          </w:p>
          <w:p w14:paraId="65BCCE50" w14:textId="77777777" w:rsidR="00E751EA" w:rsidRDefault="00CF3892">
            <w:pPr>
              <w:pStyle w:val="P68B1DB1-Normal6"/>
              <w:spacing w:after="0" w:line="240" w:lineRule="auto"/>
              <w:rPr>
                <w:noProof/>
              </w:rPr>
            </w:pPr>
            <w:r>
              <w:rPr>
                <w:noProof/>
              </w:rPr>
              <w:t>Système de gestion du marché (MMS) pour faciliter l'ouverture du marché de l'électricité à la concurrence</w:t>
            </w:r>
          </w:p>
        </w:tc>
        <w:tc>
          <w:tcPr>
            <w:tcW w:w="1134" w:type="dxa"/>
            <w:shd w:val="clear" w:color="auto" w:fill="C6EFCE"/>
            <w:noWrap/>
            <w:hideMark/>
          </w:tcPr>
          <w:p w14:paraId="1743C9AD" w14:textId="77777777" w:rsidR="00E751EA" w:rsidRDefault="00CF3892">
            <w:pPr>
              <w:pStyle w:val="P68B1DB1-Normal6"/>
              <w:spacing w:after="0" w:line="240" w:lineRule="auto"/>
              <w:rPr>
                <w:noProof/>
              </w:rPr>
            </w:pPr>
            <w:r>
              <w:rPr>
                <w:noProof/>
              </w:rPr>
              <w:t>Étape</w:t>
            </w:r>
          </w:p>
        </w:tc>
        <w:tc>
          <w:tcPr>
            <w:tcW w:w="1842" w:type="dxa"/>
            <w:shd w:val="clear" w:color="auto" w:fill="C6EFCE"/>
            <w:noWrap/>
            <w:hideMark/>
          </w:tcPr>
          <w:p w14:paraId="1E9CB9EE" w14:textId="77777777" w:rsidR="00E751EA" w:rsidRDefault="00CF3892">
            <w:pPr>
              <w:pStyle w:val="P68B1DB1-Normal6"/>
              <w:spacing w:after="0" w:line="240" w:lineRule="auto"/>
              <w:rPr>
                <w:noProof/>
              </w:rPr>
            </w:pPr>
            <w:r>
              <w:rPr>
                <w:noProof/>
              </w:rPr>
              <w:t>Premières transactions financières du MMS</w:t>
            </w:r>
          </w:p>
        </w:tc>
        <w:tc>
          <w:tcPr>
            <w:tcW w:w="1418" w:type="dxa"/>
            <w:shd w:val="clear" w:color="auto" w:fill="C6EFCE"/>
            <w:noWrap/>
            <w:hideMark/>
          </w:tcPr>
          <w:p w14:paraId="7D95AF42" w14:textId="77777777" w:rsidR="00E751EA" w:rsidRDefault="00CF3892">
            <w:pPr>
              <w:pStyle w:val="P68B1DB1-Normal6"/>
              <w:spacing w:after="0" w:line="240" w:lineRule="auto"/>
              <w:rPr>
                <w:noProof/>
              </w:rPr>
            </w:pPr>
            <w:r>
              <w:rPr>
                <w:noProof/>
              </w:rPr>
              <w:t xml:space="preserve">Décision de la CERA déclarant le premier jour de négociation sur le marché de l’électricité, résultats du marché de l’électricité pour la première semaine de négociation. </w:t>
            </w:r>
          </w:p>
        </w:tc>
        <w:tc>
          <w:tcPr>
            <w:tcW w:w="1281" w:type="dxa"/>
            <w:shd w:val="clear" w:color="auto" w:fill="C6EFCE"/>
            <w:noWrap/>
            <w:hideMark/>
          </w:tcPr>
          <w:p w14:paraId="727161F9" w14:textId="77777777" w:rsidR="00E751EA" w:rsidRDefault="00E751EA">
            <w:pPr>
              <w:spacing w:after="0" w:line="240" w:lineRule="auto"/>
              <w:jc w:val="center"/>
              <w:rPr>
                <w:rFonts w:ascii="Times New Roman" w:hAnsi="Times New Roman" w:cs="Times New Roman"/>
                <w:noProof/>
                <w:sz w:val="18"/>
                <w:szCs w:val="18"/>
              </w:rPr>
            </w:pPr>
          </w:p>
        </w:tc>
        <w:tc>
          <w:tcPr>
            <w:tcW w:w="992" w:type="dxa"/>
            <w:shd w:val="clear" w:color="auto" w:fill="C6EFCE"/>
            <w:noWrap/>
            <w:hideMark/>
          </w:tcPr>
          <w:p w14:paraId="02C875FC" w14:textId="77777777" w:rsidR="00E751EA" w:rsidRDefault="00E751EA">
            <w:pPr>
              <w:spacing w:after="0" w:line="240" w:lineRule="auto"/>
              <w:jc w:val="center"/>
              <w:rPr>
                <w:rFonts w:ascii="Times New Roman" w:hAnsi="Times New Roman" w:cs="Times New Roman"/>
                <w:noProof/>
                <w:sz w:val="18"/>
                <w:szCs w:val="18"/>
              </w:rPr>
            </w:pPr>
          </w:p>
        </w:tc>
        <w:tc>
          <w:tcPr>
            <w:tcW w:w="1276" w:type="dxa"/>
            <w:shd w:val="clear" w:color="auto" w:fill="C6EFCE"/>
            <w:noWrap/>
            <w:hideMark/>
          </w:tcPr>
          <w:p w14:paraId="5F630702" w14:textId="77777777" w:rsidR="00E751EA" w:rsidRDefault="00E751EA">
            <w:pPr>
              <w:spacing w:after="0" w:line="240" w:lineRule="auto"/>
              <w:jc w:val="center"/>
              <w:rPr>
                <w:rFonts w:ascii="Times New Roman" w:hAnsi="Times New Roman" w:cs="Times New Roman"/>
                <w:noProof/>
                <w:sz w:val="18"/>
                <w:szCs w:val="18"/>
              </w:rPr>
            </w:pPr>
          </w:p>
        </w:tc>
        <w:tc>
          <w:tcPr>
            <w:tcW w:w="992" w:type="dxa"/>
            <w:shd w:val="clear" w:color="auto" w:fill="C6EFCE"/>
            <w:noWrap/>
            <w:hideMark/>
          </w:tcPr>
          <w:p w14:paraId="7510B5FC" w14:textId="77777777" w:rsidR="00E751EA" w:rsidRDefault="00CF3892">
            <w:pPr>
              <w:pStyle w:val="P68B1DB1-Normal6"/>
              <w:spacing w:after="0" w:line="240" w:lineRule="auto"/>
              <w:jc w:val="center"/>
              <w:rPr>
                <w:noProof/>
              </w:rPr>
            </w:pPr>
            <w:r>
              <w:rPr>
                <w:noProof/>
              </w:rPr>
              <w:t>T3</w:t>
            </w:r>
          </w:p>
        </w:tc>
        <w:tc>
          <w:tcPr>
            <w:tcW w:w="709" w:type="dxa"/>
            <w:shd w:val="clear" w:color="auto" w:fill="C6EFCE"/>
            <w:noWrap/>
            <w:hideMark/>
          </w:tcPr>
          <w:p w14:paraId="1D2288B9" w14:textId="77777777" w:rsidR="00E751EA" w:rsidRDefault="00CF3892">
            <w:pPr>
              <w:pStyle w:val="P68B1DB1-Normal6"/>
              <w:spacing w:after="0" w:line="240" w:lineRule="auto"/>
              <w:jc w:val="center"/>
              <w:rPr>
                <w:noProof/>
              </w:rPr>
            </w:pPr>
            <w:r>
              <w:rPr>
                <w:noProof/>
              </w:rPr>
              <w:t>2025</w:t>
            </w:r>
          </w:p>
        </w:tc>
        <w:tc>
          <w:tcPr>
            <w:tcW w:w="3315" w:type="dxa"/>
            <w:shd w:val="clear" w:color="auto" w:fill="C6EFCE"/>
            <w:noWrap/>
            <w:hideMark/>
          </w:tcPr>
          <w:p w14:paraId="50E3E491" w14:textId="77777777" w:rsidR="00E751EA" w:rsidRDefault="00CF3892">
            <w:pPr>
              <w:pStyle w:val="P68B1DB1-Normal6"/>
              <w:spacing w:after="0" w:line="240" w:lineRule="auto"/>
              <w:jc w:val="both"/>
              <w:rPr>
                <w:noProof/>
              </w:rPr>
            </w:pPr>
            <w:r>
              <w:rPr>
                <w:noProof/>
              </w:rPr>
              <w:t xml:space="preserve">Décision de la CERA sur l’opération de marché attestée par les premières transactions financières effectuées par l’intermédiaire du MMS. </w:t>
            </w:r>
          </w:p>
          <w:p w14:paraId="51C473D4" w14:textId="77777777" w:rsidR="00E751EA" w:rsidRDefault="00E751EA">
            <w:pPr>
              <w:spacing w:after="0" w:line="240" w:lineRule="auto"/>
              <w:jc w:val="both"/>
              <w:rPr>
                <w:rFonts w:ascii="Times New Roman" w:hAnsi="Times New Roman" w:cs="Times New Roman"/>
                <w:noProof/>
                <w:sz w:val="18"/>
                <w:szCs w:val="18"/>
              </w:rPr>
            </w:pPr>
          </w:p>
        </w:tc>
      </w:tr>
    </w:tbl>
    <w:p w14:paraId="44C62483" w14:textId="77777777" w:rsidR="00E751EA" w:rsidRDefault="00E751EA">
      <w:pPr>
        <w:rPr>
          <w:noProof/>
        </w:rPr>
        <w:sectPr w:rsidR="00E751EA" w:rsidSect="00C04BFF">
          <w:headerReference w:type="default" r:id="rId32"/>
          <w:footerReference w:type="default" r:id="rId33"/>
          <w:pgSz w:w="15840" w:h="12240" w:orient="landscape"/>
          <w:pgMar w:top="1440" w:right="1440" w:bottom="1440" w:left="1440" w:header="720" w:footer="720" w:gutter="0"/>
          <w:cols w:space="720"/>
          <w:docGrid w:linePitch="360"/>
        </w:sectPr>
      </w:pPr>
    </w:p>
    <w:p w14:paraId="5D38159C" w14:textId="77777777" w:rsidR="00E751EA" w:rsidRDefault="00CF3892">
      <w:pPr>
        <w:pStyle w:val="P68B1DB1-Normal7"/>
        <w:keepNext/>
        <w:spacing w:before="360" w:after="120" w:line="240" w:lineRule="auto"/>
        <w:jc w:val="both"/>
        <w:outlineLvl w:val="0"/>
        <w:rPr>
          <w:bCs/>
          <w:noProof/>
        </w:rPr>
      </w:pPr>
      <w:r>
        <w:rPr>
          <w:noProof/>
        </w:rPr>
        <w:t>C. ÉLÉMENT 2.2: Transports durables</w:t>
      </w:r>
    </w:p>
    <w:p w14:paraId="4BA1D7B0" w14:textId="77777777" w:rsidR="00E751EA" w:rsidRDefault="00CF3892">
      <w:pPr>
        <w:pStyle w:val="P68B1DB1-Normal8"/>
        <w:spacing w:before="120" w:after="120" w:line="240" w:lineRule="auto"/>
        <w:jc w:val="both"/>
        <w:rPr>
          <w:noProof/>
        </w:rPr>
      </w:pPr>
      <w:r>
        <w:rPr>
          <w:noProof/>
        </w:rPr>
        <w:t xml:space="preserve">Ce volet du plan pour la reprise et la résilience de Chypre vise à promouvoir une mobilité urbaine plus propre, plus intelligente, plus sûre et plus équitable en encourageant un transfert modal vers des modes de transport durables, et à promouvoir l’utilisation de véhicules à émission nulle ou à faibles émissions ainsi que l’utilisation de systèmes numériques dans le secteur des transports. </w:t>
      </w:r>
    </w:p>
    <w:p w14:paraId="1ADC68DC" w14:textId="77777777" w:rsidR="00E751EA" w:rsidRDefault="00CF3892">
      <w:pPr>
        <w:pStyle w:val="P68B1DB1-Normal8"/>
        <w:spacing w:before="120" w:after="120" w:line="240" w:lineRule="auto"/>
        <w:jc w:val="both"/>
        <w:rPr>
          <w:noProof/>
        </w:rPr>
      </w:pPr>
      <w:r>
        <w:rPr>
          <w:noProof/>
        </w:rPr>
        <w:t>Ce volet répond aux recommandations par pays sur l’investissement dans les transports durables (recommandation par pays no 4 de 2019 et recommandation par pays no 3 de 2020).</w:t>
      </w:r>
    </w:p>
    <w:p w14:paraId="14AF854F" w14:textId="39556C9B" w:rsidR="00E751EA" w:rsidRDefault="00CF3892">
      <w:pPr>
        <w:pStyle w:val="P68B1DB1-Normal8"/>
        <w:spacing w:before="120" w:after="120"/>
        <w:jc w:val="both"/>
        <w:rPr>
          <w:i/>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2C99E2D2" w14:textId="77777777" w:rsidR="00E751EA" w:rsidRDefault="00E751EA">
      <w:pPr>
        <w:spacing w:before="120" w:after="120" w:line="240" w:lineRule="auto"/>
        <w:jc w:val="both"/>
        <w:rPr>
          <w:rFonts w:ascii="Times New Roman" w:hAnsi="Times New Roman"/>
          <w:noProof/>
        </w:rPr>
      </w:pPr>
    </w:p>
    <w:p w14:paraId="269F51D5" w14:textId="77777777" w:rsidR="00E751EA" w:rsidRDefault="00CF3892">
      <w:pPr>
        <w:pStyle w:val="P68B1DB1-Normal8"/>
        <w:spacing w:before="120" w:after="120" w:line="240" w:lineRule="auto"/>
        <w:jc w:val="both"/>
        <w:rPr>
          <w:b/>
          <w:i/>
          <w:noProof/>
        </w:rPr>
      </w:pPr>
      <w:r>
        <w:rPr>
          <w:b/>
          <w:noProof/>
          <w:u w:val="single"/>
        </w:rPr>
        <w:t xml:space="preserve">C.1. </w:t>
      </w:r>
      <w:r>
        <w:rPr>
          <w:noProof/>
        </w:rPr>
        <w:t xml:space="preserve"> </w:t>
      </w:r>
      <w:r>
        <w:rPr>
          <w:b/>
          <w:noProof/>
          <w:u w:val="single"/>
        </w:rPr>
        <w:t>Description des réformes et des investissements pour le soutien financier non remboursable</w:t>
      </w:r>
    </w:p>
    <w:p w14:paraId="49130D0E" w14:textId="77777777" w:rsidR="00E751EA" w:rsidRDefault="00CF3892">
      <w:pPr>
        <w:pStyle w:val="P68B1DB1-Normal11"/>
        <w:spacing w:before="120" w:after="120" w:line="240" w:lineRule="auto"/>
        <w:jc w:val="both"/>
        <w:rPr>
          <w:noProof/>
        </w:rPr>
      </w:pPr>
      <w:r>
        <w:rPr>
          <w:noProof/>
        </w:rPr>
        <w:t>Réforme 1 (C2.2R1): Installation d'un système de transport intelligent utilisant les technologies Digital Twin</w:t>
      </w:r>
    </w:p>
    <w:p w14:paraId="7AE8A028" w14:textId="77777777" w:rsidR="00E751EA" w:rsidRDefault="00CF3892">
      <w:pPr>
        <w:pStyle w:val="P68B1DB1-Normal8"/>
        <w:spacing w:before="120" w:after="120" w:line="240" w:lineRule="auto"/>
        <w:jc w:val="both"/>
        <w:rPr>
          <w:noProof/>
        </w:rPr>
      </w:pPr>
      <w:r>
        <w:rPr>
          <w:noProof/>
        </w:rPr>
        <w:t xml:space="preserve">L'objectif de cette réforme est d'introduire des fonctionnalités intelligentes dans les infrastructures technologiques. </w:t>
      </w:r>
    </w:p>
    <w:p w14:paraId="49552913" w14:textId="77777777" w:rsidR="00E751EA" w:rsidRDefault="00CF3892">
      <w:pPr>
        <w:pStyle w:val="P68B1DB1-Normal12"/>
        <w:spacing w:before="120" w:after="120" w:line="240" w:lineRule="auto"/>
        <w:jc w:val="both"/>
        <w:rPr>
          <w:noProof/>
        </w:rPr>
      </w:pPr>
      <w:r>
        <w:rPr>
          <w:noProof/>
        </w:rPr>
        <w:t xml:space="preserve">Cette mesure consiste à installer un système de transport intelligent. </w:t>
      </w:r>
    </w:p>
    <w:p w14:paraId="63159232" w14:textId="77777777" w:rsidR="00E751EA" w:rsidRDefault="00E751EA">
      <w:pPr>
        <w:spacing w:before="120" w:after="120" w:line="240" w:lineRule="auto"/>
        <w:jc w:val="both"/>
        <w:rPr>
          <w:rFonts w:ascii="Times New Roman" w:eastAsia="Calibri" w:hAnsi="Times New Roman" w:cs="Times New Roman"/>
          <w:noProof/>
          <w:u w:val="single"/>
        </w:rPr>
      </w:pPr>
    </w:p>
    <w:p w14:paraId="4D966F44" w14:textId="77777777" w:rsidR="00E751EA" w:rsidRDefault="00CF3892">
      <w:pPr>
        <w:pStyle w:val="P68B1DB1-Normal11"/>
        <w:spacing w:before="120" w:after="120" w:line="240" w:lineRule="auto"/>
        <w:jc w:val="both"/>
        <w:rPr>
          <w:noProof/>
        </w:rPr>
      </w:pPr>
      <w:r>
        <w:rPr>
          <w:noProof/>
        </w:rPr>
        <w:t>Réforme 2 (C2.2R2): Entrée en vigueur d’un ou de plusieurs actes juridiques concernant les infrastructures de recharge pour véhicules électriques</w:t>
      </w:r>
    </w:p>
    <w:p w14:paraId="1F375B26" w14:textId="77777777" w:rsidR="00E751EA" w:rsidRDefault="00CF3892">
      <w:pPr>
        <w:pStyle w:val="P68B1DB1-Normal8"/>
        <w:spacing w:before="120" w:after="120" w:line="240" w:lineRule="auto"/>
        <w:jc w:val="both"/>
        <w:rPr>
          <w:noProof/>
        </w:rPr>
      </w:pPr>
      <w:r>
        <w:rPr>
          <w:noProof/>
        </w:rPr>
        <w:t>L’objectif de cette réforme est de mettre en place des infrastructures d’électromobilité pour recharger les véhicules électriques.</w:t>
      </w:r>
    </w:p>
    <w:p w14:paraId="29B0734F" w14:textId="77777777" w:rsidR="00E751EA" w:rsidRDefault="00CF3892">
      <w:pPr>
        <w:pStyle w:val="P68B1DB1-Normal8"/>
        <w:spacing w:before="120" w:after="120" w:line="240" w:lineRule="auto"/>
        <w:jc w:val="both"/>
        <w:rPr>
          <w:noProof/>
        </w:rPr>
      </w:pPr>
      <w:r>
        <w:rPr>
          <w:noProof/>
        </w:rPr>
        <w:t xml:space="preserve">Cette mesure consiste en l’entrée en vigueur d’un ou de plusieurs actes juridiques sur les infrastructures de recharge pour véhicules électriques. </w:t>
      </w:r>
    </w:p>
    <w:p w14:paraId="71446182" w14:textId="77777777" w:rsidR="00E751EA" w:rsidRDefault="00E751EA">
      <w:pPr>
        <w:spacing w:before="120" w:after="120" w:line="240" w:lineRule="auto"/>
        <w:jc w:val="both"/>
        <w:rPr>
          <w:rFonts w:ascii="Times New Roman" w:hAnsi="Times New Roman"/>
          <w:noProof/>
        </w:rPr>
      </w:pPr>
    </w:p>
    <w:p w14:paraId="675DA0D3" w14:textId="77777777" w:rsidR="00E751EA" w:rsidRDefault="00CF3892">
      <w:pPr>
        <w:pStyle w:val="P68B1DB1-Normal11"/>
        <w:spacing w:before="120" w:after="120" w:line="240" w:lineRule="auto"/>
        <w:jc w:val="both"/>
        <w:rPr>
          <w:noProof/>
        </w:rPr>
      </w:pPr>
      <w:r>
        <w:rPr>
          <w:noProof/>
        </w:rPr>
        <w:t>Réforme 3 (C2.2R3): Entrée en vigueur d’un ou de plusieurs actes juridiques visant à exclure les véhicules polluants</w:t>
      </w:r>
    </w:p>
    <w:p w14:paraId="0DEFAE60" w14:textId="77777777" w:rsidR="00E751EA" w:rsidRDefault="00CF3892">
      <w:pPr>
        <w:pStyle w:val="P68B1DB1-Normal8"/>
        <w:spacing w:before="120" w:after="120" w:line="240" w:lineRule="auto"/>
        <w:jc w:val="both"/>
        <w:rPr>
          <w:noProof/>
        </w:rPr>
      </w:pPr>
      <w:r>
        <w:rPr>
          <w:noProof/>
        </w:rPr>
        <w:t>L’objectif de cette réforme est de fournir le cadre réglementaire nécessaire pour créer des incitations au remplacement des véhicules anciens et polluants, ainsi qu’à l’utilisation de solutions durables en matière de déplacements domicile-travail et de mobilité.</w:t>
      </w:r>
    </w:p>
    <w:p w14:paraId="3F0145AF" w14:textId="77777777" w:rsidR="00E751EA" w:rsidRDefault="00CF3892">
      <w:pPr>
        <w:pStyle w:val="P68B1DB1-Normal8"/>
        <w:spacing w:before="120" w:after="120" w:line="240" w:lineRule="auto"/>
        <w:jc w:val="both"/>
        <w:rPr>
          <w:noProof/>
        </w:rPr>
      </w:pPr>
      <w:r>
        <w:rPr>
          <w:noProof/>
        </w:rPr>
        <w:t xml:space="preserve">Cette mesure consiste en l’entrée en vigueur d’un ou de plusieurs actes juridiques permettant l’adoption de mesures liées à l’exclusion des véhicules polluants de certaines zones. </w:t>
      </w:r>
    </w:p>
    <w:p w14:paraId="2EDB15E1" w14:textId="77777777" w:rsidR="00E751EA" w:rsidRDefault="00E751EA">
      <w:pPr>
        <w:spacing w:before="120" w:after="120" w:line="240" w:lineRule="auto"/>
        <w:jc w:val="both"/>
        <w:rPr>
          <w:rFonts w:ascii="Times New Roman" w:hAnsi="Times New Roman"/>
          <w:noProof/>
        </w:rPr>
      </w:pPr>
    </w:p>
    <w:p w14:paraId="25E32145" w14:textId="77777777" w:rsidR="00E751EA" w:rsidRDefault="00CF3892">
      <w:pPr>
        <w:pStyle w:val="P68B1DB1-Normal11"/>
        <w:spacing w:before="120" w:after="120" w:line="240" w:lineRule="auto"/>
        <w:jc w:val="both"/>
        <w:rPr>
          <w:noProof/>
        </w:rPr>
      </w:pPr>
      <w:r>
        <w:rPr>
          <w:noProof/>
        </w:rPr>
        <w:t>Investissement 2 (C2.2I2): Création d'infrastructures d'électromobilité</w:t>
      </w:r>
    </w:p>
    <w:p w14:paraId="15802751" w14:textId="77777777" w:rsidR="00E751EA" w:rsidRDefault="00CF3892">
      <w:pPr>
        <w:pStyle w:val="P68B1DB1-Normal8"/>
        <w:spacing w:before="120" w:after="120" w:line="240" w:lineRule="auto"/>
        <w:jc w:val="both"/>
        <w:rPr>
          <w:noProof/>
        </w:rPr>
      </w:pPr>
      <w:r>
        <w:rPr>
          <w:noProof/>
        </w:rPr>
        <w:t>L'objectif de cet investissement est de créer les infrastructures nécessaires pour faciliter la transition vers l'électromobilité.</w:t>
      </w:r>
    </w:p>
    <w:p w14:paraId="7070FA55" w14:textId="6F93DD00" w:rsidR="00E751EA" w:rsidRDefault="00CF3892">
      <w:pPr>
        <w:pStyle w:val="P68B1DB1-Normal12"/>
        <w:spacing w:before="120" w:after="120" w:line="240" w:lineRule="auto"/>
        <w:jc w:val="both"/>
        <w:rPr>
          <w:noProof/>
        </w:rPr>
      </w:pPr>
      <w:r>
        <w:rPr>
          <w:noProof/>
        </w:rPr>
        <w:t>Cette mesure se compose de trois sous-mesures:</w:t>
      </w:r>
    </w:p>
    <w:p w14:paraId="394079A7" w14:textId="3D51870F" w:rsidR="00E751EA" w:rsidRDefault="00CF3892">
      <w:pPr>
        <w:pStyle w:val="P68B1DB1-Normal11"/>
        <w:spacing w:before="120" w:after="120" w:line="240" w:lineRule="auto"/>
        <w:ind w:left="709" w:firstLine="11"/>
        <w:jc w:val="both"/>
        <w:rPr>
          <w:noProof/>
        </w:rPr>
      </w:pPr>
      <w:r>
        <w:rPr>
          <w:noProof/>
        </w:rPr>
        <w:t xml:space="preserve">Sous-mesure 1: installation de bornes de recharge pour véhicules électriques accessibles au public et livraison de points de recharge utilisés pour les véhicules électriques de la flotte du secteur public </w:t>
      </w:r>
    </w:p>
    <w:p w14:paraId="7987CF5C" w14:textId="169247B5" w:rsidR="00E751EA" w:rsidRDefault="00CF3892">
      <w:pPr>
        <w:pStyle w:val="P68B1DB1-Normal8"/>
        <w:spacing w:before="120" w:after="120" w:line="240" w:lineRule="auto"/>
        <w:jc w:val="both"/>
        <w:rPr>
          <w:noProof/>
        </w:rPr>
      </w:pPr>
      <w:r>
        <w:rPr>
          <w:noProof/>
        </w:rPr>
        <w:t xml:space="preserve">Cet investissement consiste en l’installation de bornes de recharge pour véhicules électriques accessibles au public et en la livraison de points de recharge utilisés pour les véhicules électriques de la flotte du secteur public. </w:t>
      </w:r>
    </w:p>
    <w:p w14:paraId="6A2AF880" w14:textId="77777777" w:rsidR="00E751EA" w:rsidRDefault="00CF3892">
      <w:pPr>
        <w:pStyle w:val="P68B1DB1-Normal11"/>
        <w:spacing w:before="120" w:after="120" w:line="240" w:lineRule="auto"/>
        <w:ind w:left="720"/>
        <w:jc w:val="both"/>
        <w:rPr>
          <w:noProof/>
        </w:rPr>
      </w:pPr>
      <w:r>
        <w:rPr>
          <w:noProof/>
        </w:rPr>
        <w:t>Sous-mesure 2: un régime de subventions pour l’installation de bornes de recharge accessibles au public dans les locaux des entreprises ou des collectivités locales</w:t>
      </w:r>
    </w:p>
    <w:p w14:paraId="0D8C3EEA" w14:textId="77777777" w:rsidR="00E751EA" w:rsidRDefault="00CF3892">
      <w:pPr>
        <w:pStyle w:val="P68B1DB1-Normal8"/>
        <w:spacing w:before="120" w:after="120" w:line="240" w:lineRule="auto"/>
        <w:jc w:val="both"/>
        <w:rPr>
          <w:noProof/>
        </w:rPr>
      </w:pPr>
      <w:r>
        <w:rPr>
          <w:noProof/>
        </w:rPr>
        <w:t xml:space="preserve">Ce régime consiste à soutenir l'installation de bornes de recharge dans les locaux des entreprises ou des collectivités locales. </w:t>
      </w:r>
    </w:p>
    <w:p w14:paraId="58564683" w14:textId="77777777" w:rsidR="00E751EA" w:rsidRDefault="00CF3892">
      <w:pPr>
        <w:pStyle w:val="P68B1DB1-Normal11"/>
        <w:spacing w:before="120" w:after="120" w:line="240" w:lineRule="auto"/>
        <w:ind w:left="720"/>
        <w:jc w:val="both"/>
        <w:rPr>
          <w:noProof/>
        </w:rPr>
      </w:pPr>
      <w:r>
        <w:rPr>
          <w:noProof/>
        </w:rPr>
        <w:t>Sous-mesure 3: un régime de subventions pour la recharge des véhicules électriques à partir de sources d’énergie renouvelables</w:t>
      </w:r>
    </w:p>
    <w:p w14:paraId="00DBEF94" w14:textId="77777777" w:rsidR="00E751EA" w:rsidRDefault="00CF3892">
      <w:pPr>
        <w:pStyle w:val="P68B1DB1-Normal8"/>
        <w:spacing w:before="120" w:after="120" w:line="240" w:lineRule="auto"/>
        <w:jc w:val="both"/>
        <w:rPr>
          <w:noProof/>
        </w:rPr>
      </w:pPr>
      <w:r>
        <w:rPr>
          <w:noProof/>
        </w:rPr>
        <w:t xml:space="preserve">Ce régime consiste à fournir des incitations financières pour soutenir la recharge des véhicules électriques à partir de sources d’énergie renouvelables, y compris l’installation de systèmes photovoltaïques et d’équipements de recharge. </w:t>
      </w:r>
    </w:p>
    <w:p w14:paraId="1082A808" w14:textId="77777777" w:rsidR="00E751EA" w:rsidRDefault="00E751EA">
      <w:pPr>
        <w:spacing w:before="120" w:after="120" w:line="240" w:lineRule="auto"/>
        <w:jc w:val="both"/>
        <w:rPr>
          <w:rFonts w:ascii="Times New Roman" w:hAnsi="Times New Roman"/>
          <w:noProof/>
        </w:rPr>
      </w:pPr>
    </w:p>
    <w:p w14:paraId="7F74F546" w14:textId="77777777" w:rsidR="00E751EA" w:rsidRDefault="00CF3892">
      <w:pPr>
        <w:pStyle w:val="P68B1DB1-Normal11"/>
        <w:spacing w:before="120" w:after="120" w:line="240" w:lineRule="auto"/>
        <w:jc w:val="both"/>
        <w:rPr>
          <w:noProof/>
        </w:rPr>
      </w:pPr>
      <w:r>
        <w:rPr>
          <w:noProof/>
        </w:rPr>
        <w:t>Investissement 3 (C2.2I3): Faire progresser l'utilisation des véhicules électriques (VE)</w:t>
      </w:r>
    </w:p>
    <w:p w14:paraId="44F276E0" w14:textId="3211B837" w:rsidR="00E751EA" w:rsidRDefault="00CF3892">
      <w:pPr>
        <w:pStyle w:val="P68B1DB1-Normal8"/>
        <w:spacing w:before="120" w:after="120" w:line="240" w:lineRule="auto"/>
        <w:jc w:val="both"/>
        <w:rPr>
          <w:noProof/>
        </w:rPr>
      </w:pPr>
      <w:r>
        <w:rPr>
          <w:noProof/>
        </w:rPr>
        <w:t xml:space="preserve">L’objectif de cet investissement est l’achat de VE, de VUL, de vélos électriques et de modes de transport publics ou non motorisés, tout en supprimant progressivement de la circulation les véhicules polluants plus anciens. </w:t>
      </w:r>
    </w:p>
    <w:p w14:paraId="24C75BF3" w14:textId="77777777" w:rsidR="00E751EA" w:rsidRDefault="00CF3892">
      <w:pPr>
        <w:pStyle w:val="P68B1DB1-Normal11"/>
        <w:spacing w:before="120" w:after="120" w:line="240" w:lineRule="auto"/>
        <w:ind w:firstLine="720"/>
        <w:jc w:val="both"/>
        <w:rPr>
          <w:noProof/>
        </w:rPr>
      </w:pPr>
      <w:r>
        <w:rPr>
          <w:noProof/>
        </w:rPr>
        <w:t xml:space="preserve">Sous-mesure 1: amorcer la transition vers l’électromobilité dans le secteur public et les collectivités locales </w:t>
      </w:r>
    </w:p>
    <w:p w14:paraId="0F1F3453" w14:textId="04D5A43A" w:rsidR="00E751EA" w:rsidRDefault="00CF3892">
      <w:pPr>
        <w:pStyle w:val="P68B1DB1-Normal12"/>
        <w:spacing w:before="120" w:after="120" w:line="240" w:lineRule="auto"/>
        <w:jc w:val="both"/>
        <w:rPr>
          <w:noProof/>
        </w:rPr>
      </w:pPr>
      <w:r>
        <w:rPr>
          <w:noProof/>
        </w:rPr>
        <w:t>Cet investissement consiste en l'achat de véhicules électriques pour le secteur public.</w:t>
      </w:r>
    </w:p>
    <w:p w14:paraId="3B270CB9" w14:textId="77777777" w:rsidR="00E751EA" w:rsidRDefault="00E751EA">
      <w:pPr>
        <w:spacing w:before="120" w:after="120" w:line="240" w:lineRule="auto"/>
        <w:jc w:val="both"/>
        <w:rPr>
          <w:rFonts w:ascii="Times New Roman" w:hAnsi="Times New Roman"/>
          <w:noProof/>
        </w:rPr>
      </w:pPr>
    </w:p>
    <w:p w14:paraId="641FF45D" w14:textId="77777777" w:rsidR="00E751EA" w:rsidRDefault="00CF3892">
      <w:pPr>
        <w:pStyle w:val="P68B1DB1-Normal11"/>
        <w:keepNext/>
        <w:spacing w:before="120" w:after="120" w:line="240" w:lineRule="auto"/>
        <w:ind w:firstLine="720"/>
        <w:jc w:val="both"/>
        <w:rPr>
          <w:noProof/>
        </w:rPr>
      </w:pPr>
      <w:r>
        <w:rPr>
          <w:noProof/>
        </w:rPr>
        <w:t>Sous-mesure 2: un régime d’aide à l’achat de véhicules électriques</w:t>
      </w:r>
    </w:p>
    <w:p w14:paraId="38EE87DA" w14:textId="130A04C3" w:rsidR="00E751EA" w:rsidRDefault="00CF3892">
      <w:pPr>
        <w:pStyle w:val="P68B1DB1-Normal8"/>
        <w:spacing w:before="120" w:after="120" w:line="240" w:lineRule="auto"/>
        <w:jc w:val="both"/>
        <w:rPr>
          <w:noProof/>
        </w:rPr>
      </w:pPr>
      <w:r>
        <w:rPr>
          <w:noProof/>
        </w:rPr>
        <w:t xml:space="preserve">Ce système consiste en l'achat ou l'immatriculation de véhicules électriques et de vélos électriques. </w:t>
      </w:r>
    </w:p>
    <w:p w14:paraId="31DE7789" w14:textId="77777777" w:rsidR="00E751EA" w:rsidRDefault="00E751EA">
      <w:pPr>
        <w:spacing w:before="120" w:after="120" w:line="240" w:lineRule="auto"/>
        <w:jc w:val="both"/>
        <w:rPr>
          <w:rFonts w:ascii="Times New Roman" w:hAnsi="Times New Roman"/>
          <w:noProof/>
        </w:rPr>
      </w:pPr>
    </w:p>
    <w:p w14:paraId="3E9C853B" w14:textId="77777777" w:rsidR="00E751EA" w:rsidRDefault="00CF3892">
      <w:pPr>
        <w:pStyle w:val="P68B1DB1-Normal11"/>
        <w:spacing w:before="120" w:after="120" w:line="240" w:lineRule="auto"/>
        <w:ind w:left="720"/>
        <w:jc w:val="both"/>
        <w:rPr>
          <w:noProof/>
        </w:rPr>
      </w:pPr>
      <w:r>
        <w:rPr>
          <w:noProof/>
        </w:rPr>
        <w:t>Sous-mesure 3: un système de mise au rebut pour les véhicules les plus polluants, combiné à des mesures d’incitation en faveur d’options de mobilité non/à faibles émissions;</w:t>
      </w:r>
    </w:p>
    <w:p w14:paraId="15B006B2" w14:textId="77777777" w:rsidR="00E751EA" w:rsidRDefault="00CF3892">
      <w:pPr>
        <w:pStyle w:val="P68B1DB1-Normal8"/>
        <w:spacing w:before="120" w:after="120" w:line="240" w:lineRule="auto"/>
        <w:jc w:val="both"/>
        <w:rPr>
          <w:noProof/>
        </w:rPr>
      </w:pPr>
      <w:r>
        <w:rPr>
          <w:noProof/>
        </w:rPr>
        <w:t>Ce régime incite les automobilistes à renoncer aux véhicules à moteur à combustion en échange d’options de mobilité alternatives, par exemple l’achat d’un VUL ou d’un vélo électrique et/ou de billets de bus annuels gratuits. Elle encourage également le recyclage des véhicules mis au rebut.</w:t>
      </w:r>
    </w:p>
    <w:p w14:paraId="1CFDA179" w14:textId="77777777" w:rsidR="00E751EA" w:rsidRDefault="00E751EA">
      <w:pPr>
        <w:rPr>
          <w:rFonts w:ascii="Times New Roman" w:hAnsi="Times New Roman"/>
          <w:noProof/>
        </w:rPr>
      </w:pPr>
    </w:p>
    <w:p w14:paraId="49286B62" w14:textId="77777777" w:rsidR="00E751EA" w:rsidRDefault="00CF3892">
      <w:pPr>
        <w:pStyle w:val="P68B1DB1-Normal11"/>
        <w:spacing w:before="120" w:after="120" w:line="240" w:lineRule="auto"/>
        <w:jc w:val="both"/>
        <w:rPr>
          <w:rFonts w:cs="Times New Roman"/>
          <w:noProof/>
        </w:rPr>
      </w:pPr>
      <w:r>
        <w:rPr>
          <w:noProof/>
        </w:rPr>
        <w:t>Investissement 1 (C2.2I1): Projets de mobilité urbaine durable (PMUD) et mesures visant à améliorer l’accessibilité</w:t>
      </w:r>
    </w:p>
    <w:p w14:paraId="2EAC72EF" w14:textId="77777777" w:rsidR="00E751EA" w:rsidRDefault="00CF3892">
      <w:pPr>
        <w:pStyle w:val="P68B1DB1-Normal10"/>
        <w:spacing w:before="120" w:after="120" w:line="240" w:lineRule="auto"/>
        <w:jc w:val="both"/>
        <w:rPr>
          <w:rFonts w:eastAsia="Calibri"/>
          <w:noProof/>
        </w:rPr>
      </w:pPr>
      <w:r>
        <w:rPr>
          <w:noProof/>
        </w:rPr>
        <w:t xml:space="preserve">Les objectifs de cet investissement sont de créer les infrastructures nécessaires pour renforcer la mobilité urbaine avec des options plus respectueuses de l'environnement et d'accroître l'environnement urbain et la sécurité routière. </w:t>
      </w:r>
    </w:p>
    <w:p w14:paraId="6A1FF235" w14:textId="77777777" w:rsidR="00E751EA" w:rsidRDefault="00CF3892">
      <w:pPr>
        <w:pStyle w:val="P68B1DB1-Normal10"/>
        <w:spacing w:before="120" w:after="120" w:line="240" w:lineRule="auto"/>
        <w:jc w:val="both"/>
        <w:rPr>
          <w:noProof/>
        </w:rPr>
        <w:sectPr w:rsidR="00E751EA" w:rsidSect="00C04BFF">
          <w:headerReference w:type="even" r:id="rId34"/>
          <w:headerReference w:type="default" r:id="rId35"/>
          <w:footerReference w:type="even" r:id="rId36"/>
          <w:footerReference w:type="default" r:id="rId37"/>
          <w:headerReference w:type="first" r:id="rId38"/>
          <w:footerReference w:type="first" r:id="rId39"/>
          <w:pgSz w:w="12240" w:h="15840"/>
          <w:pgMar w:top="1440" w:right="1440" w:bottom="1440" w:left="1440" w:header="720" w:footer="720" w:gutter="0"/>
          <w:cols w:space="720"/>
          <w:docGrid w:linePitch="360"/>
        </w:sectPr>
      </w:pPr>
      <w:r>
        <w:rPr>
          <w:noProof/>
        </w:rPr>
        <w:t>Ces mesures consistent en des investissements pour l'accessibilité et la circulation sûre des piétons, des cyclistes et des personnes handicapées dans les centres urbains.</w:t>
      </w:r>
    </w:p>
    <w:p w14:paraId="25EB70F7" w14:textId="77777777" w:rsidR="00E751EA" w:rsidRDefault="00CF3892">
      <w:pPr>
        <w:pStyle w:val="P68B1DB1-Normal8"/>
        <w:spacing w:before="120" w:after="240" w:line="240" w:lineRule="auto"/>
        <w:jc w:val="both"/>
        <w:rPr>
          <w:b/>
          <w:noProof/>
          <w:u w:val="single"/>
        </w:rPr>
      </w:pPr>
      <w:r>
        <w:rPr>
          <w:b/>
          <w:noProof/>
          <w:u w:val="single"/>
        </w:rPr>
        <w:t xml:space="preserve">C.2. </w:t>
      </w:r>
      <w:r>
        <w:rPr>
          <w:noProof/>
        </w:rPr>
        <w:t xml:space="preserve"> </w:t>
      </w:r>
      <w:r>
        <w:rPr>
          <w:b/>
          <w:noProof/>
          <w:u w:val="single"/>
        </w:rPr>
        <w:t>Étapes, cibles, indicateurs et calendrier pour le suivi et la mise en œuvre du soutien financier non remboursable</w:t>
      </w:r>
    </w:p>
    <w:tbl>
      <w:tblPr>
        <w:tblW w:w="14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1"/>
        <w:gridCol w:w="1593"/>
        <w:gridCol w:w="1217"/>
        <w:gridCol w:w="1625"/>
        <w:gridCol w:w="1382"/>
        <w:gridCol w:w="954"/>
        <w:gridCol w:w="1052"/>
        <w:gridCol w:w="964"/>
        <w:gridCol w:w="992"/>
        <w:gridCol w:w="709"/>
        <w:gridCol w:w="3266"/>
      </w:tblGrid>
      <w:tr w:rsidR="00E751EA" w14:paraId="4B504504" w14:textId="77777777" w:rsidTr="000B2B45">
        <w:trPr>
          <w:trHeight w:val="300"/>
          <w:tblHeader/>
          <w:jc w:val="center"/>
        </w:trPr>
        <w:tc>
          <w:tcPr>
            <w:tcW w:w="1131" w:type="dxa"/>
            <w:vMerge w:val="restart"/>
            <w:shd w:val="clear" w:color="auto" w:fill="BDD7EE"/>
            <w:vAlign w:val="center"/>
            <w:hideMark/>
          </w:tcPr>
          <w:p w14:paraId="54598507" w14:textId="77777777" w:rsidR="00E751EA" w:rsidRDefault="00CF3892">
            <w:pPr>
              <w:pStyle w:val="P68B1DB1-Normal5"/>
              <w:spacing w:after="0" w:line="240" w:lineRule="auto"/>
              <w:jc w:val="center"/>
              <w:rPr>
                <w:noProof/>
              </w:rPr>
            </w:pPr>
            <w:r>
              <w:rPr>
                <w:noProof/>
              </w:rPr>
              <w:t>Numéro séquentiel</w:t>
            </w:r>
          </w:p>
        </w:tc>
        <w:tc>
          <w:tcPr>
            <w:tcW w:w="1593" w:type="dxa"/>
            <w:vMerge w:val="restart"/>
            <w:shd w:val="clear" w:color="auto" w:fill="BDD7EE"/>
            <w:vAlign w:val="center"/>
            <w:hideMark/>
          </w:tcPr>
          <w:p w14:paraId="09513A75" w14:textId="77777777" w:rsidR="00E751EA" w:rsidRDefault="00CF3892">
            <w:pPr>
              <w:pStyle w:val="P68B1DB1-Normal5"/>
              <w:spacing w:after="0" w:line="240" w:lineRule="auto"/>
              <w:jc w:val="center"/>
              <w:rPr>
                <w:noProof/>
              </w:rPr>
            </w:pPr>
            <w:r>
              <w:rPr>
                <w:noProof/>
              </w:rPr>
              <w:t>Mesure connexe</w:t>
            </w:r>
          </w:p>
          <w:p w14:paraId="0C3C56F9" w14:textId="77777777" w:rsidR="00E751EA" w:rsidRDefault="00CF3892">
            <w:pPr>
              <w:pStyle w:val="P68B1DB1-Normal5"/>
              <w:spacing w:after="0" w:line="240" w:lineRule="auto"/>
              <w:jc w:val="center"/>
              <w:rPr>
                <w:noProof/>
              </w:rPr>
            </w:pPr>
            <w:r>
              <w:rPr>
                <w:noProof/>
              </w:rPr>
              <w:t>(Réforme ou investissement)</w:t>
            </w:r>
          </w:p>
        </w:tc>
        <w:tc>
          <w:tcPr>
            <w:tcW w:w="1217" w:type="dxa"/>
            <w:vMerge w:val="restart"/>
            <w:shd w:val="clear" w:color="auto" w:fill="BDD7EE"/>
            <w:vAlign w:val="center"/>
            <w:hideMark/>
          </w:tcPr>
          <w:p w14:paraId="01E15857" w14:textId="77777777" w:rsidR="00E751EA" w:rsidRDefault="00CF3892">
            <w:pPr>
              <w:pStyle w:val="P68B1DB1-Normal5"/>
              <w:spacing w:after="0" w:line="240" w:lineRule="auto"/>
              <w:jc w:val="center"/>
              <w:rPr>
                <w:noProof/>
              </w:rPr>
            </w:pPr>
            <w:r>
              <w:rPr>
                <w:noProof/>
              </w:rPr>
              <w:t>Étape/cible</w:t>
            </w:r>
          </w:p>
        </w:tc>
        <w:tc>
          <w:tcPr>
            <w:tcW w:w="1625" w:type="dxa"/>
            <w:vMerge w:val="restart"/>
            <w:shd w:val="clear" w:color="auto" w:fill="BDD7EE"/>
            <w:vAlign w:val="center"/>
            <w:hideMark/>
          </w:tcPr>
          <w:p w14:paraId="3D06B8D4" w14:textId="77777777" w:rsidR="00E751EA" w:rsidRDefault="00CF3892">
            <w:pPr>
              <w:pStyle w:val="P68B1DB1-Normal5"/>
              <w:spacing w:after="0" w:line="240" w:lineRule="auto"/>
              <w:jc w:val="center"/>
              <w:rPr>
                <w:noProof/>
              </w:rPr>
            </w:pPr>
            <w:r>
              <w:rPr>
                <w:noProof/>
              </w:rPr>
              <w:t>Nom</w:t>
            </w:r>
          </w:p>
        </w:tc>
        <w:tc>
          <w:tcPr>
            <w:tcW w:w="1382" w:type="dxa"/>
            <w:vMerge w:val="restart"/>
            <w:shd w:val="clear" w:color="auto" w:fill="BDD7EE"/>
            <w:vAlign w:val="center"/>
            <w:hideMark/>
          </w:tcPr>
          <w:p w14:paraId="45ED71D6" w14:textId="7C0D46CD" w:rsidR="00E751EA" w:rsidRDefault="00CF3892">
            <w:pPr>
              <w:pStyle w:val="P68B1DB1-Normal6"/>
              <w:spacing w:after="0" w:line="240" w:lineRule="auto"/>
              <w:jc w:val="center"/>
              <w:rPr>
                <w:b/>
                <w:noProof/>
              </w:rPr>
            </w:pPr>
            <w:r>
              <w:rPr>
                <w:b/>
                <w:noProof/>
              </w:rPr>
              <w:t>Indicateurs qualitatifs</w:t>
            </w:r>
            <w:r>
              <w:rPr>
                <w:noProof/>
              </w:rPr>
              <w:br/>
            </w:r>
            <w:r>
              <w:rPr>
                <w:b/>
                <w:noProof/>
              </w:rPr>
              <w:t>(pour les jalons)</w:t>
            </w:r>
          </w:p>
        </w:tc>
        <w:tc>
          <w:tcPr>
            <w:tcW w:w="2970" w:type="dxa"/>
            <w:gridSpan w:val="3"/>
            <w:shd w:val="clear" w:color="auto" w:fill="BDD7EE"/>
            <w:vAlign w:val="center"/>
            <w:hideMark/>
          </w:tcPr>
          <w:p w14:paraId="413500E6" w14:textId="61593049" w:rsidR="00E751EA" w:rsidRDefault="00CF3892">
            <w:pPr>
              <w:pStyle w:val="P68B1DB1-Normal6"/>
              <w:spacing w:after="0" w:line="240" w:lineRule="auto"/>
              <w:jc w:val="center"/>
              <w:rPr>
                <w:b/>
                <w:noProof/>
              </w:rPr>
            </w:pPr>
            <w:r>
              <w:rPr>
                <w:b/>
                <w:noProof/>
              </w:rPr>
              <w:t>Indicateurs quantitatifs</w:t>
            </w:r>
            <w:r>
              <w:rPr>
                <w:noProof/>
              </w:rPr>
              <w:br/>
            </w:r>
            <w:r>
              <w:rPr>
                <w:b/>
                <w:noProof/>
              </w:rPr>
              <w:t>(pour les objectifs)</w:t>
            </w:r>
          </w:p>
        </w:tc>
        <w:tc>
          <w:tcPr>
            <w:tcW w:w="1701" w:type="dxa"/>
            <w:gridSpan w:val="2"/>
            <w:shd w:val="clear" w:color="auto" w:fill="BDD7EE"/>
            <w:vAlign w:val="center"/>
            <w:hideMark/>
          </w:tcPr>
          <w:p w14:paraId="29704F73" w14:textId="77777777" w:rsidR="00E751EA" w:rsidRDefault="00CF3892">
            <w:pPr>
              <w:pStyle w:val="P68B1DB1-Normal5"/>
              <w:spacing w:after="0" w:line="240" w:lineRule="auto"/>
              <w:jc w:val="center"/>
              <w:rPr>
                <w:noProof/>
              </w:rPr>
            </w:pPr>
            <w:r>
              <w:rPr>
                <w:noProof/>
              </w:rPr>
              <w:t>Calendrier indicatif d'achèvement</w:t>
            </w:r>
          </w:p>
        </w:tc>
        <w:tc>
          <w:tcPr>
            <w:tcW w:w="3266" w:type="dxa"/>
            <w:vMerge w:val="restart"/>
            <w:shd w:val="clear" w:color="auto" w:fill="BDD7EE"/>
            <w:vAlign w:val="center"/>
            <w:hideMark/>
          </w:tcPr>
          <w:p w14:paraId="54A4A4BA" w14:textId="77777777" w:rsidR="00E751EA" w:rsidRDefault="00CF3892">
            <w:pPr>
              <w:pStyle w:val="P68B1DB1-Normal5"/>
              <w:spacing w:after="0" w:line="240" w:lineRule="auto"/>
              <w:jc w:val="center"/>
              <w:rPr>
                <w:noProof/>
              </w:rPr>
            </w:pPr>
            <w:r>
              <w:rPr>
                <w:noProof/>
              </w:rPr>
              <w:t>Description de chaque jalon et cible</w:t>
            </w:r>
          </w:p>
        </w:tc>
      </w:tr>
      <w:tr w:rsidR="00E751EA" w14:paraId="2CC8FE6A" w14:textId="77777777" w:rsidTr="000B2B45">
        <w:trPr>
          <w:trHeight w:val="300"/>
          <w:tblHeader/>
          <w:jc w:val="center"/>
        </w:trPr>
        <w:tc>
          <w:tcPr>
            <w:tcW w:w="1131" w:type="dxa"/>
            <w:vMerge/>
            <w:vAlign w:val="center"/>
            <w:hideMark/>
          </w:tcPr>
          <w:p w14:paraId="6174954D" w14:textId="77777777" w:rsidR="00E751EA" w:rsidRDefault="00E751EA">
            <w:pPr>
              <w:spacing w:after="0" w:line="240" w:lineRule="auto"/>
              <w:jc w:val="center"/>
              <w:rPr>
                <w:rFonts w:ascii="Times New Roman" w:hAnsi="Times New Roman" w:cs="Times New Roman"/>
                <w:b/>
                <w:noProof/>
                <w:sz w:val="18"/>
                <w:szCs w:val="18"/>
              </w:rPr>
            </w:pPr>
          </w:p>
        </w:tc>
        <w:tc>
          <w:tcPr>
            <w:tcW w:w="1593" w:type="dxa"/>
            <w:vMerge/>
            <w:vAlign w:val="center"/>
            <w:hideMark/>
          </w:tcPr>
          <w:p w14:paraId="5090858F" w14:textId="77777777" w:rsidR="00E751EA" w:rsidRDefault="00E751EA">
            <w:pPr>
              <w:spacing w:after="0" w:line="240" w:lineRule="auto"/>
              <w:jc w:val="center"/>
              <w:rPr>
                <w:rFonts w:ascii="Times New Roman" w:hAnsi="Times New Roman" w:cs="Times New Roman"/>
                <w:b/>
                <w:noProof/>
                <w:sz w:val="18"/>
                <w:szCs w:val="18"/>
              </w:rPr>
            </w:pPr>
          </w:p>
        </w:tc>
        <w:tc>
          <w:tcPr>
            <w:tcW w:w="1217" w:type="dxa"/>
            <w:vMerge/>
            <w:vAlign w:val="center"/>
            <w:hideMark/>
          </w:tcPr>
          <w:p w14:paraId="5360AFF1" w14:textId="77777777" w:rsidR="00E751EA" w:rsidRDefault="00E751EA">
            <w:pPr>
              <w:spacing w:after="0" w:line="240" w:lineRule="auto"/>
              <w:jc w:val="center"/>
              <w:rPr>
                <w:rFonts w:ascii="Times New Roman" w:hAnsi="Times New Roman" w:cs="Times New Roman"/>
                <w:b/>
                <w:noProof/>
                <w:sz w:val="18"/>
                <w:szCs w:val="18"/>
              </w:rPr>
            </w:pPr>
          </w:p>
        </w:tc>
        <w:tc>
          <w:tcPr>
            <w:tcW w:w="1625" w:type="dxa"/>
            <w:vMerge/>
            <w:vAlign w:val="center"/>
            <w:hideMark/>
          </w:tcPr>
          <w:p w14:paraId="3F4A8718" w14:textId="77777777" w:rsidR="00E751EA" w:rsidRDefault="00E751EA">
            <w:pPr>
              <w:spacing w:after="0" w:line="240" w:lineRule="auto"/>
              <w:jc w:val="center"/>
              <w:rPr>
                <w:rFonts w:ascii="Times New Roman" w:hAnsi="Times New Roman" w:cs="Times New Roman"/>
                <w:b/>
                <w:noProof/>
                <w:sz w:val="18"/>
                <w:szCs w:val="18"/>
              </w:rPr>
            </w:pPr>
          </w:p>
        </w:tc>
        <w:tc>
          <w:tcPr>
            <w:tcW w:w="1382" w:type="dxa"/>
            <w:vMerge/>
            <w:vAlign w:val="center"/>
            <w:hideMark/>
          </w:tcPr>
          <w:p w14:paraId="292D75B1" w14:textId="77777777" w:rsidR="00E751EA" w:rsidRDefault="00E751EA">
            <w:pPr>
              <w:spacing w:after="0" w:line="240" w:lineRule="auto"/>
              <w:jc w:val="center"/>
              <w:rPr>
                <w:rFonts w:ascii="Times New Roman" w:hAnsi="Times New Roman" w:cs="Times New Roman"/>
                <w:b/>
                <w:noProof/>
                <w:sz w:val="18"/>
                <w:szCs w:val="18"/>
              </w:rPr>
            </w:pPr>
          </w:p>
        </w:tc>
        <w:tc>
          <w:tcPr>
            <w:tcW w:w="954" w:type="dxa"/>
            <w:tcBorders>
              <w:bottom w:val="single" w:sz="4" w:space="0" w:color="auto"/>
            </w:tcBorders>
            <w:shd w:val="clear" w:color="auto" w:fill="BDD7EE"/>
            <w:vAlign w:val="center"/>
            <w:hideMark/>
          </w:tcPr>
          <w:p w14:paraId="5008D633" w14:textId="77777777" w:rsidR="00E751EA" w:rsidRDefault="00CF3892">
            <w:pPr>
              <w:pStyle w:val="P68B1DB1-Normal5"/>
              <w:spacing w:after="0" w:line="240" w:lineRule="auto"/>
              <w:jc w:val="center"/>
              <w:rPr>
                <w:noProof/>
              </w:rPr>
            </w:pPr>
            <w:r>
              <w:rPr>
                <w:noProof/>
              </w:rPr>
              <w:t>Unité de mesure</w:t>
            </w:r>
          </w:p>
        </w:tc>
        <w:tc>
          <w:tcPr>
            <w:tcW w:w="1052" w:type="dxa"/>
            <w:tcBorders>
              <w:bottom w:val="single" w:sz="4" w:space="0" w:color="auto"/>
            </w:tcBorders>
            <w:shd w:val="clear" w:color="auto" w:fill="BDD7EE"/>
            <w:vAlign w:val="center"/>
            <w:hideMark/>
          </w:tcPr>
          <w:p w14:paraId="7E0E46A1" w14:textId="77777777" w:rsidR="00E751EA" w:rsidRDefault="00CF3892">
            <w:pPr>
              <w:pStyle w:val="P68B1DB1-Normal5"/>
              <w:spacing w:after="0" w:line="240" w:lineRule="auto"/>
              <w:jc w:val="center"/>
              <w:rPr>
                <w:noProof/>
              </w:rPr>
            </w:pPr>
            <w:r>
              <w:rPr>
                <w:noProof/>
              </w:rPr>
              <w:t>Données de référence</w:t>
            </w:r>
          </w:p>
        </w:tc>
        <w:tc>
          <w:tcPr>
            <w:tcW w:w="964" w:type="dxa"/>
            <w:tcBorders>
              <w:bottom w:val="single" w:sz="4" w:space="0" w:color="auto"/>
            </w:tcBorders>
            <w:shd w:val="clear" w:color="auto" w:fill="BDD7EE"/>
            <w:vAlign w:val="center"/>
            <w:hideMark/>
          </w:tcPr>
          <w:p w14:paraId="04B8821B" w14:textId="77777777" w:rsidR="00E751EA" w:rsidRDefault="00CF3892">
            <w:pPr>
              <w:pStyle w:val="P68B1DB1-Normal5"/>
              <w:spacing w:after="0" w:line="240" w:lineRule="auto"/>
              <w:jc w:val="center"/>
              <w:rPr>
                <w:noProof/>
              </w:rPr>
            </w:pPr>
            <w:r>
              <w:rPr>
                <w:noProof/>
              </w:rPr>
              <w:t>Objectif</w:t>
            </w:r>
          </w:p>
        </w:tc>
        <w:tc>
          <w:tcPr>
            <w:tcW w:w="992" w:type="dxa"/>
            <w:tcBorders>
              <w:bottom w:val="single" w:sz="4" w:space="0" w:color="auto"/>
            </w:tcBorders>
            <w:shd w:val="clear" w:color="auto" w:fill="BDD7EE"/>
            <w:vAlign w:val="center"/>
            <w:hideMark/>
          </w:tcPr>
          <w:p w14:paraId="356403C6" w14:textId="77777777" w:rsidR="00E751EA" w:rsidRDefault="00CF3892">
            <w:pPr>
              <w:pStyle w:val="P68B1DB1-Normal5"/>
              <w:spacing w:after="0" w:line="240" w:lineRule="auto"/>
              <w:jc w:val="center"/>
              <w:rPr>
                <w:noProof/>
              </w:rPr>
            </w:pPr>
            <w:r>
              <w:rPr>
                <w:noProof/>
              </w:rPr>
              <w:t>Trimestre</w:t>
            </w:r>
          </w:p>
        </w:tc>
        <w:tc>
          <w:tcPr>
            <w:tcW w:w="709" w:type="dxa"/>
            <w:tcBorders>
              <w:bottom w:val="single" w:sz="4" w:space="0" w:color="auto"/>
            </w:tcBorders>
            <w:shd w:val="clear" w:color="auto" w:fill="BDD7EE"/>
            <w:vAlign w:val="center"/>
            <w:hideMark/>
          </w:tcPr>
          <w:p w14:paraId="58F1A516" w14:textId="77777777" w:rsidR="00E751EA" w:rsidRDefault="00CF3892">
            <w:pPr>
              <w:pStyle w:val="P68B1DB1-Normal5"/>
              <w:spacing w:after="0" w:line="240" w:lineRule="auto"/>
              <w:jc w:val="center"/>
              <w:rPr>
                <w:noProof/>
              </w:rPr>
            </w:pPr>
            <w:r>
              <w:rPr>
                <w:noProof/>
              </w:rPr>
              <w:t>Année</w:t>
            </w:r>
          </w:p>
        </w:tc>
        <w:tc>
          <w:tcPr>
            <w:tcW w:w="3266" w:type="dxa"/>
            <w:vMerge/>
            <w:hideMark/>
          </w:tcPr>
          <w:p w14:paraId="495714E2" w14:textId="77777777" w:rsidR="00E751EA" w:rsidRDefault="00E751EA">
            <w:pPr>
              <w:spacing w:after="0" w:line="240" w:lineRule="auto"/>
              <w:rPr>
                <w:rFonts w:ascii="Times New Roman" w:hAnsi="Times New Roman" w:cs="Times New Roman"/>
                <w:b/>
                <w:noProof/>
                <w:sz w:val="18"/>
                <w:szCs w:val="18"/>
              </w:rPr>
            </w:pPr>
          </w:p>
        </w:tc>
      </w:tr>
      <w:tr w:rsidR="00E751EA" w14:paraId="39C962D5" w14:textId="77777777" w:rsidTr="000B2B45">
        <w:trPr>
          <w:trHeight w:val="300"/>
          <w:jc w:val="center"/>
        </w:trPr>
        <w:tc>
          <w:tcPr>
            <w:tcW w:w="1131" w:type="dxa"/>
            <w:shd w:val="clear" w:color="auto" w:fill="C6EFCE"/>
            <w:noWrap/>
          </w:tcPr>
          <w:p w14:paraId="35D4F9F5" w14:textId="77777777" w:rsidR="00E751EA" w:rsidRDefault="00CF3892">
            <w:pPr>
              <w:pStyle w:val="P68B1DB1-Normal6"/>
              <w:spacing w:after="0" w:line="240" w:lineRule="auto"/>
              <w:rPr>
                <w:noProof/>
              </w:rPr>
            </w:pPr>
            <w:r>
              <w:rPr>
                <w:noProof/>
              </w:rPr>
              <w:t>52</w:t>
            </w:r>
          </w:p>
        </w:tc>
        <w:tc>
          <w:tcPr>
            <w:tcW w:w="1593" w:type="dxa"/>
            <w:shd w:val="clear" w:color="auto" w:fill="C6EFCE"/>
            <w:noWrap/>
          </w:tcPr>
          <w:p w14:paraId="4685F07D" w14:textId="77777777" w:rsidR="00E751EA" w:rsidRDefault="00CF3892">
            <w:pPr>
              <w:pStyle w:val="P68B1DB1-Normal6"/>
              <w:spacing w:after="0" w:line="240" w:lineRule="auto"/>
              <w:rPr>
                <w:noProof/>
              </w:rPr>
            </w:pPr>
            <w:r>
              <w:rPr>
                <w:noProof/>
              </w:rPr>
              <w:t>C2.2R1</w:t>
            </w:r>
          </w:p>
          <w:p w14:paraId="1B67C600" w14:textId="77777777" w:rsidR="00E751EA" w:rsidRDefault="00CF3892">
            <w:pPr>
              <w:pStyle w:val="P68B1DB1-Normal6"/>
              <w:spacing w:after="0" w:line="240" w:lineRule="auto"/>
              <w:rPr>
                <w:noProof/>
              </w:rPr>
            </w:pPr>
            <w:r>
              <w:rPr>
                <w:noProof/>
              </w:rPr>
              <w:t>Installation d'un système de transport intelligent utilisant les technologies Digital Twin</w:t>
            </w:r>
          </w:p>
        </w:tc>
        <w:tc>
          <w:tcPr>
            <w:tcW w:w="1217" w:type="dxa"/>
            <w:shd w:val="clear" w:color="auto" w:fill="C6EFCE"/>
            <w:noWrap/>
          </w:tcPr>
          <w:p w14:paraId="7723B8A0" w14:textId="77777777" w:rsidR="00E751EA" w:rsidRDefault="00CF3892">
            <w:pPr>
              <w:pStyle w:val="P68B1DB1-Normal6"/>
              <w:spacing w:after="0" w:line="240" w:lineRule="auto"/>
              <w:rPr>
                <w:noProof/>
              </w:rPr>
            </w:pPr>
            <w:r>
              <w:rPr>
                <w:noProof/>
              </w:rPr>
              <w:t>Objectif</w:t>
            </w:r>
          </w:p>
        </w:tc>
        <w:tc>
          <w:tcPr>
            <w:tcW w:w="1625" w:type="dxa"/>
            <w:shd w:val="clear" w:color="auto" w:fill="C6EFCE"/>
            <w:noWrap/>
          </w:tcPr>
          <w:p w14:paraId="306ECF08" w14:textId="02656F75" w:rsidR="00E751EA" w:rsidRDefault="00CF3892">
            <w:pPr>
              <w:pStyle w:val="P68B1DB1-Normal6"/>
              <w:spacing w:after="0" w:line="240" w:lineRule="auto"/>
              <w:rPr>
                <w:noProof/>
              </w:rPr>
            </w:pPr>
            <w:r>
              <w:rPr>
                <w:noProof/>
              </w:rPr>
              <w:t>Installation et raccordement au point d'accès national d'au moins 150 capteurs</w:t>
            </w:r>
          </w:p>
        </w:tc>
        <w:tc>
          <w:tcPr>
            <w:tcW w:w="1382" w:type="dxa"/>
            <w:shd w:val="clear" w:color="auto" w:fill="C6EFCE"/>
            <w:noWrap/>
          </w:tcPr>
          <w:p w14:paraId="260937F4" w14:textId="77777777" w:rsidR="00E751EA" w:rsidRDefault="00CF3892">
            <w:pPr>
              <w:pStyle w:val="P68B1DB1-Normal6"/>
              <w:spacing w:after="0" w:line="240" w:lineRule="auto"/>
              <w:rPr>
                <w:noProof/>
              </w:rPr>
            </w:pPr>
            <w:r>
              <w:rPr>
                <w:noProof/>
              </w:rPr>
              <w:t>-</w:t>
            </w:r>
          </w:p>
        </w:tc>
        <w:tc>
          <w:tcPr>
            <w:tcW w:w="954" w:type="dxa"/>
            <w:shd w:val="clear" w:color="auto" w:fill="C6EFCE"/>
            <w:noWrap/>
          </w:tcPr>
          <w:p w14:paraId="4AB46182" w14:textId="77777777" w:rsidR="00E751EA" w:rsidRDefault="00CF3892">
            <w:pPr>
              <w:pStyle w:val="P68B1DB1-Normal6"/>
              <w:spacing w:after="0" w:line="240" w:lineRule="auto"/>
              <w:rPr>
                <w:noProof/>
              </w:rPr>
            </w:pPr>
            <w:r>
              <w:rPr>
                <w:noProof/>
              </w:rPr>
              <w:t>Numéro</w:t>
            </w:r>
          </w:p>
        </w:tc>
        <w:tc>
          <w:tcPr>
            <w:tcW w:w="1052" w:type="dxa"/>
            <w:shd w:val="clear" w:color="auto" w:fill="C6EFCE"/>
            <w:noWrap/>
          </w:tcPr>
          <w:p w14:paraId="050D9837" w14:textId="77777777" w:rsidR="00E751EA" w:rsidRDefault="00CF3892">
            <w:pPr>
              <w:pStyle w:val="P68B1DB1-Normal6"/>
              <w:spacing w:after="0" w:line="240" w:lineRule="auto"/>
              <w:rPr>
                <w:noProof/>
              </w:rPr>
            </w:pPr>
            <w:r>
              <w:rPr>
                <w:noProof/>
              </w:rPr>
              <w:t>0</w:t>
            </w:r>
          </w:p>
        </w:tc>
        <w:tc>
          <w:tcPr>
            <w:tcW w:w="964" w:type="dxa"/>
            <w:shd w:val="clear" w:color="auto" w:fill="C6EFCE"/>
            <w:noWrap/>
          </w:tcPr>
          <w:p w14:paraId="75951D3D" w14:textId="77777777" w:rsidR="00E751EA" w:rsidRDefault="00CF3892">
            <w:pPr>
              <w:pStyle w:val="P68B1DB1-Normal6"/>
              <w:spacing w:after="0" w:line="240" w:lineRule="auto"/>
              <w:rPr>
                <w:noProof/>
              </w:rPr>
            </w:pPr>
            <w:r>
              <w:rPr>
                <w:noProof/>
              </w:rPr>
              <w:t>150</w:t>
            </w:r>
          </w:p>
        </w:tc>
        <w:tc>
          <w:tcPr>
            <w:tcW w:w="992" w:type="dxa"/>
            <w:shd w:val="clear" w:color="auto" w:fill="C6EFCE"/>
            <w:noWrap/>
          </w:tcPr>
          <w:p w14:paraId="748FB441" w14:textId="77777777" w:rsidR="00E751EA" w:rsidRDefault="00CF3892">
            <w:pPr>
              <w:pStyle w:val="P68B1DB1-Normal6"/>
              <w:spacing w:after="0" w:line="240" w:lineRule="auto"/>
              <w:rPr>
                <w:noProof/>
              </w:rPr>
            </w:pPr>
            <w:r>
              <w:rPr>
                <w:noProof/>
              </w:rPr>
              <w:t>T1</w:t>
            </w:r>
          </w:p>
        </w:tc>
        <w:tc>
          <w:tcPr>
            <w:tcW w:w="709" w:type="dxa"/>
            <w:shd w:val="clear" w:color="auto" w:fill="C6EFCE"/>
            <w:noWrap/>
          </w:tcPr>
          <w:p w14:paraId="48030EA2" w14:textId="77777777" w:rsidR="00E751EA" w:rsidRDefault="00CF3892">
            <w:pPr>
              <w:pStyle w:val="P68B1DB1-Normal6"/>
              <w:spacing w:after="0" w:line="240" w:lineRule="auto"/>
              <w:rPr>
                <w:noProof/>
              </w:rPr>
            </w:pPr>
            <w:r>
              <w:rPr>
                <w:noProof/>
              </w:rPr>
              <w:t>2024</w:t>
            </w:r>
          </w:p>
        </w:tc>
        <w:tc>
          <w:tcPr>
            <w:tcW w:w="3266" w:type="dxa"/>
            <w:shd w:val="clear" w:color="auto" w:fill="C6EFCE"/>
            <w:noWrap/>
          </w:tcPr>
          <w:p w14:paraId="385541C8" w14:textId="77777777" w:rsidR="00E751EA" w:rsidRDefault="00CF3892">
            <w:pPr>
              <w:pStyle w:val="P68B1DB1-Normal6"/>
              <w:spacing w:after="0" w:line="240" w:lineRule="auto"/>
              <w:rPr>
                <w:noProof/>
              </w:rPr>
            </w:pPr>
            <w:r>
              <w:rPr>
                <w:noProof/>
              </w:rPr>
              <w:t xml:space="preserve">Certificats d'acceptation vérifiant l'installation et la connexion au point d'accès national d'un total de 150 capteurs de trafic </w:t>
            </w:r>
          </w:p>
        </w:tc>
      </w:tr>
      <w:tr w:rsidR="00E751EA" w14:paraId="17232EE9" w14:textId="77777777" w:rsidTr="000B2B45">
        <w:trPr>
          <w:trHeight w:val="300"/>
          <w:jc w:val="center"/>
        </w:trPr>
        <w:tc>
          <w:tcPr>
            <w:tcW w:w="1131" w:type="dxa"/>
            <w:shd w:val="clear" w:color="auto" w:fill="C6EFCE"/>
            <w:noWrap/>
            <w:hideMark/>
          </w:tcPr>
          <w:p w14:paraId="7DE162A9" w14:textId="77777777" w:rsidR="00E751EA" w:rsidRDefault="00CF3892">
            <w:pPr>
              <w:pStyle w:val="P68B1DB1-Normal6"/>
              <w:spacing w:after="0" w:line="240" w:lineRule="auto"/>
              <w:rPr>
                <w:noProof/>
              </w:rPr>
            </w:pPr>
            <w:r>
              <w:rPr>
                <w:noProof/>
              </w:rPr>
              <w:t>53</w:t>
            </w:r>
          </w:p>
        </w:tc>
        <w:tc>
          <w:tcPr>
            <w:tcW w:w="1593" w:type="dxa"/>
            <w:shd w:val="clear" w:color="auto" w:fill="C6EFCE"/>
            <w:noWrap/>
            <w:hideMark/>
          </w:tcPr>
          <w:p w14:paraId="4A92F311" w14:textId="77777777" w:rsidR="00E751EA" w:rsidRDefault="00CF3892">
            <w:pPr>
              <w:pStyle w:val="P68B1DB1-Normal6"/>
              <w:spacing w:after="0" w:line="240" w:lineRule="auto"/>
              <w:rPr>
                <w:noProof/>
              </w:rPr>
            </w:pPr>
            <w:r>
              <w:rPr>
                <w:noProof/>
              </w:rPr>
              <w:t>C2.2R1</w:t>
            </w:r>
          </w:p>
          <w:p w14:paraId="0283AED1" w14:textId="77777777" w:rsidR="00E751EA" w:rsidRDefault="00CF3892">
            <w:pPr>
              <w:pStyle w:val="P68B1DB1-Normal6"/>
              <w:spacing w:after="0" w:line="240" w:lineRule="auto"/>
              <w:rPr>
                <w:noProof/>
              </w:rPr>
            </w:pPr>
            <w:r>
              <w:rPr>
                <w:noProof/>
              </w:rPr>
              <w:t>Installation d'un système de transport intelligent utilisant les technologies Digital Twin</w:t>
            </w:r>
          </w:p>
        </w:tc>
        <w:tc>
          <w:tcPr>
            <w:tcW w:w="1217" w:type="dxa"/>
            <w:shd w:val="clear" w:color="auto" w:fill="C6EFCE"/>
            <w:noWrap/>
            <w:hideMark/>
          </w:tcPr>
          <w:p w14:paraId="10D64106" w14:textId="77777777" w:rsidR="00E751EA" w:rsidRDefault="00CF3892">
            <w:pPr>
              <w:pStyle w:val="P68B1DB1-Normal6"/>
              <w:spacing w:after="0" w:line="240" w:lineRule="auto"/>
              <w:rPr>
                <w:noProof/>
              </w:rPr>
            </w:pPr>
            <w:r>
              <w:rPr>
                <w:noProof/>
              </w:rPr>
              <w:t>Objectif</w:t>
            </w:r>
          </w:p>
        </w:tc>
        <w:tc>
          <w:tcPr>
            <w:tcW w:w="1625" w:type="dxa"/>
            <w:shd w:val="clear" w:color="auto" w:fill="C6EFCE"/>
            <w:noWrap/>
            <w:hideMark/>
          </w:tcPr>
          <w:p w14:paraId="06894666" w14:textId="77777777" w:rsidR="00E751EA" w:rsidRDefault="00CF3892">
            <w:pPr>
              <w:pStyle w:val="P68B1DB1-Normal6"/>
              <w:spacing w:after="0" w:line="240" w:lineRule="auto"/>
              <w:rPr>
                <w:noProof/>
              </w:rPr>
            </w:pPr>
            <w:r>
              <w:rPr>
                <w:noProof/>
              </w:rPr>
              <w:t>Installation et raccordement au point d'accès national d'un total de 300 capteurs</w:t>
            </w:r>
          </w:p>
        </w:tc>
        <w:tc>
          <w:tcPr>
            <w:tcW w:w="1382" w:type="dxa"/>
            <w:shd w:val="clear" w:color="auto" w:fill="C6EFCE"/>
            <w:noWrap/>
            <w:hideMark/>
          </w:tcPr>
          <w:p w14:paraId="5B5E588C" w14:textId="77777777" w:rsidR="00E751EA" w:rsidRDefault="00CF3892">
            <w:pPr>
              <w:pStyle w:val="P68B1DB1-Normal6"/>
              <w:spacing w:after="0" w:line="240" w:lineRule="auto"/>
              <w:rPr>
                <w:noProof/>
              </w:rPr>
            </w:pPr>
            <w:r>
              <w:rPr>
                <w:noProof/>
              </w:rPr>
              <w:t>-</w:t>
            </w:r>
          </w:p>
        </w:tc>
        <w:tc>
          <w:tcPr>
            <w:tcW w:w="954" w:type="dxa"/>
            <w:shd w:val="clear" w:color="auto" w:fill="C6EFCE"/>
            <w:noWrap/>
            <w:hideMark/>
          </w:tcPr>
          <w:p w14:paraId="4D77D41E" w14:textId="77777777" w:rsidR="00E751EA" w:rsidRDefault="00CF3892">
            <w:pPr>
              <w:pStyle w:val="P68B1DB1-Normal6"/>
              <w:spacing w:after="0" w:line="240" w:lineRule="auto"/>
              <w:rPr>
                <w:noProof/>
              </w:rPr>
            </w:pPr>
            <w:r>
              <w:rPr>
                <w:noProof/>
              </w:rPr>
              <w:t>Numéro</w:t>
            </w:r>
          </w:p>
        </w:tc>
        <w:tc>
          <w:tcPr>
            <w:tcW w:w="1052" w:type="dxa"/>
            <w:shd w:val="clear" w:color="auto" w:fill="C6EFCE"/>
            <w:noWrap/>
            <w:hideMark/>
          </w:tcPr>
          <w:p w14:paraId="091153E6" w14:textId="77777777" w:rsidR="00E751EA" w:rsidRDefault="00CF3892">
            <w:pPr>
              <w:pStyle w:val="P68B1DB1-Normal6"/>
              <w:spacing w:after="0" w:line="240" w:lineRule="auto"/>
              <w:rPr>
                <w:noProof/>
              </w:rPr>
            </w:pPr>
            <w:r>
              <w:rPr>
                <w:noProof/>
              </w:rPr>
              <w:t>150</w:t>
            </w:r>
          </w:p>
        </w:tc>
        <w:tc>
          <w:tcPr>
            <w:tcW w:w="964" w:type="dxa"/>
            <w:shd w:val="clear" w:color="auto" w:fill="C6EFCE"/>
            <w:noWrap/>
            <w:hideMark/>
          </w:tcPr>
          <w:p w14:paraId="78CC5F97" w14:textId="77777777" w:rsidR="00E751EA" w:rsidRDefault="00CF3892">
            <w:pPr>
              <w:pStyle w:val="P68B1DB1-Normal6"/>
              <w:spacing w:after="0" w:line="240" w:lineRule="auto"/>
              <w:rPr>
                <w:noProof/>
              </w:rPr>
            </w:pPr>
            <w:r>
              <w:rPr>
                <w:noProof/>
              </w:rPr>
              <w:t>300</w:t>
            </w:r>
          </w:p>
        </w:tc>
        <w:tc>
          <w:tcPr>
            <w:tcW w:w="992" w:type="dxa"/>
            <w:shd w:val="clear" w:color="auto" w:fill="C6EFCE"/>
            <w:noWrap/>
            <w:hideMark/>
          </w:tcPr>
          <w:p w14:paraId="537C172B" w14:textId="77777777" w:rsidR="00E751EA" w:rsidRDefault="00CF3892">
            <w:pPr>
              <w:pStyle w:val="P68B1DB1-Normal6"/>
              <w:spacing w:after="0" w:line="240" w:lineRule="auto"/>
              <w:rPr>
                <w:noProof/>
              </w:rPr>
            </w:pPr>
            <w:r>
              <w:rPr>
                <w:noProof/>
              </w:rPr>
              <w:t>T4</w:t>
            </w:r>
          </w:p>
        </w:tc>
        <w:tc>
          <w:tcPr>
            <w:tcW w:w="709" w:type="dxa"/>
            <w:shd w:val="clear" w:color="auto" w:fill="C6EFCE"/>
            <w:noWrap/>
            <w:hideMark/>
          </w:tcPr>
          <w:p w14:paraId="5A91BB70" w14:textId="77777777" w:rsidR="00E751EA" w:rsidRDefault="00CF3892">
            <w:pPr>
              <w:pStyle w:val="P68B1DB1-Normal6"/>
              <w:spacing w:after="0" w:line="240" w:lineRule="auto"/>
              <w:rPr>
                <w:noProof/>
              </w:rPr>
            </w:pPr>
            <w:r>
              <w:rPr>
                <w:noProof/>
              </w:rPr>
              <w:t>2025</w:t>
            </w:r>
          </w:p>
        </w:tc>
        <w:tc>
          <w:tcPr>
            <w:tcW w:w="3266" w:type="dxa"/>
            <w:shd w:val="clear" w:color="auto" w:fill="C6EFCE"/>
            <w:noWrap/>
            <w:hideMark/>
          </w:tcPr>
          <w:p w14:paraId="23D0AA54" w14:textId="77777777" w:rsidR="00E751EA" w:rsidRDefault="00CF3892">
            <w:pPr>
              <w:pStyle w:val="P68B1DB1-Normal6"/>
              <w:spacing w:after="0" w:line="240" w:lineRule="auto"/>
              <w:rPr>
                <w:noProof/>
              </w:rPr>
            </w:pPr>
            <w:r>
              <w:rPr>
                <w:noProof/>
              </w:rPr>
              <w:t>Certificats d'acceptation vérifiant l'installation et la connexion au point d'accès national d'un total de 300 capteurs de trafic.</w:t>
            </w:r>
          </w:p>
        </w:tc>
      </w:tr>
      <w:tr w:rsidR="00E751EA" w14:paraId="11222E89" w14:textId="77777777" w:rsidTr="000B2B45">
        <w:trPr>
          <w:trHeight w:val="300"/>
          <w:jc w:val="center"/>
        </w:trPr>
        <w:tc>
          <w:tcPr>
            <w:tcW w:w="1131" w:type="dxa"/>
            <w:shd w:val="clear" w:color="auto" w:fill="C6EFCE"/>
            <w:noWrap/>
            <w:hideMark/>
          </w:tcPr>
          <w:p w14:paraId="3BCB64AE" w14:textId="77777777" w:rsidR="00E751EA" w:rsidRDefault="00CF3892">
            <w:pPr>
              <w:pStyle w:val="P68B1DB1-Normal6"/>
              <w:spacing w:after="0" w:line="240" w:lineRule="auto"/>
              <w:rPr>
                <w:noProof/>
              </w:rPr>
            </w:pPr>
            <w:r>
              <w:rPr>
                <w:noProof/>
              </w:rPr>
              <w:t>54</w:t>
            </w:r>
          </w:p>
        </w:tc>
        <w:tc>
          <w:tcPr>
            <w:tcW w:w="1593" w:type="dxa"/>
            <w:shd w:val="clear" w:color="auto" w:fill="C6EFCE"/>
            <w:noWrap/>
            <w:hideMark/>
          </w:tcPr>
          <w:p w14:paraId="04E23E5B" w14:textId="77777777" w:rsidR="00E751EA" w:rsidRDefault="00CF3892">
            <w:pPr>
              <w:pStyle w:val="P68B1DB1-Normal6"/>
              <w:spacing w:after="0" w:line="240" w:lineRule="auto"/>
              <w:rPr>
                <w:noProof/>
              </w:rPr>
            </w:pPr>
            <w:r>
              <w:rPr>
                <w:noProof/>
              </w:rPr>
              <w:t>C2.2R2</w:t>
            </w:r>
          </w:p>
          <w:p w14:paraId="767EE60C" w14:textId="77777777" w:rsidR="00E751EA" w:rsidRDefault="00CF3892">
            <w:pPr>
              <w:pStyle w:val="P68B1DB1-Normal6"/>
              <w:spacing w:after="0" w:line="240" w:lineRule="auto"/>
              <w:rPr>
                <w:noProof/>
              </w:rPr>
            </w:pPr>
            <w:r>
              <w:rPr>
                <w:noProof/>
              </w:rPr>
              <w:t xml:space="preserve">Entrée en vigueur d’un ou de plusieurs actes juridiques concernant les infrastructures de recharge pour véhicules électriques </w:t>
            </w:r>
          </w:p>
        </w:tc>
        <w:tc>
          <w:tcPr>
            <w:tcW w:w="1217" w:type="dxa"/>
            <w:shd w:val="clear" w:color="auto" w:fill="C6EFCE"/>
            <w:noWrap/>
            <w:hideMark/>
          </w:tcPr>
          <w:p w14:paraId="7D4C5503" w14:textId="77777777" w:rsidR="00E751EA" w:rsidRDefault="00CF3892">
            <w:pPr>
              <w:pStyle w:val="P68B1DB1-Normal6"/>
              <w:spacing w:after="0" w:line="240" w:lineRule="auto"/>
              <w:rPr>
                <w:noProof/>
              </w:rPr>
            </w:pPr>
            <w:r>
              <w:rPr>
                <w:noProof/>
              </w:rPr>
              <w:t>Étape</w:t>
            </w:r>
          </w:p>
        </w:tc>
        <w:tc>
          <w:tcPr>
            <w:tcW w:w="1625" w:type="dxa"/>
            <w:shd w:val="clear" w:color="auto" w:fill="C6EFCE"/>
            <w:noWrap/>
            <w:hideMark/>
          </w:tcPr>
          <w:p w14:paraId="746661A0" w14:textId="77777777" w:rsidR="00E751EA" w:rsidRDefault="00CF3892">
            <w:pPr>
              <w:pStyle w:val="P68B1DB1-Normal6"/>
              <w:spacing w:after="0" w:line="240" w:lineRule="auto"/>
              <w:rPr>
                <w:noProof/>
              </w:rPr>
            </w:pPr>
            <w:r>
              <w:rPr>
                <w:noProof/>
              </w:rPr>
              <w:t>Entrée en vigueur du ou des actes juridiques relatifs aux points de recharge des véhicules électriques</w:t>
            </w:r>
          </w:p>
        </w:tc>
        <w:tc>
          <w:tcPr>
            <w:tcW w:w="1382" w:type="dxa"/>
            <w:shd w:val="clear" w:color="auto" w:fill="C6EFCE"/>
            <w:noWrap/>
            <w:hideMark/>
          </w:tcPr>
          <w:p w14:paraId="16BC3BFA" w14:textId="77777777" w:rsidR="00E751EA" w:rsidRDefault="00CF3892">
            <w:pPr>
              <w:pStyle w:val="P68B1DB1-Normal6"/>
              <w:spacing w:after="0" w:line="240" w:lineRule="auto"/>
              <w:rPr>
                <w:noProof/>
              </w:rPr>
            </w:pPr>
            <w:r>
              <w:rPr>
                <w:noProof/>
              </w:rPr>
              <w:t>Entrée en vigueur du ou des actes juridiques</w:t>
            </w:r>
          </w:p>
        </w:tc>
        <w:tc>
          <w:tcPr>
            <w:tcW w:w="954" w:type="dxa"/>
            <w:shd w:val="clear" w:color="auto" w:fill="C6EFCE"/>
            <w:noWrap/>
            <w:hideMark/>
          </w:tcPr>
          <w:p w14:paraId="4E559B3E" w14:textId="77777777" w:rsidR="00E751EA" w:rsidRDefault="00CF3892">
            <w:pPr>
              <w:pStyle w:val="P68B1DB1-Normal6"/>
              <w:spacing w:after="0" w:line="240" w:lineRule="auto"/>
              <w:rPr>
                <w:noProof/>
              </w:rPr>
            </w:pPr>
            <w:r>
              <w:rPr>
                <w:noProof/>
              </w:rPr>
              <w:t>-</w:t>
            </w:r>
          </w:p>
        </w:tc>
        <w:tc>
          <w:tcPr>
            <w:tcW w:w="1052" w:type="dxa"/>
            <w:shd w:val="clear" w:color="auto" w:fill="C6EFCE"/>
            <w:noWrap/>
            <w:hideMark/>
          </w:tcPr>
          <w:p w14:paraId="453186EB" w14:textId="77777777" w:rsidR="00E751EA" w:rsidRDefault="00CF3892">
            <w:pPr>
              <w:pStyle w:val="P68B1DB1-Normal6"/>
              <w:spacing w:after="0" w:line="240" w:lineRule="auto"/>
              <w:rPr>
                <w:noProof/>
              </w:rPr>
            </w:pPr>
            <w:r>
              <w:rPr>
                <w:noProof/>
              </w:rPr>
              <w:t>-</w:t>
            </w:r>
          </w:p>
        </w:tc>
        <w:tc>
          <w:tcPr>
            <w:tcW w:w="964" w:type="dxa"/>
            <w:shd w:val="clear" w:color="auto" w:fill="C6EFCE"/>
            <w:noWrap/>
            <w:hideMark/>
          </w:tcPr>
          <w:p w14:paraId="1811C6B5" w14:textId="77777777" w:rsidR="00E751EA" w:rsidRDefault="00CF3892">
            <w:pPr>
              <w:pStyle w:val="P68B1DB1-Normal6"/>
              <w:spacing w:after="0" w:line="240" w:lineRule="auto"/>
              <w:rPr>
                <w:noProof/>
              </w:rPr>
            </w:pPr>
            <w:r>
              <w:rPr>
                <w:noProof/>
              </w:rPr>
              <w:t>-</w:t>
            </w:r>
          </w:p>
        </w:tc>
        <w:tc>
          <w:tcPr>
            <w:tcW w:w="992" w:type="dxa"/>
            <w:shd w:val="clear" w:color="auto" w:fill="C6EFCE"/>
            <w:noWrap/>
            <w:hideMark/>
          </w:tcPr>
          <w:p w14:paraId="7D00BF5A" w14:textId="77777777" w:rsidR="00E751EA" w:rsidRDefault="00CF3892">
            <w:pPr>
              <w:pStyle w:val="P68B1DB1-Normal6"/>
              <w:spacing w:after="0" w:line="240" w:lineRule="auto"/>
              <w:rPr>
                <w:noProof/>
              </w:rPr>
            </w:pPr>
            <w:r>
              <w:rPr>
                <w:noProof/>
              </w:rPr>
              <w:t>T4</w:t>
            </w:r>
          </w:p>
        </w:tc>
        <w:tc>
          <w:tcPr>
            <w:tcW w:w="709" w:type="dxa"/>
            <w:shd w:val="clear" w:color="auto" w:fill="C6EFCE"/>
            <w:noWrap/>
            <w:hideMark/>
          </w:tcPr>
          <w:p w14:paraId="20B9E957" w14:textId="77777777" w:rsidR="00E751EA" w:rsidRDefault="00CF3892">
            <w:pPr>
              <w:pStyle w:val="P68B1DB1-Normal6"/>
              <w:spacing w:after="0" w:line="240" w:lineRule="auto"/>
              <w:rPr>
                <w:noProof/>
              </w:rPr>
            </w:pPr>
            <w:r>
              <w:rPr>
                <w:noProof/>
              </w:rPr>
              <w:t>2024</w:t>
            </w:r>
          </w:p>
        </w:tc>
        <w:tc>
          <w:tcPr>
            <w:tcW w:w="3266" w:type="dxa"/>
            <w:shd w:val="clear" w:color="auto" w:fill="C6EFCE"/>
            <w:noWrap/>
            <w:hideMark/>
          </w:tcPr>
          <w:p w14:paraId="17397C02" w14:textId="77777777" w:rsidR="00E751EA" w:rsidRDefault="00CF3892">
            <w:pPr>
              <w:pStyle w:val="P68B1DB1-Normal6"/>
              <w:spacing w:after="0" w:line="240" w:lineRule="auto"/>
              <w:rPr>
                <w:noProof/>
              </w:rPr>
            </w:pPr>
            <w:r>
              <w:rPr>
                <w:noProof/>
              </w:rPr>
              <w:t xml:space="preserve">Entrée en vigueur d’un ou de plusieurs actes juridiques concernant les infrastructures de recharge des véhicules électriques. </w:t>
            </w:r>
          </w:p>
          <w:p w14:paraId="1357248F" w14:textId="77777777" w:rsidR="00E751EA" w:rsidRDefault="00CF3892">
            <w:pPr>
              <w:pStyle w:val="P68B1DB1-Normal6"/>
              <w:spacing w:after="0" w:line="240" w:lineRule="auto"/>
              <w:rPr>
                <w:noProof/>
              </w:rPr>
            </w:pPr>
            <w:r>
              <w:rPr>
                <w:noProof/>
              </w:rPr>
              <w:t xml:space="preserve">Le ou les actes juridiques comprennent un mécanisme de surveillance de l’infrastructure de recharge des véhicules électriques. </w:t>
            </w:r>
          </w:p>
        </w:tc>
      </w:tr>
      <w:tr w:rsidR="00E751EA" w14:paraId="003BAF4C" w14:textId="77777777" w:rsidTr="000B2B45">
        <w:trPr>
          <w:trHeight w:val="300"/>
          <w:jc w:val="center"/>
        </w:trPr>
        <w:tc>
          <w:tcPr>
            <w:tcW w:w="1131" w:type="dxa"/>
            <w:shd w:val="clear" w:color="auto" w:fill="C6EFCE"/>
            <w:noWrap/>
            <w:hideMark/>
          </w:tcPr>
          <w:p w14:paraId="675FF42A" w14:textId="77777777" w:rsidR="00E751EA" w:rsidRDefault="00CF3892">
            <w:pPr>
              <w:pStyle w:val="P68B1DB1-Normal6"/>
              <w:spacing w:after="0" w:line="240" w:lineRule="auto"/>
              <w:rPr>
                <w:noProof/>
              </w:rPr>
            </w:pPr>
            <w:r>
              <w:rPr>
                <w:noProof/>
              </w:rPr>
              <w:t>55</w:t>
            </w:r>
          </w:p>
        </w:tc>
        <w:tc>
          <w:tcPr>
            <w:tcW w:w="1593" w:type="dxa"/>
            <w:shd w:val="clear" w:color="auto" w:fill="C6EFCE"/>
            <w:noWrap/>
            <w:hideMark/>
          </w:tcPr>
          <w:p w14:paraId="6726EA83" w14:textId="77777777" w:rsidR="00E751EA" w:rsidRDefault="00CF3892">
            <w:pPr>
              <w:pStyle w:val="P68B1DB1-Normal6"/>
              <w:spacing w:after="0" w:line="240" w:lineRule="auto"/>
              <w:rPr>
                <w:noProof/>
              </w:rPr>
            </w:pPr>
            <w:r>
              <w:rPr>
                <w:noProof/>
              </w:rPr>
              <w:t>C2.2R3</w:t>
            </w:r>
          </w:p>
          <w:p w14:paraId="5AFF9C13" w14:textId="77777777" w:rsidR="00E751EA" w:rsidRDefault="00CF3892">
            <w:pPr>
              <w:pStyle w:val="P68B1DB1-Normal6"/>
              <w:spacing w:after="0" w:line="240" w:lineRule="auto"/>
              <w:rPr>
                <w:noProof/>
              </w:rPr>
            </w:pPr>
            <w:r>
              <w:rPr>
                <w:noProof/>
              </w:rPr>
              <w:t>Élimination progressive des véhicules les plus polluants, en particulier dans les zones urbaines polluées</w:t>
            </w:r>
          </w:p>
        </w:tc>
        <w:tc>
          <w:tcPr>
            <w:tcW w:w="1217" w:type="dxa"/>
            <w:shd w:val="clear" w:color="auto" w:fill="C6EFCE"/>
            <w:noWrap/>
            <w:hideMark/>
          </w:tcPr>
          <w:p w14:paraId="1B1361BE" w14:textId="77777777" w:rsidR="00E751EA" w:rsidRDefault="00CF3892">
            <w:pPr>
              <w:pStyle w:val="P68B1DB1-Normal6"/>
              <w:spacing w:after="0" w:line="240" w:lineRule="auto"/>
              <w:rPr>
                <w:noProof/>
              </w:rPr>
            </w:pPr>
            <w:r>
              <w:rPr>
                <w:noProof/>
              </w:rPr>
              <w:t>Étape</w:t>
            </w:r>
          </w:p>
        </w:tc>
        <w:tc>
          <w:tcPr>
            <w:tcW w:w="1625" w:type="dxa"/>
            <w:shd w:val="clear" w:color="auto" w:fill="C6EFCE"/>
            <w:noWrap/>
            <w:hideMark/>
          </w:tcPr>
          <w:p w14:paraId="51996B86" w14:textId="77777777" w:rsidR="00E751EA" w:rsidRDefault="00CF3892">
            <w:pPr>
              <w:pStyle w:val="P68B1DB1-Normal6"/>
              <w:spacing w:after="0" w:line="240" w:lineRule="auto"/>
              <w:rPr>
                <w:noProof/>
              </w:rPr>
            </w:pPr>
            <w:r>
              <w:rPr>
                <w:noProof/>
              </w:rPr>
              <w:t>Entrée en vigueur de l’acte législatif relatif à la suppression progressive des véhicules les plus polluants</w:t>
            </w:r>
          </w:p>
        </w:tc>
        <w:tc>
          <w:tcPr>
            <w:tcW w:w="1382" w:type="dxa"/>
            <w:shd w:val="clear" w:color="auto" w:fill="C6EFCE"/>
            <w:noWrap/>
          </w:tcPr>
          <w:p w14:paraId="05BEC1AF" w14:textId="77777777" w:rsidR="00E751EA" w:rsidRDefault="00CF3892">
            <w:pPr>
              <w:pStyle w:val="P68B1DB1-Normal6"/>
              <w:spacing w:after="0" w:line="240" w:lineRule="auto"/>
              <w:rPr>
                <w:noProof/>
              </w:rPr>
            </w:pPr>
            <w:r>
              <w:rPr>
                <w:noProof/>
              </w:rPr>
              <w:t>Disposition de l’acte législatif indiquant l’entrée en vigueur de la législation</w:t>
            </w:r>
          </w:p>
        </w:tc>
        <w:tc>
          <w:tcPr>
            <w:tcW w:w="954" w:type="dxa"/>
            <w:shd w:val="clear" w:color="auto" w:fill="C6EFCE"/>
            <w:noWrap/>
            <w:hideMark/>
          </w:tcPr>
          <w:p w14:paraId="02190D6D" w14:textId="77777777" w:rsidR="00E751EA" w:rsidRDefault="00CF3892">
            <w:pPr>
              <w:pStyle w:val="P68B1DB1-Normal6"/>
              <w:spacing w:after="0" w:line="240" w:lineRule="auto"/>
              <w:rPr>
                <w:noProof/>
              </w:rPr>
            </w:pPr>
            <w:r>
              <w:rPr>
                <w:noProof/>
              </w:rPr>
              <w:t>-</w:t>
            </w:r>
          </w:p>
        </w:tc>
        <w:tc>
          <w:tcPr>
            <w:tcW w:w="1052" w:type="dxa"/>
            <w:shd w:val="clear" w:color="auto" w:fill="C6EFCE"/>
            <w:noWrap/>
            <w:hideMark/>
          </w:tcPr>
          <w:p w14:paraId="1624C094" w14:textId="77777777" w:rsidR="00E751EA" w:rsidRDefault="00CF3892">
            <w:pPr>
              <w:pStyle w:val="P68B1DB1-Normal6"/>
              <w:spacing w:after="0" w:line="240" w:lineRule="auto"/>
              <w:rPr>
                <w:noProof/>
              </w:rPr>
            </w:pPr>
            <w:r>
              <w:rPr>
                <w:noProof/>
              </w:rPr>
              <w:t>-</w:t>
            </w:r>
          </w:p>
        </w:tc>
        <w:tc>
          <w:tcPr>
            <w:tcW w:w="964" w:type="dxa"/>
            <w:shd w:val="clear" w:color="auto" w:fill="C6EFCE"/>
            <w:noWrap/>
            <w:hideMark/>
          </w:tcPr>
          <w:p w14:paraId="1AFCA72A" w14:textId="77777777" w:rsidR="00E751EA" w:rsidRDefault="00CF3892">
            <w:pPr>
              <w:pStyle w:val="P68B1DB1-Normal6"/>
              <w:spacing w:after="0" w:line="240" w:lineRule="auto"/>
              <w:rPr>
                <w:noProof/>
              </w:rPr>
            </w:pPr>
            <w:r>
              <w:rPr>
                <w:noProof/>
              </w:rPr>
              <w:t>-</w:t>
            </w:r>
          </w:p>
        </w:tc>
        <w:tc>
          <w:tcPr>
            <w:tcW w:w="992" w:type="dxa"/>
            <w:shd w:val="clear" w:color="auto" w:fill="C6EFCE"/>
            <w:noWrap/>
            <w:hideMark/>
          </w:tcPr>
          <w:p w14:paraId="69A5C5FB" w14:textId="77777777" w:rsidR="00E751EA" w:rsidRDefault="00CF3892">
            <w:pPr>
              <w:pStyle w:val="P68B1DB1-Normal6"/>
              <w:spacing w:after="0" w:line="240" w:lineRule="auto"/>
              <w:rPr>
                <w:noProof/>
              </w:rPr>
            </w:pPr>
            <w:r>
              <w:rPr>
                <w:noProof/>
              </w:rPr>
              <w:t>T4</w:t>
            </w:r>
          </w:p>
        </w:tc>
        <w:tc>
          <w:tcPr>
            <w:tcW w:w="709" w:type="dxa"/>
            <w:shd w:val="clear" w:color="auto" w:fill="C6EFCE"/>
            <w:noWrap/>
            <w:hideMark/>
          </w:tcPr>
          <w:p w14:paraId="17A91237" w14:textId="77777777" w:rsidR="00E751EA" w:rsidRDefault="00CF3892">
            <w:pPr>
              <w:pStyle w:val="P68B1DB1-Normal6"/>
              <w:spacing w:after="0" w:line="240" w:lineRule="auto"/>
              <w:rPr>
                <w:noProof/>
              </w:rPr>
            </w:pPr>
            <w:r>
              <w:rPr>
                <w:noProof/>
              </w:rPr>
              <w:t>2023</w:t>
            </w:r>
          </w:p>
        </w:tc>
        <w:tc>
          <w:tcPr>
            <w:tcW w:w="3266" w:type="dxa"/>
            <w:shd w:val="clear" w:color="auto" w:fill="C6EFCE"/>
            <w:noWrap/>
            <w:hideMark/>
          </w:tcPr>
          <w:p w14:paraId="4C2C8E43" w14:textId="77777777" w:rsidR="00E751EA" w:rsidRDefault="00CF3892">
            <w:pPr>
              <w:pStyle w:val="P68B1DB1-Normal6"/>
              <w:spacing w:after="0" w:line="240" w:lineRule="auto"/>
              <w:rPr>
                <w:noProof/>
              </w:rPr>
            </w:pPr>
            <w:r>
              <w:rPr>
                <w:noProof/>
              </w:rPr>
              <w:t xml:space="preserve">Entrée en vigueur de l’acte législatif relatif à l’exclusion des véhicules polluants des zones ou des opérations. </w:t>
            </w:r>
          </w:p>
          <w:p w14:paraId="645A88B7" w14:textId="77777777" w:rsidR="00E751EA" w:rsidRDefault="00CF3892">
            <w:pPr>
              <w:pStyle w:val="P68B1DB1-Normal6"/>
              <w:spacing w:after="0" w:line="240" w:lineRule="auto"/>
              <w:rPr>
                <w:noProof/>
              </w:rPr>
            </w:pPr>
            <w:r>
              <w:rPr>
                <w:noProof/>
              </w:rPr>
              <w:t>L’acte législatif crée la base juridique pour faire appliquer l’adoption de mesures restrictives liées à la circulation des véhicules à moteur, dans le but d’éliminer progressivement les véhicules les plus polluants.</w:t>
            </w:r>
          </w:p>
        </w:tc>
      </w:tr>
      <w:tr w:rsidR="00E751EA" w14:paraId="448241C6" w14:textId="77777777" w:rsidTr="000B2B45">
        <w:trPr>
          <w:trHeight w:val="300"/>
          <w:jc w:val="center"/>
        </w:trPr>
        <w:tc>
          <w:tcPr>
            <w:tcW w:w="1131" w:type="dxa"/>
            <w:shd w:val="clear" w:color="auto" w:fill="C6EFCE"/>
            <w:noWrap/>
          </w:tcPr>
          <w:p w14:paraId="0CC0AFC8" w14:textId="77777777" w:rsidR="00E751EA" w:rsidRDefault="00CF3892">
            <w:pPr>
              <w:pStyle w:val="P68B1DB1-Normal6"/>
              <w:spacing w:after="0" w:line="240" w:lineRule="auto"/>
              <w:rPr>
                <w:noProof/>
              </w:rPr>
            </w:pPr>
            <w:r>
              <w:rPr>
                <w:noProof/>
              </w:rPr>
              <w:t>61</w:t>
            </w:r>
          </w:p>
        </w:tc>
        <w:tc>
          <w:tcPr>
            <w:tcW w:w="1593" w:type="dxa"/>
            <w:shd w:val="clear" w:color="auto" w:fill="C6EFCE"/>
            <w:noWrap/>
          </w:tcPr>
          <w:p w14:paraId="572455D6" w14:textId="77777777" w:rsidR="00E751EA" w:rsidRDefault="00CF3892">
            <w:pPr>
              <w:pStyle w:val="P68B1DB1-Normal6"/>
              <w:spacing w:after="0" w:line="240" w:lineRule="auto"/>
              <w:rPr>
                <w:noProof/>
              </w:rPr>
            </w:pPr>
            <w:r>
              <w:rPr>
                <w:noProof/>
              </w:rPr>
              <w:t>C2.2I2</w:t>
            </w:r>
          </w:p>
          <w:p w14:paraId="27FDD437" w14:textId="77777777" w:rsidR="00E751EA" w:rsidRDefault="00CF3892">
            <w:pPr>
              <w:pStyle w:val="P68B1DB1-Normal6"/>
              <w:spacing w:after="0" w:line="240" w:lineRule="auto"/>
              <w:rPr>
                <w:noProof/>
              </w:rPr>
            </w:pPr>
            <w:r>
              <w:rPr>
                <w:noProof/>
              </w:rPr>
              <w:t>Création d'infrastructures d'électromobilité</w:t>
            </w:r>
          </w:p>
        </w:tc>
        <w:tc>
          <w:tcPr>
            <w:tcW w:w="1217" w:type="dxa"/>
            <w:shd w:val="clear" w:color="auto" w:fill="C6EFCE"/>
            <w:noWrap/>
          </w:tcPr>
          <w:p w14:paraId="4FC31899" w14:textId="77777777" w:rsidR="00E751EA" w:rsidRDefault="00CF3892">
            <w:pPr>
              <w:pStyle w:val="P68B1DB1-Normal6"/>
              <w:spacing w:after="0" w:line="240" w:lineRule="auto"/>
              <w:rPr>
                <w:noProof/>
              </w:rPr>
            </w:pPr>
            <w:r>
              <w:rPr>
                <w:noProof/>
              </w:rPr>
              <w:t>Objectif</w:t>
            </w:r>
          </w:p>
        </w:tc>
        <w:tc>
          <w:tcPr>
            <w:tcW w:w="1625" w:type="dxa"/>
            <w:shd w:val="clear" w:color="auto" w:fill="C6EFCE"/>
            <w:noWrap/>
          </w:tcPr>
          <w:p w14:paraId="0A937E87" w14:textId="780A3536" w:rsidR="00E751EA" w:rsidRDefault="00CF3892">
            <w:pPr>
              <w:pStyle w:val="P68B1DB1-Normal6"/>
              <w:spacing w:after="0" w:line="240" w:lineRule="auto"/>
              <w:rPr>
                <w:noProof/>
              </w:rPr>
            </w:pPr>
            <w:r>
              <w:rPr>
                <w:noProof/>
              </w:rPr>
              <w:t xml:space="preserve">Installation ou livraison de bornes de recharge </w:t>
            </w:r>
          </w:p>
        </w:tc>
        <w:tc>
          <w:tcPr>
            <w:tcW w:w="1382" w:type="dxa"/>
            <w:shd w:val="clear" w:color="auto" w:fill="C6EFCE"/>
            <w:noWrap/>
          </w:tcPr>
          <w:p w14:paraId="5769A575" w14:textId="77777777" w:rsidR="00E751EA" w:rsidRDefault="00CF3892">
            <w:pPr>
              <w:pStyle w:val="P68B1DB1-Normal6"/>
              <w:spacing w:after="0" w:line="240" w:lineRule="auto"/>
              <w:rPr>
                <w:noProof/>
              </w:rPr>
            </w:pPr>
            <w:r>
              <w:rPr>
                <w:noProof/>
              </w:rPr>
              <w:t>-</w:t>
            </w:r>
          </w:p>
        </w:tc>
        <w:tc>
          <w:tcPr>
            <w:tcW w:w="954" w:type="dxa"/>
            <w:shd w:val="clear" w:color="auto" w:fill="C6EFCE"/>
            <w:noWrap/>
          </w:tcPr>
          <w:p w14:paraId="0AFD5DFC" w14:textId="77777777" w:rsidR="00E751EA" w:rsidRDefault="00CF3892">
            <w:pPr>
              <w:pStyle w:val="P68B1DB1-Normal6"/>
              <w:spacing w:after="0" w:line="240" w:lineRule="auto"/>
              <w:rPr>
                <w:noProof/>
              </w:rPr>
            </w:pPr>
            <w:r>
              <w:rPr>
                <w:noProof/>
              </w:rPr>
              <w:t>Numéro</w:t>
            </w:r>
          </w:p>
        </w:tc>
        <w:tc>
          <w:tcPr>
            <w:tcW w:w="1052" w:type="dxa"/>
            <w:shd w:val="clear" w:color="auto" w:fill="C6EFCE"/>
            <w:noWrap/>
          </w:tcPr>
          <w:p w14:paraId="350B5647" w14:textId="77777777" w:rsidR="00E751EA" w:rsidRDefault="00CF3892">
            <w:pPr>
              <w:pStyle w:val="P68B1DB1-Normal6"/>
              <w:spacing w:after="0" w:line="240" w:lineRule="auto"/>
              <w:rPr>
                <w:noProof/>
              </w:rPr>
            </w:pPr>
            <w:r>
              <w:rPr>
                <w:noProof/>
              </w:rPr>
              <w:t>0</w:t>
            </w:r>
          </w:p>
        </w:tc>
        <w:tc>
          <w:tcPr>
            <w:tcW w:w="964" w:type="dxa"/>
            <w:shd w:val="clear" w:color="auto" w:fill="C6EFCE"/>
            <w:noWrap/>
          </w:tcPr>
          <w:p w14:paraId="0EF9B172" w14:textId="77777777" w:rsidR="00E751EA" w:rsidRDefault="00CF3892">
            <w:pPr>
              <w:pStyle w:val="P68B1DB1-Normal6"/>
              <w:spacing w:after="0" w:line="240" w:lineRule="auto"/>
              <w:rPr>
                <w:noProof/>
              </w:rPr>
            </w:pPr>
            <w:r>
              <w:rPr>
                <w:noProof/>
              </w:rPr>
              <w:t>1 000</w:t>
            </w:r>
          </w:p>
        </w:tc>
        <w:tc>
          <w:tcPr>
            <w:tcW w:w="992" w:type="dxa"/>
            <w:shd w:val="clear" w:color="auto" w:fill="C6EFCE"/>
            <w:noWrap/>
          </w:tcPr>
          <w:p w14:paraId="1C19191D" w14:textId="77777777" w:rsidR="00E751EA" w:rsidRDefault="00CF3892">
            <w:pPr>
              <w:pStyle w:val="P68B1DB1-Normal6"/>
              <w:spacing w:after="0" w:line="240" w:lineRule="auto"/>
              <w:rPr>
                <w:noProof/>
              </w:rPr>
            </w:pPr>
            <w:r>
              <w:rPr>
                <w:noProof/>
              </w:rPr>
              <w:t>T2</w:t>
            </w:r>
          </w:p>
        </w:tc>
        <w:tc>
          <w:tcPr>
            <w:tcW w:w="709" w:type="dxa"/>
            <w:shd w:val="clear" w:color="auto" w:fill="C6EFCE"/>
            <w:noWrap/>
          </w:tcPr>
          <w:p w14:paraId="09E537F1" w14:textId="77777777" w:rsidR="00E751EA" w:rsidRDefault="00CF3892">
            <w:pPr>
              <w:pStyle w:val="P68B1DB1-Normal6"/>
              <w:spacing w:after="0" w:line="240" w:lineRule="auto"/>
              <w:rPr>
                <w:noProof/>
              </w:rPr>
            </w:pPr>
            <w:r>
              <w:rPr>
                <w:noProof/>
              </w:rPr>
              <w:t>2026</w:t>
            </w:r>
          </w:p>
        </w:tc>
        <w:tc>
          <w:tcPr>
            <w:tcW w:w="3266" w:type="dxa"/>
            <w:shd w:val="clear" w:color="auto" w:fill="C6EFCE"/>
            <w:noWrap/>
          </w:tcPr>
          <w:p w14:paraId="399FDA30" w14:textId="05BE17BB" w:rsidR="00E751EA" w:rsidRDefault="00CF3892">
            <w:pPr>
              <w:pStyle w:val="P68B1DB1-Normal6"/>
              <w:spacing w:after="0" w:line="240" w:lineRule="auto"/>
              <w:rPr>
                <w:noProof/>
              </w:rPr>
            </w:pPr>
            <w:r>
              <w:rPr>
                <w:noProof/>
              </w:rPr>
              <w:t>Certificat de réception ou certificat d’installation électrique, délivré par l’autorité électrique de Chypre pour l’installation ou la livraison d’au moins 1 000 points de charge.</w:t>
            </w:r>
          </w:p>
        </w:tc>
      </w:tr>
      <w:tr w:rsidR="00E751EA" w14:paraId="653B6FBC" w14:textId="77777777" w:rsidTr="000B2B45">
        <w:trPr>
          <w:trHeight w:val="300"/>
          <w:jc w:val="center"/>
        </w:trPr>
        <w:tc>
          <w:tcPr>
            <w:tcW w:w="1131" w:type="dxa"/>
            <w:shd w:val="clear" w:color="auto" w:fill="C6EFCE"/>
            <w:noWrap/>
          </w:tcPr>
          <w:p w14:paraId="542216B4" w14:textId="77777777" w:rsidR="00E751EA" w:rsidRDefault="00CF3892">
            <w:pPr>
              <w:pStyle w:val="P68B1DB1-Normal6"/>
              <w:spacing w:after="0" w:line="240" w:lineRule="auto"/>
              <w:rPr>
                <w:noProof/>
              </w:rPr>
            </w:pPr>
            <w:r>
              <w:rPr>
                <w:noProof/>
              </w:rPr>
              <w:t>63 bis</w:t>
            </w:r>
          </w:p>
        </w:tc>
        <w:tc>
          <w:tcPr>
            <w:tcW w:w="1593" w:type="dxa"/>
            <w:shd w:val="clear" w:color="auto" w:fill="C6EFCE"/>
            <w:noWrap/>
          </w:tcPr>
          <w:p w14:paraId="3ACDE60F" w14:textId="77777777" w:rsidR="00E751EA" w:rsidRDefault="00CF3892">
            <w:pPr>
              <w:pStyle w:val="P68B1DB1-Normal6"/>
              <w:spacing w:after="0" w:line="240" w:lineRule="auto"/>
              <w:rPr>
                <w:noProof/>
              </w:rPr>
            </w:pPr>
            <w:r>
              <w:rPr>
                <w:noProof/>
              </w:rPr>
              <w:t>C2.2I3</w:t>
            </w:r>
          </w:p>
          <w:p w14:paraId="07FFB228" w14:textId="77777777" w:rsidR="00E751EA" w:rsidRDefault="00CF3892">
            <w:pPr>
              <w:pStyle w:val="P68B1DB1-Normal6"/>
              <w:spacing w:after="0" w:line="240" w:lineRule="auto"/>
              <w:rPr>
                <w:noProof/>
              </w:rPr>
            </w:pPr>
            <w:r>
              <w:rPr>
                <w:noProof/>
              </w:rPr>
              <w:t>Faire progresser l'utilisation des véhicules électriques (VE)</w:t>
            </w:r>
          </w:p>
        </w:tc>
        <w:tc>
          <w:tcPr>
            <w:tcW w:w="1217" w:type="dxa"/>
            <w:shd w:val="clear" w:color="auto" w:fill="C6EFCE"/>
            <w:noWrap/>
          </w:tcPr>
          <w:p w14:paraId="776260CD" w14:textId="77777777" w:rsidR="00E751EA" w:rsidRDefault="00CF3892">
            <w:pPr>
              <w:pStyle w:val="P68B1DB1-Normal6"/>
              <w:spacing w:after="0" w:line="240" w:lineRule="auto"/>
              <w:rPr>
                <w:noProof/>
              </w:rPr>
            </w:pPr>
            <w:r>
              <w:rPr>
                <w:noProof/>
              </w:rPr>
              <w:t>Objectif</w:t>
            </w:r>
          </w:p>
        </w:tc>
        <w:tc>
          <w:tcPr>
            <w:tcW w:w="1625" w:type="dxa"/>
            <w:shd w:val="clear" w:color="auto" w:fill="C6EFCE"/>
            <w:noWrap/>
          </w:tcPr>
          <w:p w14:paraId="14288220" w14:textId="067C2D80" w:rsidR="00E751EA" w:rsidRDefault="00CF3892">
            <w:pPr>
              <w:pStyle w:val="P68B1DB1-Normal6"/>
              <w:spacing w:after="0" w:line="240" w:lineRule="auto"/>
              <w:rPr>
                <w:noProof/>
              </w:rPr>
            </w:pPr>
            <w:r>
              <w:rPr>
                <w:noProof/>
              </w:rPr>
              <w:t>Achat ou immatriculation de véhicules électriques et de bicyclettes électriques</w:t>
            </w:r>
          </w:p>
        </w:tc>
        <w:tc>
          <w:tcPr>
            <w:tcW w:w="1382" w:type="dxa"/>
            <w:shd w:val="clear" w:color="auto" w:fill="C6EFCE"/>
            <w:noWrap/>
          </w:tcPr>
          <w:p w14:paraId="7114BD98" w14:textId="77777777" w:rsidR="00E751EA" w:rsidRDefault="00CF3892">
            <w:pPr>
              <w:pStyle w:val="P68B1DB1-Normal6"/>
              <w:spacing w:after="0" w:line="240" w:lineRule="auto"/>
              <w:rPr>
                <w:noProof/>
              </w:rPr>
            </w:pPr>
            <w:r>
              <w:rPr>
                <w:noProof/>
              </w:rPr>
              <w:t>-</w:t>
            </w:r>
          </w:p>
        </w:tc>
        <w:tc>
          <w:tcPr>
            <w:tcW w:w="954" w:type="dxa"/>
            <w:shd w:val="clear" w:color="auto" w:fill="C6EFCE"/>
            <w:noWrap/>
          </w:tcPr>
          <w:p w14:paraId="43BA645C" w14:textId="77777777" w:rsidR="00E751EA" w:rsidRDefault="00CF3892">
            <w:pPr>
              <w:pStyle w:val="P68B1DB1-Normal6"/>
              <w:spacing w:after="0" w:line="240" w:lineRule="auto"/>
              <w:rPr>
                <w:noProof/>
              </w:rPr>
            </w:pPr>
            <w:r>
              <w:rPr>
                <w:noProof/>
              </w:rPr>
              <w:t>Numéro</w:t>
            </w:r>
          </w:p>
        </w:tc>
        <w:tc>
          <w:tcPr>
            <w:tcW w:w="1052" w:type="dxa"/>
            <w:shd w:val="clear" w:color="auto" w:fill="C6EFCE"/>
            <w:noWrap/>
          </w:tcPr>
          <w:p w14:paraId="60A8E5E0" w14:textId="77777777" w:rsidR="00E751EA" w:rsidRDefault="00CF3892">
            <w:pPr>
              <w:pStyle w:val="P68B1DB1-Normal6"/>
              <w:spacing w:after="0" w:line="240" w:lineRule="auto"/>
              <w:rPr>
                <w:noProof/>
              </w:rPr>
            </w:pPr>
            <w:r>
              <w:rPr>
                <w:noProof/>
              </w:rPr>
              <w:t>0</w:t>
            </w:r>
          </w:p>
        </w:tc>
        <w:tc>
          <w:tcPr>
            <w:tcW w:w="964" w:type="dxa"/>
            <w:shd w:val="clear" w:color="auto" w:fill="C6EFCE"/>
            <w:noWrap/>
          </w:tcPr>
          <w:p w14:paraId="4A87B504" w14:textId="6D8FA0D9" w:rsidR="00E751EA" w:rsidRDefault="00CF3892">
            <w:pPr>
              <w:pStyle w:val="P68B1DB1-Normal6"/>
              <w:spacing w:after="0" w:line="240" w:lineRule="auto"/>
              <w:rPr>
                <w:noProof/>
              </w:rPr>
            </w:pPr>
            <w:r>
              <w:rPr>
                <w:noProof/>
              </w:rPr>
              <w:t>4 412</w:t>
            </w:r>
          </w:p>
        </w:tc>
        <w:tc>
          <w:tcPr>
            <w:tcW w:w="992" w:type="dxa"/>
            <w:shd w:val="clear" w:color="auto" w:fill="C6EFCE"/>
            <w:noWrap/>
          </w:tcPr>
          <w:p w14:paraId="533830D8" w14:textId="77777777" w:rsidR="00E751EA" w:rsidRDefault="00CF3892">
            <w:pPr>
              <w:pStyle w:val="P68B1DB1-Normal6"/>
              <w:spacing w:after="0" w:line="240" w:lineRule="auto"/>
              <w:rPr>
                <w:noProof/>
              </w:rPr>
            </w:pPr>
            <w:r>
              <w:rPr>
                <w:noProof/>
              </w:rPr>
              <w:t>T2</w:t>
            </w:r>
          </w:p>
        </w:tc>
        <w:tc>
          <w:tcPr>
            <w:tcW w:w="709" w:type="dxa"/>
            <w:shd w:val="clear" w:color="auto" w:fill="C6EFCE"/>
            <w:noWrap/>
          </w:tcPr>
          <w:p w14:paraId="2DB6B8DE" w14:textId="77777777" w:rsidR="00E751EA" w:rsidRDefault="00CF3892">
            <w:pPr>
              <w:pStyle w:val="P68B1DB1-Normal6"/>
              <w:spacing w:after="0" w:line="240" w:lineRule="auto"/>
              <w:rPr>
                <w:noProof/>
              </w:rPr>
            </w:pPr>
            <w:r>
              <w:rPr>
                <w:noProof/>
              </w:rPr>
              <w:t>2026</w:t>
            </w:r>
          </w:p>
        </w:tc>
        <w:tc>
          <w:tcPr>
            <w:tcW w:w="3266" w:type="dxa"/>
            <w:shd w:val="clear" w:color="auto" w:fill="C6EFCE"/>
            <w:noWrap/>
          </w:tcPr>
          <w:p w14:paraId="55DEF3CA" w14:textId="3A1AA483" w:rsidR="00E751EA" w:rsidRDefault="00CF3892">
            <w:pPr>
              <w:pStyle w:val="P68B1DB1-Normal6"/>
              <w:spacing w:after="0" w:line="240" w:lineRule="auto"/>
              <w:rPr>
                <w:noProof/>
              </w:rPr>
            </w:pPr>
            <w:r>
              <w:rPr>
                <w:noProof/>
              </w:rPr>
              <w:t>Achat ou immatriculation d’au moins 4 412 véhicules électriques des catégories M1, M2-3, N, L1e-L7e et bicyclettes électriques.</w:t>
            </w:r>
          </w:p>
        </w:tc>
      </w:tr>
      <w:tr w:rsidR="00E751EA" w14:paraId="4CC60CCE" w14:textId="77777777" w:rsidTr="000B2B45">
        <w:trPr>
          <w:trHeight w:val="300"/>
          <w:jc w:val="center"/>
        </w:trPr>
        <w:tc>
          <w:tcPr>
            <w:tcW w:w="1131" w:type="dxa"/>
            <w:shd w:val="clear" w:color="auto" w:fill="C6EFCE"/>
            <w:noWrap/>
          </w:tcPr>
          <w:p w14:paraId="343A79F5" w14:textId="77777777" w:rsidR="00E751EA" w:rsidRDefault="00CF3892">
            <w:pPr>
              <w:pStyle w:val="P68B1DB1-Normal6"/>
              <w:spacing w:after="0" w:line="240" w:lineRule="auto"/>
              <w:rPr>
                <w:noProof/>
              </w:rPr>
            </w:pPr>
            <w:r>
              <w:rPr>
                <w:noProof/>
              </w:rPr>
              <w:t>65</w:t>
            </w:r>
          </w:p>
        </w:tc>
        <w:tc>
          <w:tcPr>
            <w:tcW w:w="1593" w:type="dxa"/>
            <w:shd w:val="clear" w:color="auto" w:fill="C6EFCE"/>
            <w:noWrap/>
          </w:tcPr>
          <w:p w14:paraId="42656CBE" w14:textId="77777777" w:rsidR="00E751EA" w:rsidRDefault="00CF3892">
            <w:pPr>
              <w:pStyle w:val="P68B1DB1-Normal6"/>
              <w:spacing w:after="0" w:line="240" w:lineRule="auto"/>
              <w:rPr>
                <w:noProof/>
              </w:rPr>
            </w:pPr>
            <w:r>
              <w:rPr>
                <w:noProof/>
              </w:rPr>
              <w:t>C2.2I3</w:t>
            </w:r>
          </w:p>
          <w:p w14:paraId="48098C77" w14:textId="77777777" w:rsidR="00E751EA" w:rsidRDefault="00CF3892">
            <w:pPr>
              <w:pStyle w:val="P68B1DB1-Normal6"/>
              <w:spacing w:after="0" w:line="240" w:lineRule="auto"/>
              <w:rPr>
                <w:noProof/>
              </w:rPr>
            </w:pPr>
            <w:r>
              <w:rPr>
                <w:noProof/>
              </w:rPr>
              <w:t>Faire progresser l'utilisation des véhicules électriques (VE)</w:t>
            </w:r>
          </w:p>
        </w:tc>
        <w:tc>
          <w:tcPr>
            <w:tcW w:w="1217" w:type="dxa"/>
            <w:shd w:val="clear" w:color="auto" w:fill="C6EFCE"/>
            <w:noWrap/>
          </w:tcPr>
          <w:p w14:paraId="315E8A19" w14:textId="77777777" w:rsidR="00E751EA" w:rsidRDefault="00CF3892">
            <w:pPr>
              <w:pStyle w:val="P68B1DB1-Normal6"/>
              <w:spacing w:after="0" w:line="240" w:lineRule="auto"/>
              <w:rPr>
                <w:noProof/>
              </w:rPr>
            </w:pPr>
            <w:r>
              <w:rPr>
                <w:noProof/>
              </w:rPr>
              <w:t>Objectif</w:t>
            </w:r>
          </w:p>
        </w:tc>
        <w:tc>
          <w:tcPr>
            <w:tcW w:w="1625" w:type="dxa"/>
            <w:shd w:val="clear" w:color="auto" w:fill="C6EFCE"/>
            <w:noWrap/>
          </w:tcPr>
          <w:p w14:paraId="12E4A4E5" w14:textId="77777777" w:rsidR="00E751EA" w:rsidRDefault="00CF3892">
            <w:pPr>
              <w:pStyle w:val="P68B1DB1-Normal6"/>
              <w:spacing w:after="0" w:line="240" w:lineRule="auto"/>
              <w:rPr>
                <w:noProof/>
              </w:rPr>
            </w:pPr>
            <w:r>
              <w:rPr>
                <w:noProof/>
              </w:rPr>
              <w:t>Grattage de véhicules à émissions élevées</w:t>
            </w:r>
          </w:p>
        </w:tc>
        <w:tc>
          <w:tcPr>
            <w:tcW w:w="1382" w:type="dxa"/>
            <w:shd w:val="clear" w:color="auto" w:fill="C6EFCE"/>
            <w:noWrap/>
          </w:tcPr>
          <w:p w14:paraId="6896A76D" w14:textId="77777777" w:rsidR="00E751EA" w:rsidRDefault="00CF3892">
            <w:pPr>
              <w:pStyle w:val="P68B1DB1-Normal6"/>
              <w:spacing w:after="0" w:line="240" w:lineRule="auto"/>
              <w:rPr>
                <w:noProof/>
              </w:rPr>
            </w:pPr>
            <w:r>
              <w:rPr>
                <w:noProof/>
              </w:rPr>
              <w:t>-</w:t>
            </w:r>
          </w:p>
        </w:tc>
        <w:tc>
          <w:tcPr>
            <w:tcW w:w="954" w:type="dxa"/>
            <w:shd w:val="clear" w:color="auto" w:fill="C6EFCE"/>
            <w:noWrap/>
          </w:tcPr>
          <w:p w14:paraId="76A1F050" w14:textId="77777777" w:rsidR="00E751EA" w:rsidRDefault="00CF3892">
            <w:pPr>
              <w:pStyle w:val="P68B1DB1-Normal6"/>
              <w:spacing w:after="0" w:line="240" w:lineRule="auto"/>
              <w:rPr>
                <w:noProof/>
              </w:rPr>
            </w:pPr>
            <w:r>
              <w:rPr>
                <w:noProof/>
              </w:rPr>
              <w:t>Numéro</w:t>
            </w:r>
          </w:p>
        </w:tc>
        <w:tc>
          <w:tcPr>
            <w:tcW w:w="1052" w:type="dxa"/>
            <w:shd w:val="clear" w:color="auto" w:fill="C6EFCE"/>
            <w:noWrap/>
          </w:tcPr>
          <w:p w14:paraId="3D8D2699" w14:textId="77777777" w:rsidR="00E751EA" w:rsidRDefault="00CF3892">
            <w:pPr>
              <w:pStyle w:val="P68B1DB1-Normal6"/>
              <w:spacing w:after="0" w:line="240" w:lineRule="auto"/>
              <w:rPr>
                <w:noProof/>
              </w:rPr>
            </w:pPr>
            <w:r>
              <w:rPr>
                <w:noProof/>
              </w:rPr>
              <w:t>0</w:t>
            </w:r>
          </w:p>
        </w:tc>
        <w:tc>
          <w:tcPr>
            <w:tcW w:w="964" w:type="dxa"/>
            <w:shd w:val="clear" w:color="auto" w:fill="C6EFCE"/>
            <w:noWrap/>
          </w:tcPr>
          <w:p w14:paraId="6B0E8708" w14:textId="5AC4D4CA" w:rsidR="00E751EA" w:rsidRDefault="00CF3892">
            <w:pPr>
              <w:pStyle w:val="P68B1DB1-Normal6"/>
              <w:spacing w:after="0" w:line="240" w:lineRule="auto"/>
              <w:rPr>
                <w:noProof/>
              </w:rPr>
            </w:pPr>
            <w:r>
              <w:rPr>
                <w:noProof/>
              </w:rPr>
              <w:t>1 393</w:t>
            </w:r>
          </w:p>
        </w:tc>
        <w:tc>
          <w:tcPr>
            <w:tcW w:w="992" w:type="dxa"/>
            <w:shd w:val="clear" w:color="auto" w:fill="C6EFCE"/>
            <w:noWrap/>
          </w:tcPr>
          <w:p w14:paraId="275F3ABD" w14:textId="77777777" w:rsidR="00E751EA" w:rsidRDefault="00CF3892">
            <w:pPr>
              <w:pStyle w:val="P68B1DB1-Normal6"/>
              <w:spacing w:after="0" w:line="240" w:lineRule="auto"/>
              <w:rPr>
                <w:noProof/>
              </w:rPr>
            </w:pPr>
            <w:r>
              <w:rPr>
                <w:noProof/>
              </w:rPr>
              <w:t>T2</w:t>
            </w:r>
          </w:p>
        </w:tc>
        <w:tc>
          <w:tcPr>
            <w:tcW w:w="709" w:type="dxa"/>
            <w:shd w:val="clear" w:color="auto" w:fill="C6EFCE"/>
            <w:noWrap/>
          </w:tcPr>
          <w:p w14:paraId="0B5D2FD1" w14:textId="77777777" w:rsidR="00E751EA" w:rsidRDefault="00CF3892">
            <w:pPr>
              <w:pStyle w:val="P68B1DB1-Normal6"/>
              <w:spacing w:after="0" w:line="240" w:lineRule="auto"/>
              <w:rPr>
                <w:noProof/>
              </w:rPr>
            </w:pPr>
            <w:r>
              <w:rPr>
                <w:noProof/>
              </w:rPr>
              <w:t>2026</w:t>
            </w:r>
          </w:p>
        </w:tc>
        <w:tc>
          <w:tcPr>
            <w:tcW w:w="3266" w:type="dxa"/>
            <w:shd w:val="clear" w:color="auto" w:fill="C6EFCE"/>
            <w:noWrap/>
          </w:tcPr>
          <w:p w14:paraId="11001F86" w14:textId="77777777" w:rsidR="00E751EA" w:rsidRDefault="00CF3892">
            <w:pPr>
              <w:pStyle w:val="P68B1DB1-Normal6"/>
              <w:spacing w:after="0" w:line="240" w:lineRule="auto"/>
              <w:rPr>
                <w:noProof/>
              </w:rPr>
            </w:pPr>
            <w:r>
              <w:rPr>
                <w:noProof/>
              </w:rPr>
              <w:t>Certificat d’achèvement confirmant la démolition d’au moins 1 393 véhicules à moteur à combustion remplacés par des bicyclettes électriques, des billets de bus annuels et des véhicules à faibles émissions.</w:t>
            </w:r>
          </w:p>
        </w:tc>
      </w:tr>
      <w:tr w:rsidR="00E751EA" w14:paraId="7FD043DB" w14:textId="77777777" w:rsidTr="000B2B45">
        <w:trPr>
          <w:trHeight w:val="300"/>
          <w:jc w:val="center"/>
        </w:trPr>
        <w:tc>
          <w:tcPr>
            <w:tcW w:w="1131" w:type="dxa"/>
            <w:shd w:val="clear" w:color="auto" w:fill="C6EFCE"/>
            <w:noWrap/>
          </w:tcPr>
          <w:p w14:paraId="64E60C5B" w14:textId="77777777" w:rsidR="00E751EA" w:rsidRDefault="00CF3892">
            <w:pPr>
              <w:pStyle w:val="P68B1DB1-Normal6"/>
              <w:spacing w:after="0" w:line="240" w:lineRule="auto"/>
              <w:rPr>
                <w:noProof/>
              </w:rPr>
            </w:pPr>
            <w:r>
              <w:rPr>
                <w:noProof/>
              </w:rPr>
              <w:t>58</w:t>
            </w:r>
          </w:p>
        </w:tc>
        <w:tc>
          <w:tcPr>
            <w:tcW w:w="1593" w:type="dxa"/>
            <w:shd w:val="clear" w:color="auto" w:fill="C6EFCE"/>
            <w:noWrap/>
          </w:tcPr>
          <w:p w14:paraId="6874F0DF" w14:textId="77777777" w:rsidR="00E751EA" w:rsidRDefault="00CF3892">
            <w:pPr>
              <w:pStyle w:val="P68B1DB1-Normal6"/>
              <w:spacing w:after="0" w:line="240" w:lineRule="auto"/>
              <w:rPr>
                <w:noProof/>
              </w:rPr>
            </w:pPr>
            <w:r>
              <w:rPr>
                <w:noProof/>
              </w:rPr>
              <w:t>C2.2I1</w:t>
            </w:r>
          </w:p>
          <w:p w14:paraId="694997D7" w14:textId="77777777" w:rsidR="00E751EA" w:rsidRDefault="00CF3892">
            <w:pPr>
              <w:pStyle w:val="P68B1DB1-Normal6"/>
              <w:spacing w:after="0" w:line="240" w:lineRule="auto"/>
              <w:rPr>
                <w:noProof/>
              </w:rPr>
            </w:pPr>
            <w:r>
              <w:rPr>
                <w:noProof/>
              </w:rPr>
              <w:t>Projets de mobilité urbaine durable (PMUD) et mesures visant à améliorer l’accessibilité</w:t>
            </w:r>
          </w:p>
        </w:tc>
        <w:tc>
          <w:tcPr>
            <w:tcW w:w="1217" w:type="dxa"/>
            <w:shd w:val="clear" w:color="auto" w:fill="C6EFCE"/>
            <w:noWrap/>
          </w:tcPr>
          <w:p w14:paraId="47530479" w14:textId="77777777" w:rsidR="00E751EA" w:rsidRDefault="00CF3892">
            <w:pPr>
              <w:pStyle w:val="P68B1DB1-Normal6"/>
              <w:spacing w:after="0" w:line="240" w:lineRule="auto"/>
              <w:rPr>
                <w:noProof/>
              </w:rPr>
            </w:pPr>
            <w:r>
              <w:rPr>
                <w:noProof/>
              </w:rPr>
              <w:t>Objectif</w:t>
            </w:r>
          </w:p>
        </w:tc>
        <w:tc>
          <w:tcPr>
            <w:tcW w:w="1625" w:type="dxa"/>
            <w:shd w:val="clear" w:color="auto" w:fill="C6EFCE"/>
            <w:noWrap/>
          </w:tcPr>
          <w:p w14:paraId="56DF68FA" w14:textId="4C242671" w:rsidR="00E751EA" w:rsidRDefault="00CF3892">
            <w:pPr>
              <w:pStyle w:val="P68B1DB1-Normal6"/>
              <w:spacing w:after="0" w:line="240" w:lineRule="auto"/>
              <w:rPr>
                <w:noProof/>
              </w:rPr>
            </w:pPr>
            <w:r>
              <w:rPr>
                <w:noProof/>
              </w:rPr>
              <w:t xml:space="preserve"> Travaux de construction d’au moins 35 km d’itinéraires de transport durables</w:t>
            </w:r>
          </w:p>
        </w:tc>
        <w:tc>
          <w:tcPr>
            <w:tcW w:w="1382" w:type="dxa"/>
            <w:shd w:val="clear" w:color="auto" w:fill="C6EFCE"/>
            <w:noWrap/>
          </w:tcPr>
          <w:p w14:paraId="53CB228D" w14:textId="77777777" w:rsidR="00E751EA" w:rsidRDefault="00CF3892">
            <w:pPr>
              <w:pStyle w:val="P68B1DB1-Normal6"/>
              <w:spacing w:after="0" w:line="240" w:lineRule="auto"/>
              <w:rPr>
                <w:noProof/>
              </w:rPr>
            </w:pPr>
            <w:r>
              <w:rPr>
                <w:noProof/>
              </w:rPr>
              <w:t>-</w:t>
            </w:r>
          </w:p>
        </w:tc>
        <w:tc>
          <w:tcPr>
            <w:tcW w:w="954" w:type="dxa"/>
            <w:shd w:val="clear" w:color="auto" w:fill="C6EFCE"/>
            <w:noWrap/>
          </w:tcPr>
          <w:p w14:paraId="32F94BFF" w14:textId="77777777" w:rsidR="00E751EA" w:rsidRDefault="00CF3892">
            <w:pPr>
              <w:pStyle w:val="P68B1DB1-Normal6"/>
              <w:spacing w:after="0" w:line="240" w:lineRule="auto"/>
              <w:rPr>
                <w:noProof/>
              </w:rPr>
            </w:pPr>
            <w:r>
              <w:rPr>
                <w:noProof/>
              </w:rPr>
              <w:t>Numéro</w:t>
            </w:r>
          </w:p>
        </w:tc>
        <w:tc>
          <w:tcPr>
            <w:tcW w:w="1052" w:type="dxa"/>
            <w:shd w:val="clear" w:color="auto" w:fill="C6EFCE"/>
            <w:noWrap/>
          </w:tcPr>
          <w:p w14:paraId="20E54823" w14:textId="77777777" w:rsidR="00E751EA" w:rsidRDefault="00CF3892">
            <w:pPr>
              <w:pStyle w:val="P68B1DB1-Normal6"/>
              <w:spacing w:after="0" w:line="240" w:lineRule="auto"/>
              <w:rPr>
                <w:noProof/>
              </w:rPr>
            </w:pPr>
            <w:r>
              <w:rPr>
                <w:noProof/>
              </w:rPr>
              <w:t>0</w:t>
            </w:r>
          </w:p>
        </w:tc>
        <w:tc>
          <w:tcPr>
            <w:tcW w:w="964" w:type="dxa"/>
            <w:shd w:val="clear" w:color="auto" w:fill="C6EFCE"/>
            <w:noWrap/>
          </w:tcPr>
          <w:p w14:paraId="170D19AB" w14:textId="77777777" w:rsidR="00E751EA" w:rsidRDefault="00CF3892">
            <w:pPr>
              <w:pStyle w:val="P68B1DB1-Normal6"/>
              <w:spacing w:after="0" w:line="240" w:lineRule="auto"/>
              <w:rPr>
                <w:noProof/>
              </w:rPr>
            </w:pPr>
            <w:r>
              <w:rPr>
                <w:noProof/>
              </w:rPr>
              <w:t>35</w:t>
            </w:r>
          </w:p>
        </w:tc>
        <w:tc>
          <w:tcPr>
            <w:tcW w:w="992" w:type="dxa"/>
            <w:shd w:val="clear" w:color="auto" w:fill="C6EFCE"/>
            <w:noWrap/>
          </w:tcPr>
          <w:p w14:paraId="6C9E7C60" w14:textId="77777777" w:rsidR="00E751EA" w:rsidRDefault="00CF3892">
            <w:pPr>
              <w:pStyle w:val="P68B1DB1-Normal6"/>
              <w:spacing w:after="0" w:line="240" w:lineRule="auto"/>
              <w:rPr>
                <w:noProof/>
              </w:rPr>
            </w:pPr>
            <w:r>
              <w:rPr>
                <w:noProof/>
              </w:rPr>
              <w:t>T1</w:t>
            </w:r>
          </w:p>
        </w:tc>
        <w:tc>
          <w:tcPr>
            <w:tcW w:w="709" w:type="dxa"/>
            <w:shd w:val="clear" w:color="auto" w:fill="C6EFCE"/>
            <w:noWrap/>
          </w:tcPr>
          <w:p w14:paraId="1716651D" w14:textId="77777777" w:rsidR="00E751EA" w:rsidRDefault="00CF3892">
            <w:pPr>
              <w:pStyle w:val="P68B1DB1-Normal6"/>
              <w:spacing w:after="0" w:line="240" w:lineRule="auto"/>
              <w:rPr>
                <w:noProof/>
              </w:rPr>
            </w:pPr>
            <w:r>
              <w:rPr>
                <w:noProof/>
              </w:rPr>
              <w:t>2026</w:t>
            </w:r>
          </w:p>
        </w:tc>
        <w:tc>
          <w:tcPr>
            <w:tcW w:w="3266" w:type="dxa"/>
            <w:shd w:val="clear" w:color="auto" w:fill="C6EFCE"/>
            <w:noWrap/>
          </w:tcPr>
          <w:p w14:paraId="5131D549" w14:textId="77777777" w:rsidR="00E751EA" w:rsidRDefault="00CF3892">
            <w:pPr>
              <w:pStyle w:val="P68B1DB1-Normal6"/>
              <w:spacing w:after="0" w:line="240" w:lineRule="auto"/>
              <w:rPr>
                <w:noProof/>
              </w:rPr>
            </w:pPr>
            <w:r>
              <w:rPr>
                <w:noProof/>
              </w:rPr>
              <w:t>Reprise des certificats délivrés par le pouvoir adjudicateur confirmant les travaux de construction d’au moins 35 km d’itinéraires de transport durables.</w:t>
            </w:r>
          </w:p>
        </w:tc>
      </w:tr>
    </w:tbl>
    <w:p w14:paraId="0F741545" w14:textId="77777777" w:rsidR="00E751EA" w:rsidRDefault="00E751EA">
      <w:pPr>
        <w:spacing w:before="120" w:after="120" w:line="240" w:lineRule="auto"/>
        <w:jc w:val="both"/>
        <w:rPr>
          <w:rFonts w:ascii="Times New Roman" w:hAnsi="Times New Roman" w:cs="Times New Roman"/>
          <w:noProof/>
        </w:rPr>
      </w:pPr>
    </w:p>
    <w:p w14:paraId="5DB05008" w14:textId="77777777" w:rsidR="00E751EA" w:rsidRDefault="00E751EA">
      <w:pPr>
        <w:ind w:firstLine="720"/>
        <w:rPr>
          <w:rFonts w:ascii="Times New Roman" w:hAnsi="Times New Roman" w:cs="Times New Roman"/>
          <w:noProof/>
        </w:rPr>
      </w:pPr>
    </w:p>
    <w:p w14:paraId="27E7E30F" w14:textId="77777777" w:rsidR="00E751EA" w:rsidRDefault="00E751EA">
      <w:pPr>
        <w:rPr>
          <w:rFonts w:ascii="Times New Roman" w:hAnsi="Times New Roman" w:cs="Times New Roman"/>
          <w:noProof/>
        </w:rPr>
        <w:sectPr w:rsidR="00E751EA" w:rsidSect="00F337CE">
          <w:headerReference w:type="default" r:id="rId40"/>
          <w:footerReference w:type="default" r:id="rId41"/>
          <w:pgSz w:w="15840" w:h="12240" w:orient="landscape"/>
          <w:pgMar w:top="1440" w:right="1440" w:bottom="1440" w:left="1440" w:header="720" w:footer="720" w:gutter="0"/>
          <w:cols w:space="720"/>
          <w:docGrid w:linePitch="360"/>
        </w:sectPr>
      </w:pPr>
    </w:p>
    <w:p w14:paraId="47F8C9B8" w14:textId="2FA268E5" w:rsidR="00E751EA" w:rsidRDefault="00CF3892">
      <w:pPr>
        <w:pStyle w:val="P68B1DB1-Normal7"/>
        <w:keepNext/>
        <w:spacing w:before="360" w:after="120" w:line="240" w:lineRule="auto"/>
        <w:jc w:val="both"/>
        <w:outlineLvl w:val="0"/>
        <w:rPr>
          <w:bCs/>
          <w:noProof/>
        </w:rPr>
      </w:pPr>
      <w:r>
        <w:rPr>
          <w:noProof/>
        </w:rPr>
        <w:t xml:space="preserve">D. Élément 2.3: Gestion intelligente et durable de l'eau </w:t>
      </w:r>
    </w:p>
    <w:p w14:paraId="2E5F647F" w14:textId="77777777" w:rsidR="00E751EA" w:rsidRDefault="00CF3892">
      <w:pPr>
        <w:pStyle w:val="P68B1DB1-Normal13"/>
        <w:spacing w:before="120" w:after="120" w:line="240" w:lineRule="auto"/>
        <w:jc w:val="both"/>
        <w:rPr>
          <w:noProof/>
        </w:rPr>
      </w:pPr>
      <w:r>
        <w:rPr>
          <w:noProof/>
        </w:rPr>
        <w:t>Cette composante du plan chypriote pour la reprise et la résilience vise à remédier aux inefficacités dans la gestion de l’eau. Les objectifs de ce volet sont d’assurer l’approvisionnement en eau potable de bonne qualité, de maximiser les infrastructures pour les systèmes de collecte des eaux usées, le traitement des eaux usées et la réutilisation des effluents traités dans l’agriculture, de réduire les pertes d’eau, les prélèvements d’eau et d’eaux souterraines non rentables, d’améliorer les infrastructures de lutte contre les inondations, d’améliorer l’efficacité opérationnelle des services fournis aux consommateurs grâce aux progrès technologiques et d’établir la transparence des transactions financières.</w:t>
      </w:r>
    </w:p>
    <w:p w14:paraId="1C9F2F03" w14:textId="77777777" w:rsidR="00E751EA" w:rsidRDefault="00CF3892">
      <w:pPr>
        <w:pStyle w:val="P68B1DB1-Normal8"/>
        <w:spacing w:before="120" w:after="120" w:line="240" w:lineRule="auto"/>
        <w:jc w:val="both"/>
        <w:rPr>
          <w:noProof/>
        </w:rPr>
      </w:pPr>
      <w:r>
        <w:rPr>
          <w:noProof/>
        </w:rPr>
        <w:t xml:space="preserve">Ce volet répond à la recommandation par pays sur la gestion de l’eau (recommandation par pays no 3 de 2020 et recommandation par pays no 4 de 2019). </w:t>
      </w:r>
    </w:p>
    <w:p w14:paraId="21DB3586" w14:textId="16E616E9" w:rsidR="00E751EA" w:rsidRDefault="00CF3892">
      <w:pPr>
        <w:pStyle w:val="Text1"/>
        <w:ind w:left="0"/>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71A10854" w14:textId="77777777" w:rsidR="00E751EA" w:rsidRDefault="00E751EA">
      <w:pPr>
        <w:pStyle w:val="Text1"/>
        <w:ind w:left="0"/>
        <w:rPr>
          <w:i/>
          <w:iCs/>
          <w:noProof/>
        </w:rPr>
      </w:pPr>
    </w:p>
    <w:p w14:paraId="49C976A0" w14:textId="77777777" w:rsidR="00E751EA" w:rsidRDefault="00CF3892">
      <w:pPr>
        <w:spacing w:before="120" w:after="120" w:line="240" w:lineRule="auto"/>
        <w:jc w:val="both"/>
        <w:rPr>
          <w:rFonts w:ascii="Times New Roman" w:hAnsi="Times New Roman"/>
          <w:b/>
          <w:i/>
          <w:noProof/>
        </w:rPr>
      </w:pPr>
      <w:r>
        <w:rPr>
          <w:rFonts w:ascii="Times New Roman" w:hAnsi="Times New Roman"/>
          <w:b/>
          <w:noProof/>
          <w:u w:val="single"/>
        </w:rPr>
        <w:t xml:space="preserve">D.1. </w:t>
      </w:r>
      <w:r>
        <w:rPr>
          <w:noProof/>
        </w:rPr>
        <w:t xml:space="preserve"> </w:t>
      </w:r>
      <w:r>
        <w:rPr>
          <w:rFonts w:ascii="Times New Roman" w:hAnsi="Times New Roman"/>
          <w:b/>
          <w:noProof/>
          <w:u w:val="single"/>
        </w:rPr>
        <w:t>Description des réformes et des investissements pour le soutien financier non remboursable</w:t>
      </w:r>
    </w:p>
    <w:p w14:paraId="50D8B88F" w14:textId="77777777" w:rsidR="00E751EA" w:rsidRDefault="00CF3892">
      <w:pPr>
        <w:pStyle w:val="P68B1DB1-Normal11"/>
        <w:spacing w:before="120" w:after="120" w:line="240" w:lineRule="auto"/>
        <w:jc w:val="both"/>
        <w:rPr>
          <w:noProof/>
        </w:rPr>
      </w:pPr>
      <w:r>
        <w:rPr>
          <w:noProof/>
        </w:rPr>
        <w:t>Réforme 1 (C2.3R1): Réforme de la gestion des ressources en eau</w:t>
      </w:r>
    </w:p>
    <w:p w14:paraId="252D1706" w14:textId="77777777" w:rsidR="00E751EA" w:rsidRDefault="00CF3892">
      <w:pPr>
        <w:pStyle w:val="P68B1DB1-Normal8"/>
        <w:spacing w:before="120" w:after="120" w:line="240" w:lineRule="auto"/>
        <w:jc w:val="both"/>
        <w:rPr>
          <w:noProof/>
          <w:highlight w:val="yellow"/>
        </w:rPr>
      </w:pPr>
      <w:r>
        <w:rPr>
          <w:noProof/>
        </w:rPr>
        <w:t xml:space="preserve">L’objectif de cet investissement est de définir des actions visant à remédier aux faiblesses structurelles dans la gestion des ressources en eau à Chypre. </w:t>
      </w:r>
    </w:p>
    <w:p w14:paraId="4DD9092F" w14:textId="77777777" w:rsidR="00E751EA" w:rsidRDefault="00CF3892">
      <w:pPr>
        <w:pStyle w:val="P68B1DB1-Normal8"/>
        <w:spacing w:before="120" w:after="120" w:line="240" w:lineRule="auto"/>
        <w:jc w:val="both"/>
        <w:rPr>
          <w:noProof/>
        </w:rPr>
      </w:pPr>
      <w:r>
        <w:rPr>
          <w:noProof/>
        </w:rPr>
        <w:t xml:space="preserve">La réforme consiste en l'adoption d'un plan d'action sur la gestion des ressources en eau. </w:t>
      </w:r>
    </w:p>
    <w:p w14:paraId="1A423F45" w14:textId="77777777" w:rsidR="00E751EA" w:rsidRDefault="00E751EA">
      <w:pPr>
        <w:spacing w:before="120" w:after="120" w:line="240" w:lineRule="auto"/>
        <w:jc w:val="both"/>
        <w:textAlignment w:val="baseline"/>
        <w:rPr>
          <w:rFonts w:ascii="Times New Roman" w:hAnsi="Times New Roman"/>
          <w:noProof/>
        </w:rPr>
      </w:pPr>
    </w:p>
    <w:p w14:paraId="7A8202D2" w14:textId="77777777" w:rsidR="00E751EA" w:rsidRDefault="00CF3892">
      <w:pPr>
        <w:pStyle w:val="P68B1DB1-Normal11"/>
        <w:spacing w:before="120" w:after="120" w:line="240" w:lineRule="auto"/>
        <w:jc w:val="both"/>
        <w:rPr>
          <w:noProof/>
        </w:rPr>
      </w:pPr>
      <w:r>
        <w:rPr>
          <w:noProof/>
        </w:rPr>
        <w:t>Investissement 2 (C2.3I2): Stations de traitement de l'eau</w:t>
      </w:r>
    </w:p>
    <w:p w14:paraId="68B31A70" w14:textId="77777777" w:rsidR="00E751EA" w:rsidRDefault="00CF3892">
      <w:pPr>
        <w:pStyle w:val="P68B1DB1-Normal8"/>
        <w:spacing w:before="120" w:after="120" w:line="240" w:lineRule="auto"/>
        <w:jc w:val="both"/>
        <w:rPr>
          <w:noProof/>
        </w:rPr>
      </w:pPr>
      <w:r>
        <w:rPr>
          <w:noProof/>
        </w:rPr>
        <w:t>L'objectif de cet investissement est de soutenir des projets dans des usines de traitement des eaux.</w:t>
      </w:r>
    </w:p>
    <w:p w14:paraId="3A0A271C" w14:textId="77777777" w:rsidR="00E751EA" w:rsidRDefault="00CF3892">
      <w:pPr>
        <w:pStyle w:val="P68B1DB1-Normal8"/>
        <w:spacing w:before="120" w:after="120" w:line="240" w:lineRule="auto"/>
        <w:jc w:val="both"/>
        <w:rPr>
          <w:noProof/>
        </w:rPr>
      </w:pPr>
      <w:r>
        <w:rPr>
          <w:noProof/>
        </w:rPr>
        <w:t xml:space="preserve">La mesure consiste en des projets dans les stations d'épuration de Limassol, Asprokremmos, Tersefanou, Kornos et Kannaviou. </w:t>
      </w:r>
    </w:p>
    <w:p w14:paraId="328B30A5" w14:textId="77777777" w:rsidR="00E751EA" w:rsidRDefault="00E751EA">
      <w:pPr>
        <w:spacing w:before="120" w:after="120" w:line="240" w:lineRule="auto"/>
        <w:jc w:val="both"/>
        <w:rPr>
          <w:rFonts w:ascii="Times New Roman" w:hAnsi="Times New Roman"/>
          <w:noProof/>
        </w:rPr>
      </w:pPr>
    </w:p>
    <w:p w14:paraId="20D5EAC2" w14:textId="77777777" w:rsidR="00E751EA" w:rsidRDefault="00CF3892">
      <w:pPr>
        <w:pStyle w:val="P68B1DB1-Normal11"/>
        <w:spacing w:before="120" w:after="120" w:line="240" w:lineRule="auto"/>
        <w:jc w:val="both"/>
        <w:rPr>
          <w:noProof/>
        </w:rPr>
      </w:pPr>
      <w:r>
        <w:rPr>
          <w:noProof/>
        </w:rPr>
        <w:t>Investissement 3 (C2.3I3): Système intégré de gestion de la surveillance et du contrôle pour l’infrastructure du département de développement de l’eau</w:t>
      </w:r>
    </w:p>
    <w:p w14:paraId="499BCC86" w14:textId="77777777" w:rsidR="00E751EA" w:rsidRDefault="00CF3892">
      <w:pPr>
        <w:pStyle w:val="P68B1DB1-Normal8"/>
        <w:spacing w:before="120" w:after="120" w:line="240" w:lineRule="auto"/>
        <w:jc w:val="both"/>
        <w:rPr>
          <w:noProof/>
        </w:rPr>
      </w:pPr>
      <w:r>
        <w:rPr>
          <w:noProof/>
        </w:rPr>
        <w:t>L'objectif de cet investissement</w:t>
      </w:r>
      <w:r>
        <w:rPr>
          <w:b/>
          <w:noProof/>
        </w:rPr>
        <w:t xml:space="preserve"> </w:t>
      </w:r>
      <w:r>
        <w:rPr>
          <w:noProof/>
        </w:rPr>
        <w:t xml:space="preserve">est de soutenir le Département de l'Eau (WDD). </w:t>
      </w:r>
    </w:p>
    <w:p w14:paraId="7902056C" w14:textId="77777777" w:rsidR="00E751EA" w:rsidRDefault="00CF3892">
      <w:pPr>
        <w:pStyle w:val="P68B1DB1-Normal8"/>
        <w:spacing w:before="120" w:after="120" w:line="240" w:lineRule="auto"/>
        <w:jc w:val="both"/>
        <w:rPr>
          <w:noProof/>
        </w:rPr>
      </w:pPr>
      <w:r>
        <w:rPr>
          <w:noProof/>
        </w:rPr>
        <w:t>La mesure consiste en un système de gestion du suivi et du contrôle pour la DDE.</w:t>
      </w:r>
    </w:p>
    <w:p w14:paraId="5D96EAC8" w14:textId="77777777" w:rsidR="00E751EA" w:rsidRDefault="00E751EA">
      <w:pPr>
        <w:spacing w:before="120" w:after="120" w:line="240" w:lineRule="auto"/>
        <w:jc w:val="both"/>
        <w:rPr>
          <w:rFonts w:ascii="Times New Roman" w:hAnsi="Times New Roman"/>
          <w:noProof/>
        </w:rPr>
      </w:pPr>
    </w:p>
    <w:p w14:paraId="01B9DFE3" w14:textId="77777777" w:rsidR="00E751EA" w:rsidRDefault="00CF3892">
      <w:pPr>
        <w:pStyle w:val="P68B1DB1-Normal11"/>
        <w:spacing w:before="120" w:after="120" w:line="240" w:lineRule="auto"/>
        <w:jc w:val="both"/>
        <w:rPr>
          <w:noProof/>
        </w:rPr>
      </w:pPr>
      <w:r>
        <w:rPr>
          <w:noProof/>
        </w:rPr>
        <w:t>Investissement 4 (C2.3I4): Gestion intelligente des réseaux d'eau et d'assainissement</w:t>
      </w:r>
    </w:p>
    <w:p w14:paraId="52CECA26" w14:textId="77777777" w:rsidR="00E751EA" w:rsidRDefault="00CF3892">
      <w:pPr>
        <w:pStyle w:val="P68B1DB1-Normal8"/>
        <w:spacing w:before="120" w:after="120" w:line="240" w:lineRule="auto"/>
        <w:jc w:val="both"/>
        <w:rPr>
          <w:noProof/>
        </w:rPr>
      </w:pPr>
      <w:r>
        <w:rPr>
          <w:noProof/>
        </w:rPr>
        <w:t>L'objectif de cet investissement est de soutenir la gestion et l'efficacité énergétique du réseau d'eau de Larnaca et Limassol.</w:t>
      </w:r>
    </w:p>
    <w:p w14:paraId="622E06F8" w14:textId="0C3F160B" w:rsidR="00E751EA" w:rsidRDefault="00CF3892">
      <w:pPr>
        <w:pStyle w:val="P68B1DB1-Normal8"/>
        <w:spacing w:before="120" w:after="120" w:line="240" w:lineRule="auto"/>
        <w:jc w:val="both"/>
        <w:rPr>
          <w:noProof/>
        </w:rPr>
      </w:pPr>
      <w:r>
        <w:rPr>
          <w:noProof/>
        </w:rPr>
        <w:t xml:space="preserve">La mesure consiste en des capteurs, des compteurs intelligents et un ou plusieurs systèmes numériques d’aide à la décision. </w:t>
      </w:r>
    </w:p>
    <w:p w14:paraId="1ACE4FE8" w14:textId="77777777" w:rsidR="00E751EA" w:rsidRDefault="00E751EA">
      <w:pPr>
        <w:spacing w:before="120" w:after="120" w:line="240" w:lineRule="auto"/>
        <w:jc w:val="both"/>
        <w:rPr>
          <w:rFonts w:ascii="Times New Roman" w:hAnsi="Times New Roman" w:cs="Times New Roman"/>
          <w:noProof/>
        </w:rPr>
      </w:pPr>
    </w:p>
    <w:p w14:paraId="77DC3BC3" w14:textId="77777777" w:rsidR="00E751EA" w:rsidRDefault="00CF3892">
      <w:pPr>
        <w:pStyle w:val="P68B1DB1-Normal11"/>
        <w:spacing w:before="120" w:after="120" w:line="240" w:lineRule="auto"/>
        <w:jc w:val="both"/>
        <w:rPr>
          <w:noProof/>
        </w:rPr>
      </w:pPr>
      <w:r>
        <w:rPr>
          <w:noProof/>
        </w:rPr>
        <w:t>Investissement 5 (C2.3I5): Mesures de lutte contre les inondations et de collecte de l'eau</w:t>
      </w:r>
    </w:p>
    <w:p w14:paraId="56EDA8CA" w14:textId="77777777" w:rsidR="00E751EA" w:rsidRDefault="00CF3892">
      <w:pPr>
        <w:pStyle w:val="P68B1DB1-Normal8"/>
        <w:spacing w:before="120" w:after="120" w:line="240" w:lineRule="auto"/>
        <w:jc w:val="both"/>
        <w:rPr>
          <w:noProof/>
        </w:rPr>
      </w:pPr>
      <w:r>
        <w:rPr>
          <w:noProof/>
        </w:rPr>
        <w:t xml:space="preserve">L'objectif de cet investissement est d'atténuer les effets négatifs des inondations. </w:t>
      </w:r>
    </w:p>
    <w:p w14:paraId="76713E72" w14:textId="3CD5F0F5" w:rsidR="00E751EA" w:rsidRDefault="00CF3892">
      <w:pPr>
        <w:pStyle w:val="P68B1DB1-Normal8"/>
        <w:autoSpaceDE w:val="0"/>
        <w:autoSpaceDN w:val="0"/>
        <w:adjustRightInd w:val="0"/>
        <w:spacing w:after="0" w:line="240" w:lineRule="auto"/>
        <w:jc w:val="both"/>
        <w:rPr>
          <w:noProof/>
        </w:rPr>
      </w:pPr>
      <w:r>
        <w:rPr>
          <w:noProof/>
        </w:rPr>
        <w:t xml:space="preserve">La mesure consiste en des travaux de lutte contre les inondations ou en la reconstruction ou la construction de rues et de trottoirs, ainsi qu’en l’aménagement paysager de canaux d’inondation. </w:t>
      </w:r>
    </w:p>
    <w:p w14:paraId="71759F49" w14:textId="77777777" w:rsidR="00E751EA" w:rsidRDefault="00E751EA">
      <w:pPr>
        <w:autoSpaceDE w:val="0"/>
        <w:autoSpaceDN w:val="0"/>
        <w:adjustRightInd w:val="0"/>
        <w:spacing w:after="0" w:line="240" w:lineRule="auto"/>
        <w:jc w:val="both"/>
        <w:rPr>
          <w:rFonts w:ascii="Times New Roman" w:hAnsi="Times New Roman"/>
          <w:noProof/>
        </w:rPr>
      </w:pPr>
    </w:p>
    <w:p w14:paraId="486CA7BC" w14:textId="77777777" w:rsidR="00E751EA" w:rsidRDefault="00CF3892">
      <w:pPr>
        <w:pStyle w:val="P68B1DB1-Normal11"/>
        <w:keepNext/>
        <w:spacing w:before="120" w:after="120" w:line="240" w:lineRule="auto"/>
        <w:jc w:val="both"/>
        <w:rPr>
          <w:noProof/>
        </w:rPr>
      </w:pPr>
      <w:r>
        <w:rPr>
          <w:noProof/>
        </w:rPr>
        <w:t>Investissement 6 (C2.3I6): Projets de sécurité de l'eau</w:t>
      </w:r>
    </w:p>
    <w:p w14:paraId="0B6BA6A6" w14:textId="1599B92C" w:rsidR="00E751EA" w:rsidRDefault="00CF3892">
      <w:pPr>
        <w:spacing w:before="120" w:after="120" w:line="240" w:lineRule="auto"/>
        <w:jc w:val="both"/>
        <w:rPr>
          <w:rFonts w:ascii="Times New Roman" w:hAnsi="Times New Roman"/>
          <w:b/>
          <w:bCs/>
          <w:noProof/>
        </w:rPr>
      </w:pPr>
      <w:r>
        <w:rPr>
          <w:rFonts w:ascii="Times New Roman" w:hAnsi="Times New Roman"/>
          <w:noProof/>
        </w:rPr>
        <w:t xml:space="preserve">L’objectif de cet investissement est d’assurer la sécurité de l’approvisionnement en eau de Nicosie, Limassol et </w:t>
      </w:r>
      <w:r>
        <w:rPr>
          <w:rFonts w:ascii="Times New Roman" w:eastAsia="Times New Roman" w:hAnsi="Times New Roman" w:cs="Times New Roman"/>
          <w:noProof/>
          <w:color w:val="000000" w:themeColor="text1"/>
        </w:rPr>
        <w:t>Klavdia.</w:t>
      </w:r>
    </w:p>
    <w:p w14:paraId="3BE4EF7E" w14:textId="72C87016" w:rsidR="00E751EA" w:rsidRDefault="00CF3892">
      <w:pPr>
        <w:pStyle w:val="P68B1DB1-Normal8"/>
        <w:spacing w:after="0" w:line="240" w:lineRule="auto"/>
        <w:jc w:val="both"/>
        <w:rPr>
          <w:noProof/>
        </w:rPr>
      </w:pPr>
      <w:r>
        <w:rPr>
          <w:noProof/>
        </w:rPr>
        <w:t>La mesure consiste en un ou plusieurs réservoirs d’eau et une station de traitement des eaux.</w:t>
      </w:r>
    </w:p>
    <w:p w14:paraId="58C48FA9" w14:textId="77777777" w:rsidR="00E751EA" w:rsidRDefault="00E751EA">
      <w:pPr>
        <w:spacing w:before="120" w:after="120" w:line="240" w:lineRule="auto"/>
        <w:jc w:val="both"/>
        <w:rPr>
          <w:rFonts w:ascii="Times New Roman" w:hAnsi="Times New Roman"/>
          <w:noProof/>
          <w:u w:val="single"/>
        </w:rPr>
      </w:pPr>
    </w:p>
    <w:p w14:paraId="07C82CE6" w14:textId="77777777" w:rsidR="00E751EA" w:rsidRDefault="00CF3892">
      <w:pPr>
        <w:pStyle w:val="P68B1DB1-Normal11"/>
        <w:spacing w:before="120" w:after="120" w:line="240" w:lineRule="auto"/>
        <w:jc w:val="both"/>
        <w:rPr>
          <w:noProof/>
        </w:rPr>
      </w:pPr>
      <w:r>
        <w:rPr>
          <w:noProof/>
        </w:rPr>
        <w:t>Investissement 8 (C2.3I8) Protection de l’écosystème marin contre les risques liés aux déversements d’hydrocarbures</w:t>
      </w:r>
    </w:p>
    <w:p w14:paraId="256F399D" w14:textId="77777777" w:rsidR="00E751EA" w:rsidRDefault="00CF3892">
      <w:pPr>
        <w:pStyle w:val="P68B1DB1-Normal8"/>
        <w:spacing w:before="120" w:after="120" w:line="240" w:lineRule="auto"/>
        <w:jc w:val="both"/>
        <w:rPr>
          <w:noProof/>
        </w:rPr>
      </w:pPr>
      <w:r>
        <w:rPr>
          <w:noProof/>
        </w:rPr>
        <w:t>L'objectif de la mesure est de protéger les écosystèmes marins en améliorant la capacité opérationnelle du ministère des Pêches et de la Recherche marine à réagir rapidement, adéquatement et efficacement aux incidents allant de la pollution par les hydrocarbures à la pollution marine.</w:t>
      </w:r>
    </w:p>
    <w:p w14:paraId="37020F82" w14:textId="77777777" w:rsidR="00E751EA" w:rsidRDefault="00CF3892">
      <w:pPr>
        <w:pStyle w:val="P68B1DB1-Normal8"/>
        <w:spacing w:before="120" w:after="120" w:line="240" w:lineRule="auto"/>
        <w:jc w:val="both"/>
        <w:rPr>
          <w:noProof/>
        </w:rPr>
      </w:pPr>
      <w:r>
        <w:rPr>
          <w:noProof/>
        </w:rPr>
        <w:t>La mesure consiste en l'achat de trois navires antipollution avec la possibilité d'opérations autonomes de récupération du pétrole, dont deux opèrent à proximité du littoral et le plus grand en haute mer, ainsi qu'en l'achat de deux unités autonomes de pulvérisation d'air dispersant le pétrole.</w:t>
      </w:r>
    </w:p>
    <w:p w14:paraId="6519AF0A" w14:textId="6606C21A" w:rsidR="00E751EA" w:rsidRDefault="00CF3892">
      <w:pPr>
        <w:pStyle w:val="P68B1DB1-Normal8"/>
        <w:spacing w:before="120" w:after="120" w:line="240" w:lineRule="auto"/>
        <w:jc w:val="both"/>
        <w:rPr>
          <w:noProof/>
        </w:rPr>
      </w:pPr>
      <w:r>
        <w:rPr>
          <w:noProof/>
        </w:rPr>
        <w:t>La mise en œuvre de l’investissement est achevée au plus tard le 31 décembre 2025.</w:t>
      </w:r>
    </w:p>
    <w:p w14:paraId="255CF10B" w14:textId="77777777" w:rsidR="00E751EA" w:rsidRDefault="00E751EA">
      <w:pPr>
        <w:spacing w:before="120" w:after="120" w:line="240" w:lineRule="auto"/>
        <w:jc w:val="both"/>
        <w:rPr>
          <w:rFonts w:ascii="Times New Roman" w:hAnsi="Times New Roman"/>
          <w:noProof/>
        </w:rPr>
        <w:sectPr w:rsidR="00E751EA" w:rsidSect="00F337CE">
          <w:headerReference w:type="default" r:id="rId42"/>
          <w:footerReference w:type="default" r:id="rId43"/>
          <w:pgSz w:w="12240" w:h="15840"/>
          <w:pgMar w:top="1440" w:right="1440" w:bottom="1440" w:left="1440" w:header="720" w:footer="720" w:gutter="0"/>
          <w:cols w:space="720"/>
          <w:docGrid w:linePitch="360"/>
        </w:sectPr>
      </w:pPr>
    </w:p>
    <w:p w14:paraId="799807BD" w14:textId="77777777" w:rsidR="00E751EA" w:rsidRDefault="00CF3892">
      <w:pPr>
        <w:spacing w:before="120" w:after="120" w:line="240" w:lineRule="auto"/>
        <w:jc w:val="center"/>
        <w:rPr>
          <w:rFonts w:ascii="Times New Roman" w:hAnsi="Times New Roman"/>
          <w:b/>
          <w:noProof/>
          <w:u w:val="single"/>
        </w:rPr>
      </w:pPr>
      <w:r>
        <w:rPr>
          <w:rFonts w:ascii="Times New Roman" w:hAnsi="Times New Roman"/>
          <w:b/>
          <w:noProof/>
          <w:u w:val="single"/>
        </w:rPr>
        <w:t xml:space="preserve">D.2. </w:t>
      </w:r>
      <w:r>
        <w:rPr>
          <w:noProof/>
        </w:rPr>
        <w:t xml:space="preserve"> </w:t>
      </w:r>
      <w:r>
        <w:rPr>
          <w:rFonts w:ascii="Times New Roman" w:hAnsi="Times New Roman"/>
          <w:b/>
          <w:noProof/>
          <w:u w:val="single"/>
        </w:rPr>
        <w:t>Étapes, cibles, indicateurs et calendrier pour le suivi et la mise en œuvre du soutien financier non remboursable</w:t>
      </w:r>
    </w:p>
    <w:tbl>
      <w:tblPr>
        <w:tblW w:w="15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1418"/>
        <w:gridCol w:w="1133"/>
        <w:gridCol w:w="1545"/>
        <w:gridCol w:w="1575"/>
        <w:gridCol w:w="1133"/>
        <w:gridCol w:w="992"/>
        <w:gridCol w:w="992"/>
        <w:gridCol w:w="992"/>
        <w:gridCol w:w="851"/>
        <w:gridCol w:w="3540"/>
      </w:tblGrid>
      <w:tr w:rsidR="00E751EA" w14:paraId="26B11C94" w14:textId="77777777">
        <w:trPr>
          <w:trHeight w:val="300"/>
          <w:tblHeader/>
          <w:jc w:val="center"/>
        </w:trPr>
        <w:tc>
          <w:tcPr>
            <w:tcW w:w="1149" w:type="dxa"/>
            <w:vMerge w:val="restart"/>
            <w:tcBorders>
              <w:top w:val="single" w:sz="4" w:space="0" w:color="auto"/>
              <w:bottom w:val="single" w:sz="4" w:space="0" w:color="auto"/>
              <w:right w:val="single" w:sz="4" w:space="0" w:color="auto"/>
            </w:tcBorders>
            <w:shd w:val="clear" w:color="auto" w:fill="BDD7EE"/>
            <w:vAlign w:val="center"/>
            <w:hideMark/>
          </w:tcPr>
          <w:p w14:paraId="586DC835" w14:textId="77777777" w:rsidR="00E751EA" w:rsidRDefault="00CF3892">
            <w:pPr>
              <w:pStyle w:val="P68B1DB1-Normal5"/>
              <w:spacing w:after="0" w:line="240" w:lineRule="auto"/>
              <w:jc w:val="center"/>
              <w:rPr>
                <w:noProof/>
              </w:rPr>
            </w:pPr>
            <w:r>
              <w:rPr>
                <w:noProof/>
              </w:rPr>
              <w:t>Numéro séquentiel</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A67E7C" w14:textId="77777777" w:rsidR="00E751EA" w:rsidRDefault="00CF3892">
            <w:pPr>
              <w:pStyle w:val="P68B1DB1-Normal5"/>
              <w:spacing w:after="0" w:line="240" w:lineRule="auto"/>
              <w:jc w:val="center"/>
              <w:rPr>
                <w:noProof/>
              </w:rPr>
            </w:pPr>
            <w:r>
              <w:rPr>
                <w:noProof/>
              </w:rPr>
              <w:t>Mesure connexe (réforme ou investissement)</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4F1DBC" w14:textId="77777777" w:rsidR="00E751EA" w:rsidRDefault="00CF3892">
            <w:pPr>
              <w:pStyle w:val="P68B1DB1-Normal5"/>
              <w:spacing w:after="0" w:line="240" w:lineRule="auto"/>
              <w:jc w:val="center"/>
              <w:rPr>
                <w:noProof/>
              </w:rPr>
            </w:pPr>
            <w:r>
              <w:rPr>
                <w:noProof/>
              </w:rPr>
              <w:t>Étape/cible</w:t>
            </w:r>
          </w:p>
        </w:tc>
        <w:tc>
          <w:tcPr>
            <w:tcW w:w="154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2348219" w14:textId="77777777" w:rsidR="00E751EA" w:rsidRDefault="00CF3892">
            <w:pPr>
              <w:pStyle w:val="P68B1DB1-Normal5"/>
              <w:spacing w:after="0" w:line="240" w:lineRule="auto"/>
              <w:jc w:val="center"/>
              <w:rPr>
                <w:noProof/>
              </w:rPr>
            </w:pPr>
            <w:r>
              <w:rPr>
                <w:noProof/>
              </w:rPr>
              <w:t>Nom</w:t>
            </w:r>
          </w:p>
        </w:tc>
        <w:tc>
          <w:tcPr>
            <w:tcW w:w="15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6FD9E3" w14:textId="4F97845B" w:rsidR="00E751EA" w:rsidRDefault="00CF3892">
            <w:pPr>
              <w:pStyle w:val="P68B1DB1-Normal6"/>
              <w:spacing w:after="0" w:line="240" w:lineRule="auto"/>
              <w:jc w:val="center"/>
              <w:rPr>
                <w:b/>
                <w:noProof/>
              </w:rPr>
            </w:pPr>
            <w:r>
              <w:rPr>
                <w:b/>
                <w:noProof/>
              </w:rPr>
              <w:t>Indicateurs qualitatifs</w:t>
            </w:r>
            <w:r>
              <w:rPr>
                <w:noProof/>
              </w:rPr>
              <w:br/>
            </w:r>
            <w:r>
              <w:rPr>
                <w:b/>
                <w:noProof/>
              </w:rPr>
              <w:t>(pour les jalons)</w:t>
            </w:r>
          </w:p>
        </w:tc>
        <w:tc>
          <w:tcPr>
            <w:tcW w:w="311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506CD62" w14:textId="399B0DFA" w:rsidR="00E751EA" w:rsidRDefault="00CF3892">
            <w:pPr>
              <w:pStyle w:val="P68B1DB1-Normal6"/>
              <w:spacing w:after="0" w:line="240" w:lineRule="auto"/>
              <w:jc w:val="center"/>
              <w:rPr>
                <w:b/>
                <w:noProof/>
              </w:rPr>
            </w:pPr>
            <w:r>
              <w:rPr>
                <w:b/>
                <w:noProof/>
              </w:rPr>
              <w:t>Indicateurs quantitatifs</w:t>
            </w:r>
            <w:r>
              <w:rPr>
                <w:noProof/>
              </w:rPr>
              <w:br/>
            </w:r>
            <w:r>
              <w:rPr>
                <w:b/>
                <w:noProof/>
              </w:rPr>
              <w:t>(pour les objectifs)</w:t>
            </w:r>
          </w:p>
        </w:tc>
        <w:tc>
          <w:tcPr>
            <w:tcW w:w="1843" w:type="dxa"/>
            <w:gridSpan w:val="2"/>
            <w:tcBorders>
              <w:top w:val="single" w:sz="4" w:space="0" w:color="auto"/>
              <w:left w:val="single" w:sz="4" w:space="0" w:color="auto"/>
              <w:bottom w:val="single" w:sz="4" w:space="0" w:color="auto"/>
            </w:tcBorders>
            <w:shd w:val="clear" w:color="auto" w:fill="BDD7EE"/>
            <w:vAlign w:val="center"/>
            <w:hideMark/>
          </w:tcPr>
          <w:p w14:paraId="1101DC15" w14:textId="77777777" w:rsidR="00E751EA" w:rsidRDefault="00CF3892">
            <w:pPr>
              <w:pStyle w:val="P68B1DB1-Normal5"/>
              <w:spacing w:after="0" w:line="240" w:lineRule="auto"/>
              <w:jc w:val="center"/>
              <w:rPr>
                <w:noProof/>
              </w:rPr>
            </w:pPr>
            <w:r>
              <w:rPr>
                <w:noProof/>
              </w:rPr>
              <w:t>Calendrier indicatif d'achèvement</w:t>
            </w:r>
          </w:p>
        </w:tc>
        <w:tc>
          <w:tcPr>
            <w:tcW w:w="3540" w:type="dxa"/>
            <w:vMerge w:val="restart"/>
            <w:tcBorders>
              <w:top w:val="single" w:sz="4" w:space="0" w:color="auto"/>
            </w:tcBorders>
            <w:shd w:val="clear" w:color="auto" w:fill="BDD7EE"/>
            <w:vAlign w:val="center"/>
            <w:hideMark/>
          </w:tcPr>
          <w:p w14:paraId="0F64BCF1" w14:textId="77777777" w:rsidR="00E751EA" w:rsidRDefault="00CF3892">
            <w:pPr>
              <w:pStyle w:val="P68B1DB1-Normal5"/>
              <w:spacing w:after="0" w:line="240" w:lineRule="auto"/>
              <w:jc w:val="center"/>
              <w:rPr>
                <w:noProof/>
              </w:rPr>
            </w:pPr>
            <w:r>
              <w:rPr>
                <w:noProof/>
              </w:rPr>
              <w:t>Description de chaque jalon et cible</w:t>
            </w:r>
          </w:p>
        </w:tc>
      </w:tr>
      <w:tr w:rsidR="00E751EA" w14:paraId="2A01EA21" w14:textId="77777777">
        <w:trPr>
          <w:trHeight w:val="300"/>
          <w:tblHeader/>
          <w:jc w:val="center"/>
        </w:trPr>
        <w:tc>
          <w:tcPr>
            <w:tcW w:w="1149" w:type="dxa"/>
            <w:vMerge/>
            <w:tcBorders>
              <w:top w:val="single" w:sz="4" w:space="0" w:color="auto"/>
              <w:right w:val="single" w:sz="4" w:space="0" w:color="auto"/>
            </w:tcBorders>
            <w:vAlign w:val="center"/>
            <w:hideMark/>
          </w:tcPr>
          <w:p w14:paraId="73A227FD" w14:textId="77777777" w:rsidR="00E751EA" w:rsidRDefault="00E751EA">
            <w:pPr>
              <w:spacing w:after="0" w:line="240" w:lineRule="auto"/>
              <w:jc w:val="center"/>
              <w:rPr>
                <w:rFonts w:ascii="Times New Roman" w:hAnsi="Times New Roman" w:cs="Times New Roman"/>
                <w:b/>
                <w:noProof/>
                <w:sz w:val="18"/>
                <w:szCs w:val="18"/>
              </w:rPr>
            </w:pPr>
          </w:p>
        </w:tc>
        <w:tc>
          <w:tcPr>
            <w:tcW w:w="1418" w:type="dxa"/>
            <w:vMerge/>
            <w:tcBorders>
              <w:top w:val="single" w:sz="4" w:space="0" w:color="auto"/>
              <w:left w:val="single" w:sz="4" w:space="0" w:color="auto"/>
              <w:right w:val="single" w:sz="4" w:space="0" w:color="auto"/>
            </w:tcBorders>
            <w:vAlign w:val="center"/>
            <w:hideMark/>
          </w:tcPr>
          <w:p w14:paraId="2EE50707" w14:textId="77777777" w:rsidR="00E751EA" w:rsidRDefault="00E751EA">
            <w:pPr>
              <w:spacing w:after="0" w:line="240" w:lineRule="auto"/>
              <w:jc w:val="center"/>
              <w:rPr>
                <w:rFonts w:ascii="Times New Roman" w:hAnsi="Times New Roman" w:cs="Times New Roman"/>
                <w:b/>
                <w:noProof/>
                <w:sz w:val="18"/>
                <w:szCs w:val="18"/>
              </w:rPr>
            </w:pPr>
          </w:p>
        </w:tc>
        <w:tc>
          <w:tcPr>
            <w:tcW w:w="1133" w:type="dxa"/>
            <w:vMerge/>
            <w:tcBorders>
              <w:top w:val="single" w:sz="4" w:space="0" w:color="auto"/>
              <w:left w:val="single" w:sz="4" w:space="0" w:color="auto"/>
              <w:right w:val="single" w:sz="4" w:space="0" w:color="auto"/>
            </w:tcBorders>
            <w:vAlign w:val="center"/>
            <w:hideMark/>
          </w:tcPr>
          <w:p w14:paraId="234B6399" w14:textId="77777777" w:rsidR="00E751EA" w:rsidRDefault="00E751EA">
            <w:pPr>
              <w:spacing w:after="0" w:line="240" w:lineRule="auto"/>
              <w:jc w:val="center"/>
              <w:rPr>
                <w:rFonts w:ascii="Times New Roman" w:hAnsi="Times New Roman" w:cs="Times New Roman"/>
                <w:b/>
                <w:noProof/>
                <w:sz w:val="18"/>
                <w:szCs w:val="18"/>
              </w:rPr>
            </w:pPr>
          </w:p>
        </w:tc>
        <w:tc>
          <w:tcPr>
            <w:tcW w:w="1545" w:type="dxa"/>
            <w:vMerge/>
            <w:tcBorders>
              <w:top w:val="single" w:sz="4" w:space="0" w:color="auto"/>
              <w:left w:val="single" w:sz="4" w:space="0" w:color="auto"/>
              <w:right w:val="single" w:sz="4" w:space="0" w:color="auto"/>
            </w:tcBorders>
            <w:vAlign w:val="center"/>
            <w:hideMark/>
          </w:tcPr>
          <w:p w14:paraId="1E38A612" w14:textId="77777777" w:rsidR="00E751EA" w:rsidRDefault="00E751EA">
            <w:pPr>
              <w:spacing w:after="0" w:line="240" w:lineRule="auto"/>
              <w:jc w:val="center"/>
              <w:rPr>
                <w:rFonts w:ascii="Times New Roman" w:hAnsi="Times New Roman" w:cs="Times New Roman"/>
                <w:b/>
                <w:noProof/>
                <w:sz w:val="18"/>
                <w:szCs w:val="18"/>
              </w:rPr>
            </w:pPr>
          </w:p>
        </w:tc>
        <w:tc>
          <w:tcPr>
            <w:tcW w:w="1575" w:type="dxa"/>
            <w:vMerge/>
            <w:tcBorders>
              <w:top w:val="single" w:sz="4" w:space="0" w:color="auto"/>
              <w:left w:val="single" w:sz="4" w:space="0" w:color="auto"/>
              <w:right w:val="single" w:sz="4" w:space="0" w:color="auto"/>
            </w:tcBorders>
            <w:vAlign w:val="center"/>
            <w:hideMark/>
          </w:tcPr>
          <w:p w14:paraId="7E47D0EF" w14:textId="77777777" w:rsidR="00E751EA" w:rsidRDefault="00E751EA">
            <w:pPr>
              <w:spacing w:after="0" w:line="240" w:lineRule="auto"/>
              <w:jc w:val="center"/>
              <w:rPr>
                <w:rFonts w:ascii="Times New Roman" w:hAnsi="Times New Roman" w:cs="Times New Roman"/>
                <w:b/>
                <w:noProof/>
                <w:sz w:val="18"/>
                <w:szCs w:val="18"/>
              </w:rPr>
            </w:pPr>
          </w:p>
        </w:tc>
        <w:tc>
          <w:tcPr>
            <w:tcW w:w="1133" w:type="dxa"/>
            <w:tcBorders>
              <w:top w:val="single" w:sz="4" w:space="0" w:color="auto"/>
              <w:left w:val="single" w:sz="4" w:space="0" w:color="auto"/>
              <w:right w:val="single" w:sz="4" w:space="0" w:color="auto"/>
            </w:tcBorders>
            <w:shd w:val="clear" w:color="auto" w:fill="BDD7EE"/>
            <w:vAlign w:val="center"/>
            <w:hideMark/>
          </w:tcPr>
          <w:p w14:paraId="24275D35" w14:textId="77777777" w:rsidR="00E751EA" w:rsidRDefault="00CF3892">
            <w:pPr>
              <w:pStyle w:val="P68B1DB1-Normal5"/>
              <w:spacing w:after="0" w:line="240" w:lineRule="auto"/>
              <w:jc w:val="center"/>
              <w:rPr>
                <w:noProof/>
              </w:rPr>
            </w:pPr>
            <w:r>
              <w:rPr>
                <w:noProof/>
              </w:rPr>
              <w:t>Unité de mesure</w:t>
            </w:r>
          </w:p>
        </w:tc>
        <w:tc>
          <w:tcPr>
            <w:tcW w:w="992" w:type="dxa"/>
            <w:tcBorders>
              <w:top w:val="single" w:sz="4" w:space="0" w:color="auto"/>
              <w:left w:val="single" w:sz="4" w:space="0" w:color="auto"/>
              <w:right w:val="single" w:sz="4" w:space="0" w:color="auto"/>
            </w:tcBorders>
            <w:shd w:val="clear" w:color="auto" w:fill="BDD7EE"/>
            <w:vAlign w:val="center"/>
            <w:hideMark/>
          </w:tcPr>
          <w:p w14:paraId="152F81D0" w14:textId="77777777" w:rsidR="00E751EA" w:rsidRDefault="00CF3892">
            <w:pPr>
              <w:pStyle w:val="P68B1DB1-Normal5"/>
              <w:spacing w:after="0" w:line="240" w:lineRule="auto"/>
              <w:jc w:val="center"/>
              <w:rPr>
                <w:noProof/>
              </w:rPr>
            </w:pPr>
            <w:r>
              <w:rPr>
                <w:noProof/>
              </w:rPr>
              <w:t>Données de référence</w:t>
            </w:r>
          </w:p>
        </w:tc>
        <w:tc>
          <w:tcPr>
            <w:tcW w:w="992" w:type="dxa"/>
            <w:tcBorders>
              <w:top w:val="single" w:sz="4" w:space="0" w:color="auto"/>
              <w:left w:val="single" w:sz="4" w:space="0" w:color="auto"/>
              <w:right w:val="single" w:sz="4" w:space="0" w:color="auto"/>
            </w:tcBorders>
            <w:shd w:val="clear" w:color="auto" w:fill="BDD7EE"/>
            <w:vAlign w:val="center"/>
            <w:hideMark/>
          </w:tcPr>
          <w:p w14:paraId="5A93CDF2" w14:textId="77777777" w:rsidR="00E751EA" w:rsidRDefault="00CF3892">
            <w:pPr>
              <w:pStyle w:val="P68B1DB1-Normal5"/>
              <w:spacing w:after="0" w:line="240" w:lineRule="auto"/>
              <w:jc w:val="center"/>
              <w:rPr>
                <w:noProof/>
              </w:rPr>
            </w:pPr>
            <w:r>
              <w:rPr>
                <w:noProof/>
              </w:rPr>
              <w:t>Objectif</w:t>
            </w:r>
          </w:p>
        </w:tc>
        <w:tc>
          <w:tcPr>
            <w:tcW w:w="992" w:type="dxa"/>
            <w:tcBorders>
              <w:top w:val="single" w:sz="4" w:space="0" w:color="auto"/>
              <w:left w:val="single" w:sz="4" w:space="0" w:color="auto"/>
              <w:right w:val="single" w:sz="4" w:space="0" w:color="auto"/>
            </w:tcBorders>
            <w:shd w:val="clear" w:color="auto" w:fill="BDD7EE"/>
            <w:vAlign w:val="center"/>
            <w:hideMark/>
          </w:tcPr>
          <w:p w14:paraId="73509E65" w14:textId="77777777" w:rsidR="00E751EA" w:rsidRDefault="00CF3892">
            <w:pPr>
              <w:pStyle w:val="P68B1DB1-Normal5"/>
              <w:spacing w:after="0" w:line="240" w:lineRule="auto"/>
              <w:jc w:val="center"/>
              <w:rPr>
                <w:noProof/>
              </w:rPr>
            </w:pPr>
            <w:r>
              <w:rPr>
                <w:noProof/>
              </w:rPr>
              <w:t>Trimestre</w:t>
            </w:r>
          </w:p>
        </w:tc>
        <w:tc>
          <w:tcPr>
            <w:tcW w:w="851" w:type="dxa"/>
            <w:tcBorders>
              <w:top w:val="single" w:sz="4" w:space="0" w:color="auto"/>
              <w:left w:val="single" w:sz="4" w:space="0" w:color="auto"/>
            </w:tcBorders>
            <w:shd w:val="clear" w:color="auto" w:fill="BDD7EE"/>
            <w:vAlign w:val="center"/>
            <w:hideMark/>
          </w:tcPr>
          <w:p w14:paraId="76D96E97" w14:textId="77777777" w:rsidR="00E751EA" w:rsidRDefault="00CF3892">
            <w:pPr>
              <w:pStyle w:val="P68B1DB1-Normal5"/>
              <w:spacing w:after="0" w:line="240" w:lineRule="auto"/>
              <w:jc w:val="center"/>
              <w:rPr>
                <w:noProof/>
              </w:rPr>
            </w:pPr>
            <w:r>
              <w:rPr>
                <w:noProof/>
              </w:rPr>
              <w:t>Année</w:t>
            </w:r>
          </w:p>
        </w:tc>
        <w:tc>
          <w:tcPr>
            <w:tcW w:w="3540" w:type="dxa"/>
            <w:vMerge/>
            <w:hideMark/>
          </w:tcPr>
          <w:p w14:paraId="0E749843" w14:textId="77777777" w:rsidR="00E751EA" w:rsidRDefault="00E751EA">
            <w:pPr>
              <w:spacing w:after="0" w:line="240" w:lineRule="auto"/>
              <w:jc w:val="both"/>
              <w:rPr>
                <w:rFonts w:ascii="Times New Roman" w:hAnsi="Times New Roman" w:cs="Times New Roman"/>
                <w:b/>
                <w:noProof/>
                <w:sz w:val="18"/>
                <w:szCs w:val="18"/>
              </w:rPr>
            </w:pPr>
          </w:p>
        </w:tc>
      </w:tr>
      <w:tr w:rsidR="00E751EA" w14:paraId="7A59CEBE" w14:textId="77777777">
        <w:trPr>
          <w:trHeight w:val="300"/>
          <w:jc w:val="center"/>
        </w:trPr>
        <w:tc>
          <w:tcPr>
            <w:tcW w:w="1149" w:type="dxa"/>
            <w:shd w:val="clear" w:color="auto" w:fill="C6EFCE"/>
            <w:noWrap/>
            <w:hideMark/>
          </w:tcPr>
          <w:p w14:paraId="267FB8C6" w14:textId="77777777" w:rsidR="00E751EA" w:rsidRDefault="00CF3892">
            <w:pPr>
              <w:pStyle w:val="P68B1DB1-Normal6"/>
              <w:spacing w:after="0" w:line="240" w:lineRule="auto"/>
              <w:rPr>
                <w:noProof/>
              </w:rPr>
            </w:pPr>
            <w:r>
              <w:rPr>
                <w:noProof/>
              </w:rPr>
              <w:t>66</w:t>
            </w:r>
          </w:p>
        </w:tc>
        <w:tc>
          <w:tcPr>
            <w:tcW w:w="1418" w:type="dxa"/>
            <w:shd w:val="clear" w:color="auto" w:fill="C6EFCE"/>
            <w:noWrap/>
            <w:hideMark/>
          </w:tcPr>
          <w:p w14:paraId="0CE05408" w14:textId="77777777" w:rsidR="00E751EA" w:rsidRDefault="00CF3892">
            <w:pPr>
              <w:pStyle w:val="P68B1DB1-Normal6"/>
              <w:spacing w:after="0" w:line="240" w:lineRule="auto"/>
              <w:rPr>
                <w:noProof/>
              </w:rPr>
            </w:pPr>
            <w:r>
              <w:rPr>
                <w:noProof/>
              </w:rPr>
              <w:t xml:space="preserve">C2.3R1 </w:t>
            </w:r>
          </w:p>
          <w:p w14:paraId="1504710E" w14:textId="77777777" w:rsidR="00E751EA" w:rsidRDefault="00CF3892">
            <w:pPr>
              <w:pStyle w:val="P68B1DB1-Normal6"/>
              <w:spacing w:after="0" w:line="240" w:lineRule="auto"/>
              <w:rPr>
                <w:noProof/>
              </w:rPr>
            </w:pPr>
            <w:r>
              <w:rPr>
                <w:noProof/>
              </w:rPr>
              <w:t>Réforme de la gestion des ressources en eau</w:t>
            </w:r>
          </w:p>
        </w:tc>
        <w:tc>
          <w:tcPr>
            <w:tcW w:w="1133" w:type="dxa"/>
            <w:shd w:val="clear" w:color="auto" w:fill="C6EFCE"/>
            <w:noWrap/>
            <w:hideMark/>
          </w:tcPr>
          <w:p w14:paraId="6671D7C3" w14:textId="77777777" w:rsidR="00E751EA" w:rsidRDefault="00CF3892">
            <w:pPr>
              <w:pStyle w:val="P68B1DB1-Normal6"/>
              <w:spacing w:after="0" w:line="240" w:lineRule="auto"/>
              <w:rPr>
                <w:noProof/>
              </w:rPr>
            </w:pPr>
            <w:r>
              <w:rPr>
                <w:noProof/>
              </w:rPr>
              <w:t>Étape</w:t>
            </w:r>
          </w:p>
        </w:tc>
        <w:tc>
          <w:tcPr>
            <w:tcW w:w="1545" w:type="dxa"/>
            <w:shd w:val="clear" w:color="auto" w:fill="C6EFCE"/>
            <w:noWrap/>
          </w:tcPr>
          <w:p w14:paraId="386F3E17" w14:textId="0D5280A2" w:rsidR="00E751EA" w:rsidRDefault="00CF3892">
            <w:pPr>
              <w:pStyle w:val="P68B1DB1-Normal6"/>
              <w:spacing w:after="0" w:line="240" w:lineRule="auto"/>
              <w:rPr>
                <w:noProof/>
              </w:rPr>
            </w:pPr>
            <w:r>
              <w:rPr>
                <w:noProof/>
              </w:rPr>
              <w:t>Adoption et publication d'un plan d'action pour la gestion des ressources en eau</w:t>
            </w:r>
          </w:p>
        </w:tc>
        <w:tc>
          <w:tcPr>
            <w:tcW w:w="1575" w:type="dxa"/>
            <w:shd w:val="clear" w:color="auto" w:fill="C6EFCE"/>
            <w:noWrap/>
            <w:hideMark/>
          </w:tcPr>
          <w:p w14:paraId="1EADC190" w14:textId="77777777" w:rsidR="00E751EA" w:rsidRDefault="00CF3892">
            <w:pPr>
              <w:pStyle w:val="P68B1DB1-Normal6"/>
              <w:spacing w:after="0" w:line="240" w:lineRule="auto"/>
              <w:rPr>
                <w:noProof/>
              </w:rPr>
            </w:pPr>
            <w:r>
              <w:rPr>
                <w:noProof/>
              </w:rPr>
              <w:t>Adoption et publication du plan d’action sur le site web du ministère de l’agriculture, du développement rural et de l’environnement</w:t>
            </w:r>
          </w:p>
        </w:tc>
        <w:tc>
          <w:tcPr>
            <w:tcW w:w="1133" w:type="dxa"/>
            <w:shd w:val="clear" w:color="auto" w:fill="C6EFCE"/>
            <w:noWrap/>
          </w:tcPr>
          <w:p w14:paraId="0AE7768D" w14:textId="3D099558"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6CBBAC67" w14:textId="33B32B42"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76D1D98F" w14:textId="7B8F5817" w:rsidR="00E751EA" w:rsidRDefault="00CF3892">
            <w:pPr>
              <w:pStyle w:val="P68B1DB1-Normal6"/>
              <w:spacing w:after="0" w:line="240" w:lineRule="auto"/>
              <w:jc w:val="center"/>
              <w:rPr>
                <w:noProof/>
              </w:rPr>
            </w:pPr>
            <w:r>
              <w:rPr>
                <w:noProof/>
              </w:rPr>
              <w:t>-</w:t>
            </w:r>
          </w:p>
        </w:tc>
        <w:tc>
          <w:tcPr>
            <w:tcW w:w="992" w:type="dxa"/>
            <w:shd w:val="clear" w:color="auto" w:fill="C6EFCE"/>
            <w:noWrap/>
            <w:hideMark/>
          </w:tcPr>
          <w:p w14:paraId="6B9443C0" w14:textId="77777777" w:rsidR="00E751EA" w:rsidRDefault="00CF3892">
            <w:pPr>
              <w:pStyle w:val="P68B1DB1-Normal6"/>
              <w:spacing w:after="0" w:line="240" w:lineRule="auto"/>
              <w:jc w:val="center"/>
              <w:rPr>
                <w:noProof/>
              </w:rPr>
            </w:pPr>
            <w:r>
              <w:rPr>
                <w:noProof/>
              </w:rPr>
              <w:t>T2</w:t>
            </w:r>
          </w:p>
        </w:tc>
        <w:tc>
          <w:tcPr>
            <w:tcW w:w="851" w:type="dxa"/>
            <w:shd w:val="clear" w:color="auto" w:fill="C6EFCE"/>
            <w:noWrap/>
            <w:hideMark/>
          </w:tcPr>
          <w:p w14:paraId="31F7FFE2" w14:textId="77777777" w:rsidR="00E751EA" w:rsidRDefault="00CF3892">
            <w:pPr>
              <w:pStyle w:val="P68B1DB1-Normal6"/>
              <w:spacing w:after="0" w:line="240" w:lineRule="auto"/>
              <w:jc w:val="center"/>
              <w:rPr>
                <w:noProof/>
              </w:rPr>
            </w:pPr>
            <w:r>
              <w:rPr>
                <w:noProof/>
              </w:rPr>
              <w:t>2025</w:t>
            </w:r>
          </w:p>
        </w:tc>
        <w:tc>
          <w:tcPr>
            <w:tcW w:w="3540" w:type="dxa"/>
            <w:shd w:val="clear" w:color="auto" w:fill="C6EFCE"/>
            <w:noWrap/>
            <w:hideMark/>
          </w:tcPr>
          <w:p w14:paraId="12204092" w14:textId="77777777" w:rsidR="00E751EA" w:rsidRDefault="00CF3892">
            <w:pPr>
              <w:pStyle w:val="P68B1DB1-Normal6"/>
              <w:spacing w:after="0" w:line="240" w:lineRule="auto"/>
              <w:jc w:val="both"/>
              <w:rPr>
                <w:noProof/>
              </w:rPr>
            </w:pPr>
            <w:r>
              <w:rPr>
                <w:noProof/>
              </w:rPr>
              <w:t xml:space="preserve">Adoption par le Conseil des ministres et publication sur le site Internet du Ministère de l'agriculture, du développement rural et de l'environnement d'un plan d'action sur la gestion des ressources en eau. </w:t>
            </w:r>
          </w:p>
        </w:tc>
      </w:tr>
      <w:tr w:rsidR="00E751EA" w14:paraId="0F6C40C2" w14:textId="77777777">
        <w:trPr>
          <w:trHeight w:val="300"/>
          <w:jc w:val="center"/>
        </w:trPr>
        <w:tc>
          <w:tcPr>
            <w:tcW w:w="1149" w:type="dxa"/>
            <w:shd w:val="clear" w:color="auto" w:fill="C6EFCE"/>
            <w:noWrap/>
          </w:tcPr>
          <w:p w14:paraId="625D4795" w14:textId="77777777" w:rsidR="00E751EA" w:rsidRDefault="00CF3892">
            <w:pPr>
              <w:pStyle w:val="P68B1DB1-Normal6"/>
              <w:spacing w:after="0" w:line="240" w:lineRule="auto"/>
              <w:rPr>
                <w:noProof/>
              </w:rPr>
            </w:pPr>
            <w:r>
              <w:rPr>
                <w:noProof/>
              </w:rPr>
              <w:t>70</w:t>
            </w:r>
          </w:p>
        </w:tc>
        <w:tc>
          <w:tcPr>
            <w:tcW w:w="1418" w:type="dxa"/>
            <w:shd w:val="clear" w:color="auto" w:fill="C6EFCE"/>
            <w:noWrap/>
          </w:tcPr>
          <w:p w14:paraId="2F900302" w14:textId="77777777" w:rsidR="00E751EA" w:rsidRDefault="00CF3892">
            <w:pPr>
              <w:pStyle w:val="P68B1DB1-Normal6"/>
              <w:spacing w:after="0" w:line="240" w:lineRule="auto"/>
              <w:rPr>
                <w:noProof/>
              </w:rPr>
            </w:pPr>
            <w:r>
              <w:rPr>
                <w:noProof/>
              </w:rPr>
              <w:t xml:space="preserve">C2.3I2 </w:t>
            </w:r>
          </w:p>
          <w:p w14:paraId="42D04270" w14:textId="77777777" w:rsidR="00E751EA" w:rsidRDefault="00CF3892">
            <w:pPr>
              <w:pStyle w:val="P68B1DB1-Normal6"/>
              <w:spacing w:after="0" w:line="240" w:lineRule="auto"/>
              <w:rPr>
                <w:noProof/>
              </w:rPr>
            </w:pPr>
            <w:r>
              <w:rPr>
                <w:noProof/>
              </w:rPr>
              <w:t xml:space="preserve">Stations de traitement de l'eau </w:t>
            </w:r>
          </w:p>
        </w:tc>
        <w:tc>
          <w:tcPr>
            <w:tcW w:w="1133" w:type="dxa"/>
            <w:shd w:val="clear" w:color="auto" w:fill="C6EFCE"/>
            <w:noWrap/>
          </w:tcPr>
          <w:p w14:paraId="4A918CF1" w14:textId="77777777" w:rsidR="00E751EA" w:rsidRDefault="00CF3892">
            <w:pPr>
              <w:pStyle w:val="P68B1DB1-Normal6"/>
              <w:spacing w:after="0" w:line="240" w:lineRule="auto"/>
              <w:rPr>
                <w:noProof/>
              </w:rPr>
            </w:pPr>
            <w:r>
              <w:rPr>
                <w:noProof/>
              </w:rPr>
              <w:t>Étape</w:t>
            </w:r>
          </w:p>
        </w:tc>
        <w:tc>
          <w:tcPr>
            <w:tcW w:w="1545" w:type="dxa"/>
            <w:shd w:val="clear" w:color="auto" w:fill="C6EFCE"/>
            <w:noWrap/>
          </w:tcPr>
          <w:p w14:paraId="4CD8D39D" w14:textId="55465F07" w:rsidR="00E751EA" w:rsidRDefault="00CF3892">
            <w:pPr>
              <w:pStyle w:val="P68B1DB1-Normal6"/>
              <w:spacing w:after="0" w:line="240" w:lineRule="auto"/>
              <w:rPr>
                <w:noProof/>
              </w:rPr>
            </w:pPr>
            <w:r>
              <w:rPr>
                <w:noProof/>
              </w:rPr>
              <w:t>Projets dans une ou plusieurs usines de traitement de l'eau</w:t>
            </w:r>
          </w:p>
        </w:tc>
        <w:tc>
          <w:tcPr>
            <w:tcW w:w="1575" w:type="dxa"/>
            <w:shd w:val="clear" w:color="auto" w:fill="C6EFCE"/>
            <w:noWrap/>
          </w:tcPr>
          <w:p w14:paraId="353B149D" w14:textId="77777777" w:rsidR="00E751EA" w:rsidRDefault="00CF3892">
            <w:pPr>
              <w:pStyle w:val="P68B1DB1-Normal6"/>
              <w:spacing w:after="0" w:line="240" w:lineRule="auto"/>
              <w:rPr>
                <w:noProof/>
              </w:rPr>
            </w:pPr>
            <w:r>
              <w:rPr>
                <w:noProof/>
              </w:rPr>
              <w:t>Certificats d'acceptation délivrés</w:t>
            </w:r>
          </w:p>
        </w:tc>
        <w:tc>
          <w:tcPr>
            <w:tcW w:w="1133" w:type="dxa"/>
            <w:shd w:val="clear" w:color="auto" w:fill="C6EFCE"/>
            <w:noWrap/>
          </w:tcPr>
          <w:p w14:paraId="36929810" w14:textId="77777777" w:rsidR="00E751EA" w:rsidRDefault="00E751EA">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30E06D2A" w14:textId="77777777" w:rsidR="00E751EA" w:rsidRDefault="00E751EA">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2CC8A572" w14:textId="77777777" w:rsidR="00E751EA" w:rsidRDefault="00E751EA">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287FE14E" w14:textId="77777777" w:rsidR="00E751EA" w:rsidRDefault="00CF3892">
            <w:pPr>
              <w:pStyle w:val="P68B1DB1-Normal6"/>
              <w:spacing w:after="0" w:line="240" w:lineRule="auto"/>
              <w:jc w:val="center"/>
              <w:rPr>
                <w:noProof/>
              </w:rPr>
            </w:pPr>
            <w:r>
              <w:rPr>
                <w:noProof/>
              </w:rPr>
              <w:t>T4</w:t>
            </w:r>
          </w:p>
        </w:tc>
        <w:tc>
          <w:tcPr>
            <w:tcW w:w="851" w:type="dxa"/>
            <w:shd w:val="clear" w:color="auto" w:fill="C6EFCE"/>
            <w:noWrap/>
          </w:tcPr>
          <w:p w14:paraId="4CF32D79" w14:textId="77777777" w:rsidR="00E751EA" w:rsidRDefault="00CF3892">
            <w:pPr>
              <w:pStyle w:val="P68B1DB1-Normal6"/>
              <w:spacing w:after="0" w:line="240" w:lineRule="auto"/>
              <w:jc w:val="center"/>
              <w:rPr>
                <w:noProof/>
              </w:rPr>
            </w:pPr>
            <w:r>
              <w:rPr>
                <w:noProof/>
              </w:rPr>
              <w:t>2025</w:t>
            </w:r>
          </w:p>
        </w:tc>
        <w:tc>
          <w:tcPr>
            <w:tcW w:w="3540" w:type="dxa"/>
            <w:shd w:val="clear" w:color="auto" w:fill="C6EFCE"/>
            <w:noWrap/>
          </w:tcPr>
          <w:p w14:paraId="28246761" w14:textId="702BF4CE" w:rsidR="00E751EA" w:rsidRDefault="00CF3892">
            <w:pPr>
              <w:pStyle w:val="P68B1DB1-Normal6"/>
              <w:spacing w:after="0" w:line="240" w:lineRule="auto"/>
              <w:jc w:val="both"/>
              <w:rPr>
                <w:noProof/>
              </w:rPr>
            </w:pPr>
            <w:r>
              <w:rPr>
                <w:noProof/>
              </w:rPr>
              <w:t>Projets dans une ou plusieurs usines de traitement de l'eau, comme suit:</w:t>
            </w:r>
          </w:p>
          <w:p w14:paraId="179EC7B6" w14:textId="5A0DA4C4" w:rsidR="00E751EA" w:rsidRDefault="00CF3892">
            <w:pPr>
              <w:pStyle w:val="P68B1DB1-Normal6"/>
              <w:spacing w:after="0" w:line="240" w:lineRule="auto"/>
              <w:jc w:val="both"/>
              <w:rPr>
                <w:rFonts w:eastAsiaTheme="minorHAnsi"/>
                <w:noProof/>
              </w:rPr>
            </w:pPr>
            <w:r>
              <w:rPr>
                <w:noProof/>
              </w:rPr>
              <w:t>Installation de systèmes de filtration sur charbon actif à Tersefanou, Asprokremmos et Limassol</w:t>
            </w:r>
          </w:p>
          <w:p w14:paraId="416051EE" w14:textId="2A0BB026" w:rsidR="00E751EA" w:rsidRDefault="00CF3892">
            <w:pPr>
              <w:pStyle w:val="P68B1DB1-Normal6"/>
              <w:spacing w:after="0" w:line="240" w:lineRule="auto"/>
              <w:jc w:val="both"/>
              <w:rPr>
                <w:rFonts w:eastAsiaTheme="minorHAnsi"/>
                <w:noProof/>
              </w:rPr>
            </w:pPr>
            <w:r>
              <w:rPr>
                <w:noProof/>
              </w:rPr>
              <w:t>Installation de systèmes de production de dioxyde de chlore sur site à Limassol, Asprokremmos, Tersefanou, Kornos et Kannaviou</w:t>
            </w:r>
          </w:p>
          <w:p w14:paraId="2733F5DF" w14:textId="2A3C8424" w:rsidR="00E751EA" w:rsidRDefault="00CF3892">
            <w:pPr>
              <w:pStyle w:val="P68B1DB1-Normal6"/>
              <w:spacing w:after="0" w:line="240" w:lineRule="auto"/>
              <w:jc w:val="both"/>
              <w:rPr>
                <w:noProof/>
              </w:rPr>
            </w:pPr>
            <w:r>
              <w:rPr>
                <w:noProof/>
              </w:rPr>
              <w:t xml:space="preserve">Installation d'un système de filtration pour l'agrandissement de l'usine de traitement de l'eau d'Asprokremmos, y compris le centre de contrôle du moteur. </w:t>
            </w:r>
          </w:p>
        </w:tc>
      </w:tr>
      <w:tr w:rsidR="00E751EA" w14:paraId="1455C3FC" w14:textId="77777777">
        <w:trPr>
          <w:trHeight w:val="300"/>
          <w:jc w:val="center"/>
        </w:trPr>
        <w:tc>
          <w:tcPr>
            <w:tcW w:w="1149" w:type="dxa"/>
            <w:shd w:val="clear" w:color="auto" w:fill="C6EFCE"/>
            <w:noWrap/>
          </w:tcPr>
          <w:p w14:paraId="46FD16A9" w14:textId="77777777" w:rsidR="00E751EA" w:rsidRDefault="00CF3892">
            <w:pPr>
              <w:pStyle w:val="P68B1DB1-Normal6"/>
              <w:spacing w:after="0" w:line="240" w:lineRule="auto"/>
              <w:rPr>
                <w:noProof/>
              </w:rPr>
            </w:pPr>
            <w:r>
              <w:rPr>
                <w:noProof/>
              </w:rPr>
              <w:t>71</w:t>
            </w:r>
          </w:p>
        </w:tc>
        <w:tc>
          <w:tcPr>
            <w:tcW w:w="1418" w:type="dxa"/>
            <w:shd w:val="clear" w:color="auto" w:fill="C6EFCE"/>
            <w:noWrap/>
          </w:tcPr>
          <w:p w14:paraId="765B3678" w14:textId="77777777" w:rsidR="00E751EA" w:rsidRDefault="00CF3892">
            <w:pPr>
              <w:pStyle w:val="P68B1DB1-Normal6"/>
              <w:spacing w:after="0" w:line="240" w:lineRule="auto"/>
              <w:rPr>
                <w:noProof/>
              </w:rPr>
            </w:pPr>
            <w:r>
              <w:rPr>
                <w:noProof/>
              </w:rPr>
              <w:t xml:space="preserve">C2.3I3 </w:t>
            </w:r>
          </w:p>
          <w:p w14:paraId="24459B12" w14:textId="77777777" w:rsidR="00E751EA" w:rsidRDefault="00CF3892">
            <w:pPr>
              <w:pStyle w:val="P68B1DB1-Normal6"/>
              <w:spacing w:after="0" w:line="240" w:lineRule="auto"/>
              <w:rPr>
                <w:noProof/>
              </w:rPr>
            </w:pPr>
            <w:r>
              <w:rPr>
                <w:noProof/>
              </w:rPr>
              <w:t>Système intégré de gestion de la surveillance et du contrôle pour l’infrastructure du département de développement de l’eau</w:t>
            </w:r>
          </w:p>
        </w:tc>
        <w:tc>
          <w:tcPr>
            <w:tcW w:w="1133" w:type="dxa"/>
            <w:shd w:val="clear" w:color="auto" w:fill="C6EFCE"/>
            <w:noWrap/>
          </w:tcPr>
          <w:p w14:paraId="1D5AD696" w14:textId="77777777" w:rsidR="00E751EA" w:rsidRDefault="00CF3892">
            <w:pPr>
              <w:pStyle w:val="P68B1DB1-Normal6"/>
              <w:spacing w:after="0" w:line="240" w:lineRule="auto"/>
              <w:rPr>
                <w:noProof/>
              </w:rPr>
            </w:pPr>
            <w:r>
              <w:rPr>
                <w:noProof/>
              </w:rPr>
              <w:t>Étape</w:t>
            </w:r>
          </w:p>
        </w:tc>
        <w:tc>
          <w:tcPr>
            <w:tcW w:w="1545" w:type="dxa"/>
            <w:shd w:val="clear" w:color="auto" w:fill="C6EFCE"/>
            <w:noWrap/>
          </w:tcPr>
          <w:p w14:paraId="40E6F230" w14:textId="77777777" w:rsidR="00E751EA" w:rsidRDefault="00CF3892">
            <w:pPr>
              <w:pStyle w:val="P68B1DB1-Normal6"/>
              <w:spacing w:after="0" w:line="240" w:lineRule="auto"/>
              <w:rPr>
                <w:noProof/>
              </w:rPr>
            </w:pPr>
            <w:r>
              <w:rPr>
                <w:noProof/>
              </w:rPr>
              <w:t>Achèvement de l'analyse détaillée des besoins et du document de conception du système</w:t>
            </w:r>
          </w:p>
        </w:tc>
        <w:tc>
          <w:tcPr>
            <w:tcW w:w="1575" w:type="dxa"/>
            <w:shd w:val="clear" w:color="auto" w:fill="C6EFCE"/>
            <w:noWrap/>
          </w:tcPr>
          <w:p w14:paraId="76E5F007" w14:textId="77777777" w:rsidR="00E751EA" w:rsidRDefault="00CF3892">
            <w:pPr>
              <w:pStyle w:val="P68B1DB1-Normal6"/>
              <w:spacing w:after="0" w:line="240" w:lineRule="auto"/>
              <w:rPr>
                <w:noProof/>
              </w:rPr>
            </w:pPr>
            <w:r>
              <w:rPr>
                <w:noProof/>
              </w:rPr>
              <w:t xml:space="preserve">Approbation de l'analyse détaillée des besoins et du document de conception du système par le Comité directeur du Département de la mise en valeur des ressources en eau </w:t>
            </w:r>
          </w:p>
        </w:tc>
        <w:tc>
          <w:tcPr>
            <w:tcW w:w="1133" w:type="dxa"/>
            <w:shd w:val="clear" w:color="auto" w:fill="C6EFCE"/>
            <w:noWrap/>
          </w:tcPr>
          <w:p w14:paraId="6E363F84" w14:textId="453377BF"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322F9846" w14:textId="6285AAEF"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66F18FDE" w14:textId="3CFB76C7"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5C291AB4" w14:textId="77777777" w:rsidR="00E751EA" w:rsidRDefault="00CF3892">
            <w:pPr>
              <w:pStyle w:val="P68B1DB1-Normal6"/>
              <w:spacing w:after="0" w:line="240" w:lineRule="auto"/>
              <w:jc w:val="center"/>
              <w:rPr>
                <w:noProof/>
              </w:rPr>
            </w:pPr>
            <w:r>
              <w:rPr>
                <w:noProof/>
              </w:rPr>
              <w:t>T2</w:t>
            </w:r>
          </w:p>
        </w:tc>
        <w:tc>
          <w:tcPr>
            <w:tcW w:w="851" w:type="dxa"/>
            <w:shd w:val="clear" w:color="auto" w:fill="C6EFCE"/>
            <w:noWrap/>
          </w:tcPr>
          <w:p w14:paraId="2FF24A2D" w14:textId="77777777" w:rsidR="00E751EA" w:rsidRDefault="00CF3892">
            <w:pPr>
              <w:pStyle w:val="P68B1DB1-Normal6"/>
              <w:spacing w:after="0" w:line="240" w:lineRule="auto"/>
              <w:jc w:val="center"/>
              <w:rPr>
                <w:noProof/>
              </w:rPr>
            </w:pPr>
            <w:r>
              <w:rPr>
                <w:noProof/>
              </w:rPr>
              <w:t>2022</w:t>
            </w:r>
          </w:p>
        </w:tc>
        <w:tc>
          <w:tcPr>
            <w:tcW w:w="3540" w:type="dxa"/>
            <w:shd w:val="clear" w:color="auto" w:fill="C6EFCE"/>
            <w:noWrap/>
          </w:tcPr>
          <w:p w14:paraId="7D147191" w14:textId="77777777" w:rsidR="00E751EA" w:rsidRDefault="00CF3892">
            <w:pPr>
              <w:pStyle w:val="P68B1DB1-Normal6"/>
              <w:spacing w:after="0" w:line="240" w:lineRule="auto"/>
              <w:jc w:val="both"/>
              <w:rPr>
                <w:noProof/>
              </w:rPr>
            </w:pPr>
            <w:r>
              <w:rPr>
                <w:noProof/>
              </w:rPr>
              <w:t>L’analyse des exigences et le document de conception du système décrivent tous les aspects, caractéristiques et fonctionnalités du système, y compris les capteurs de qualité, les capteurs opérationnels (tels que le débit, le niveau et la pression), les compteurs d’énergie, les dispositifs de communication, les équipements informatiques (matériel, logiciels). L'analyse détaillée des besoins et la conception du système détermineront le nombre exact et le type d'équipement requis pour ce projet.</w:t>
            </w:r>
          </w:p>
        </w:tc>
      </w:tr>
      <w:tr w:rsidR="00E751EA" w14:paraId="49EEBBAE" w14:textId="77777777">
        <w:trPr>
          <w:trHeight w:val="300"/>
          <w:jc w:val="center"/>
        </w:trPr>
        <w:tc>
          <w:tcPr>
            <w:tcW w:w="1149" w:type="dxa"/>
            <w:tcBorders>
              <w:bottom w:val="single" w:sz="4" w:space="0" w:color="auto"/>
            </w:tcBorders>
            <w:shd w:val="clear" w:color="auto" w:fill="C6EFCE"/>
            <w:noWrap/>
          </w:tcPr>
          <w:p w14:paraId="394C5B36" w14:textId="77777777" w:rsidR="00E751EA" w:rsidRDefault="00CF3892">
            <w:pPr>
              <w:pStyle w:val="P68B1DB1-Normal6"/>
              <w:spacing w:after="0" w:line="240" w:lineRule="auto"/>
              <w:rPr>
                <w:noProof/>
              </w:rPr>
            </w:pPr>
            <w:r>
              <w:rPr>
                <w:noProof/>
              </w:rPr>
              <w:t>74 bis</w:t>
            </w:r>
          </w:p>
        </w:tc>
        <w:tc>
          <w:tcPr>
            <w:tcW w:w="1418" w:type="dxa"/>
            <w:tcBorders>
              <w:bottom w:val="single" w:sz="4" w:space="0" w:color="auto"/>
            </w:tcBorders>
            <w:shd w:val="clear" w:color="auto" w:fill="C6EFCE"/>
            <w:noWrap/>
          </w:tcPr>
          <w:p w14:paraId="4153F717" w14:textId="77777777" w:rsidR="00E751EA" w:rsidRDefault="00CF3892">
            <w:pPr>
              <w:pStyle w:val="P68B1DB1-Normal6"/>
              <w:spacing w:after="0" w:line="240" w:lineRule="auto"/>
              <w:rPr>
                <w:noProof/>
              </w:rPr>
            </w:pPr>
            <w:r>
              <w:rPr>
                <w:noProof/>
              </w:rPr>
              <w:t>C2.3I4</w:t>
            </w:r>
          </w:p>
          <w:p w14:paraId="4D3B0A57" w14:textId="77777777" w:rsidR="00E751EA" w:rsidRDefault="00CF3892">
            <w:pPr>
              <w:pStyle w:val="P68B1DB1-Normal6"/>
              <w:spacing w:after="0" w:line="240" w:lineRule="auto"/>
              <w:rPr>
                <w:noProof/>
              </w:rPr>
            </w:pPr>
            <w:r>
              <w:rPr>
                <w:noProof/>
              </w:rPr>
              <w:t>Gestion intelligente des réseaux d'eau et d'assainissement</w:t>
            </w:r>
          </w:p>
        </w:tc>
        <w:tc>
          <w:tcPr>
            <w:tcW w:w="1133" w:type="dxa"/>
            <w:tcBorders>
              <w:bottom w:val="single" w:sz="4" w:space="0" w:color="auto"/>
            </w:tcBorders>
            <w:shd w:val="clear" w:color="auto" w:fill="C6EFCE"/>
            <w:noWrap/>
          </w:tcPr>
          <w:p w14:paraId="6D089567" w14:textId="77777777" w:rsidR="00E751EA" w:rsidRDefault="00CF3892">
            <w:pPr>
              <w:pStyle w:val="P68B1DB1-Normal6"/>
              <w:spacing w:after="0" w:line="240" w:lineRule="auto"/>
              <w:rPr>
                <w:noProof/>
              </w:rPr>
            </w:pPr>
            <w:r>
              <w:rPr>
                <w:noProof/>
              </w:rPr>
              <w:t>Objectif</w:t>
            </w:r>
          </w:p>
        </w:tc>
        <w:tc>
          <w:tcPr>
            <w:tcW w:w="1545" w:type="dxa"/>
            <w:tcBorders>
              <w:bottom w:val="single" w:sz="4" w:space="0" w:color="auto"/>
            </w:tcBorders>
            <w:shd w:val="clear" w:color="auto" w:fill="C6EFCE"/>
            <w:noWrap/>
          </w:tcPr>
          <w:p w14:paraId="7D587C89" w14:textId="77777777" w:rsidR="00E751EA" w:rsidRDefault="00CF3892">
            <w:pPr>
              <w:pStyle w:val="P68B1DB1-Normal6"/>
              <w:spacing w:after="0" w:line="240" w:lineRule="auto"/>
              <w:rPr>
                <w:noProof/>
              </w:rPr>
            </w:pPr>
            <w:r>
              <w:rPr>
                <w:noProof/>
              </w:rPr>
              <w:t>Livraison et installation de panneaux photovoltaïques à l'usine de traitement des eaux usées de Larnaca</w:t>
            </w:r>
          </w:p>
        </w:tc>
        <w:tc>
          <w:tcPr>
            <w:tcW w:w="1575" w:type="dxa"/>
            <w:tcBorders>
              <w:bottom w:val="single" w:sz="4" w:space="0" w:color="auto"/>
            </w:tcBorders>
            <w:shd w:val="clear" w:color="auto" w:fill="C6EFCE"/>
            <w:noWrap/>
          </w:tcPr>
          <w:p w14:paraId="46AE982B" w14:textId="77777777" w:rsidR="00E751EA" w:rsidRDefault="00E751EA">
            <w:pPr>
              <w:spacing w:after="0" w:line="240" w:lineRule="auto"/>
              <w:rPr>
                <w:rFonts w:ascii="Times New Roman" w:hAnsi="Times New Roman" w:cs="Times New Roman"/>
                <w:noProof/>
                <w:sz w:val="18"/>
                <w:szCs w:val="18"/>
              </w:rPr>
            </w:pPr>
          </w:p>
        </w:tc>
        <w:tc>
          <w:tcPr>
            <w:tcW w:w="1133" w:type="dxa"/>
            <w:tcBorders>
              <w:bottom w:val="single" w:sz="4" w:space="0" w:color="auto"/>
            </w:tcBorders>
            <w:shd w:val="clear" w:color="auto" w:fill="C6EFCE"/>
            <w:noWrap/>
          </w:tcPr>
          <w:p w14:paraId="331081F6" w14:textId="77777777" w:rsidR="00E751EA" w:rsidRDefault="00CF3892">
            <w:pPr>
              <w:pStyle w:val="P68B1DB1-Normal6"/>
              <w:spacing w:after="0" w:line="240" w:lineRule="auto"/>
              <w:jc w:val="center"/>
              <w:rPr>
                <w:noProof/>
              </w:rPr>
            </w:pPr>
            <w:r>
              <w:rPr>
                <w:noProof/>
              </w:rPr>
              <w:t>Numéro</w:t>
            </w:r>
          </w:p>
        </w:tc>
        <w:tc>
          <w:tcPr>
            <w:tcW w:w="992" w:type="dxa"/>
            <w:tcBorders>
              <w:bottom w:val="single" w:sz="4" w:space="0" w:color="auto"/>
            </w:tcBorders>
            <w:shd w:val="clear" w:color="auto" w:fill="C6EFCE"/>
            <w:noWrap/>
          </w:tcPr>
          <w:p w14:paraId="1B569A21" w14:textId="77777777" w:rsidR="00E751EA" w:rsidRDefault="00CF3892">
            <w:pPr>
              <w:pStyle w:val="P68B1DB1-Normal6"/>
              <w:spacing w:after="0" w:line="240" w:lineRule="auto"/>
              <w:jc w:val="center"/>
              <w:rPr>
                <w:noProof/>
              </w:rPr>
            </w:pPr>
            <w:r>
              <w:rPr>
                <w:noProof/>
              </w:rPr>
              <w:t>0</w:t>
            </w:r>
          </w:p>
        </w:tc>
        <w:tc>
          <w:tcPr>
            <w:tcW w:w="992" w:type="dxa"/>
            <w:tcBorders>
              <w:bottom w:val="single" w:sz="4" w:space="0" w:color="auto"/>
            </w:tcBorders>
            <w:shd w:val="clear" w:color="auto" w:fill="C6EFCE"/>
            <w:noWrap/>
          </w:tcPr>
          <w:p w14:paraId="64639CB5" w14:textId="77777777" w:rsidR="00E751EA" w:rsidRDefault="00CF3892">
            <w:pPr>
              <w:pStyle w:val="P68B1DB1-Normal6"/>
              <w:spacing w:after="0" w:line="240" w:lineRule="auto"/>
              <w:jc w:val="center"/>
              <w:rPr>
                <w:noProof/>
              </w:rPr>
            </w:pPr>
            <w:r>
              <w:rPr>
                <w:noProof/>
              </w:rPr>
              <w:t>700</w:t>
            </w:r>
          </w:p>
        </w:tc>
        <w:tc>
          <w:tcPr>
            <w:tcW w:w="992" w:type="dxa"/>
            <w:tcBorders>
              <w:bottom w:val="single" w:sz="4" w:space="0" w:color="auto"/>
            </w:tcBorders>
            <w:shd w:val="clear" w:color="auto" w:fill="C6EFCE"/>
            <w:noWrap/>
          </w:tcPr>
          <w:p w14:paraId="5C7FB8D9" w14:textId="77777777" w:rsidR="00E751EA" w:rsidRDefault="00CF3892">
            <w:pPr>
              <w:pStyle w:val="P68B1DB1-Normal6"/>
              <w:spacing w:after="0" w:line="240" w:lineRule="auto"/>
              <w:jc w:val="center"/>
              <w:rPr>
                <w:noProof/>
              </w:rPr>
            </w:pPr>
            <w:r>
              <w:rPr>
                <w:noProof/>
              </w:rPr>
              <w:t>T1</w:t>
            </w:r>
          </w:p>
        </w:tc>
        <w:tc>
          <w:tcPr>
            <w:tcW w:w="851" w:type="dxa"/>
            <w:tcBorders>
              <w:bottom w:val="single" w:sz="4" w:space="0" w:color="auto"/>
            </w:tcBorders>
            <w:shd w:val="clear" w:color="auto" w:fill="C6EFCE"/>
            <w:noWrap/>
          </w:tcPr>
          <w:p w14:paraId="2AE348A8" w14:textId="77777777" w:rsidR="00E751EA" w:rsidRDefault="00CF3892">
            <w:pPr>
              <w:pStyle w:val="P68B1DB1-Normal6"/>
              <w:spacing w:after="0" w:line="240" w:lineRule="auto"/>
              <w:jc w:val="center"/>
              <w:rPr>
                <w:noProof/>
              </w:rPr>
            </w:pPr>
            <w:r>
              <w:rPr>
                <w:noProof/>
              </w:rPr>
              <w:t>2023</w:t>
            </w:r>
          </w:p>
        </w:tc>
        <w:tc>
          <w:tcPr>
            <w:tcW w:w="3540" w:type="dxa"/>
            <w:tcBorders>
              <w:bottom w:val="single" w:sz="4" w:space="0" w:color="auto"/>
            </w:tcBorders>
            <w:shd w:val="clear" w:color="auto" w:fill="C6EFCE"/>
            <w:noWrap/>
          </w:tcPr>
          <w:p w14:paraId="6C67171E" w14:textId="77777777" w:rsidR="00E751EA" w:rsidRDefault="00CF3892">
            <w:pPr>
              <w:pStyle w:val="P68B1DB1-Normal6"/>
              <w:spacing w:after="0" w:line="240" w:lineRule="auto"/>
              <w:jc w:val="both"/>
              <w:rPr>
                <w:noProof/>
              </w:rPr>
            </w:pPr>
            <w:r>
              <w:rPr>
                <w:noProof/>
              </w:rPr>
              <w:t>Livraison et installation d'équipements photovoltaïques à l'usine de traitement des eaux usées de Larnaca générant une puissance d'au moins 700KW.</w:t>
            </w:r>
          </w:p>
        </w:tc>
      </w:tr>
      <w:tr w:rsidR="00E751EA" w14:paraId="270E8F75" w14:textId="77777777">
        <w:trPr>
          <w:trHeight w:val="300"/>
          <w:jc w:val="center"/>
        </w:trPr>
        <w:tc>
          <w:tcPr>
            <w:tcW w:w="1149" w:type="dxa"/>
            <w:tcBorders>
              <w:top w:val="single" w:sz="4" w:space="0" w:color="auto"/>
              <w:left w:val="single" w:sz="4" w:space="0" w:color="auto"/>
              <w:bottom w:val="single" w:sz="4" w:space="0" w:color="auto"/>
              <w:right w:val="single" w:sz="4" w:space="0" w:color="auto"/>
            </w:tcBorders>
            <w:shd w:val="clear" w:color="auto" w:fill="C6EFCE"/>
            <w:noWrap/>
          </w:tcPr>
          <w:p w14:paraId="66A2DDB2" w14:textId="77777777" w:rsidR="00E751EA" w:rsidRDefault="00CF3892">
            <w:pPr>
              <w:pStyle w:val="P68B1DB1-Normal6"/>
              <w:spacing w:after="0" w:line="240" w:lineRule="auto"/>
              <w:rPr>
                <w:noProof/>
              </w:rPr>
            </w:pPr>
            <w:r>
              <w:rPr>
                <w:noProof/>
              </w:rPr>
              <w:t>76b</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11FED8D" w14:textId="77777777" w:rsidR="00E751EA" w:rsidRDefault="00CF3892">
            <w:pPr>
              <w:pStyle w:val="P68B1DB1-Normal6"/>
              <w:spacing w:after="0" w:line="240" w:lineRule="auto"/>
              <w:rPr>
                <w:noProof/>
              </w:rPr>
            </w:pPr>
            <w:r>
              <w:rPr>
                <w:noProof/>
              </w:rPr>
              <w:t>C2.3I4</w:t>
            </w:r>
          </w:p>
          <w:p w14:paraId="10E905AE" w14:textId="77777777" w:rsidR="00E751EA" w:rsidRDefault="00CF3892">
            <w:pPr>
              <w:pStyle w:val="P68B1DB1-Normal6"/>
              <w:spacing w:after="0" w:line="240" w:lineRule="auto"/>
              <w:rPr>
                <w:noProof/>
              </w:rPr>
            </w:pPr>
            <w:r>
              <w:rPr>
                <w:noProof/>
              </w:rPr>
              <w:t>Gestion intelligente des réseaux d'eau et d'assainissement</w:t>
            </w:r>
          </w:p>
        </w:tc>
        <w:tc>
          <w:tcPr>
            <w:tcW w:w="1133" w:type="dxa"/>
            <w:tcBorders>
              <w:top w:val="single" w:sz="4" w:space="0" w:color="auto"/>
              <w:left w:val="single" w:sz="4" w:space="0" w:color="auto"/>
              <w:bottom w:val="single" w:sz="4" w:space="0" w:color="auto"/>
              <w:right w:val="single" w:sz="4" w:space="0" w:color="auto"/>
            </w:tcBorders>
            <w:shd w:val="clear" w:color="auto" w:fill="C6EFCE"/>
            <w:noWrap/>
          </w:tcPr>
          <w:p w14:paraId="568B9450" w14:textId="77777777" w:rsidR="00E751EA" w:rsidRDefault="00CF3892">
            <w:pPr>
              <w:pStyle w:val="P68B1DB1-Normal6"/>
              <w:spacing w:after="0" w:line="240" w:lineRule="auto"/>
              <w:rPr>
                <w:noProof/>
              </w:rPr>
            </w:pPr>
            <w:r>
              <w:rPr>
                <w:noProof/>
              </w:rPr>
              <w:t>Étape</w:t>
            </w:r>
          </w:p>
        </w:tc>
        <w:tc>
          <w:tcPr>
            <w:tcW w:w="1545" w:type="dxa"/>
            <w:tcBorders>
              <w:top w:val="single" w:sz="4" w:space="0" w:color="auto"/>
              <w:left w:val="single" w:sz="4" w:space="0" w:color="auto"/>
              <w:bottom w:val="single" w:sz="4" w:space="0" w:color="auto"/>
              <w:right w:val="single" w:sz="4" w:space="0" w:color="auto"/>
            </w:tcBorders>
            <w:shd w:val="clear" w:color="auto" w:fill="C6EFCE"/>
            <w:noWrap/>
          </w:tcPr>
          <w:p w14:paraId="125AF8FC" w14:textId="0ED16200" w:rsidR="00E751EA" w:rsidRDefault="00CF3892">
            <w:pPr>
              <w:pStyle w:val="P68B1DB1-Normal6"/>
              <w:spacing w:after="0" w:line="240" w:lineRule="auto"/>
              <w:rPr>
                <w:noProof/>
              </w:rPr>
            </w:pPr>
            <w:r>
              <w:rPr>
                <w:noProof/>
              </w:rPr>
              <w:t>Projets à Larnaca et Limassol</w:t>
            </w:r>
          </w:p>
        </w:tc>
        <w:tc>
          <w:tcPr>
            <w:tcW w:w="1575" w:type="dxa"/>
            <w:tcBorders>
              <w:top w:val="single" w:sz="4" w:space="0" w:color="auto"/>
              <w:left w:val="single" w:sz="4" w:space="0" w:color="auto"/>
              <w:bottom w:val="single" w:sz="4" w:space="0" w:color="auto"/>
              <w:right w:val="single" w:sz="4" w:space="0" w:color="auto"/>
            </w:tcBorders>
            <w:shd w:val="clear" w:color="auto" w:fill="C6EFCE"/>
            <w:noWrap/>
          </w:tcPr>
          <w:p w14:paraId="470E98EA" w14:textId="77777777" w:rsidR="00E751EA" w:rsidRDefault="00CF3892">
            <w:pPr>
              <w:pStyle w:val="P68B1DB1-Normal6"/>
              <w:spacing w:after="0" w:line="240" w:lineRule="auto"/>
              <w:rPr>
                <w:noProof/>
              </w:rPr>
            </w:pPr>
            <w:r>
              <w:rPr>
                <w:noProof/>
              </w:rPr>
              <w:t xml:space="preserve">Certificats d'acceptation délivrés </w:t>
            </w:r>
          </w:p>
        </w:tc>
        <w:tc>
          <w:tcPr>
            <w:tcW w:w="1133" w:type="dxa"/>
            <w:tcBorders>
              <w:top w:val="single" w:sz="4" w:space="0" w:color="auto"/>
              <w:left w:val="single" w:sz="4" w:space="0" w:color="auto"/>
              <w:bottom w:val="single" w:sz="4" w:space="0" w:color="auto"/>
              <w:right w:val="single" w:sz="4" w:space="0" w:color="auto"/>
            </w:tcBorders>
            <w:shd w:val="clear" w:color="auto" w:fill="C6EFCE"/>
            <w:noWrap/>
          </w:tcPr>
          <w:p w14:paraId="160D19C9" w14:textId="160895F9" w:rsidR="00E751EA" w:rsidRDefault="00CF3892">
            <w:pPr>
              <w:pStyle w:val="P68B1DB1-Normal6"/>
              <w:spacing w:after="0" w:line="240" w:lineRule="auto"/>
              <w:jc w:val="center"/>
              <w:rPr>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FA2E028" w14:textId="626E3797" w:rsidR="00E751EA" w:rsidRDefault="00CF3892">
            <w:pPr>
              <w:pStyle w:val="P68B1DB1-Normal6"/>
              <w:spacing w:after="0" w:line="240" w:lineRule="auto"/>
              <w:jc w:val="center"/>
              <w:rPr>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67E117B" w14:textId="3957764B" w:rsidR="00E751EA" w:rsidRDefault="00CF3892">
            <w:pPr>
              <w:pStyle w:val="P68B1DB1-Normal6"/>
              <w:spacing w:after="0" w:line="240" w:lineRule="auto"/>
              <w:jc w:val="center"/>
              <w:rPr>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D71894D" w14:textId="77777777" w:rsidR="00E751EA" w:rsidRDefault="00CF3892">
            <w:pPr>
              <w:pStyle w:val="P68B1DB1-Normal6"/>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7AD4548" w14:textId="77777777" w:rsidR="00E751EA" w:rsidRDefault="00CF3892">
            <w:pPr>
              <w:pStyle w:val="P68B1DB1-Normal6"/>
              <w:spacing w:after="0" w:line="240" w:lineRule="auto"/>
              <w:jc w:val="center"/>
              <w:rPr>
                <w:noProof/>
              </w:rPr>
            </w:pPr>
            <w:r>
              <w:rPr>
                <w:noProof/>
              </w:rPr>
              <w:t>2026</w:t>
            </w:r>
          </w:p>
        </w:tc>
        <w:tc>
          <w:tcPr>
            <w:tcW w:w="3540" w:type="dxa"/>
            <w:tcBorders>
              <w:top w:val="single" w:sz="4" w:space="0" w:color="auto"/>
              <w:left w:val="single" w:sz="4" w:space="0" w:color="auto"/>
              <w:bottom w:val="single" w:sz="4" w:space="0" w:color="auto"/>
              <w:right w:val="single" w:sz="4" w:space="0" w:color="auto"/>
            </w:tcBorders>
            <w:shd w:val="clear" w:color="auto" w:fill="C6EFCE"/>
            <w:noWrap/>
          </w:tcPr>
          <w:p w14:paraId="7D47D416" w14:textId="7DC7C4C5" w:rsidR="00E751EA" w:rsidRDefault="00CF3892">
            <w:pPr>
              <w:pStyle w:val="P68B1DB1-Normal6"/>
              <w:spacing w:after="0" w:line="240" w:lineRule="auto"/>
              <w:jc w:val="both"/>
              <w:rPr>
                <w:noProof/>
              </w:rPr>
            </w:pPr>
            <w:r>
              <w:rPr>
                <w:noProof/>
              </w:rPr>
              <w:t>Projets comme suit:</w:t>
            </w:r>
          </w:p>
          <w:p w14:paraId="6D2894C9" w14:textId="401BCC97" w:rsidR="00E751EA" w:rsidRDefault="00CF3892">
            <w:pPr>
              <w:pStyle w:val="P68B1DB1-Normal6"/>
              <w:numPr>
                <w:ilvl w:val="0"/>
                <w:numId w:val="1"/>
              </w:numPr>
              <w:spacing w:after="0" w:line="240" w:lineRule="auto"/>
              <w:jc w:val="both"/>
              <w:rPr>
                <w:noProof/>
              </w:rPr>
            </w:pPr>
            <w:r>
              <w:rPr>
                <w:noProof/>
              </w:rPr>
              <w:t>Au moins 200 capteurs de qualité et de pression et au moins 100 000 compteurs intelligents pour la lecture de la consommation. </w:t>
            </w:r>
          </w:p>
          <w:p w14:paraId="48E0E099" w14:textId="0C2B41A7" w:rsidR="00E751EA" w:rsidRDefault="00CF3892">
            <w:pPr>
              <w:pStyle w:val="P68B1DB1-Normal6"/>
              <w:numPr>
                <w:ilvl w:val="0"/>
                <w:numId w:val="2"/>
              </w:numPr>
              <w:spacing w:after="0" w:line="240" w:lineRule="auto"/>
              <w:jc w:val="both"/>
              <w:rPr>
                <w:noProof/>
              </w:rPr>
            </w:pPr>
            <w:r>
              <w:rPr>
                <w:noProof/>
              </w:rPr>
              <w:t>Système d'aide à la décision Digital Twin et laboratoire d'eau vive intelligent à Limassol.</w:t>
            </w:r>
          </w:p>
          <w:p w14:paraId="761537E7" w14:textId="3220B335" w:rsidR="00E751EA" w:rsidRDefault="00CF3892">
            <w:pPr>
              <w:pStyle w:val="P68B1DB1-Normal6"/>
              <w:numPr>
                <w:ilvl w:val="0"/>
                <w:numId w:val="2"/>
              </w:numPr>
              <w:spacing w:after="0" w:line="240" w:lineRule="auto"/>
              <w:jc w:val="both"/>
              <w:rPr>
                <w:noProof/>
              </w:rPr>
            </w:pPr>
            <w:r>
              <w:rPr>
                <w:noProof/>
              </w:rPr>
              <w:t xml:space="preserve">Système d'aide à la décision Digital Twin à Larnaca. </w:t>
            </w:r>
          </w:p>
        </w:tc>
      </w:tr>
      <w:tr w:rsidR="00E751EA" w14:paraId="337FFDC6" w14:textId="77777777">
        <w:trPr>
          <w:trHeight w:val="300"/>
          <w:jc w:val="center"/>
        </w:trPr>
        <w:tc>
          <w:tcPr>
            <w:tcW w:w="1149" w:type="dxa"/>
            <w:tcBorders>
              <w:top w:val="single" w:sz="4" w:space="0" w:color="auto"/>
            </w:tcBorders>
            <w:shd w:val="clear" w:color="auto" w:fill="C6EFCE"/>
            <w:noWrap/>
          </w:tcPr>
          <w:p w14:paraId="74A23CC3" w14:textId="77777777" w:rsidR="00E751EA" w:rsidRDefault="00CF3892">
            <w:pPr>
              <w:pStyle w:val="P68B1DB1-Normal6"/>
              <w:spacing w:after="0" w:line="240" w:lineRule="auto"/>
              <w:rPr>
                <w:noProof/>
              </w:rPr>
            </w:pPr>
            <w:r>
              <w:rPr>
                <w:noProof/>
              </w:rPr>
              <w:t>77a</w:t>
            </w:r>
          </w:p>
        </w:tc>
        <w:tc>
          <w:tcPr>
            <w:tcW w:w="1418" w:type="dxa"/>
            <w:tcBorders>
              <w:top w:val="single" w:sz="4" w:space="0" w:color="auto"/>
            </w:tcBorders>
            <w:shd w:val="clear" w:color="auto" w:fill="C6EFCE"/>
            <w:noWrap/>
          </w:tcPr>
          <w:p w14:paraId="0F020D10" w14:textId="77777777" w:rsidR="00E751EA" w:rsidRDefault="00CF3892">
            <w:pPr>
              <w:pStyle w:val="P68B1DB1-Normal6"/>
              <w:spacing w:after="0" w:line="240" w:lineRule="auto"/>
              <w:rPr>
                <w:noProof/>
              </w:rPr>
            </w:pPr>
            <w:r>
              <w:rPr>
                <w:noProof/>
              </w:rPr>
              <w:t>C2.3I5</w:t>
            </w:r>
          </w:p>
          <w:p w14:paraId="5CBBDAFA" w14:textId="77777777" w:rsidR="00E751EA" w:rsidRDefault="00CF3892">
            <w:pPr>
              <w:pStyle w:val="P68B1DB1-Normal6"/>
              <w:spacing w:after="0" w:line="240" w:lineRule="auto"/>
              <w:rPr>
                <w:noProof/>
              </w:rPr>
            </w:pPr>
            <w:r>
              <w:rPr>
                <w:noProof/>
              </w:rPr>
              <w:t>Mesures de lutte contre les inondations et de collecte de l'eau</w:t>
            </w:r>
          </w:p>
        </w:tc>
        <w:tc>
          <w:tcPr>
            <w:tcW w:w="1133" w:type="dxa"/>
            <w:tcBorders>
              <w:top w:val="single" w:sz="4" w:space="0" w:color="auto"/>
            </w:tcBorders>
            <w:shd w:val="clear" w:color="auto" w:fill="C6EFCE"/>
            <w:noWrap/>
          </w:tcPr>
          <w:p w14:paraId="2DCCA38E" w14:textId="77777777" w:rsidR="00E751EA" w:rsidRDefault="00CF3892">
            <w:pPr>
              <w:pStyle w:val="P68B1DB1-Normal6"/>
              <w:spacing w:after="0" w:line="240" w:lineRule="auto"/>
              <w:rPr>
                <w:noProof/>
              </w:rPr>
            </w:pPr>
            <w:r>
              <w:rPr>
                <w:noProof/>
              </w:rPr>
              <w:t>Étape</w:t>
            </w:r>
          </w:p>
        </w:tc>
        <w:tc>
          <w:tcPr>
            <w:tcW w:w="1545" w:type="dxa"/>
            <w:tcBorders>
              <w:top w:val="single" w:sz="4" w:space="0" w:color="auto"/>
            </w:tcBorders>
            <w:shd w:val="clear" w:color="auto" w:fill="C6EFCE"/>
            <w:noWrap/>
          </w:tcPr>
          <w:p w14:paraId="1EAB464B" w14:textId="77777777" w:rsidR="00E751EA" w:rsidRDefault="00CF3892">
            <w:pPr>
              <w:pStyle w:val="P68B1DB1-Normal6"/>
              <w:spacing w:after="0" w:line="240" w:lineRule="auto"/>
              <w:rPr>
                <w:noProof/>
              </w:rPr>
            </w:pPr>
            <w:r>
              <w:rPr>
                <w:noProof/>
              </w:rPr>
              <w:t>Achèvement des travaux de construction du réseau de drainage et reconstruction des rues et des trottoirs dans les zones de Nicosie</w:t>
            </w:r>
          </w:p>
        </w:tc>
        <w:tc>
          <w:tcPr>
            <w:tcW w:w="1575" w:type="dxa"/>
            <w:tcBorders>
              <w:top w:val="single" w:sz="4" w:space="0" w:color="auto"/>
            </w:tcBorders>
            <w:shd w:val="clear" w:color="auto" w:fill="C6EFCE"/>
            <w:noWrap/>
          </w:tcPr>
          <w:p w14:paraId="2BB47E91" w14:textId="77777777" w:rsidR="00E751EA" w:rsidRDefault="00CF3892">
            <w:pPr>
              <w:pStyle w:val="P68B1DB1-Normal6"/>
              <w:spacing w:after="0" w:line="240" w:lineRule="auto"/>
              <w:rPr>
                <w:noProof/>
              </w:rPr>
            </w:pPr>
            <w:r>
              <w:rPr>
                <w:noProof/>
              </w:rPr>
              <w:t>L'équipe de gestion de projet certifie l'achèvement de la construction</w:t>
            </w:r>
          </w:p>
        </w:tc>
        <w:tc>
          <w:tcPr>
            <w:tcW w:w="1133" w:type="dxa"/>
            <w:tcBorders>
              <w:top w:val="single" w:sz="4" w:space="0" w:color="auto"/>
            </w:tcBorders>
            <w:shd w:val="clear" w:color="auto" w:fill="C6EFCE"/>
            <w:noWrap/>
          </w:tcPr>
          <w:p w14:paraId="466859EA" w14:textId="6B61FE4D" w:rsidR="00E751EA" w:rsidRDefault="00CF3892">
            <w:pPr>
              <w:pStyle w:val="P68B1DB1-Normal6"/>
              <w:spacing w:after="0" w:line="240" w:lineRule="auto"/>
              <w:jc w:val="center"/>
              <w:rPr>
                <w:noProof/>
              </w:rPr>
            </w:pPr>
            <w:r>
              <w:rPr>
                <w:noProof/>
              </w:rPr>
              <w:t>-</w:t>
            </w:r>
          </w:p>
        </w:tc>
        <w:tc>
          <w:tcPr>
            <w:tcW w:w="992" w:type="dxa"/>
            <w:tcBorders>
              <w:top w:val="single" w:sz="4" w:space="0" w:color="auto"/>
            </w:tcBorders>
            <w:shd w:val="clear" w:color="auto" w:fill="C6EFCE"/>
            <w:noWrap/>
          </w:tcPr>
          <w:p w14:paraId="2C4E4CA9" w14:textId="2965AEC2" w:rsidR="00E751EA" w:rsidRDefault="00CF3892">
            <w:pPr>
              <w:pStyle w:val="P68B1DB1-Normal6"/>
              <w:spacing w:after="0" w:line="240" w:lineRule="auto"/>
              <w:jc w:val="center"/>
              <w:rPr>
                <w:noProof/>
              </w:rPr>
            </w:pPr>
            <w:r>
              <w:rPr>
                <w:noProof/>
              </w:rPr>
              <w:t>-</w:t>
            </w:r>
          </w:p>
        </w:tc>
        <w:tc>
          <w:tcPr>
            <w:tcW w:w="992" w:type="dxa"/>
            <w:tcBorders>
              <w:top w:val="single" w:sz="4" w:space="0" w:color="auto"/>
            </w:tcBorders>
            <w:shd w:val="clear" w:color="auto" w:fill="C6EFCE"/>
            <w:noWrap/>
          </w:tcPr>
          <w:p w14:paraId="52DFC363" w14:textId="3CEE19C6" w:rsidR="00E751EA" w:rsidRDefault="00CF3892">
            <w:pPr>
              <w:pStyle w:val="P68B1DB1-Normal6"/>
              <w:spacing w:after="0" w:line="240" w:lineRule="auto"/>
              <w:jc w:val="center"/>
              <w:rPr>
                <w:noProof/>
              </w:rPr>
            </w:pPr>
            <w:r>
              <w:rPr>
                <w:noProof/>
              </w:rPr>
              <w:t>-</w:t>
            </w:r>
          </w:p>
        </w:tc>
        <w:tc>
          <w:tcPr>
            <w:tcW w:w="992" w:type="dxa"/>
            <w:tcBorders>
              <w:top w:val="single" w:sz="4" w:space="0" w:color="auto"/>
            </w:tcBorders>
            <w:shd w:val="clear" w:color="auto" w:fill="C6EFCE"/>
            <w:noWrap/>
          </w:tcPr>
          <w:p w14:paraId="6D579E8E" w14:textId="77777777" w:rsidR="00E751EA" w:rsidRDefault="00CF3892">
            <w:pPr>
              <w:pStyle w:val="P68B1DB1-Normal6"/>
              <w:spacing w:after="0" w:line="240" w:lineRule="auto"/>
              <w:jc w:val="center"/>
              <w:rPr>
                <w:noProof/>
              </w:rPr>
            </w:pPr>
            <w:r>
              <w:rPr>
                <w:noProof/>
              </w:rPr>
              <w:t>T4</w:t>
            </w:r>
          </w:p>
        </w:tc>
        <w:tc>
          <w:tcPr>
            <w:tcW w:w="851" w:type="dxa"/>
            <w:tcBorders>
              <w:top w:val="single" w:sz="4" w:space="0" w:color="auto"/>
            </w:tcBorders>
            <w:shd w:val="clear" w:color="auto" w:fill="C6EFCE"/>
            <w:noWrap/>
          </w:tcPr>
          <w:p w14:paraId="556A9583" w14:textId="77777777" w:rsidR="00E751EA" w:rsidRDefault="00CF3892">
            <w:pPr>
              <w:pStyle w:val="P68B1DB1-Normal6"/>
              <w:spacing w:after="0" w:line="240" w:lineRule="auto"/>
              <w:jc w:val="center"/>
              <w:rPr>
                <w:noProof/>
              </w:rPr>
            </w:pPr>
            <w:r>
              <w:rPr>
                <w:noProof/>
              </w:rPr>
              <w:t>2022</w:t>
            </w:r>
          </w:p>
        </w:tc>
        <w:tc>
          <w:tcPr>
            <w:tcW w:w="3540" w:type="dxa"/>
            <w:tcBorders>
              <w:top w:val="single" w:sz="4" w:space="0" w:color="auto"/>
            </w:tcBorders>
            <w:shd w:val="clear" w:color="auto" w:fill="C6EFCE"/>
            <w:noWrap/>
          </w:tcPr>
          <w:p w14:paraId="74F69A07" w14:textId="77777777" w:rsidR="00E751EA" w:rsidRDefault="00CF3892">
            <w:pPr>
              <w:pStyle w:val="P68B1DB1-Normal6"/>
              <w:spacing w:after="0" w:line="240" w:lineRule="auto"/>
              <w:jc w:val="both"/>
              <w:rPr>
                <w:noProof/>
              </w:rPr>
            </w:pPr>
            <w:r>
              <w:rPr>
                <w:noProof/>
              </w:rPr>
              <w:t>Achèvement de la construction du réseau de drainage et reconstruction des rues et des trottoirs dans les zones d'Agios Antonios, de la vieille ville, de Likavitos et d'Agioi Omologites de Nicosie, d'une longueur totale d'environ 6,5 km.</w:t>
            </w:r>
          </w:p>
        </w:tc>
      </w:tr>
      <w:tr w:rsidR="00E751EA" w14:paraId="08CD7273" w14:textId="77777777">
        <w:trPr>
          <w:trHeight w:val="300"/>
          <w:jc w:val="center"/>
        </w:trPr>
        <w:tc>
          <w:tcPr>
            <w:tcW w:w="1149" w:type="dxa"/>
            <w:shd w:val="clear" w:color="auto" w:fill="C6EFCE"/>
            <w:noWrap/>
          </w:tcPr>
          <w:p w14:paraId="503758E4" w14:textId="5E58D1CB" w:rsidR="00E751EA" w:rsidRDefault="00CF3892">
            <w:pPr>
              <w:pStyle w:val="P68B1DB1-Normal6"/>
              <w:spacing w:after="0" w:line="240" w:lineRule="auto"/>
              <w:rPr>
                <w:noProof/>
              </w:rPr>
            </w:pPr>
            <w:r>
              <w:rPr>
                <w:noProof/>
              </w:rPr>
              <w:t>77b</w:t>
            </w:r>
          </w:p>
        </w:tc>
        <w:tc>
          <w:tcPr>
            <w:tcW w:w="1418" w:type="dxa"/>
            <w:shd w:val="clear" w:color="auto" w:fill="C6EFCE"/>
            <w:noWrap/>
          </w:tcPr>
          <w:p w14:paraId="7659F300" w14:textId="77777777" w:rsidR="00E751EA" w:rsidRDefault="00CF3892">
            <w:pPr>
              <w:pStyle w:val="P68B1DB1-Normal6"/>
              <w:spacing w:after="0" w:line="240" w:lineRule="auto"/>
              <w:rPr>
                <w:noProof/>
              </w:rPr>
            </w:pPr>
            <w:r>
              <w:rPr>
                <w:noProof/>
              </w:rPr>
              <w:t>C2.3I5</w:t>
            </w:r>
          </w:p>
          <w:p w14:paraId="73CC2E79" w14:textId="77777777" w:rsidR="00E751EA" w:rsidRDefault="00CF3892">
            <w:pPr>
              <w:pStyle w:val="P68B1DB1-Normal6"/>
              <w:spacing w:after="0" w:line="240" w:lineRule="auto"/>
              <w:rPr>
                <w:noProof/>
              </w:rPr>
            </w:pPr>
            <w:r>
              <w:rPr>
                <w:noProof/>
              </w:rPr>
              <w:t>Mesures de lutte contre les inondations et de collecte de l'eau</w:t>
            </w:r>
          </w:p>
        </w:tc>
        <w:tc>
          <w:tcPr>
            <w:tcW w:w="1133" w:type="dxa"/>
            <w:shd w:val="clear" w:color="auto" w:fill="C6EFCE"/>
            <w:noWrap/>
          </w:tcPr>
          <w:p w14:paraId="7B1FD250" w14:textId="77777777" w:rsidR="00E751EA" w:rsidRDefault="00CF3892">
            <w:pPr>
              <w:pStyle w:val="P68B1DB1-Normal6"/>
              <w:spacing w:after="0" w:line="240" w:lineRule="auto"/>
              <w:rPr>
                <w:noProof/>
              </w:rPr>
            </w:pPr>
            <w:r>
              <w:rPr>
                <w:noProof/>
              </w:rPr>
              <w:t>Étape</w:t>
            </w:r>
          </w:p>
        </w:tc>
        <w:tc>
          <w:tcPr>
            <w:tcW w:w="1545" w:type="dxa"/>
            <w:shd w:val="clear" w:color="auto" w:fill="C6EFCE"/>
            <w:noWrap/>
          </w:tcPr>
          <w:p w14:paraId="0ED438BB" w14:textId="2A5467DC" w:rsidR="00E751EA" w:rsidRDefault="00CF3892">
            <w:pPr>
              <w:pStyle w:val="P68B1DB1-Normal6"/>
              <w:spacing w:after="0" w:line="240" w:lineRule="auto"/>
              <w:rPr>
                <w:noProof/>
              </w:rPr>
            </w:pPr>
            <w:r>
              <w:rPr>
                <w:noProof/>
              </w:rPr>
              <w:t xml:space="preserve">Travaux de lutte contre les inondations </w:t>
            </w:r>
          </w:p>
          <w:p w14:paraId="7E912689" w14:textId="292E242A" w:rsidR="00E751EA" w:rsidRDefault="00CF3892">
            <w:pPr>
              <w:pStyle w:val="P68B1DB1-Normal6"/>
              <w:spacing w:after="0" w:line="240" w:lineRule="auto"/>
              <w:rPr>
                <w:noProof/>
              </w:rPr>
            </w:pPr>
            <w:r>
              <w:rPr>
                <w:noProof/>
              </w:rPr>
              <w:t>ou reconstruction ou construction de rues et de trottoirs à Nicosie et à Limmasol</w:t>
            </w:r>
          </w:p>
        </w:tc>
        <w:tc>
          <w:tcPr>
            <w:tcW w:w="1575" w:type="dxa"/>
            <w:shd w:val="clear" w:color="auto" w:fill="C6EFCE"/>
            <w:noWrap/>
          </w:tcPr>
          <w:p w14:paraId="21805659" w14:textId="77777777" w:rsidR="00E751EA" w:rsidRDefault="00CF3892">
            <w:pPr>
              <w:pStyle w:val="P68B1DB1-Normal14"/>
              <w:spacing w:after="0" w:line="240" w:lineRule="auto"/>
              <w:rPr>
                <w:noProof/>
              </w:rPr>
            </w:pPr>
            <w:r>
              <w:rPr>
                <w:noProof/>
              </w:rPr>
              <w:t>Prise en charge des certificats</w:t>
            </w:r>
          </w:p>
        </w:tc>
        <w:tc>
          <w:tcPr>
            <w:tcW w:w="1133" w:type="dxa"/>
            <w:shd w:val="clear" w:color="auto" w:fill="C6EFCE"/>
            <w:noWrap/>
          </w:tcPr>
          <w:p w14:paraId="537D627B" w14:textId="77777777"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0C37F3D6" w14:textId="77777777"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5992027A" w14:textId="77777777"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5175E2D4" w14:textId="77777777" w:rsidR="00E751EA" w:rsidRDefault="00CF3892">
            <w:pPr>
              <w:pStyle w:val="P68B1DB1-Normal6"/>
              <w:spacing w:after="0" w:line="240" w:lineRule="auto"/>
              <w:jc w:val="center"/>
              <w:rPr>
                <w:noProof/>
              </w:rPr>
            </w:pPr>
            <w:r>
              <w:rPr>
                <w:noProof/>
              </w:rPr>
              <w:t>T2</w:t>
            </w:r>
          </w:p>
        </w:tc>
        <w:tc>
          <w:tcPr>
            <w:tcW w:w="851" w:type="dxa"/>
            <w:shd w:val="clear" w:color="auto" w:fill="C6EFCE"/>
            <w:noWrap/>
          </w:tcPr>
          <w:p w14:paraId="328BB70F" w14:textId="77777777" w:rsidR="00E751EA" w:rsidRDefault="00CF3892">
            <w:pPr>
              <w:pStyle w:val="P68B1DB1-Normal6"/>
              <w:spacing w:after="0" w:line="240" w:lineRule="auto"/>
              <w:jc w:val="center"/>
              <w:rPr>
                <w:noProof/>
              </w:rPr>
            </w:pPr>
            <w:r>
              <w:rPr>
                <w:noProof/>
              </w:rPr>
              <w:t>2026</w:t>
            </w:r>
          </w:p>
        </w:tc>
        <w:tc>
          <w:tcPr>
            <w:tcW w:w="3540" w:type="dxa"/>
            <w:shd w:val="clear" w:color="auto" w:fill="C6EFCE"/>
            <w:noWrap/>
          </w:tcPr>
          <w:p w14:paraId="34FA7E56" w14:textId="64B923FD" w:rsidR="00E751EA" w:rsidRDefault="00CF3892">
            <w:pPr>
              <w:pStyle w:val="P68B1DB1-Normal6"/>
              <w:spacing w:after="0" w:line="240" w:lineRule="auto"/>
              <w:jc w:val="both"/>
              <w:rPr>
                <w:noProof/>
              </w:rPr>
            </w:pPr>
            <w:r>
              <w:rPr>
                <w:noProof/>
              </w:rPr>
              <w:t>Travaux de lutte contre les inondations ou reconstruction ou construction de rues et de trottoirs à Nicosie et Limassol.</w:t>
            </w:r>
          </w:p>
        </w:tc>
      </w:tr>
      <w:tr w:rsidR="00E751EA" w14:paraId="12E7481A" w14:textId="77777777">
        <w:trPr>
          <w:trHeight w:val="300"/>
          <w:jc w:val="center"/>
        </w:trPr>
        <w:tc>
          <w:tcPr>
            <w:tcW w:w="1149" w:type="dxa"/>
            <w:shd w:val="clear" w:color="auto" w:fill="C6EFCE"/>
            <w:noWrap/>
          </w:tcPr>
          <w:p w14:paraId="4CAC6B03" w14:textId="77777777" w:rsidR="00E751EA" w:rsidRDefault="00CF3892">
            <w:pPr>
              <w:pStyle w:val="P68B1DB1-Normal6"/>
              <w:spacing w:after="0" w:line="240" w:lineRule="auto"/>
              <w:rPr>
                <w:noProof/>
              </w:rPr>
            </w:pPr>
            <w:r>
              <w:rPr>
                <w:noProof/>
              </w:rPr>
              <w:t>78</w:t>
            </w:r>
          </w:p>
        </w:tc>
        <w:tc>
          <w:tcPr>
            <w:tcW w:w="1418" w:type="dxa"/>
            <w:shd w:val="clear" w:color="auto" w:fill="C6EFCE"/>
            <w:noWrap/>
          </w:tcPr>
          <w:p w14:paraId="0D9225A3" w14:textId="77777777" w:rsidR="00E751EA" w:rsidRDefault="00CF3892">
            <w:pPr>
              <w:pStyle w:val="P68B1DB1-Normal6"/>
              <w:spacing w:after="0" w:line="240" w:lineRule="auto"/>
              <w:rPr>
                <w:noProof/>
              </w:rPr>
            </w:pPr>
            <w:r>
              <w:rPr>
                <w:noProof/>
              </w:rPr>
              <w:t>C2.3I5</w:t>
            </w:r>
          </w:p>
          <w:p w14:paraId="3ABAA5FF" w14:textId="77777777" w:rsidR="00E751EA" w:rsidRDefault="00CF3892">
            <w:pPr>
              <w:pStyle w:val="P68B1DB1-Normal6"/>
              <w:spacing w:after="0" w:line="240" w:lineRule="auto"/>
              <w:rPr>
                <w:noProof/>
              </w:rPr>
            </w:pPr>
            <w:r>
              <w:rPr>
                <w:noProof/>
              </w:rPr>
              <w:t>Mesures de lutte contre les inondations et de collecte de l'eau</w:t>
            </w:r>
          </w:p>
        </w:tc>
        <w:tc>
          <w:tcPr>
            <w:tcW w:w="1133" w:type="dxa"/>
            <w:shd w:val="clear" w:color="auto" w:fill="C6EFCE"/>
            <w:noWrap/>
          </w:tcPr>
          <w:p w14:paraId="257F01ED" w14:textId="77777777" w:rsidR="00E751EA" w:rsidRDefault="00CF3892">
            <w:pPr>
              <w:pStyle w:val="P68B1DB1-Normal6"/>
              <w:spacing w:after="0" w:line="240" w:lineRule="auto"/>
              <w:rPr>
                <w:noProof/>
              </w:rPr>
            </w:pPr>
            <w:r>
              <w:rPr>
                <w:noProof/>
              </w:rPr>
              <w:t>Étape</w:t>
            </w:r>
          </w:p>
        </w:tc>
        <w:tc>
          <w:tcPr>
            <w:tcW w:w="1545" w:type="dxa"/>
            <w:shd w:val="clear" w:color="auto" w:fill="C6EFCE"/>
            <w:noWrap/>
          </w:tcPr>
          <w:p w14:paraId="1479B638" w14:textId="77777777" w:rsidR="00E751EA" w:rsidRDefault="00CF3892">
            <w:pPr>
              <w:pStyle w:val="P68B1DB1-Normal6"/>
              <w:spacing w:after="0" w:line="240" w:lineRule="auto"/>
              <w:rPr>
                <w:noProof/>
              </w:rPr>
            </w:pPr>
            <w:r>
              <w:rPr>
                <w:noProof/>
              </w:rPr>
              <w:t>Travaux de construction pour la collecte et le recyclage des eaux de pluie dans la région de Kladeri</w:t>
            </w:r>
          </w:p>
        </w:tc>
        <w:tc>
          <w:tcPr>
            <w:tcW w:w="1575" w:type="dxa"/>
            <w:shd w:val="clear" w:color="auto" w:fill="C6EFCE"/>
            <w:noWrap/>
          </w:tcPr>
          <w:p w14:paraId="1C504302" w14:textId="77777777" w:rsidR="00E751EA" w:rsidRDefault="00CF3892">
            <w:pPr>
              <w:pStyle w:val="P68B1DB1-Normal6"/>
              <w:spacing w:after="0" w:line="240" w:lineRule="auto"/>
              <w:rPr>
                <w:noProof/>
              </w:rPr>
            </w:pPr>
            <w:r>
              <w:rPr>
                <w:noProof/>
              </w:rPr>
              <w:t>Prise en charge des certificats</w:t>
            </w:r>
          </w:p>
        </w:tc>
        <w:tc>
          <w:tcPr>
            <w:tcW w:w="1133" w:type="dxa"/>
            <w:shd w:val="clear" w:color="auto" w:fill="C6EFCE"/>
            <w:noWrap/>
          </w:tcPr>
          <w:p w14:paraId="4E277433" w14:textId="155F9DD8"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5AA1A583" w14:textId="103723F0"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06577C64" w14:textId="2E6A7811"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654BCE16" w14:textId="77777777" w:rsidR="00E751EA" w:rsidRDefault="00CF3892">
            <w:pPr>
              <w:pStyle w:val="P68B1DB1-Normal6"/>
              <w:spacing w:after="0" w:line="240" w:lineRule="auto"/>
              <w:jc w:val="center"/>
              <w:rPr>
                <w:noProof/>
              </w:rPr>
            </w:pPr>
            <w:r>
              <w:rPr>
                <w:noProof/>
              </w:rPr>
              <w:t>T2</w:t>
            </w:r>
          </w:p>
        </w:tc>
        <w:tc>
          <w:tcPr>
            <w:tcW w:w="851" w:type="dxa"/>
            <w:shd w:val="clear" w:color="auto" w:fill="C6EFCE"/>
            <w:noWrap/>
          </w:tcPr>
          <w:p w14:paraId="282DFFF4" w14:textId="77777777" w:rsidR="00E751EA" w:rsidRDefault="00CF3892">
            <w:pPr>
              <w:pStyle w:val="P68B1DB1-Normal6"/>
              <w:spacing w:after="0" w:line="240" w:lineRule="auto"/>
              <w:jc w:val="center"/>
              <w:rPr>
                <w:noProof/>
              </w:rPr>
            </w:pPr>
            <w:r>
              <w:rPr>
                <w:noProof/>
              </w:rPr>
              <w:t>2024</w:t>
            </w:r>
          </w:p>
        </w:tc>
        <w:tc>
          <w:tcPr>
            <w:tcW w:w="3540" w:type="dxa"/>
            <w:shd w:val="clear" w:color="auto" w:fill="C6EFCE"/>
            <w:noWrap/>
          </w:tcPr>
          <w:p w14:paraId="07C104F1" w14:textId="77777777" w:rsidR="00E751EA" w:rsidRDefault="00CF3892">
            <w:pPr>
              <w:pStyle w:val="P68B1DB1-Normal6"/>
              <w:spacing w:after="0" w:line="240" w:lineRule="auto"/>
              <w:jc w:val="both"/>
              <w:rPr>
                <w:noProof/>
              </w:rPr>
            </w:pPr>
            <w:r>
              <w:rPr>
                <w:noProof/>
              </w:rPr>
              <w:t>Construction d'un système de collecte et de recyclage des eaux de pluie dans la région de Kladeri.</w:t>
            </w:r>
          </w:p>
        </w:tc>
      </w:tr>
      <w:tr w:rsidR="00E751EA" w14:paraId="7C991BD2" w14:textId="77777777">
        <w:trPr>
          <w:trHeight w:val="300"/>
          <w:jc w:val="center"/>
        </w:trPr>
        <w:tc>
          <w:tcPr>
            <w:tcW w:w="1149" w:type="dxa"/>
            <w:shd w:val="clear" w:color="auto" w:fill="C6EFCE"/>
            <w:noWrap/>
          </w:tcPr>
          <w:p w14:paraId="4DC5C9E9" w14:textId="77777777" w:rsidR="00E751EA" w:rsidRDefault="00CF3892">
            <w:pPr>
              <w:pStyle w:val="P68B1DB1-Normal6"/>
              <w:spacing w:after="0" w:line="240" w:lineRule="auto"/>
              <w:rPr>
                <w:noProof/>
              </w:rPr>
            </w:pPr>
            <w:r>
              <w:rPr>
                <w:noProof/>
              </w:rPr>
              <w:t>79</w:t>
            </w:r>
          </w:p>
        </w:tc>
        <w:tc>
          <w:tcPr>
            <w:tcW w:w="1418" w:type="dxa"/>
            <w:shd w:val="clear" w:color="auto" w:fill="C6EFCE"/>
            <w:noWrap/>
          </w:tcPr>
          <w:p w14:paraId="37DFDFE3" w14:textId="77777777" w:rsidR="00E751EA" w:rsidRDefault="00CF3892">
            <w:pPr>
              <w:pStyle w:val="P68B1DB1-Normal6"/>
              <w:spacing w:after="0" w:line="240" w:lineRule="auto"/>
              <w:rPr>
                <w:noProof/>
              </w:rPr>
            </w:pPr>
            <w:r>
              <w:rPr>
                <w:noProof/>
              </w:rPr>
              <w:t>C2.3I5</w:t>
            </w:r>
          </w:p>
          <w:p w14:paraId="229CE50D" w14:textId="77777777" w:rsidR="00E751EA" w:rsidRDefault="00CF3892">
            <w:pPr>
              <w:pStyle w:val="P68B1DB1-Normal6"/>
              <w:spacing w:after="0" w:line="240" w:lineRule="auto"/>
              <w:rPr>
                <w:noProof/>
              </w:rPr>
            </w:pPr>
            <w:r>
              <w:rPr>
                <w:noProof/>
              </w:rPr>
              <w:t>Mesures de lutte contre les inondations et de collecte de l'eau</w:t>
            </w:r>
          </w:p>
        </w:tc>
        <w:tc>
          <w:tcPr>
            <w:tcW w:w="1133" w:type="dxa"/>
            <w:shd w:val="clear" w:color="auto" w:fill="C6EFCE"/>
            <w:noWrap/>
          </w:tcPr>
          <w:p w14:paraId="780BF88A" w14:textId="77777777" w:rsidR="00E751EA" w:rsidRDefault="00CF3892">
            <w:pPr>
              <w:pStyle w:val="P68B1DB1-Normal6"/>
              <w:spacing w:after="0" w:line="240" w:lineRule="auto"/>
              <w:rPr>
                <w:noProof/>
              </w:rPr>
            </w:pPr>
            <w:r>
              <w:rPr>
                <w:noProof/>
              </w:rPr>
              <w:t>Étape</w:t>
            </w:r>
          </w:p>
        </w:tc>
        <w:tc>
          <w:tcPr>
            <w:tcW w:w="1545" w:type="dxa"/>
            <w:shd w:val="clear" w:color="auto" w:fill="C6EFCE"/>
            <w:noWrap/>
          </w:tcPr>
          <w:p w14:paraId="7E4AB7A5" w14:textId="0A94FBD2" w:rsidR="00E751EA" w:rsidRDefault="00CF3892">
            <w:pPr>
              <w:pStyle w:val="P68B1DB1-Normal6"/>
              <w:spacing w:after="0" w:line="240" w:lineRule="auto"/>
              <w:rPr>
                <w:noProof/>
              </w:rPr>
            </w:pPr>
            <w:r>
              <w:rPr>
                <w:noProof/>
              </w:rPr>
              <w:t>Aménagement paysager du(des) canal(s) d'inondation à Livadia</w:t>
            </w:r>
          </w:p>
        </w:tc>
        <w:tc>
          <w:tcPr>
            <w:tcW w:w="1575" w:type="dxa"/>
            <w:shd w:val="clear" w:color="auto" w:fill="C6EFCE"/>
            <w:noWrap/>
          </w:tcPr>
          <w:p w14:paraId="13743C57" w14:textId="77777777" w:rsidR="00E751EA" w:rsidRDefault="00CF3892">
            <w:pPr>
              <w:pStyle w:val="P68B1DB1-Normal15"/>
              <w:spacing w:after="0" w:line="240" w:lineRule="auto"/>
              <w:rPr>
                <w:noProof/>
              </w:rPr>
            </w:pPr>
            <w:r>
              <w:rPr>
                <w:noProof/>
              </w:rPr>
              <w:t>Reprise du certificat</w:t>
            </w:r>
          </w:p>
        </w:tc>
        <w:tc>
          <w:tcPr>
            <w:tcW w:w="1133" w:type="dxa"/>
            <w:shd w:val="clear" w:color="auto" w:fill="C6EFCE"/>
            <w:noWrap/>
          </w:tcPr>
          <w:p w14:paraId="6D3B91C5" w14:textId="77777777" w:rsidR="00E751EA" w:rsidRDefault="00E751EA">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21542D4D" w14:textId="77777777" w:rsidR="00E751EA" w:rsidRDefault="00E751EA">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355AAAD4" w14:textId="77777777" w:rsidR="00E751EA" w:rsidRDefault="00E751EA">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72586845" w14:textId="77777777" w:rsidR="00E751EA" w:rsidRDefault="00CF3892">
            <w:pPr>
              <w:pStyle w:val="P68B1DB1-Normal6"/>
              <w:spacing w:after="0" w:line="240" w:lineRule="auto"/>
              <w:jc w:val="center"/>
              <w:rPr>
                <w:noProof/>
              </w:rPr>
            </w:pPr>
            <w:r>
              <w:rPr>
                <w:noProof/>
              </w:rPr>
              <w:t>T4</w:t>
            </w:r>
          </w:p>
        </w:tc>
        <w:tc>
          <w:tcPr>
            <w:tcW w:w="851" w:type="dxa"/>
            <w:shd w:val="clear" w:color="auto" w:fill="C6EFCE"/>
            <w:noWrap/>
          </w:tcPr>
          <w:p w14:paraId="44A5166D" w14:textId="77777777" w:rsidR="00E751EA" w:rsidRDefault="00CF3892">
            <w:pPr>
              <w:pStyle w:val="P68B1DB1-Normal6"/>
              <w:spacing w:after="0" w:line="240" w:lineRule="auto"/>
              <w:jc w:val="center"/>
              <w:rPr>
                <w:noProof/>
              </w:rPr>
            </w:pPr>
            <w:r>
              <w:rPr>
                <w:noProof/>
              </w:rPr>
              <w:t>2025</w:t>
            </w:r>
          </w:p>
        </w:tc>
        <w:tc>
          <w:tcPr>
            <w:tcW w:w="3540" w:type="dxa"/>
            <w:shd w:val="clear" w:color="auto" w:fill="C6EFCE"/>
            <w:noWrap/>
          </w:tcPr>
          <w:p w14:paraId="0C5A3B14" w14:textId="60BD815C" w:rsidR="00E751EA" w:rsidRDefault="00CF3892">
            <w:pPr>
              <w:pStyle w:val="P68B1DB1-Normal6"/>
              <w:spacing w:after="0" w:line="240" w:lineRule="auto"/>
              <w:jc w:val="both"/>
              <w:rPr>
                <w:noProof/>
              </w:rPr>
            </w:pPr>
            <w:r>
              <w:rPr>
                <w:noProof/>
              </w:rPr>
              <w:t xml:space="preserve">Aménagement paysager du ou des canaux d'inondation à Livadia. </w:t>
            </w:r>
          </w:p>
        </w:tc>
      </w:tr>
      <w:tr w:rsidR="00E751EA" w14:paraId="53AACFC3" w14:textId="77777777">
        <w:trPr>
          <w:trHeight w:val="300"/>
          <w:jc w:val="center"/>
        </w:trPr>
        <w:tc>
          <w:tcPr>
            <w:tcW w:w="1149" w:type="dxa"/>
            <w:shd w:val="clear" w:color="auto" w:fill="C6EFCE"/>
            <w:noWrap/>
          </w:tcPr>
          <w:p w14:paraId="18CD31EA" w14:textId="77777777" w:rsidR="00E751EA" w:rsidRDefault="00CF3892">
            <w:pPr>
              <w:pStyle w:val="P68B1DB1-Normal6"/>
              <w:spacing w:after="0" w:line="240" w:lineRule="auto"/>
              <w:rPr>
                <w:noProof/>
              </w:rPr>
            </w:pPr>
            <w:r>
              <w:rPr>
                <w:noProof/>
              </w:rPr>
              <w:t>80</w:t>
            </w:r>
          </w:p>
        </w:tc>
        <w:tc>
          <w:tcPr>
            <w:tcW w:w="1418" w:type="dxa"/>
            <w:shd w:val="clear" w:color="auto" w:fill="C6EFCE"/>
            <w:noWrap/>
          </w:tcPr>
          <w:p w14:paraId="1300A3C5" w14:textId="77777777" w:rsidR="00E751EA" w:rsidRDefault="00CF3892">
            <w:pPr>
              <w:pStyle w:val="P68B1DB1-Normal6"/>
              <w:spacing w:after="0" w:line="240" w:lineRule="auto"/>
              <w:rPr>
                <w:noProof/>
              </w:rPr>
            </w:pPr>
            <w:r>
              <w:rPr>
                <w:noProof/>
              </w:rPr>
              <w:t>C2.3I6</w:t>
            </w:r>
          </w:p>
          <w:p w14:paraId="1A97742A" w14:textId="77777777" w:rsidR="00E751EA" w:rsidRDefault="00CF3892">
            <w:pPr>
              <w:pStyle w:val="P68B1DB1-Normal6"/>
              <w:spacing w:after="0" w:line="240" w:lineRule="auto"/>
              <w:rPr>
                <w:noProof/>
              </w:rPr>
            </w:pPr>
            <w:r>
              <w:rPr>
                <w:noProof/>
              </w:rPr>
              <w:t>Projets de sécurité de l'eau</w:t>
            </w:r>
          </w:p>
        </w:tc>
        <w:tc>
          <w:tcPr>
            <w:tcW w:w="1133" w:type="dxa"/>
            <w:shd w:val="clear" w:color="auto" w:fill="C6EFCE"/>
            <w:noWrap/>
          </w:tcPr>
          <w:p w14:paraId="3F50408E" w14:textId="77777777" w:rsidR="00E751EA" w:rsidRDefault="00CF3892">
            <w:pPr>
              <w:pStyle w:val="P68B1DB1-Normal6"/>
              <w:spacing w:after="0" w:line="240" w:lineRule="auto"/>
              <w:rPr>
                <w:noProof/>
              </w:rPr>
            </w:pPr>
            <w:r>
              <w:rPr>
                <w:noProof/>
              </w:rPr>
              <w:t>Objectif</w:t>
            </w:r>
          </w:p>
        </w:tc>
        <w:tc>
          <w:tcPr>
            <w:tcW w:w="1545" w:type="dxa"/>
            <w:shd w:val="clear" w:color="auto" w:fill="C6EFCE"/>
            <w:noWrap/>
          </w:tcPr>
          <w:p w14:paraId="04C96480" w14:textId="77777777" w:rsidR="00E751EA" w:rsidRDefault="00CF3892">
            <w:pPr>
              <w:pStyle w:val="P68B1DB1-Normal6"/>
              <w:spacing w:after="0" w:line="240" w:lineRule="auto"/>
              <w:rPr>
                <w:noProof/>
              </w:rPr>
            </w:pPr>
            <w:r>
              <w:rPr>
                <w:noProof/>
              </w:rPr>
              <w:t>Construction de deux réservoirs en acier doublés de verre dans le district de Nicosie</w:t>
            </w:r>
          </w:p>
        </w:tc>
        <w:tc>
          <w:tcPr>
            <w:tcW w:w="1575" w:type="dxa"/>
            <w:shd w:val="clear" w:color="auto" w:fill="C6EFCE"/>
            <w:noWrap/>
          </w:tcPr>
          <w:p w14:paraId="3D213EF8" w14:textId="77777777" w:rsidR="00E751EA" w:rsidRDefault="00E751EA">
            <w:pPr>
              <w:spacing w:after="0" w:line="240" w:lineRule="auto"/>
              <w:rPr>
                <w:rFonts w:ascii="Times New Roman" w:hAnsi="Times New Roman" w:cs="Times New Roman"/>
                <w:noProof/>
                <w:sz w:val="18"/>
                <w:szCs w:val="18"/>
              </w:rPr>
            </w:pPr>
          </w:p>
        </w:tc>
        <w:tc>
          <w:tcPr>
            <w:tcW w:w="1133" w:type="dxa"/>
            <w:shd w:val="clear" w:color="auto" w:fill="C6EFCE"/>
            <w:noWrap/>
          </w:tcPr>
          <w:p w14:paraId="3F7979F9" w14:textId="77777777" w:rsidR="00E751EA" w:rsidRDefault="00CF3892">
            <w:pPr>
              <w:pStyle w:val="P68B1DB1-Normal6"/>
              <w:spacing w:after="0" w:line="240" w:lineRule="auto"/>
              <w:jc w:val="center"/>
              <w:rPr>
                <w:noProof/>
              </w:rPr>
            </w:pPr>
            <w:r>
              <w:rPr>
                <w:noProof/>
              </w:rPr>
              <w:t>m3</w:t>
            </w:r>
          </w:p>
        </w:tc>
        <w:tc>
          <w:tcPr>
            <w:tcW w:w="992" w:type="dxa"/>
            <w:shd w:val="clear" w:color="auto" w:fill="C6EFCE"/>
            <w:noWrap/>
          </w:tcPr>
          <w:p w14:paraId="3249230B" w14:textId="77777777" w:rsidR="00E751EA" w:rsidRDefault="00CF3892">
            <w:pPr>
              <w:pStyle w:val="P68B1DB1-Normal6"/>
              <w:spacing w:after="0" w:line="240" w:lineRule="auto"/>
              <w:jc w:val="center"/>
              <w:rPr>
                <w:noProof/>
              </w:rPr>
            </w:pPr>
            <w:r>
              <w:rPr>
                <w:noProof/>
              </w:rPr>
              <w:t>0</w:t>
            </w:r>
          </w:p>
        </w:tc>
        <w:tc>
          <w:tcPr>
            <w:tcW w:w="992" w:type="dxa"/>
            <w:shd w:val="clear" w:color="auto" w:fill="C6EFCE"/>
            <w:noWrap/>
          </w:tcPr>
          <w:p w14:paraId="3AD231D1" w14:textId="77777777" w:rsidR="00E751EA" w:rsidRDefault="00CF3892">
            <w:pPr>
              <w:pStyle w:val="P68B1DB1-Normal6"/>
              <w:spacing w:after="0" w:line="240" w:lineRule="auto"/>
              <w:jc w:val="center"/>
              <w:rPr>
                <w:noProof/>
              </w:rPr>
            </w:pPr>
            <w:r>
              <w:rPr>
                <w:noProof/>
              </w:rPr>
              <w:t>16 000</w:t>
            </w:r>
          </w:p>
        </w:tc>
        <w:tc>
          <w:tcPr>
            <w:tcW w:w="992" w:type="dxa"/>
            <w:shd w:val="clear" w:color="auto" w:fill="C6EFCE"/>
            <w:noWrap/>
          </w:tcPr>
          <w:p w14:paraId="2CCDEA15" w14:textId="77777777" w:rsidR="00E751EA" w:rsidRDefault="00CF3892">
            <w:pPr>
              <w:pStyle w:val="P68B1DB1-Normal6"/>
              <w:spacing w:after="0" w:line="240" w:lineRule="auto"/>
              <w:jc w:val="center"/>
              <w:rPr>
                <w:noProof/>
              </w:rPr>
            </w:pPr>
            <w:r>
              <w:rPr>
                <w:noProof/>
              </w:rPr>
              <w:t>T2</w:t>
            </w:r>
          </w:p>
        </w:tc>
        <w:tc>
          <w:tcPr>
            <w:tcW w:w="851" w:type="dxa"/>
            <w:shd w:val="clear" w:color="auto" w:fill="C6EFCE"/>
            <w:noWrap/>
          </w:tcPr>
          <w:p w14:paraId="7299E238" w14:textId="77777777" w:rsidR="00E751EA" w:rsidRDefault="00CF3892">
            <w:pPr>
              <w:pStyle w:val="P68B1DB1-Normal6"/>
              <w:spacing w:after="0" w:line="240" w:lineRule="auto"/>
              <w:jc w:val="center"/>
              <w:rPr>
                <w:noProof/>
              </w:rPr>
            </w:pPr>
            <w:r>
              <w:rPr>
                <w:noProof/>
              </w:rPr>
              <w:t>2024</w:t>
            </w:r>
          </w:p>
        </w:tc>
        <w:tc>
          <w:tcPr>
            <w:tcW w:w="3540" w:type="dxa"/>
            <w:shd w:val="clear" w:color="auto" w:fill="C6EFCE"/>
            <w:noWrap/>
          </w:tcPr>
          <w:p w14:paraId="14888033" w14:textId="77777777" w:rsidR="00E751EA" w:rsidRDefault="00CF3892">
            <w:pPr>
              <w:pStyle w:val="P68B1DB1-Normal6"/>
              <w:spacing w:after="0" w:line="240" w:lineRule="auto"/>
              <w:jc w:val="both"/>
              <w:rPr>
                <w:noProof/>
              </w:rPr>
            </w:pPr>
            <w:r>
              <w:rPr>
                <w:noProof/>
              </w:rPr>
              <w:t>Construction de deux réservoirs en acier doublés de verre dans le district de Nicosie, d'une capacité totale de 16 000 m</w:t>
            </w:r>
            <w:r>
              <w:rPr>
                <w:noProof/>
                <w:vertAlign w:val="superscript"/>
              </w:rPr>
              <w:t xml:space="preserve"> 3</w:t>
            </w:r>
            <w:r>
              <w:rPr>
                <w:noProof/>
              </w:rPr>
              <w:t>.</w:t>
            </w:r>
          </w:p>
        </w:tc>
      </w:tr>
      <w:tr w:rsidR="00E751EA" w14:paraId="01C67FC5" w14:textId="77777777">
        <w:trPr>
          <w:trHeight w:val="300"/>
          <w:jc w:val="center"/>
        </w:trPr>
        <w:tc>
          <w:tcPr>
            <w:tcW w:w="1149" w:type="dxa"/>
            <w:shd w:val="clear" w:color="auto" w:fill="C6EFCE"/>
            <w:noWrap/>
          </w:tcPr>
          <w:p w14:paraId="5AF13E42" w14:textId="77777777" w:rsidR="00E751EA" w:rsidRDefault="00CF3892">
            <w:pPr>
              <w:pStyle w:val="P68B1DB1-Normal6"/>
              <w:spacing w:after="0" w:line="240" w:lineRule="auto"/>
              <w:rPr>
                <w:noProof/>
              </w:rPr>
            </w:pPr>
            <w:r>
              <w:rPr>
                <w:noProof/>
              </w:rPr>
              <w:t>81</w:t>
            </w:r>
          </w:p>
        </w:tc>
        <w:tc>
          <w:tcPr>
            <w:tcW w:w="1418" w:type="dxa"/>
            <w:shd w:val="clear" w:color="auto" w:fill="C6EFCE"/>
            <w:noWrap/>
          </w:tcPr>
          <w:p w14:paraId="73EE62AF" w14:textId="77777777" w:rsidR="00E751EA" w:rsidRDefault="00CF3892">
            <w:pPr>
              <w:pStyle w:val="P68B1DB1-Normal6"/>
              <w:spacing w:after="0" w:line="240" w:lineRule="auto"/>
              <w:rPr>
                <w:noProof/>
              </w:rPr>
            </w:pPr>
            <w:r>
              <w:rPr>
                <w:noProof/>
              </w:rPr>
              <w:t>C2.3I6</w:t>
            </w:r>
          </w:p>
          <w:p w14:paraId="1B4CC551" w14:textId="77777777" w:rsidR="00E751EA" w:rsidRDefault="00CF3892">
            <w:pPr>
              <w:pStyle w:val="P68B1DB1-Normal6"/>
              <w:spacing w:after="0" w:line="240" w:lineRule="auto"/>
              <w:rPr>
                <w:noProof/>
              </w:rPr>
            </w:pPr>
            <w:r>
              <w:rPr>
                <w:noProof/>
              </w:rPr>
              <w:t>Projets de sécurité de l'eau</w:t>
            </w:r>
          </w:p>
        </w:tc>
        <w:tc>
          <w:tcPr>
            <w:tcW w:w="1133" w:type="dxa"/>
            <w:shd w:val="clear" w:color="auto" w:fill="C6EFCE"/>
            <w:noWrap/>
          </w:tcPr>
          <w:p w14:paraId="6B3A8412" w14:textId="77777777" w:rsidR="00E751EA" w:rsidRDefault="00CF3892">
            <w:pPr>
              <w:pStyle w:val="P68B1DB1-Normal6"/>
              <w:spacing w:after="0" w:line="240" w:lineRule="auto"/>
              <w:rPr>
                <w:noProof/>
              </w:rPr>
            </w:pPr>
            <w:r>
              <w:rPr>
                <w:noProof/>
              </w:rPr>
              <w:t>Objectif</w:t>
            </w:r>
          </w:p>
        </w:tc>
        <w:tc>
          <w:tcPr>
            <w:tcW w:w="1545" w:type="dxa"/>
            <w:shd w:val="clear" w:color="auto" w:fill="C6EFCE"/>
            <w:noWrap/>
          </w:tcPr>
          <w:p w14:paraId="3EE9A9F7" w14:textId="2076AB1F" w:rsidR="00E751EA" w:rsidRDefault="00CF3892">
            <w:pPr>
              <w:pStyle w:val="P68B1DB1-Normal6"/>
              <w:spacing w:after="0" w:line="240" w:lineRule="auto"/>
              <w:rPr>
                <w:noProof/>
              </w:rPr>
            </w:pPr>
            <w:r>
              <w:rPr>
                <w:noProof/>
              </w:rPr>
              <w:t>Réservoir(s) d'eau et station d'épuration</w:t>
            </w:r>
          </w:p>
        </w:tc>
        <w:tc>
          <w:tcPr>
            <w:tcW w:w="1575" w:type="dxa"/>
            <w:shd w:val="clear" w:color="auto" w:fill="C6EFCE"/>
            <w:noWrap/>
          </w:tcPr>
          <w:p w14:paraId="252A3349" w14:textId="77777777" w:rsidR="00E751EA" w:rsidRDefault="00E751EA">
            <w:pPr>
              <w:spacing w:after="0" w:line="240" w:lineRule="auto"/>
              <w:rPr>
                <w:rFonts w:ascii="Times New Roman" w:hAnsi="Times New Roman" w:cs="Times New Roman"/>
                <w:noProof/>
                <w:sz w:val="18"/>
                <w:szCs w:val="18"/>
              </w:rPr>
            </w:pPr>
          </w:p>
        </w:tc>
        <w:tc>
          <w:tcPr>
            <w:tcW w:w="1133" w:type="dxa"/>
            <w:shd w:val="clear" w:color="auto" w:fill="C6EFCE"/>
            <w:noWrap/>
          </w:tcPr>
          <w:p w14:paraId="5EFE4718" w14:textId="77777777" w:rsidR="00E751EA" w:rsidRDefault="00CF3892">
            <w:pPr>
              <w:pStyle w:val="P68B1DB1-Normal6"/>
              <w:spacing w:after="0" w:line="240" w:lineRule="auto"/>
              <w:jc w:val="center"/>
              <w:rPr>
                <w:noProof/>
              </w:rPr>
            </w:pPr>
            <w:r>
              <w:rPr>
                <w:noProof/>
              </w:rPr>
              <w:t>m3</w:t>
            </w:r>
          </w:p>
        </w:tc>
        <w:tc>
          <w:tcPr>
            <w:tcW w:w="992" w:type="dxa"/>
            <w:shd w:val="clear" w:color="auto" w:fill="C6EFCE"/>
            <w:noWrap/>
          </w:tcPr>
          <w:p w14:paraId="5BFA39CF" w14:textId="77777777" w:rsidR="00E751EA" w:rsidRDefault="00CF3892">
            <w:pPr>
              <w:pStyle w:val="P68B1DB1-Normal6"/>
              <w:spacing w:after="0" w:line="240" w:lineRule="auto"/>
              <w:jc w:val="center"/>
              <w:rPr>
                <w:noProof/>
              </w:rPr>
            </w:pPr>
            <w:r>
              <w:rPr>
                <w:noProof/>
              </w:rPr>
              <w:t>16 000</w:t>
            </w:r>
          </w:p>
        </w:tc>
        <w:tc>
          <w:tcPr>
            <w:tcW w:w="992" w:type="dxa"/>
            <w:shd w:val="clear" w:color="auto" w:fill="C6EFCE"/>
            <w:noWrap/>
          </w:tcPr>
          <w:p w14:paraId="2988AF17" w14:textId="77777777" w:rsidR="00E751EA" w:rsidRDefault="00CF3892">
            <w:pPr>
              <w:pStyle w:val="P68B1DB1-Normal6"/>
              <w:spacing w:after="0" w:line="240" w:lineRule="auto"/>
              <w:jc w:val="center"/>
              <w:rPr>
                <w:noProof/>
              </w:rPr>
            </w:pPr>
            <w:r>
              <w:rPr>
                <w:noProof/>
              </w:rPr>
              <w:t>52 800</w:t>
            </w:r>
          </w:p>
        </w:tc>
        <w:tc>
          <w:tcPr>
            <w:tcW w:w="992" w:type="dxa"/>
            <w:shd w:val="clear" w:color="auto" w:fill="C6EFCE"/>
            <w:noWrap/>
          </w:tcPr>
          <w:p w14:paraId="7BB1C69D" w14:textId="77777777" w:rsidR="00E751EA" w:rsidRDefault="00CF3892">
            <w:pPr>
              <w:pStyle w:val="P68B1DB1-Normal6"/>
              <w:spacing w:after="0" w:line="240" w:lineRule="auto"/>
              <w:jc w:val="center"/>
              <w:rPr>
                <w:noProof/>
              </w:rPr>
            </w:pPr>
            <w:r>
              <w:rPr>
                <w:noProof/>
              </w:rPr>
              <w:t>T2</w:t>
            </w:r>
          </w:p>
        </w:tc>
        <w:tc>
          <w:tcPr>
            <w:tcW w:w="851" w:type="dxa"/>
            <w:shd w:val="clear" w:color="auto" w:fill="C6EFCE"/>
            <w:noWrap/>
          </w:tcPr>
          <w:p w14:paraId="6E1D7D41" w14:textId="77777777" w:rsidR="00E751EA" w:rsidRDefault="00CF3892">
            <w:pPr>
              <w:pStyle w:val="P68B1DB1-Normal6"/>
              <w:spacing w:after="0" w:line="240" w:lineRule="auto"/>
              <w:jc w:val="center"/>
              <w:rPr>
                <w:noProof/>
              </w:rPr>
            </w:pPr>
            <w:r>
              <w:rPr>
                <w:noProof/>
              </w:rPr>
              <w:t>2026</w:t>
            </w:r>
          </w:p>
        </w:tc>
        <w:tc>
          <w:tcPr>
            <w:tcW w:w="3540" w:type="dxa"/>
            <w:shd w:val="clear" w:color="auto" w:fill="C6EFCE"/>
            <w:noWrap/>
          </w:tcPr>
          <w:p w14:paraId="4B7AA4E3" w14:textId="0D44C465" w:rsidR="00E751EA" w:rsidRDefault="00CF3892">
            <w:pPr>
              <w:pStyle w:val="P68B1DB1-ListParagraph16"/>
              <w:numPr>
                <w:ilvl w:val="0"/>
                <w:numId w:val="3"/>
              </w:numPr>
              <w:spacing w:after="0" w:line="240" w:lineRule="auto"/>
              <w:jc w:val="both"/>
              <w:rPr>
                <w:noProof/>
              </w:rPr>
            </w:pPr>
            <w:r>
              <w:rPr>
                <w:noProof/>
              </w:rPr>
              <w:t xml:space="preserve">Deux réservoirs d'eau en acier doublés de verre à Nicosie </w:t>
            </w:r>
          </w:p>
          <w:p w14:paraId="3B146737" w14:textId="1671A757" w:rsidR="00E751EA" w:rsidRDefault="00CF3892">
            <w:pPr>
              <w:pStyle w:val="P68B1DB1-ListParagraph17"/>
              <w:numPr>
                <w:ilvl w:val="0"/>
                <w:numId w:val="3"/>
              </w:numPr>
              <w:spacing w:after="0" w:line="240" w:lineRule="auto"/>
              <w:jc w:val="both"/>
              <w:rPr>
                <w:rFonts w:ascii="Times New Roman" w:eastAsiaTheme="minorEastAsia" w:hAnsi="Times New Roman" w:cs="Times New Roman"/>
                <w:noProof/>
              </w:rPr>
            </w:pPr>
            <w:r>
              <w:rPr>
                <w:rFonts w:ascii="Times New Roman" w:hAnsi="Times New Roman" w:cs="Times New Roman"/>
                <w:noProof/>
              </w:rPr>
              <w:t xml:space="preserve">un réservoir d'eau en béton à </w:t>
            </w:r>
            <w:r>
              <w:rPr>
                <w:rFonts w:ascii="Times New Roman" w:eastAsia="Times New Roman" w:hAnsi="Times New Roman" w:cs="Times New Roman"/>
                <w:noProof/>
                <w:color w:val="000000" w:themeColor="text1"/>
              </w:rPr>
              <w:t>Klavdia</w:t>
            </w:r>
            <w:r>
              <w:rPr>
                <w:rFonts w:ascii="Times New Roman" w:hAnsi="Times New Roman" w:cs="Times New Roman"/>
                <w:noProof/>
              </w:rPr>
              <w:t xml:space="preserve"> </w:t>
            </w:r>
          </w:p>
          <w:p w14:paraId="18C87F27" w14:textId="697CB714" w:rsidR="00E751EA" w:rsidRDefault="00CF3892">
            <w:pPr>
              <w:pStyle w:val="P68B1DB1-ListParagraph16"/>
              <w:numPr>
                <w:ilvl w:val="0"/>
                <w:numId w:val="3"/>
              </w:numPr>
              <w:spacing w:after="0" w:line="240" w:lineRule="auto"/>
              <w:jc w:val="both"/>
              <w:rPr>
                <w:rFonts w:eastAsiaTheme="minorEastAsia"/>
                <w:noProof/>
              </w:rPr>
            </w:pPr>
            <w:r>
              <w:rPr>
                <w:noProof/>
              </w:rPr>
              <w:t>Trois réservoirs d'eau à Limassol</w:t>
            </w:r>
          </w:p>
          <w:p w14:paraId="5EC2AA4C" w14:textId="70886A5B" w:rsidR="00E751EA" w:rsidRDefault="00CF3892">
            <w:pPr>
              <w:pStyle w:val="P68B1DB1-ListParagraph16"/>
              <w:numPr>
                <w:ilvl w:val="0"/>
                <w:numId w:val="3"/>
              </w:numPr>
              <w:spacing w:after="0" w:line="240" w:lineRule="auto"/>
              <w:jc w:val="both"/>
              <w:rPr>
                <w:rFonts w:eastAsiaTheme="minorEastAsia"/>
                <w:noProof/>
              </w:rPr>
            </w:pPr>
            <w:r>
              <w:rPr>
                <w:noProof/>
              </w:rPr>
              <w:t>station de traitement de l'eau à Limassol.</w:t>
            </w:r>
          </w:p>
          <w:p w14:paraId="6D0C091D" w14:textId="222F0AC5" w:rsidR="00E751EA" w:rsidRDefault="00CF3892">
            <w:pPr>
              <w:pStyle w:val="P68B1DB1-Normal6"/>
              <w:spacing w:after="0" w:line="240" w:lineRule="auto"/>
              <w:jc w:val="both"/>
              <w:rPr>
                <w:noProof/>
              </w:rPr>
            </w:pPr>
            <w:r>
              <w:rPr>
                <w:noProof/>
              </w:rPr>
              <w:t>La capacité totale des réservoirs d'eau à Nicosie, Larnaca et Limassol est d'au moins 52 800 m3.</w:t>
            </w:r>
          </w:p>
        </w:tc>
      </w:tr>
      <w:tr w:rsidR="00E751EA" w14:paraId="54F13F22" w14:textId="77777777">
        <w:trPr>
          <w:trHeight w:val="300"/>
          <w:jc w:val="center"/>
        </w:trPr>
        <w:tc>
          <w:tcPr>
            <w:tcW w:w="1149" w:type="dxa"/>
            <w:shd w:val="clear" w:color="auto" w:fill="C6EFCE"/>
            <w:noWrap/>
          </w:tcPr>
          <w:p w14:paraId="37206123" w14:textId="77777777" w:rsidR="00E751EA" w:rsidRDefault="00CF3892">
            <w:pPr>
              <w:pStyle w:val="P68B1DB1-Normal6"/>
              <w:spacing w:after="0" w:line="240" w:lineRule="auto"/>
              <w:rPr>
                <w:noProof/>
                <w:highlight w:val="yellow"/>
              </w:rPr>
            </w:pPr>
            <w:r>
              <w:rPr>
                <w:noProof/>
              </w:rPr>
              <w:t>84</w:t>
            </w:r>
          </w:p>
        </w:tc>
        <w:tc>
          <w:tcPr>
            <w:tcW w:w="1418" w:type="dxa"/>
            <w:shd w:val="clear" w:color="auto" w:fill="C6EFCE"/>
            <w:noWrap/>
          </w:tcPr>
          <w:p w14:paraId="703B5AE0" w14:textId="77777777" w:rsidR="00E751EA" w:rsidRDefault="00CF3892">
            <w:pPr>
              <w:pStyle w:val="P68B1DB1-Normal6"/>
              <w:spacing w:after="0" w:line="240" w:lineRule="auto"/>
              <w:rPr>
                <w:noProof/>
              </w:rPr>
            </w:pPr>
            <w:r>
              <w:rPr>
                <w:noProof/>
              </w:rPr>
              <w:t xml:space="preserve">C2.3I8 </w:t>
            </w:r>
          </w:p>
          <w:p w14:paraId="301A2814" w14:textId="77777777" w:rsidR="00E751EA" w:rsidRDefault="00CF3892">
            <w:pPr>
              <w:pStyle w:val="P68B1DB1-Normal6"/>
              <w:spacing w:after="0" w:line="240" w:lineRule="auto"/>
              <w:rPr>
                <w:noProof/>
              </w:rPr>
            </w:pPr>
            <w:r>
              <w:rPr>
                <w:noProof/>
              </w:rPr>
              <w:t>Protection de l'écosystème marin contre les risques liés aux déversements d'hydrocarbures</w:t>
            </w:r>
          </w:p>
        </w:tc>
        <w:tc>
          <w:tcPr>
            <w:tcW w:w="1133" w:type="dxa"/>
            <w:shd w:val="clear" w:color="auto" w:fill="C6EFCE"/>
            <w:noWrap/>
          </w:tcPr>
          <w:p w14:paraId="768065E6" w14:textId="77777777" w:rsidR="00E751EA" w:rsidRDefault="00CF3892">
            <w:pPr>
              <w:pStyle w:val="P68B1DB1-Normal6"/>
              <w:spacing w:after="0" w:line="240" w:lineRule="auto"/>
              <w:rPr>
                <w:noProof/>
              </w:rPr>
            </w:pPr>
            <w:r>
              <w:rPr>
                <w:noProof/>
              </w:rPr>
              <w:t>Étape</w:t>
            </w:r>
          </w:p>
        </w:tc>
        <w:tc>
          <w:tcPr>
            <w:tcW w:w="1545" w:type="dxa"/>
            <w:shd w:val="clear" w:color="auto" w:fill="C6EFCE"/>
            <w:noWrap/>
          </w:tcPr>
          <w:p w14:paraId="36D21234" w14:textId="0DB9BAC3" w:rsidR="00E751EA" w:rsidRDefault="00CF3892">
            <w:pPr>
              <w:pStyle w:val="P68B1DB1-Normal6"/>
              <w:spacing w:after="0" w:line="240" w:lineRule="auto"/>
              <w:rPr>
                <w:noProof/>
              </w:rPr>
            </w:pPr>
            <w:r>
              <w:rPr>
                <w:noProof/>
              </w:rPr>
              <w:t>Livraison, contrôle de la qualité pour vérifier leur efficacité opérationnelle et réception de trois navires et deux systèmes de pulvérisation aérienne</w:t>
            </w:r>
          </w:p>
        </w:tc>
        <w:tc>
          <w:tcPr>
            <w:tcW w:w="1575" w:type="dxa"/>
            <w:shd w:val="clear" w:color="auto" w:fill="C6EFCE"/>
            <w:noWrap/>
          </w:tcPr>
          <w:p w14:paraId="3411333A" w14:textId="77777777" w:rsidR="00E751EA" w:rsidRDefault="00CF3892">
            <w:pPr>
              <w:pStyle w:val="P68B1DB1-Normal6"/>
              <w:spacing w:after="0" w:line="240" w:lineRule="auto"/>
              <w:rPr>
                <w:noProof/>
              </w:rPr>
            </w:pPr>
            <w:r>
              <w:rPr>
                <w:noProof/>
              </w:rPr>
              <w:t>Rapports d’experts et délivrance d’un certificat de qualité relatif à l’efficacité opérationnelle et à l’acceptation des navires et des systèmes de pulvérisation aérienne</w:t>
            </w:r>
          </w:p>
        </w:tc>
        <w:tc>
          <w:tcPr>
            <w:tcW w:w="1133" w:type="dxa"/>
            <w:shd w:val="clear" w:color="auto" w:fill="C6EFCE"/>
            <w:noWrap/>
          </w:tcPr>
          <w:p w14:paraId="12E705D9" w14:textId="458D01C3"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43D81E23" w14:textId="4D896AA8"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5509096B" w14:textId="2BCDA08D"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56BB2C81" w14:textId="77777777" w:rsidR="00E751EA" w:rsidRDefault="00CF3892">
            <w:pPr>
              <w:pStyle w:val="P68B1DB1-Normal6"/>
              <w:spacing w:after="0" w:line="240" w:lineRule="auto"/>
              <w:jc w:val="center"/>
              <w:rPr>
                <w:noProof/>
              </w:rPr>
            </w:pPr>
            <w:r>
              <w:rPr>
                <w:noProof/>
              </w:rPr>
              <w:t>T1</w:t>
            </w:r>
          </w:p>
        </w:tc>
        <w:tc>
          <w:tcPr>
            <w:tcW w:w="851" w:type="dxa"/>
            <w:shd w:val="clear" w:color="auto" w:fill="C6EFCE"/>
            <w:noWrap/>
          </w:tcPr>
          <w:p w14:paraId="65A73A83" w14:textId="77777777" w:rsidR="00E751EA" w:rsidRDefault="00CF3892">
            <w:pPr>
              <w:pStyle w:val="P68B1DB1-Normal6"/>
              <w:spacing w:after="0" w:line="240" w:lineRule="auto"/>
              <w:jc w:val="center"/>
              <w:rPr>
                <w:noProof/>
              </w:rPr>
            </w:pPr>
            <w:r>
              <w:rPr>
                <w:noProof/>
              </w:rPr>
              <w:t>2025</w:t>
            </w:r>
          </w:p>
        </w:tc>
        <w:tc>
          <w:tcPr>
            <w:tcW w:w="3540" w:type="dxa"/>
            <w:shd w:val="clear" w:color="auto" w:fill="C6EFCE"/>
            <w:noWrap/>
          </w:tcPr>
          <w:p w14:paraId="5B7C91C6" w14:textId="5E1BF41D" w:rsidR="00E751EA" w:rsidRDefault="00CF3892">
            <w:pPr>
              <w:pStyle w:val="P68B1DB1-Normal6"/>
              <w:spacing w:after="0" w:line="240" w:lineRule="auto"/>
              <w:jc w:val="both"/>
              <w:rPr>
                <w:noProof/>
              </w:rPr>
            </w:pPr>
            <w:r>
              <w:rPr>
                <w:noProof/>
              </w:rPr>
              <w:t>Livraison, contrôle de la qualité pour vérifier leur efficacité opérationnelle et acceptation de trois navires (un navire de 25 m de longueur environ pour opérer dans la zone économique exclusive chypriote et deux navires de 8 à 11 m de longueur environ pour opérer dans les eaux côtières et deux systèmes de pulvérisation aérienne). </w:t>
            </w:r>
          </w:p>
        </w:tc>
      </w:tr>
    </w:tbl>
    <w:p w14:paraId="460FCBE6" w14:textId="77777777" w:rsidR="00E751EA" w:rsidRDefault="00E751EA">
      <w:pPr>
        <w:tabs>
          <w:tab w:val="left" w:pos="1481"/>
        </w:tabs>
        <w:rPr>
          <w:rFonts w:ascii="Times New Roman" w:eastAsia="Times New Roman" w:hAnsi="Times New Roman" w:cs="Times New Roman"/>
          <w:noProof/>
        </w:rPr>
        <w:sectPr w:rsidR="00E751EA" w:rsidSect="00C04BFF">
          <w:headerReference w:type="default" r:id="rId44"/>
          <w:footerReference w:type="default" r:id="rId45"/>
          <w:pgSz w:w="16839" w:h="11907" w:orient="landscape"/>
          <w:pgMar w:top="1134" w:right="1134" w:bottom="1134" w:left="1134" w:header="567" w:footer="567" w:gutter="0"/>
          <w:cols w:space="720"/>
          <w:docGrid w:linePitch="360"/>
        </w:sectPr>
      </w:pPr>
    </w:p>
    <w:p w14:paraId="620671F5" w14:textId="77777777" w:rsidR="00E751EA" w:rsidRDefault="00CF3892">
      <w:pPr>
        <w:pStyle w:val="P68B1DB1-Normal7"/>
        <w:keepNext/>
        <w:tabs>
          <w:tab w:val="left" w:pos="850"/>
        </w:tabs>
        <w:spacing w:before="360" w:after="120" w:line="240" w:lineRule="auto"/>
        <w:jc w:val="both"/>
        <w:outlineLvl w:val="0"/>
        <w:rPr>
          <w:bCs/>
          <w:noProof/>
          <w:sz w:val="20"/>
          <w:szCs w:val="20"/>
        </w:rPr>
      </w:pPr>
      <w:r>
        <w:rPr>
          <w:noProof/>
        </w:rPr>
        <w:t>E. ÉLÉMENT 3.1: Nouveau modèle de croissance et diversification de l'économie</w:t>
      </w:r>
    </w:p>
    <w:p w14:paraId="2C4EC1CF" w14:textId="77777777" w:rsidR="00E751EA" w:rsidRDefault="00CF3892">
      <w:pPr>
        <w:pStyle w:val="P68B1DB1-Normal8"/>
        <w:spacing w:before="120" w:after="120" w:line="240" w:lineRule="auto"/>
        <w:jc w:val="both"/>
        <w:rPr>
          <w:noProof/>
        </w:rPr>
      </w:pPr>
      <w:r>
        <w:rPr>
          <w:noProof/>
        </w:rPr>
        <w:t xml:space="preserve">Le volet aborde les défis de l’économie chypriote en ce qui concerne la compétitivité, la productivité et l’investissement, ainsi que la dépendance excessive à l’égard de certains secteurs économiques, tels que le tourisme. </w:t>
      </w:r>
    </w:p>
    <w:p w14:paraId="646DFB10" w14:textId="77777777" w:rsidR="00E751EA" w:rsidRDefault="00CF3892">
      <w:pPr>
        <w:pStyle w:val="P68B1DB1-Normal8"/>
        <w:spacing w:before="120" w:after="120" w:line="240" w:lineRule="auto"/>
        <w:jc w:val="both"/>
        <w:rPr>
          <w:noProof/>
        </w:rPr>
      </w:pPr>
      <w:r>
        <w:rPr>
          <w:noProof/>
        </w:rPr>
        <w:t>L’objectif de ce volet est d’aider l’économie à passer à un nouveau modèle de croissance économique (Centre européen des entreprises et du commerce durables) en relevant les défis sectoriels suivants:</w:t>
      </w:r>
    </w:p>
    <w:p w14:paraId="6A457EFC" w14:textId="77777777" w:rsidR="00E751EA" w:rsidRDefault="00CF3892">
      <w:pPr>
        <w:pStyle w:val="P68B1DB1-Normal8"/>
        <w:spacing w:before="120" w:after="120" w:line="240" w:lineRule="auto"/>
        <w:jc w:val="both"/>
        <w:rPr>
          <w:noProof/>
        </w:rPr>
      </w:pPr>
      <w:r>
        <w:rPr>
          <w:noProof/>
        </w:rPr>
        <w:t>Secteur primaire: l’objectif est de développer un secteur agricole compétitif, principalement grâce à l’agrotechnologie et à une collaboration étroite avec les entreprises, les établissements d’enseignement supérieur et les centres de recherche pour exceller.</w:t>
      </w:r>
    </w:p>
    <w:p w14:paraId="07257227" w14:textId="77777777" w:rsidR="00E751EA" w:rsidRDefault="00CF3892">
      <w:pPr>
        <w:pStyle w:val="P68B1DB1-Normal8"/>
        <w:spacing w:before="120" w:after="120" w:line="240" w:lineRule="auto"/>
        <w:jc w:val="both"/>
        <w:rPr>
          <w:noProof/>
        </w:rPr>
      </w:pPr>
      <w:r>
        <w:rPr>
          <w:noProof/>
        </w:rPr>
        <w:t xml:space="preserve">Secteur secondaire: l’objectif est de développer un secteur manufacturier léger compétitif qui mette l’accent sur des domaines tels que les technologies vertes et les technologies agricoles. </w:t>
      </w:r>
    </w:p>
    <w:p w14:paraId="4298E529" w14:textId="77777777" w:rsidR="00E751EA" w:rsidRDefault="00CF3892">
      <w:pPr>
        <w:pStyle w:val="P68B1DB1-Normal8"/>
        <w:spacing w:before="120" w:after="120" w:line="240" w:lineRule="auto"/>
        <w:jc w:val="both"/>
        <w:rPr>
          <w:noProof/>
        </w:rPr>
      </w:pPr>
      <w:r>
        <w:rPr>
          <w:noProof/>
        </w:rPr>
        <w:t>Tourisme durable: l’objectif est de développer un agritourisme solide et une infrastructure hôtelière durable et d’attirer les touristes du secteur de la santé et du bien-être grâce à des soins de santé compétitifs et réputés.</w:t>
      </w:r>
    </w:p>
    <w:p w14:paraId="7E9C2910" w14:textId="77777777" w:rsidR="00E751EA" w:rsidRDefault="00CF3892">
      <w:pPr>
        <w:pStyle w:val="P68B1DB1-Normal8"/>
        <w:spacing w:before="120" w:after="120" w:line="240" w:lineRule="auto"/>
        <w:jc w:val="both"/>
        <w:rPr>
          <w:noProof/>
        </w:rPr>
      </w:pPr>
      <w:r>
        <w:rPr>
          <w:noProof/>
        </w:rPr>
        <w:t>Économie circulaire (en mettant l’accent sur la gestion des déchets): l’objectif est de contribuer à la transition vers une économie circulaire en utilisant mieux les matières premières, en réduisant les déchets, en sensibilisant au développement durable et en passant aux énergies renouvelables afin d’atténuer la crise climatique, de protéger le bien-être social et de construire une économie résiliente. Ce volet contribue à donner suite à la recommandation par pays relative à «l’accent mis sur les investissements dans la transition écologique et numérique» et à «la gestion des déchets et de l’eau» (recommandation par pays no 3 de 2020), à «axer la politique économique liée aux investissements sur les transports durables, l’environnement» et à «l’environnement, en particulier la gestion des déchets et de l’eau» (recommandation par pays no 4 de 2019).</w:t>
      </w:r>
    </w:p>
    <w:p w14:paraId="47E03C7B" w14:textId="11F0E622" w:rsidR="00E751EA" w:rsidRDefault="00CF3892">
      <w:pPr>
        <w:pStyle w:val="Text1"/>
        <w:ind w:left="0"/>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2CE2AC67" w14:textId="77777777" w:rsidR="00E751EA" w:rsidRDefault="00E751EA">
      <w:pPr>
        <w:pStyle w:val="Text1"/>
        <w:ind w:left="0"/>
        <w:rPr>
          <w:i/>
          <w:iCs/>
          <w:noProof/>
        </w:rPr>
      </w:pPr>
    </w:p>
    <w:p w14:paraId="007D034B" w14:textId="77777777" w:rsidR="00E751EA" w:rsidRDefault="00CF3892">
      <w:pPr>
        <w:spacing w:before="120" w:after="120" w:line="240" w:lineRule="auto"/>
        <w:jc w:val="both"/>
        <w:rPr>
          <w:rFonts w:ascii="Times New Roman" w:hAnsi="Times New Roman"/>
          <w:b/>
          <w:noProof/>
          <w:u w:val="single"/>
        </w:rPr>
      </w:pPr>
      <w:r>
        <w:rPr>
          <w:rFonts w:ascii="Times New Roman" w:hAnsi="Times New Roman"/>
          <w:b/>
          <w:noProof/>
          <w:u w:val="single"/>
        </w:rPr>
        <w:t xml:space="preserve">E.1. </w:t>
      </w:r>
      <w:r>
        <w:rPr>
          <w:noProof/>
        </w:rPr>
        <w:t xml:space="preserve"> </w:t>
      </w:r>
      <w:r>
        <w:rPr>
          <w:rFonts w:ascii="Times New Roman" w:hAnsi="Times New Roman"/>
          <w:b/>
          <w:noProof/>
          <w:u w:val="single"/>
        </w:rPr>
        <w:t>Description des réformes et des investissements pour le soutien financier non remboursable</w:t>
      </w:r>
    </w:p>
    <w:p w14:paraId="56F40818" w14:textId="77777777" w:rsidR="00E751EA" w:rsidRDefault="00CF3892">
      <w:pPr>
        <w:pStyle w:val="P68B1DB1-Normal18"/>
        <w:spacing w:before="120" w:after="120" w:line="240" w:lineRule="auto"/>
        <w:jc w:val="both"/>
        <w:rPr>
          <w:noProof/>
        </w:rPr>
      </w:pPr>
      <w:r>
        <w:rPr>
          <w:noProof/>
        </w:rPr>
        <w:t>Sous-composante 3.1.1 Secteur primaire résilient et compétitif</w:t>
      </w:r>
    </w:p>
    <w:p w14:paraId="0DE3F7CC" w14:textId="77777777" w:rsidR="00E751EA" w:rsidRDefault="00E751EA">
      <w:pPr>
        <w:spacing w:before="120" w:after="120" w:line="240" w:lineRule="auto"/>
        <w:jc w:val="both"/>
        <w:rPr>
          <w:rFonts w:ascii="Times New Roman" w:hAnsi="Times New Roman"/>
          <w:b/>
          <w:noProof/>
          <w:u w:val="single"/>
        </w:rPr>
      </w:pPr>
    </w:p>
    <w:p w14:paraId="6AE7753B" w14:textId="77777777" w:rsidR="00E751EA" w:rsidRDefault="00CF3892">
      <w:pPr>
        <w:pStyle w:val="P68B1DB1-Normal11"/>
        <w:spacing w:before="120" w:after="120" w:line="240" w:lineRule="auto"/>
        <w:jc w:val="both"/>
        <w:rPr>
          <w:noProof/>
        </w:rPr>
      </w:pPr>
      <w:r>
        <w:rPr>
          <w:noProof/>
        </w:rPr>
        <w:t>Réforme 1 (C3.1R1): Faire passer les pratiques agricoles du XXe siècle au XXIe siècle en investissant dans un centre national d'excellence en agro-technologie</w:t>
      </w:r>
    </w:p>
    <w:p w14:paraId="4C894F0B" w14:textId="63C3E17D" w:rsidR="00E751EA" w:rsidRDefault="00CF3892">
      <w:pPr>
        <w:pStyle w:val="P68B1DB1-Normal8"/>
        <w:spacing w:before="120" w:after="120" w:line="240" w:lineRule="auto"/>
        <w:jc w:val="both"/>
        <w:rPr>
          <w:noProof/>
        </w:rPr>
      </w:pPr>
      <w:r>
        <w:rPr>
          <w:noProof/>
        </w:rPr>
        <w:t xml:space="preserve">L’objectif de la réforme est de relever les défis dans le secteur primaire, notamment la faible productivité et le manque de connaissances technologiques, en établissant un modèle opérationnel centralisé grâce à une collaboration étroite entre l’Institut de recherche agricole et le ou les établissements d’enseignement supérieur. </w:t>
      </w:r>
    </w:p>
    <w:p w14:paraId="4AAA4784" w14:textId="22A03EAF" w:rsidR="00E751EA" w:rsidRDefault="00CF3892">
      <w:pPr>
        <w:pStyle w:val="P68B1DB1-Normal8"/>
        <w:spacing w:before="120" w:after="120" w:line="240" w:lineRule="auto"/>
        <w:jc w:val="both"/>
        <w:rPr>
          <w:noProof/>
        </w:rPr>
      </w:pPr>
      <w:r>
        <w:rPr>
          <w:noProof/>
        </w:rPr>
        <w:t xml:space="preserve">La réforme vise à faire de l’Institut de recherche agricole de Chypre le centre d’excellence du pays en matière d’agriculture, d’élevage et de protection de l’environnement et à renforcer la coopération entre l’Institut de recherche agricole et le ou les établissements d’enseignement supérieur en vue d’élaborer de nouveaux programmes d’études. </w:t>
      </w:r>
    </w:p>
    <w:p w14:paraId="018669B9" w14:textId="3B425AB3" w:rsidR="00E751EA" w:rsidRDefault="00CF3892">
      <w:pPr>
        <w:pStyle w:val="P68B1DB1-Normal8"/>
        <w:spacing w:before="120" w:after="120" w:line="240" w:lineRule="auto"/>
        <w:jc w:val="both"/>
        <w:rPr>
          <w:noProof/>
        </w:rPr>
      </w:pPr>
      <w:r>
        <w:rPr>
          <w:noProof/>
        </w:rPr>
        <w:t>La mise en œuvre de la réforme est achevée au plus tard le 30 juin 2023.</w:t>
      </w:r>
    </w:p>
    <w:p w14:paraId="1C929EB9" w14:textId="77777777" w:rsidR="00E751EA" w:rsidRDefault="00E751EA">
      <w:pPr>
        <w:spacing w:before="120" w:after="120" w:line="240" w:lineRule="auto"/>
        <w:jc w:val="both"/>
        <w:rPr>
          <w:rFonts w:ascii="Times New Roman" w:hAnsi="Times New Roman"/>
          <w:noProof/>
          <w:u w:val="single"/>
        </w:rPr>
      </w:pPr>
    </w:p>
    <w:p w14:paraId="3FDFE1BF" w14:textId="77777777" w:rsidR="00E751EA" w:rsidRDefault="00CF3892">
      <w:pPr>
        <w:pStyle w:val="P68B1DB1-Normal11"/>
        <w:keepNext/>
        <w:spacing w:before="120" w:after="120" w:line="240" w:lineRule="auto"/>
        <w:jc w:val="both"/>
        <w:rPr>
          <w:noProof/>
        </w:rPr>
      </w:pPr>
      <w:r>
        <w:rPr>
          <w:noProof/>
        </w:rPr>
        <w:t>Réforme 2 (C3.1R2): Plateforme en ligne pour le commerce et la symétrie de l'information dans la chaîne d'approvisionnement des produits frais</w:t>
      </w:r>
    </w:p>
    <w:p w14:paraId="0AE426C2" w14:textId="77777777" w:rsidR="00E751EA" w:rsidRDefault="00CF3892">
      <w:pPr>
        <w:pStyle w:val="P68B1DB1-Normal8"/>
        <w:spacing w:before="120" w:after="120" w:line="240" w:lineRule="auto"/>
        <w:jc w:val="both"/>
        <w:rPr>
          <w:noProof/>
        </w:rPr>
      </w:pPr>
      <w:r>
        <w:rPr>
          <w:noProof/>
        </w:rPr>
        <w:t>L’objectif de la réforme est de remédier aux inconvénients de longue date de la chaîne d’approvisionnement en produits frais.</w:t>
      </w:r>
    </w:p>
    <w:p w14:paraId="6DAF8B7C" w14:textId="77777777" w:rsidR="00E751EA" w:rsidRDefault="00CF3892">
      <w:pPr>
        <w:pStyle w:val="P68B1DB1-Normal8"/>
        <w:spacing w:before="120" w:after="120" w:line="240" w:lineRule="auto"/>
        <w:jc w:val="both"/>
        <w:rPr>
          <w:noProof/>
        </w:rPr>
      </w:pPr>
      <w:r>
        <w:rPr>
          <w:noProof/>
        </w:rPr>
        <w:t xml:space="preserve">La réforme consiste en </w:t>
      </w:r>
      <w:bookmarkStart w:id="3" w:name="_Hlk213779189"/>
      <w:r>
        <w:rPr>
          <w:noProof/>
        </w:rPr>
        <w:t xml:space="preserve">l'entrée </w:t>
      </w:r>
      <w:bookmarkEnd w:id="3"/>
      <w:r>
        <w:rPr>
          <w:noProof/>
        </w:rPr>
        <w:t>en vigueur d'une loi sur les pratiques déloyales dans les transactions sur le marché local des produits frais. Une plateforme est proposée aux organisations de producteurs sur le marché des produits frais.</w:t>
      </w:r>
    </w:p>
    <w:p w14:paraId="0286F7EE" w14:textId="77777777" w:rsidR="00E751EA" w:rsidRDefault="00E751EA">
      <w:pPr>
        <w:spacing w:before="120" w:after="120" w:line="240" w:lineRule="auto"/>
        <w:jc w:val="both"/>
        <w:rPr>
          <w:rFonts w:ascii="Times New Roman" w:hAnsi="Times New Roman"/>
          <w:noProof/>
          <w:u w:val="single"/>
        </w:rPr>
      </w:pPr>
    </w:p>
    <w:p w14:paraId="0EE21DE3" w14:textId="77777777" w:rsidR="00E751EA" w:rsidRDefault="00CF3892">
      <w:pPr>
        <w:pStyle w:val="P68B1DB1-Normal11"/>
        <w:spacing w:before="120" w:after="120" w:line="240" w:lineRule="auto"/>
        <w:jc w:val="both"/>
        <w:rPr>
          <w:noProof/>
        </w:rPr>
      </w:pPr>
      <w:r>
        <w:rPr>
          <w:noProof/>
        </w:rPr>
        <w:t xml:space="preserve">Réforme 3 (C3.1R3): Amélioration génétique de la population ovine et caprine de Chypre </w:t>
      </w:r>
    </w:p>
    <w:p w14:paraId="13A13854" w14:textId="77777777" w:rsidR="00E751EA" w:rsidRDefault="00CF3892">
      <w:pPr>
        <w:pStyle w:val="P68B1DB1-Normal8"/>
        <w:spacing w:before="120" w:after="120" w:line="240" w:lineRule="auto"/>
        <w:jc w:val="both"/>
        <w:rPr>
          <w:noProof/>
        </w:rPr>
      </w:pPr>
      <w:r>
        <w:rPr>
          <w:noProof/>
        </w:rPr>
        <w:t>L'objectif de cette réforme est d'améliorer la productivité et la durabilité du secteur primaire.</w:t>
      </w:r>
    </w:p>
    <w:p w14:paraId="2AFAB51A" w14:textId="536FB394" w:rsidR="00E751EA" w:rsidRDefault="00CF3892">
      <w:pPr>
        <w:pStyle w:val="P68B1DB1-Normal8"/>
        <w:spacing w:before="120" w:after="120" w:line="240" w:lineRule="auto"/>
        <w:jc w:val="both"/>
        <w:rPr>
          <w:noProof/>
        </w:rPr>
      </w:pPr>
      <w:r>
        <w:rPr>
          <w:noProof/>
        </w:rPr>
        <w:t xml:space="preserve">La réforme consiste à aider les agriculteurs à améliorer la collecte de données relatives à la production laitière et à l’identification génomique de leurs ovins et caprins. </w:t>
      </w:r>
    </w:p>
    <w:p w14:paraId="6F025DF7" w14:textId="77777777" w:rsidR="00E751EA" w:rsidRDefault="00E751EA">
      <w:pPr>
        <w:spacing w:before="120" w:after="120" w:line="240" w:lineRule="auto"/>
        <w:jc w:val="both"/>
        <w:rPr>
          <w:rFonts w:ascii="Times New Roman" w:hAnsi="Times New Roman"/>
          <w:noProof/>
          <w:u w:val="single"/>
        </w:rPr>
      </w:pPr>
    </w:p>
    <w:p w14:paraId="48DBBD6C" w14:textId="77777777" w:rsidR="00E751EA" w:rsidRDefault="00CF3892">
      <w:pPr>
        <w:pStyle w:val="P68B1DB1-Normal11"/>
        <w:spacing w:before="120" w:after="120" w:line="240" w:lineRule="auto"/>
        <w:jc w:val="both"/>
        <w:rPr>
          <w:noProof/>
        </w:rPr>
      </w:pPr>
      <w:bookmarkStart w:id="4" w:name="_Hlk189474712"/>
      <w:r>
        <w:rPr>
          <w:noProof/>
        </w:rPr>
        <w:t xml:space="preserve">Investissement 2 (C3.1I2): Soutien à la base de données isotopique des produits </w:t>
      </w:r>
      <w:bookmarkEnd w:id="4"/>
      <w:r>
        <w:rPr>
          <w:noProof/>
        </w:rPr>
        <w:t xml:space="preserve">alimentaires ou des boissons chypriotes </w:t>
      </w:r>
    </w:p>
    <w:p w14:paraId="30FEB945" w14:textId="77777777" w:rsidR="00E751EA" w:rsidRDefault="00CF3892">
      <w:pPr>
        <w:pStyle w:val="P68B1DB1-Normal8"/>
        <w:spacing w:before="120" w:after="120" w:line="240" w:lineRule="auto"/>
        <w:jc w:val="both"/>
        <w:rPr>
          <w:noProof/>
        </w:rPr>
      </w:pPr>
      <w:r>
        <w:rPr>
          <w:noProof/>
        </w:rPr>
        <w:t xml:space="preserve">L'objectif de cet investissement est de créer une méthodologie de vérification basée sur la blockchain pour l'authentification des produits locaux en utilisant des bases de données isotopiques. </w:t>
      </w:r>
    </w:p>
    <w:p w14:paraId="37164829" w14:textId="77777777" w:rsidR="00E751EA" w:rsidRDefault="00CF3892">
      <w:pPr>
        <w:pStyle w:val="P68B1DB1-Normal8"/>
        <w:spacing w:before="120" w:after="120" w:line="240" w:lineRule="auto"/>
        <w:jc w:val="both"/>
        <w:textAlignment w:val="baseline"/>
        <w:rPr>
          <w:noProof/>
        </w:rPr>
      </w:pPr>
      <w:r>
        <w:rPr>
          <w:noProof/>
        </w:rPr>
        <w:t xml:space="preserve">La mesure consiste en l'achat et l'installation d'un nouveau spectromètre de masse à chromatographie liquide - rapport isotopique (LC-IRMS) pour la caractérisation isotopique; la ou les bases de données isotopiques intégrées et le système de chaînes de blocs sont connectés pour au moins dix produits alimentaires ou boissons chypriotes. </w:t>
      </w:r>
    </w:p>
    <w:p w14:paraId="6CDB1A4B" w14:textId="77777777" w:rsidR="00E751EA" w:rsidRDefault="00E751EA">
      <w:pPr>
        <w:spacing w:before="120" w:after="120" w:line="240" w:lineRule="auto"/>
        <w:jc w:val="both"/>
        <w:textAlignment w:val="baseline"/>
        <w:rPr>
          <w:rFonts w:ascii="Times New Roman" w:hAnsi="Times New Roman"/>
          <w:noProof/>
        </w:rPr>
      </w:pPr>
    </w:p>
    <w:p w14:paraId="2C8CA170" w14:textId="77777777" w:rsidR="00E751EA" w:rsidRDefault="00CF3892">
      <w:pPr>
        <w:pStyle w:val="P68B1DB1-Normal11"/>
        <w:spacing w:before="120" w:after="120" w:line="240" w:lineRule="auto"/>
        <w:jc w:val="both"/>
        <w:rPr>
          <w:noProof/>
        </w:rPr>
      </w:pPr>
      <w:r>
        <w:rPr>
          <w:noProof/>
        </w:rPr>
        <w:t>Investissement 3 (C3.1I3): Renforcer les compétences de la communauté agricole existante et professionnaliser la future main-d’œuvre en investissant dans le capital humain</w:t>
      </w:r>
    </w:p>
    <w:p w14:paraId="2A1A18A3" w14:textId="77777777" w:rsidR="00E751EA" w:rsidRDefault="00CF3892">
      <w:pPr>
        <w:pStyle w:val="P68B1DB1-Normal8"/>
        <w:spacing w:after="0" w:line="240" w:lineRule="auto"/>
        <w:jc w:val="both"/>
        <w:textAlignment w:val="baseline"/>
        <w:rPr>
          <w:noProof/>
        </w:rPr>
      </w:pPr>
      <w:r>
        <w:rPr>
          <w:noProof/>
        </w:rPr>
        <w:t xml:space="preserve">L’objectif de la mesure est le renforcement des compétences de la communauté agricole, par le transfert de connaissances et la promotion de l’innovation. De cette manière, il vise à favoriser un secteur agricole plus compétitif avec un potentiel plus élevé, grâce au renforcement des capacités et au transfert de connaissances. </w:t>
      </w:r>
    </w:p>
    <w:p w14:paraId="462FDB9D" w14:textId="77777777" w:rsidR="00E751EA" w:rsidRDefault="00E751EA">
      <w:pPr>
        <w:spacing w:after="0" w:line="240" w:lineRule="auto"/>
        <w:jc w:val="both"/>
        <w:textAlignment w:val="baseline"/>
        <w:rPr>
          <w:rFonts w:ascii="Times New Roman" w:hAnsi="Times New Roman"/>
          <w:noProof/>
        </w:rPr>
      </w:pPr>
    </w:p>
    <w:p w14:paraId="3508EAEE" w14:textId="6EDEA53D" w:rsidR="00E751EA" w:rsidRDefault="00CF3892">
      <w:pPr>
        <w:pStyle w:val="P68B1DB1-Normal8"/>
        <w:spacing w:after="0" w:line="240" w:lineRule="auto"/>
        <w:jc w:val="both"/>
        <w:textAlignment w:val="baseline"/>
        <w:rPr>
          <w:noProof/>
        </w:rPr>
      </w:pPr>
      <w:r>
        <w:rPr>
          <w:noProof/>
        </w:rPr>
        <w:t>L’investissement consiste en</w:t>
      </w:r>
      <w:r>
        <w:rPr>
          <w:b/>
          <w:noProof/>
        </w:rPr>
        <w:t xml:space="preserve"> </w:t>
      </w:r>
      <w:r>
        <w:rPr>
          <w:noProof/>
        </w:rPr>
        <w:t xml:space="preserve">l’octroi de dix bourses dans le secteur agricole, d’un montant de 10 000 EUR chacune, pour soutenir le développement de la future main-d’œuvre dans ce secteur. Il soutient également le transfert de connaissances et d’innovation au sein de la main-d’œuvre existante, grâce à l’utilisation du système de connaissances et d’innovation agricoles avec des liens avec le monde universitaire, en comblant le fossé entre l’application pratique, d’une part, et les connaissances, la science, l’expérience et la recherche, d’autre part. </w:t>
      </w:r>
    </w:p>
    <w:p w14:paraId="32297E95" w14:textId="177446B6" w:rsidR="00E751EA" w:rsidRDefault="00CF3892">
      <w:pPr>
        <w:pStyle w:val="P68B1DB1-Normal8"/>
        <w:spacing w:before="120" w:after="120" w:line="240" w:lineRule="auto"/>
        <w:jc w:val="both"/>
        <w:textAlignment w:val="baseline"/>
        <w:rPr>
          <w:b/>
          <w:noProof/>
          <w:u w:val="single"/>
        </w:rPr>
      </w:pPr>
      <w:r>
        <w:rPr>
          <w:noProof/>
        </w:rPr>
        <w:t>La mise en œuvre de l’investissement est achevée au plus tard le 31 décembre 2022.</w:t>
      </w:r>
    </w:p>
    <w:p w14:paraId="7CE9F6F6" w14:textId="77777777" w:rsidR="00E751EA" w:rsidRDefault="00E751EA">
      <w:pPr>
        <w:spacing w:before="120" w:after="120" w:line="240" w:lineRule="auto"/>
        <w:jc w:val="both"/>
        <w:rPr>
          <w:rFonts w:ascii="Times New Roman" w:hAnsi="Times New Roman"/>
          <w:b/>
          <w:noProof/>
          <w:u w:val="single"/>
        </w:rPr>
      </w:pPr>
    </w:p>
    <w:p w14:paraId="36B43D98" w14:textId="77777777" w:rsidR="00E751EA" w:rsidRDefault="00CF3892">
      <w:pPr>
        <w:pStyle w:val="P68B1DB1-Normal18"/>
        <w:spacing w:before="120" w:after="120" w:line="240" w:lineRule="auto"/>
        <w:jc w:val="both"/>
        <w:rPr>
          <w:noProof/>
        </w:rPr>
      </w:pPr>
      <w:r>
        <w:rPr>
          <w:noProof/>
        </w:rPr>
        <w:t>Sous-composante 3.1.2 Secteur secondaire innovant et compétitif</w:t>
      </w:r>
    </w:p>
    <w:p w14:paraId="3BABBE5F" w14:textId="77777777" w:rsidR="00E751EA" w:rsidRDefault="00CF3892">
      <w:pPr>
        <w:pStyle w:val="P68B1DB1-Normal11"/>
        <w:spacing w:before="120" w:after="120" w:line="240" w:lineRule="auto"/>
        <w:jc w:val="both"/>
        <w:rPr>
          <w:noProof/>
        </w:rPr>
      </w:pPr>
      <w:r>
        <w:rPr>
          <w:noProof/>
        </w:rPr>
        <w:t>Investissement 5 (C3.1I5): Création d’une identité commerciale nationale et promotion du produit traditionnel «halloumi»</w:t>
      </w:r>
    </w:p>
    <w:p w14:paraId="46B3074C" w14:textId="77777777" w:rsidR="00E751EA" w:rsidRDefault="00CF3892">
      <w:pPr>
        <w:pStyle w:val="P68B1DB1-Normal8"/>
        <w:spacing w:before="120" w:after="120" w:line="240" w:lineRule="auto"/>
        <w:jc w:val="both"/>
        <w:rPr>
          <w:noProof/>
        </w:rPr>
      </w:pPr>
      <w:r>
        <w:rPr>
          <w:noProof/>
        </w:rPr>
        <w:t>L’objectif de la mesure est d’établir une marque pour les produits chypriotes afin de promouvoir leur exportation.</w:t>
      </w:r>
    </w:p>
    <w:p w14:paraId="5D2BBEB5" w14:textId="77777777" w:rsidR="00E751EA" w:rsidRDefault="00CF3892">
      <w:pPr>
        <w:pStyle w:val="P68B1DB1-Normal8"/>
        <w:spacing w:before="120" w:after="120" w:line="240" w:lineRule="auto"/>
        <w:jc w:val="both"/>
        <w:rPr>
          <w:noProof/>
        </w:rPr>
      </w:pPr>
      <w:r>
        <w:rPr>
          <w:noProof/>
        </w:rPr>
        <w:t>L'investissement consiste en l'élaboration de plans d'action fondés sur deux études: a) une sur la création d’une identité commerciale nationale «Made in Cyprus» (marque) axée sur la qualité et les caractéristiques structurelles des produits et services chypriotes combinés à des éléments de la tradition et de l’histoire de l’île, et b) une étude visant à mettre en œuvre une stratégie pour le fromage halloumi afin d’accroître son caractère distinctif en tant que produit chypriote authentique et à concevoir une campagne de promotion et de sensibilisation.</w:t>
      </w:r>
    </w:p>
    <w:p w14:paraId="72400642" w14:textId="32C67176" w:rsidR="00E751EA" w:rsidRDefault="00CF3892">
      <w:pPr>
        <w:pStyle w:val="P68B1DB1-Normal8"/>
        <w:spacing w:before="120" w:after="120" w:line="240" w:lineRule="auto"/>
        <w:jc w:val="both"/>
        <w:textAlignment w:val="baseline"/>
        <w:rPr>
          <w:noProof/>
        </w:rPr>
      </w:pPr>
      <w:r>
        <w:rPr>
          <w:noProof/>
        </w:rPr>
        <w:t>La mise en œuvre de l’investissement est achevée au plus tard le 31 mars 2022.</w:t>
      </w:r>
    </w:p>
    <w:p w14:paraId="1D3D1062" w14:textId="77777777" w:rsidR="00E751EA" w:rsidRDefault="00E751EA">
      <w:pPr>
        <w:spacing w:before="120" w:after="120" w:line="240" w:lineRule="auto"/>
        <w:jc w:val="both"/>
        <w:textAlignment w:val="baseline"/>
        <w:rPr>
          <w:rFonts w:ascii="Times New Roman" w:hAnsi="Times New Roman"/>
          <w:noProof/>
        </w:rPr>
      </w:pPr>
    </w:p>
    <w:p w14:paraId="4AAA4390" w14:textId="77777777" w:rsidR="00E751EA" w:rsidRDefault="00CF3892">
      <w:pPr>
        <w:pStyle w:val="P68B1DB1-Normal11"/>
        <w:spacing w:before="120" w:after="120" w:line="240" w:lineRule="auto"/>
        <w:jc w:val="both"/>
        <w:rPr>
          <w:noProof/>
        </w:rPr>
      </w:pPr>
      <w:r>
        <w:rPr>
          <w:noProof/>
        </w:rPr>
        <w:t>Investissement 6 (C3.1I6): Régime de soutien à la production des entreprises du secteur agricole</w:t>
      </w:r>
    </w:p>
    <w:p w14:paraId="00EEBB7D" w14:textId="77777777" w:rsidR="00E751EA" w:rsidRDefault="00CF3892">
      <w:pPr>
        <w:pStyle w:val="P68B1DB1-Normal8"/>
        <w:spacing w:before="120" w:after="120" w:line="240" w:lineRule="auto"/>
        <w:jc w:val="both"/>
        <w:rPr>
          <w:noProof/>
        </w:rPr>
      </w:pPr>
      <w:r>
        <w:rPr>
          <w:noProof/>
        </w:rPr>
        <w:t>L’objectif de cet investissement est de soutenir la résilience du secteur agricole, la diversification de l’activité économique et d’encourager les investissements dans de nouvelles entreprises ou dans le progrès technologique des entreprises existantes.</w:t>
      </w:r>
    </w:p>
    <w:p w14:paraId="619B6B85" w14:textId="77777777" w:rsidR="00E751EA" w:rsidRDefault="00CF3892">
      <w:pPr>
        <w:pStyle w:val="P68B1DB1-Normal8"/>
        <w:spacing w:before="120" w:after="120" w:line="240" w:lineRule="auto"/>
        <w:jc w:val="both"/>
        <w:rPr>
          <w:rFonts w:cs="Times New Roman"/>
          <w:noProof/>
        </w:rPr>
      </w:pPr>
      <w:r>
        <w:rPr>
          <w:noProof/>
        </w:rPr>
        <w:t>La mesure consiste à accorder des subventions aux entreprises du secteur agricole pour financer des investissements dans leurs capacités de production.</w:t>
      </w:r>
    </w:p>
    <w:p w14:paraId="2278C79A" w14:textId="77777777" w:rsidR="00E751EA" w:rsidRDefault="00E751EA">
      <w:pPr>
        <w:spacing w:before="120" w:after="120" w:line="240" w:lineRule="auto"/>
        <w:jc w:val="both"/>
        <w:textAlignment w:val="baseline"/>
        <w:rPr>
          <w:rFonts w:ascii="Times New Roman" w:hAnsi="Times New Roman" w:cs="Times New Roman"/>
          <w:noProof/>
        </w:rPr>
      </w:pPr>
    </w:p>
    <w:p w14:paraId="0E8E2EAC" w14:textId="77777777" w:rsidR="00E751EA" w:rsidRDefault="00CF3892">
      <w:pPr>
        <w:pStyle w:val="P68B1DB1-Normal11"/>
        <w:spacing w:before="120" w:after="120" w:line="240" w:lineRule="auto"/>
        <w:jc w:val="both"/>
        <w:rPr>
          <w:noProof/>
        </w:rPr>
      </w:pPr>
      <w:r>
        <w:rPr>
          <w:noProof/>
        </w:rPr>
        <w:t>Investissement 7 (C3.1I7): Régime en faveur de la compétitivité et/ou de l'efficacité énergétique des grandes entreprises à Chypre</w:t>
      </w:r>
    </w:p>
    <w:p w14:paraId="7FA13A26" w14:textId="77777777" w:rsidR="00E751EA" w:rsidRDefault="00CF3892">
      <w:pPr>
        <w:pStyle w:val="P68B1DB1-Normal8"/>
        <w:spacing w:before="120" w:after="120" w:line="240" w:lineRule="auto"/>
        <w:jc w:val="both"/>
        <w:rPr>
          <w:noProof/>
        </w:rPr>
      </w:pPr>
      <w:r>
        <w:rPr>
          <w:noProof/>
        </w:rPr>
        <w:t>L’objectif de cet investissement est de soutenir les investissements des grandes entreprises, y compris les processus de production, la technologie et l’efficacité énergétique.</w:t>
      </w:r>
    </w:p>
    <w:p w14:paraId="6740B073" w14:textId="77777777" w:rsidR="00E751EA" w:rsidRDefault="00CF3892">
      <w:pPr>
        <w:pStyle w:val="P68B1DB1-Normal8"/>
        <w:spacing w:before="120" w:after="120" w:line="240" w:lineRule="auto"/>
        <w:jc w:val="both"/>
        <w:textAlignment w:val="baseline"/>
        <w:rPr>
          <w:noProof/>
        </w:rPr>
      </w:pPr>
      <w:r>
        <w:rPr>
          <w:noProof/>
        </w:rPr>
        <w:t xml:space="preserve">La mesure consiste en la publication de l’appel à propositions et la signature de conventions de subvention avec au moins 10 entreprises. </w:t>
      </w:r>
    </w:p>
    <w:p w14:paraId="37BE144E" w14:textId="77777777" w:rsidR="00E751EA" w:rsidRDefault="00E751EA">
      <w:pPr>
        <w:spacing w:before="120" w:after="120" w:line="240" w:lineRule="auto"/>
        <w:jc w:val="both"/>
        <w:rPr>
          <w:rFonts w:ascii="Times New Roman" w:hAnsi="Times New Roman"/>
          <w:noProof/>
        </w:rPr>
      </w:pPr>
    </w:p>
    <w:p w14:paraId="121DB6BA" w14:textId="77777777" w:rsidR="00E751EA" w:rsidRDefault="00CF3892">
      <w:pPr>
        <w:pStyle w:val="P68B1DB1-Normal18"/>
        <w:spacing w:before="120" w:after="120" w:line="240" w:lineRule="auto"/>
        <w:jc w:val="both"/>
        <w:rPr>
          <w:noProof/>
        </w:rPr>
      </w:pPr>
      <w:r>
        <w:rPr>
          <w:noProof/>
        </w:rPr>
        <w:t>Sous-composante 3.1.3 Tourisme durable à forte valeur ajoutée</w:t>
      </w:r>
    </w:p>
    <w:p w14:paraId="18F7AE80" w14:textId="77777777" w:rsidR="00E751EA" w:rsidRDefault="00CF3892">
      <w:pPr>
        <w:pStyle w:val="P68B1DB1-Normal11"/>
        <w:spacing w:before="120" w:after="120" w:line="240" w:lineRule="auto"/>
        <w:jc w:val="both"/>
        <w:rPr>
          <w:noProof/>
        </w:rPr>
      </w:pPr>
      <w:r>
        <w:rPr>
          <w:noProof/>
        </w:rPr>
        <w:t xml:space="preserve">Investissement 8 (C3.1I8): Valeur ajoutée du tourisme </w:t>
      </w:r>
    </w:p>
    <w:p w14:paraId="70EE2F6D" w14:textId="77777777" w:rsidR="00E751EA" w:rsidRDefault="00CF3892">
      <w:pPr>
        <w:pStyle w:val="P68B1DB1-Normal8"/>
        <w:spacing w:before="120" w:after="120" w:line="240" w:lineRule="auto"/>
        <w:jc w:val="both"/>
        <w:rPr>
          <w:noProof/>
        </w:rPr>
      </w:pPr>
      <w:r>
        <w:rPr>
          <w:noProof/>
        </w:rPr>
        <w:t xml:space="preserve">L'objectif de cet investissement est de soutenir le tourisme, d'attirer de nouveaux marchés, de réduire la saisonnalité et d'améliorer l'environnement bâti, en particulier dans les zones rurales, montagneuses et reculées. </w:t>
      </w:r>
    </w:p>
    <w:p w14:paraId="7C9E5B03" w14:textId="6FFEAE41" w:rsidR="00E751EA" w:rsidRDefault="00CF3892">
      <w:pPr>
        <w:pStyle w:val="P68B1DB1-Normal8"/>
        <w:spacing w:before="120" w:after="120" w:line="240" w:lineRule="auto"/>
        <w:jc w:val="both"/>
        <w:rPr>
          <w:noProof/>
        </w:rPr>
      </w:pPr>
      <w:r>
        <w:rPr>
          <w:noProof/>
        </w:rPr>
        <w:t xml:space="preserve">Cette mesure consiste à signer des conventions de subvention et à délivrer des certificats d’acceptation ou des preuves de paiement pour des travaux de rénovation et des équipements dans le secteur de l’hôtellerie. </w:t>
      </w:r>
    </w:p>
    <w:p w14:paraId="62166A03" w14:textId="77777777" w:rsidR="00E751EA" w:rsidRDefault="00E751EA">
      <w:pPr>
        <w:spacing w:before="120" w:after="120" w:line="240" w:lineRule="auto"/>
        <w:jc w:val="both"/>
        <w:rPr>
          <w:rFonts w:ascii="Times New Roman" w:hAnsi="Times New Roman"/>
          <w:noProof/>
          <w:u w:val="single"/>
        </w:rPr>
      </w:pPr>
    </w:p>
    <w:p w14:paraId="10EDF2E6" w14:textId="77777777" w:rsidR="00E751EA" w:rsidRDefault="00CF3892">
      <w:pPr>
        <w:pStyle w:val="P68B1DB1-Normal11"/>
        <w:spacing w:before="120" w:after="120" w:line="240" w:lineRule="auto"/>
        <w:jc w:val="both"/>
        <w:rPr>
          <w:noProof/>
        </w:rPr>
      </w:pPr>
      <w:r>
        <w:rPr>
          <w:noProof/>
        </w:rPr>
        <w:t>Investissement 9 (C3.1I9): Économie circulaire dans les hôtels</w:t>
      </w:r>
    </w:p>
    <w:p w14:paraId="138C140F" w14:textId="77777777" w:rsidR="00E751EA" w:rsidRDefault="00CF3892">
      <w:pPr>
        <w:pStyle w:val="P68B1DB1-Normal8"/>
        <w:spacing w:before="120" w:after="120" w:line="240" w:lineRule="auto"/>
        <w:jc w:val="both"/>
        <w:rPr>
          <w:noProof/>
        </w:rPr>
      </w:pPr>
      <w:r>
        <w:rPr>
          <w:noProof/>
        </w:rPr>
        <w:t xml:space="preserve">L’objectif de cet investissement est de faciliter la transition du modèle économique des hôtels vers le modèle circulaire ou de lancer des produits ou services circulaires. </w:t>
      </w:r>
    </w:p>
    <w:p w14:paraId="7FEA4741" w14:textId="687D0A48" w:rsidR="00E751EA" w:rsidRDefault="00CF3892">
      <w:pPr>
        <w:pStyle w:val="P68B1DB1-Normal8"/>
        <w:spacing w:before="120" w:after="120" w:line="240" w:lineRule="auto"/>
        <w:jc w:val="both"/>
        <w:rPr>
          <w:noProof/>
        </w:rPr>
      </w:pPr>
      <w:r>
        <w:rPr>
          <w:noProof/>
        </w:rPr>
        <w:t xml:space="preserve">Cette mesure consiste en une certification. </w:t>
      </w:r>
    </w:p>
    <w:p w14:paraId="59BC9793" w14:textId="77777777" w:rsidR="00E751EA" w:rsidRDefault="00E751EA">
      <w:pPr>
        <w:spacing w:before="120" w:after="120" w:line="240" w:lineRule="auto"/>
        <w:jc w:val="both"/>
        <w:rPr>
          <w:rFonts w:ascii="Times New Roman" w:hAnsi="Times New Roman"/>
          <w:noProof/>
          <w:u w:val="single"/>
        </w:rPr>
      </w:pPr>
    </w:p>
    <w:p w14:paraId="330FD21F" w14:textId="77777777" w:rsidR="00E751EA" w:rsidRDefault="00CF3892">
      <w:pPr>
        <w:pStyle w:val="P68B1DB1-Normal11"/>
        <w:spacing w:before="120" w:after="120" w:line="240" w:lineRule="auto"/>
        <w:jc w:val="both"/>
        <w:rPr>
          <w:noProof/>
        </w:rPr>
      </w:pPr>
      <w:r>
        <w:rPr>
          <w:noProof/>
        </w:rPr>
        <w:t xml:space="preserve">Investissement 10 (C3.1I10): Enrichissement du tourisme </w:t>
      </w:r>
    </w:p>
    <w:p w14:paraId="00FCC270" w14:textId="77777777" w:rsidR="00E751EA" w:rsidRDefault="00CF3892">
      <w:pPr>
        <w:pStyle w:val="P68B1DB1-Normal8"/>
        <w:spacing w:before="120" w:after="120" w:line="240" w:lineRule="auto"/>
        <w:jc w:val="both"/>
        <w:rPr>
          <w:noProof/>
        </w:rPr>
      </w:pPr>
      <w:r>
        <w:rPr>
          <w:noProof/>
        </w:rPr>
        <w:t>L'objectif de cet investissement est de soutenir l'économie dans les zones rurales, montagneuses et éloignées et de diversifier le tourisme.</w:t>
      </w:r>
    </w:p>
    <w:p w14:paraId="7BBBE7A0" w14:textId="01FB812E" w:rsidR="00E751EA" w:rsidRDefault="00CF3892">
      <w:pPr>
        <w:pStyle w:val="P68B1DB1-Normal8"/>
        <w:spacing w:before="120" w:after="120" w:line="240" w:lineRule="auto"/>
        <w:jc w:val="both"/>
        <w:rPr>
          <w:noProof/>
        </w:rPr>
      </w:pPr>
      <w:r>
        <w:rPr>
          <w:noProof/>
        </w:rPr>
        <w:t xml:space="preserve">Cette mesure consiste en i) la construction de la route de l’Aphrodite et ii) des investissements, y compris, mais sans s’y limiter, des travaux de construction, des équipements, des technologies de l’information et de la communication et des services de conseil aux entreprises ou aux conseils communautaires locaux. </w:t>
      </w:r>
    </w:p>
    <w:p w14:paraId="72B1D404" w14:textId="77777777" w:rsidR="00E751EA" w:rsidRDefault="00E751EA">
      <w:pPr>
        <w:spacing w:before="120" w:after="120" w:line="240" w:lineRule="auto"/>
        <w:jc w:val="both"/>
        <w:rPr>
          <w:rFonts w:ascii="Times New Roman" w:hAnsi="Times New Roman"/>
          <w:noProof/>
          <w:u w:val="single"/>
        </w:rPr>
      </w:pPr>
    </w:p>
    <w:p w14:paraId="2B1FA29A" w14:textId="77777777" w:rsidR="00E751EA" w:rsidRDefault="00CF3892">
      <w:pPr>
        <w:pStyle w:val="P68B1DB1-Normal18"/>
        <w:spacing w:before="120" w:after="120" w:line="240" w:lineRule="auto"/>
        <w:jc w:val="both"/>
        <w:rPr>
          <w:noProof/>
        </w:rPr>
      </w:pPr>
      <w:r>
        <w:rPr>
          <w:noProof/>
        </w:rPr>
        <w:t>Sous-composante 3.1.4 Économie circulaire</w:t>
      </w:r>
    </w:p>
    <w:p w14:paraId="77ADBF3D" w14:textId="77777777" w:rsidR="00E751EA" w:rsidRDefault="00CF3892">
      <w:pPr>
        <w:pStyle w:val="P68B1DB1-Normal11"/>
        <w:spacing w:before="120" w:after="120" w:line="240" w:lineRule="auto"/>
        <w:jc w:val="both"/>
        <w:rPr>
          <w:noProof/>
        </w:rPr>
      </w:pPr>
      <w:r>
        <w:rPr>
          <w:noProof/>
        </w:rPr>
        <w:t xml:space="preserve">Réforme 4 (C3.1R4): Économie circulaire </w:t>
      </w:r>
    </w:p>
    <w:p w14:paraId="5F8E8A6F" w14:textId="77777777" w:rsidR="00E751EA" w:rsidRDefault="00CF3892">
      <w:pPr>
        <w:pStyle w:val="P68B1DB1-Normal8"/>
        <w:spacing w:before="120" w:after="120" w:line="240" w:lineRule="auto"/>
        <w:jc w:val="both"/>
        <w:rPr>
          <w:noProof/>
        </w:rPr>
      </w:pPr>
      <w:r>
        <w:rPr>
          <w:noProof/>
        </w:rPr>
        <w:t xml:space="preserve">L'objectif de cette réforme est de soutenir le modèle d'économie circulaire dans le pays. </w:t>
      </w:r>
    </w:p>
    <w:p w14:paraId="7A61A727" w14:textId="77777777" w:rsidR="00E751EA" w:rsidRDefault="00CF3892">
      <w:pPr>
        <w:pStyle w:val="P68B1DB1-Normal8"/>
        <w:spacing w:before="120" w:after="120" w:line="240" w:lineRule="auto"/>
        <w:jc w:val="both"/>
        <w:rPr>
          <w:noProof/>
        </w:rPr>
      </w:pPr>
      <w:r>
        <w:rPr>
          <w:noProof/>
        </w:rPr>
        <w:t>La mesure se compose d’un plan d’action et d’un régime de subventions pour les investissements des entreprises dans l’économie circulaire.</w:t>
      </w:r>
    </w:p>
    <w:p w14:paraId="0F56736A" w14:textId="77777777" w:rsidR="00E751EA" w:rsidRDefault="00E751EA">
      <w:pPr>
        <w:spacing w:before="120" w:after="120" w:line="240" w:lineRule="auto"/>
        <w:jc w:val="both"/>
        <w:rPr>
          <w:rFonts w:ascii="Times New Roman" w:hAnsi="Times New Roman"/>
          <w:noProof/>
        </w:rPr>
      </w:pPr>
    </w:p>
    <w:p w14:paraId="029660E2" w14:textId="77777777" w:rsidR="00E751EA" w:rsidRDefault="00CF3892">
      <w:pPr>
        <w:pStyle w:val="P68B1DB1-Normal11"/>
        <w:spacing w:before="120" w:after="120" w:line="240" w:lineRule="auto"/>
        <w:jc w:val="both"/>
        <w:rPr>
          <w:noProof/>
        </w:rPr>
      </w:pPr>
      <w:r>
        <w:rPr>
          <w:noProof/>
        </w:rPr>
        <w:t xml:space="preserve">Réforme 5 (C3.1R5): Unité de coordination de la gestion des déchets du ministère de l’environnement </w:t>
      </w:r>
    </w:p>
    <w:p w14:paraId="5E0F7A7E" w14:textId="77777777" w:rsidR="00E751EA" w:rsidRDefault="00CF3892">
      <w:pPr>
        <w:pStyle w:val="P68B1DB1-Normal8"/>
        <w:spacing w:before="120" w:after="120" w:line="240" w:lineRule="auto"/>
        <w:jc w:val="both"/>
        <w:rPr>
          <w:noProof/>
        </w:rPr>
      </w:pPr>
      <w:r>
        <w:rPr>
          <w:noProof/>
        </w:rPr>
        <w:t xml:space="preserve">L'objectif de cette réforme est de contrôler la gestion des déchets municipaux. </w:t>
      </w:r>
    </w:p>
    <w:p w14:paraId="12DB1D0E" w14:textId="77777777" w:rsidR="00E751EA" w:rsidRDefault="00CF3892">
      <w:pPr>
        <w:pStyle w:val="P68B1DB1-Normal19"/>
        <w:spacing w:before="120" w:after="120" w:line="240" w:lineRule="auto"/>
        <w:jc w:val="both"/>
        <w:rPr>
          <w:noProof/>
        </w:rPr>
      </w:pPr>
      <w:r>
        <w:rPr>
          <w:noProof/>
        </w:rPr>
        <w:t>Cette mesure consiste en une décision du Conseil des ministres sur le cadre d'une unité de coordination de la gestion des déchets au sein du ministère de l'environnement.</w:t>
      </w:r>
    </w:p>
    <w:p w14:paraId="7AF64E11" w14:textId="77777777" w:rsidR="00E751EA" w:rsidRDefault="00E751EA">
      <w:pPr>
        <w:spacing w:before="120" w:after="120" w:line="240" w:lineRule="auto"/>
        <w:jc w:val="both"/>
        <w:rPr>
          <w:rFonts w:ascii="Times New Roman" w:hAnsi="Times New Roman"/>
          <w:noProof/>
        </w:rPr>
      </w:pPr>
    </w:p>
    <w:p w14:paraId="561DD3EA" w14:textId="77777777" w:rsidR="00E751EA" w:rsidRDefault="00CF3892">
      <w:pPr>
        <w:pStyle w:val="P68B1DB1-Normal11"/>
        <w:spacing w:before="120" w:after="120" w:line="240" w:lineRule="auto"/>
        <w:jc w:val="both"/>
        <w:rPr>
          <w:noProof/>
        </w:rPr>
      </w:pPr>
      <w:r>
        <w:rPr>
          <w:noProof/>
        </w:rPr>
        <w:t>Investissement 12 (C3.1I12): Gestion des déchets vers une économie circulaire</w:t>
      </w:r>
    </w:p>
    <w:p w14:paraId="5157AE05" w14:textId="77777777" w:rsidR="00E751EA" w:rsidRDefault="00CF3892">
      <w:pPr>
        <w:pStyle w:val="P68B1DB1-Normal8"/>
        <w:spacing w:before="120" w:after="120" w:line="240" w:lineRule="auto"/>
        <w:jc w:val="both"/>
        <w:rPr>
          <w:noProof/>
        </w:rPr>
      </w:pPr>
      <w:r>
        <w:rPr>
          <w:noProof/>
        </w:rPr>
        <w:t>L'objectif de cet investissement est de contribuer au recyclage des matières recyclables sèches. Cette mesure consiste en l’installation de 50 kiosques verts pour les matières recyclables sèches afin d’aider les autorités locales des zones reculées à améliorer leurs systèmes de gestion des déchets.</w:t>
      </w:r>
    </w:p>
    <w:p w14:paraId="2BBBD2E1" w14:textId="77777777" w:rsidR="00E751EA" w:rsidRDefault="00E751EA">
      <w:pPr>
        <w:spacing w:before="120" w:after="120" w:line="240" w:lineRule="auto"/>
        <w:jc w:val="both"/>
        <w:rPr>
          <w:rFonts w:ascii="Times New Roman" w:hAnsi="Times New Roman"/>
          <w:noProof/>
        </w:rPr>
      </w:pPr>
    </w:p>
    <w:p w14:paraId="5F95CC24" w14:textId="77777777" w:rsidR="00E751EA" w:rsidRDefault="00CF3892">
      <w:pPr>
        <w:pStyle w:val="P68B1DB1-Normal11"/>
        <w:spacing w:before="120" w:after="120" w:line="240" w:lineRule="auto"/>
        <w:jc w:val="both"/>
        <w:rPr>
          <w:noProof/>
        </w:rPr>
      </w:pPr>
      <w:r>
        <w:rPr>
          <w:noProof/>
        </w:rPr>
        <w:t xml:space="preserve">Investissement 11 (C3.1I11): Extension du réseau des points verts de Chypre </w:t>
      </w:r>
    </w:p>
    <w:p w14:paraId="10C56915" w14:textId="77777777" w:rsidR="00E751EA" w:rsidRDefault="00CF3892">
      <w:pPr>
        <w:pStyle w:val="P68B1DB1-Normal8"/>
        <w:spacing w:before="120" w:after="120" w:line="240" w:lineRule="auto"/>
        <w:jc w:val="both"/>
        <w:rPr>
          <w:noProof/>
        </w:rPr>
      </w:pPr>
      <w:r>
        <w:rPr>
          <w:noProof/>
        </w:rPr>
        <w:t xml:space="preserve">L'objectif de cet investissement est la gestion des déchets solides et la protection de l'environnement et de la santé publique. </w:t>
      </w:r>
    </w:p>
    <w:p w14:paraId="005D029B" w14:textId="7E23A8A8" w:rsidR="00E751EA" w:rsidRDefault="00CF3892">
      <w:pPr>
        <w:pStyle w:val="P68B1DB1-Normal8"/>
        <w:spacing w:before="120" w:after="120" w:line="240" w:lineRule="auto"/>
        <w:jc w:val="both"/>
        <w:rPr>
          <w:noProof/>
        </w:rPr>
      </w:pPr>
      <w:r>
        <w:rPr>
          <w:noProof/>
        </w:rPr>
        <w:t xml:space="preserve">Cette mesure consiste en la mise en place de six points verts pour le dépôt de flux de déchets ménagers et municipaux spécifiques. </w:t>
      </w:r>
    </w:p>
    <w:p w14:paraId="70F9E9D8" w14:textId="77777777" w:rsidR="00E751EA" w:rsidRDefault="00E751EA">
      <w:pPr>
        <w:rPr>
          <w:noProof/>
        </w:rPr>
        <w:sectPr w:rsidR="00E751EA" w:rsidSect="00C04BFF">
          <w:headerReference w:type="default" r:id="rId46"/>
          <w:footerReference w:type="default" r:id="rId47"/>
          <w:pgSz w:w="11906" w:h="16838"/>
          <w:pgMar w:top="1440" w:right="1440" w:bottom="1440" w:left="1440" w:header="708" w:footer="708" w:gutter="0"/>
          <w:cols w:space="708"/>
          <w:docGrid w:linePitch="360"/>
        </w:sectPr>
      </w:pPr>
    </w:p>
    <w:p w14:paraId="21225B0F" w14:textId="77777777" w:rsidR="00E751EA" w:rsidRDefault="00CF3892">
      <w:pPr>
        <w:spacing w:before="120" w:after="240" w:line="240" w:lineRule="auto"/>
        <w:jc w:val="center"/>
        <w:rPr>
          <w:rFonts w:ascii="Times New Roman" w:hAnsi="Times New Roman"/>
          <w:b/>
          <w:noProof/>
          <w:u w:val="single"/>
        </w:rPr>
      </w:pPr>
      <w:r>
        <w:rPr>
          <w:rFonts w:ascii="Times New Roman" w:hAnsi="Times New Roman"/>
          <w:b/>
          <w:noProof/>
          <w:u w:val="single"/>
        </w:rPr>
        <w:t xml:space="preserve">E.2. </w:t>
      </w:r>
      <w:r>
        <w:rPr>
          <w:noProof/>
        </w:rPr>
        <w:t xml:space="preserve"> </w:t>
      </w:r>
      <w:r>
        <w:rPr>
          <w:rFonts w:ascii="Times New Roman" w:hAnsi="Times New Roman"/>
          <w:b/>
          <w:noProof/>
          <w:u w:val="single"/>
        </w:rPr>
        <w:t>Étapes, cibles, indicateurs et calendrier pour le suivi et la mise en œuvre du soutien financier non remboursable</w:t>
      </w: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4"/>
        <w:gridCol w:w="1564"/>
        <w:gridCol w:w="1134"/>
        <w:gridCol w:w="1843"/>
        <w:gridCol w:w="1947"/>
        <w:gridCol w:w="1029"/>
        <w:gridCol w:w="993"/>
        <w:gridCol w:w="973"/>
        <w:gridCol w:w="992"/>
        <w:gridCol w:w="850"/>
        <w:gridCol w:w="2977"/>
      </w:tblGrid>
      <w:tr w:rsidR="00E751EA" w14:paraId="65DE69B3" w14:textId="77777777" w:rsidTr="000B2B45">
        <w:trPr>
          <w:trHeight w:val="300"/>
          <w:tblHeader/>
          <w:jc w:val="center"/>
        </w:trPr>
        <w:tc>
          <w:tcPr>
            <w:tcW w:w="1144" w:type="dxa"/>
            <w:vMerge w:val="restart"/>
            <w:shd w:val="clear" w:color="auto" w:fill="BDD7EE"/>
            <w:vAlign w:val="center"/>
            <w:hideMark/>
          </w:tcPr>
          <w:p w14:paraId="3E0C23B8" w14:textId="77777777" w:rsidR="00E751EA" w:rsidRDefault="00CF3892">
            <w:pPr>
              <w:pStyle w:val="P68B1DB1-Normal5"/>
              <w:spacing w:after="0" w:line="240" w:lineRule="auto"/>
              <w:jc w:val="center"/>
              <w:rPr>
                <w:noProof/>
              </w:rPr>
            </w:pPr>
            <w:r>
              <w:rPr>
                <w:noProof/>
              </w:rPr>
              <w:t>Numéro séquentiel</w:t>
            </w:r>
          </w:p>
        </w:tc>
        <w:tc>
          <w:tcPr>
            <w:tcW w:w="1564" w:type="dxa"/>
            <w:vMerge w:val="restart"/>
            <w:shd w:val="clear" w:color="auto" w:fill="BDD7EE"/>
            <w:vAlign w:val="center"/>
            <w:hideMark/>
          </w:tcPr>
          <w:p w14:paraId="72C31871" w14:textId="77777777" w:rsidR="00E751EA" w:rsidRDefault="00CF3892">
            <w:pPr>
              <w:pStyle w:val="P68B1DB1-Normal5"/>
              <w:spacing w:after="0" w:line="240" w:lineRule="auto"/>
              <w:jc w:val="center"/>
              <w:rPr>
                <w:noProof/>
              </w:rPr>
            </w:pPr>
            <w:r>
              <w:rPr>
                <w:noProof/>
              </w:rPr>
              <w:t>Mesure connexe (réforme ou investissement)</w:t>
            </w:r>
          </w:p>
        </w:tc>
        <w:tc>
          <w:tcPr>
            <w:tcW w:w="1134" w:type="dxa"/>
            <w:vMerge w:val="restart"/>
            <w:shd w:val="clear" w:color="auto" w:fill="BDD7EE"/>
            <w:vAlign w:val="center"/>
            <w:hideMark/>
          </w:tcPr>
          <w:p w14:paraId="418D95A5" w14:textId="77777777" w:rsidR="00E751EA" w:rsidRDefault="00CF3892">
            <w:pPr>
              <w:pStyle w:val="P68B1DB1-Normal5"/>
              <w:spacing w:after="0" w:line="240" w:lineRule="auto"/>
              <w:jc w:val="center"/>
              <w:rPr>
                <w:noProof/>
              </w:rPr>
            </w:pPr>
            <w:r>
              <w:rPr>
                <w:noProof/>
              </w:rPr>
              <w:t>Étape/cible</w:t>
            </w:r>
          </w:p>
        </w:tc>
        <w:tc>
          <w:tcPr>
            <w:tcW w:w="1843" w:type="dxa"/>
            <w:vMerge w:val="restart"/>
            <w:shd w:val="clear" w:color="auto" w:fill="BDD7EE"/>
            <w:vAlign w:val="center"/>
            <w:hideMark/>
          </w:tcPr>
          <w:p w14:paraId="6FB2B8AD" w14:textId="77777777" w:rsidR="00E751EA" w:rsidRDefault="00CF3892">
            <w:pPr>
              <w:pStyle w:val="P68B1DB1-Normal5"/>
              <w:spacing w:after="0" w:line="240" w:lineRule="auto"/>
              <w:jc w:val="center"/>
              <w:rPr>
                <w:noProof/>
              </w:rPr>
            </w:pPr>
            <w:r>
              <w:rPr>
                <w:noProof/>
              </w:rPr>
              <w:t>Nom</w:t>
            </w:r>
          </w:p>
        </w:tc>
        <w:tc>
          <w:tcPr>
            <w:tcW w:w="1947" w:type="dxa"/>
            <w:vMerge w:val="restart"/>
            <w:shd w:val="clear" w:color="auto" w:fill="BDD7EE"/>
            <w:vAlign w:val="center"/>
            <w:hideMark/>
          </w:tcPr>
          <w:p w14:paraId="3663A79B" w14:textId="012C1B3B" w:rsidR="00E751EA" w:rsidRDefault="00CF3892">
            <w:pPr>
              <w:pStyle w:val="P68B1DB1-Normal6"/>
              <w:spacing w:after="0" w:line="240" w:lineRule="auto"/>
              <w:jc w:val="center"/>
              <w:rPr>
                <w:b/>
                <w:noProof/>
              </w:rPr>
            </w:pPr>
            <w:r>
              <w:rPr>
                <w:b/>
                <w:noProof/>
              </w:rPr>
              <w:t>Indicateurs qualitatifs</w:t>
            </w:r>
            <w:r>
              <w:rPr>
                <w:noProof/>
              </w:rPr>
              <w:br/>
            </w:r>
            <w:r>
              <w:rPr>
                <w:b/>
                <w:noProof/>
              </w:rPr>
              <w:t>(pour les jalons)</w:t>
            </w:r>
          </w:p>
        </w:tc>
        <w:tc>
          <w:tcPr>
            <w:tcW w:w="2995" w:type="dxa"/>
            <w:gridSpan w:val="3"/>
            <w:shd w:val="clear" w:color="auto" w:fill="BDD7EE"/>
            <w:vAlign w:val="center"/>
            <w:hideMark/>
          </w:tcPr>
          <w:p w14:paraId="2821A85F" w14:textId="478774DE" w:rsidR="00E751EA" w:rsidRDefault="00CF3892">
            <w:pPr>
              <w:pStyle w:val="P68B1DB1-Normal6"/>
              <w:spacing w:after="0" w:line="240" w:lineRule="auto"/>
              <w:jc w:val="center"/>
              <w:rPr>
                <w:b/>
                <w:noProof/>
              </w:rPr>
            </w:pPr>
            <w:r>
              <w:rPr>
                <w:b/>
                <w:noProof/>
              </w:rPr>
              <w:t>Indicateurs quantitatifs</w:t>
            </w:r>
            <w:r>
              <w:rPr>
                <w:noProof/>
              </w:rPr>
              <w:br/>
            </w:r>
            <w:r>
              <w:rPr>
                <w:b/>
                <w:noProof/>
              </w:rPr>
              <w:t>(pour les objectifs)</w:t>
            </w:r>
          </w:p>
        </w:tc>
        <w:tc>
          <w:tcPr>
            <w:tcW w:w="1842" w:type="dxa"/>
            <w:gridSpan w:val="2"/>
            <w:shd w:val="clear" w:color="auto" w:fill="BDD7EE"/>
            <w:vAlign w:val="center"/>
            <w:hideMark/>
          </w:tcPr>
          <w:p w14:paraId="2E450DCB" w14:textId="77777777" w:rsidR="00E751EA" w:rsidRDefault="00CF3892">
            <w:pPr>
              <w:pStyle w:val="P68B1DB1-Normal5"/>
              <w:spacing w:after="0" w:line="240" w:lineRule="auto"/>
              <w:jc w:val="center"/>
              <w:rPr>
                <w:noProof/>
              </w:rPr>
            </w:pPr>
            <w:r>
              <w:rPr>
                <w:noProof/>
              </w:rPr>
              <w:t>Calendrier indicatif d'achèvement</w:t>
            </w:r>
          </w:p>
        </w:tc>
        <w:tc>
          <w:tcPr>
            <w:tcW w:w="2977" w:type="dxa"/>
            <w:vMerge w:val="restart"/>
            <w:shd w:val="clear" w:color="auto" w:fill="BDD7EE"/>
            <w:vAlign w:val="center"/>
            <w:hideMark/>
          </w:tcPr>
          <w:p w14:paraId="2A2EF0F3" w14:textId="77777777" w:rsidR="00E751EA" w:rsidRDefault="00CF3892">
            <w:pPr>
              <w:pStyle w:val="P68B1DB1-Normal5"/>
              <w:spacing w:after="0" w:line="240" w:lineRule="auto"/>
              <w:jc w:val="center"/>
              <w:rPr>
                <w:noProof/>
              </w:rPr>
            </w:pPr>
            <w:r>
              <w:rPr>
                <w:noProof/>
              </w:rPr>
              <w:t>Description de chaque jalon et cible</w:t>
            </w:r>
          </w:p>
        </w:tc>
      </w:tr>
      <w:tr w:rsidR="00E751EA" w14:paraId="3E5ED7E5" w14:textId="77777777" w:rsidTr="000B2B45">
        <w:trPr>
          <w:trHeight w:val="300"/>
          <w:tblHeader/>
          <w:jc w:val="center"/>
        </w:trPr>
        <w:tc>
          <w:tcPr>
            <w:tcW w:w="1144" w:type="dxa"/>
            <w:vMerge/>
            <w:hideMark/>
          </w:tcPr>
          <w:p w14:paraId="2089E68C" w14:textId="77777777" w:rsidR="00E751EA" w:rsidRDefault="00E751EA">
            <w:pPr>
              <w:spacing w:after="0" w:line="240" w:lineRule="auto"/>
              <w:rPr>
                <w:rFonts w:ascii="Times New Roman" w:hAnsi="Times New Roman" w:cs="Times New Roman"/>
                <w:b/>
                <w:noProof/>
                <w:sz w:val="18"/>
                <w:szCs w:val="18"/>
              </w:rPr>
            </w:pPr>
          </w:p>
        </w:tc>
        <w:tc>
          <w:tcPr>
            <w:tcW w:w="1564" w:type="dxa"/>
            <w:vMerge/>
            <w:hideMark/>
          </w:tcPr>
          <w:p w14:paraId="655E5FA0" w14:textId="77777777" w:rsidR="00E751EA" w:rsidRDefault="00E751EA">
            <w:pPr>
              <w:spacing w:after="0" w:line="240" w:lineRule="auto"/>
              <w:rPr>
                <w:rFonts w:ascii="Times New Roman" w:hAnsi="Times New Roman" w:cs="Times New Roman"/>
                <w:b/>
                <w:noProof/>
                <w:sz w:val="18"/>
                <w:szCs w:val="18"/>
              </w:rPr>
            </w:pPr>
          </w:p>
        </w:tc>
        <w:tc>
          <w:tcPr>
            <w:tcW w:w="1134" w:type="dxa"/>
            <w:vMerge/>
            <w:hideMark/>
          </w:tcPr>
          <w:p w14:paraId="70876400" w14:textId="77777777" w:rsidR="00E751EA" w:rsidRDefault="00E751EA">
            <w:pPr>
              <w:spacing w:after="0" w:line="240" w:lineRule="auto"/>
              <w:rPr>
                <w:rFonts w:ascii="Times New Roman" w:hAnsi="Times New Roman" w:cs="Times New Roman"/>
                <w:b/>
                <w:noProof/>
                <w:sz w:val="18"/>
                <w:szCs w:val="18"/>
              </w:rPr>
            </w:pPr>
          </w:p>
        </w:tc>
        <w:tc>
          <w:tcPr>
            <w:tcW w:w="1843" w:type="dxa"/>
            <w:vMerge/>
            <w:hideMark/>
          </w:tcPr>
          <w:p w14:paraId="15143CE7" w14:textId="77777777" w:rsidR="00E751EA" w:rsidRDefault="00E751EA">
            <w:pPr>
              <w:spacing w:after="0" w:line="240" w:lineRule="auto"/>
              <w:rPr>
                <w:rFonts w:ascii="Times New Roman" w:hAnsi="Times New Roman" w:cs="Times New Roman"/>
                <w:b/>
                <w:noProof/>
                <w:sz w:val="18"/>
                <w:szCs w:val="18"/>
              </w:rPr>
            </w:pPr>
          </w:p>
        </w:tc>
        <w:tc>
          <w:tcPr>
            <w:tcW w:w="1947" w:type="dxa"/>
            <w:vMerge/>
            <w:hideMark/>
          </w:tcPr>
          <w:p w14:paraId="447128C8" w14:textId="77777777" w:rsidR="00E751EA" w:rsidRDefault="00E751EA">
            <w:pPr>
              <w:spacing w:after="0" w:line="240" w:lineRule="auto"/>
              <w:rPr>
                <w:rFonts w:ascii="Times New Roman" w:hAnsi="Times New Roman" w:cs="Times New Roman"/>
                <w:b/>
                <w:noProof/>
                <w:sz w:val="18"/>
                <w:szCs w:val="18"/>
              </w:rPr>
            </w:pPr>
          </w:p>
        </w:tc>
        <w:tc>
          <w:tcPr>
            <w:tcW w:w="1029" w:type="dxa"/>
            <w:shd w:val="clear" w:color="auto" w:fill="BDD7EE"/>
            <w:vAlign w:val="center"/>
            <w:hideMark/>
          </w:tcPr>
          <w:p w14:paraId="443669B5" w14:textId="77777777" w:rsidR="00E751EA" w:rsidRDefault="00CF3892">
            <w:pPr>
              <w:pStyle w:val="P68B1DB1-Normal5"/>
              <w:spacing w:after="0" w:line="240" w:lineRule="auto"/>
              <w:jc w:val="center"/>
              <w:rPr>
                <w:noProof/>
              </w:rPr>
            </w:pPr>
            <w:r>
              <w:rPr>
                <w:noProof/>
              </w:rPr>
              <w:t>Unité de mesure</w:t>
            </w:r>
          </w:p>
        </w:tc>
        <w:tc>
          <w:tcPr>
            <w:tcW w:w="993" w:type="dxa"/>
            <w:shd w:val="clear" w:color="auto" w:fill="BDD7EE"/>
            <w:vAlign w:val="center"/>
            <w:hideMark/>
          </w:tcPr>
          <w:p w14:paraId="7682118D" w14:textId="77777777" w:rsidR="00E751EA" w:rsidRDefault="00CF3892">
            <w:pPr>
              <w:pStyle w:val="P68B1DB1-Normal5"/>
              <w:spacing w:after="0" w:line="240" w:lineRule="auto"/>
              <w:jc w:val="center"/>
              <w:rPr>
                <w:noProof/>
              </w:rPr>
            </w:pPr>
            <w:r>
              <w:rPr>
                <w:noProof/>
              </w:rPr>
              <w:t>Données de référence</w:t>
            </w:r>
          </w:p>
        </w:tc>
        <w:tc>
          <w:tcPr>
            <w:tcW w:w="973" w:type="dxa"/>
            <w:shd w:val="clear" w:color="auto" w:fill="BDD7EE"/>
            <w:vAlign w:val="center"/>
            <w:hideMark/>
          </w:tcPr>
          <w:p w14:paraId="76E85564" w14:textId="77777777" w:rsidR="00E751EA" w:rsidRDefault="00CF3892">
            <w:pPr>
              <w:pStyle w:val="P68B1DB1-Normal5"/>
              <w:spacing w:after="0" w:line="240" w:lineRule="auto"/>
              <w:jc w:val="center"/>
              <w:rPr>
                <w:noProof/>
              </w:rPr>
            </w:pPr>
            <w:r>
              <w:rPr>
                <w:noProof/>
              </w:rPr>
              <w:t>Objectif</w:t>
            </w:r>
          </w:p>
        </w:tc>
        <w:tc>
          <w:tcPr>
            <w:tcW w:w="992" w:type="dxa"/>
            <w:shd w:val="clear" w:color="auto" w:fill="BDD7EE"/>
            <w:vAlign w:val="center"/>
            <w:hideMark/>
          </w:tcPr>
          <w:p w14:paraId="4A20D13E" w14:textId="77777777" w:rsidR="00E751EA" w:rsidRDefault="00CF3892">
            <w:pPr>
              <w:pStyle w:val="P68B1DB1-Normal5"/>
              <w:spacing w:after="0" w:line="240" w:lineRule="auto"/>
              <w:jc w:val="center"/>
              <w:rPr>
                <w:noProof/>
              </w:rPr>
            </w:pPr>
            <w:r>
              <w:rPr>
                <w:noProof/>
              </w:rPr>
              <w:t>Trimestre</w:t>
            </w:r>
          </w:p>
        </w:tc>
        <w:tc>
          <w:tcPr>
            <w:tcW w:w="850" w:type="dxa"/>
            <w:shd w:val="clear" w:color="auto" w:fill="BDD7EE"/>
            <w:vAlign w:val="center"/>
            <w:hideMark/>
          </w:tcPr>
          <w:p w14:paraId="6808115C" w14:textId="77777777" w:rsidR="00E751EA" w:rsidRDefault="00CF3892">
            <w:pPr>
              <w:pStyle w:val="P68B1DB1-Normal5"/>
              <w:spacing w:after="0" w:line="240" w:lineRule="auto"/>
              <w:jc w:val="center"/>
              <w:rPr>
                <w:noProof/>
              </w:rPr>
            </w:pPr>
            <w:r>
              <w:rPr>
                <w:noProof/>
              </w:rPr>
              <w:t>Année</w:t>
            </w:r>
          </w:p>
        </w:tc>
        <w:tc>
          <w:tcPr>
            <w:tcW w:w="2977" w:type="dxa"/>
            <w:vMerge/>
            <w:hideMark/>
          </w:tcPr>
          <w:p w14:paraId="188EEE76" w14:textId="77777777" w:rsidR="00E751EA" w:rsidRDefault="00E751EA">
            <w:pPr>
              <w:spacing w:after="0" w:line="240" w:lineRule="auto"/>
              <w:jc w:val="both"/>
              <w:rPr>
                <w:rFonts w:ascii="Times New Roman" w:hAnsi="Times New Roman" w:cs="Times New Roman"/>
                <w:b/>
                <w:noProof/>
                <w:sz w:val="18"/>
                <w:szCs w:val="18"/>
              </w:rPr>
            </w:pPr>
          </w:p>
        </w:tc>
      </w:tr>
      <w:tr w:rsidR="00E751EA" w14:paraId="29E9D90B" w14:textId="77777777" w:rsidTr="000B2B45">
        <w:trPr>
          <w:trHeight w:val="300"/>
          <w:jc w:val="center"/>
        </w:trPr>
        <w:tc>
          <w:tcPr>
            <w:tcW w:w="1144" w:type="dxa"/>
            <w:shd w:val="clear" w:color="auto" w:fill="C6EFCE"/>
            <w:noWrap/>
            <w:hideMark/>
          </w:tcPr>
          <w:p w14:paraId="578D3A6A" w14:textId="77777777" w:rsidR="00E751EA" w:rsidRDefault="00CF3892">
            <w:pPr>
              <w:pStyle w:val="P68B1DB1-Normal6"/>
              <w:spacing w:after="0" w:line="240" w:lineRule="auto"/>
              <w:rPr>
                <w:noProof/>
              </w:rPr>
            </w:pPr>
            <w:r>
              <w:rPr>
                <w:noProof/>
              </w:rPr>
              <w:t>85</w:t>
            </w:r>
          </w:p>
        </w:tc>
        <w:tc>
          <w:tcPr>
            <w:tcW w:w="1564" w:type="dxa"/>
            <w:shd w:val="clear" w:color="auto" w:fill="C6EFCE"/>
            <w:noWrap/>
            <w:hideMark/>
          </w:tcPr>
          <w:p w14:paraId="6006E69F" w14:textId="77777777" w:rsidR="00E751EA" w:rsidRDefault="00CF3892">
            <w:pPr>
              <w:pStyle w:val="P68B1DB1-Normal6"/>
              <w:spacing w:after="0" w:line="240" w:lineRule="auto"/>
              <w:rPr>
                <w:noProof/>
              </w:rPr>
            </w:pPr>
            <w:r>
              <w:rPr>
                <w:noProof/>
              </w:rPr>
              <w:t>C3.1R1</w:t>
            </w:r>
          </w:p>
          <w:p w14:paraId="03CA541B" w14:textId="77777777" w:rsidR="00E751EA" w:rsidRDefault="00CF3892">
            <w:pPr>
              <w:pStyle w:val="P68B1DB1-Normal6"/>
              <w:spacing w:after="0" w:line="240" w:lineRule="auto"/>
              <w:rPr>
                <w:noProof/>
              </w:rPr>
            </w:pPr>
            <w:r>
              <w:rPr>
                <w:noProof/>
              </w:rPr>
              <w:t>Faire passer les pratiques agricoles du XXe siècle au XXIe siècle en investissant dans un centre national d'excellence en agro-technologie</w:t>
            </w:r>
          </w:p>
        </w:tc>
        <w:tc>
          <w:tcPr>
            <w:tcW w:w="1134" w:type="dxa"/>
            <w:shd w:val="clear" w:color="auto" w:fill="C6EFCE"/>
            <w:noWrap/>
            <w:hideMark/>
          </w:tcPr>
          <w:p w14:paraId="04094A55" w14:textId="77777777" w:rsidR="00E751EA" w:rsidRDefault="00CF3892">
            <w:pPr>
              <w:pStyle w:val="P68B1DB1-Normal6"/>
              <w:spacing w:after="0" w:line="240" w:lineRule="auto"/>
              <w:rPr>
                <w:noProof/>
              </w:rPr>
            </w:pPr>
            <w:r>
              <w:rPr>
                <w:noProof/>
              </w:rPr>
              <w:t>Étape</w:t>
            </w:r>
          </w:p>
        </w:tc>
        <w:tc>
          <w:tcPr>
            <w:tcW w:w="1843" w:type="dxa"/>
            <w:shd w:val="clear" w:color="auto" w:fill="C6EFCE"/>
            <w:noWrap/>
            <w:hideMark/>
          </w:tcPr>
          <w:p w14:paraId="73754D08" w14:textId="77777777" w:rsidR="00E751EA" w:rsidRDefault="00CF3892">
            <w:pPr>
              <w:pStyle w:val="P68B1DB1-Normal6"/>
              <w:spacing w:after="0" w:line="240" w:lineRule="auto"/>
              <w:rPr>
                <w:noProof/>
              </w:rPr>
            </w:pPr>
            <w:r>
              <w:rPr>
                <w:noProof/>
              </w:rPr>
              <w:t xml:space="preserve">Coopération entre le secteur agricole </w:t>
            </w:r>
          </w:p>
          <w:p w14:paraId="761927E9" w14:textId="390A2640" w:rsidR="00E751EA" w:rsidRDefault="00CF3892">
            <w:pPr>
              <w:pStyle w:val="P68B1DB1-Normal6"/>
              <w:spacing w:after="0" w:line="240" w:lineRule="auto"/>
              <w:rPr>
                <w:noProof/>
              </w:rPr>
            </w:pPr>
            <w:r>
              <w:rPr>
                <w:noProof/>
              </w:rPr>
              <w:t>Institut de recherche et établissement(s) d’enseignement supérieur, pour au moins un programme de maîtrise</w:t>
            </w:r>
          </w:p>
        </w:tc>
        <w:tc>
          <w:tcPr>
            <w:tcW w:w="1947" w:type="dxa"/>
            <w:shd w:val="clear" w:color="auto" w:fill="C6EFCE"/>
            <w:noWrap/>
            <w:hideMark/>
          </w:tcPr>
          <w:p w14:paraId="3E1D0729" w14:textId="77777777" w:rsidR="00E751EA" w:rsidRDefault="00CF3892">
            <w:pPr>
              <w:pStyle w:val="P68B1DB1-Normal6"/>
              <w:spacing w:after="0" w:line="240" w:lineRule="auto"/>
              <w:rPr>
                <w:noProof/>
              </w:rPr>
            </w:pPr>
            <w:r>
              <w:rPr>
                <w:noProof/>
              </w:rPr>
              <w:t>Entrée en vigueur du ou des accords de coopération signés</w:t>
            </w:r>
          </w:p>
        </w:tc>
        <w:tc>
          <w:tcPr>
            <w:tcW w:w="1029" w:type="dxa"/>
            <w:shd w:val="clear" w:color="auto" w:fill="C6EFCE"/>
            <w:noWrap/>
            <w:hideMark/>
          </w:tcPr>
          <w:p w14:paraId="7AA890EC" w14:textId="77777777" w:rsidR="00E751EA" w:rsidRDefault="00CF3892">
            <w:pPr>
              <w:pStyle w:val="P68B1DB1-Normal6"/>
              <w:spacing w:after="0" w:line="240" w:lineRule="auto"/>
              <w:jc w:val="center"/>
              <w:rPr>
                <w:noProof/>
              </w:rPr>
            </w:pPr>
            <w:r>
              <w:rPr>
                <w:noProof/>
              </w:rPr>
              <w:t>-</w:t>
            </w:r>
          </w:p>
        </w:tc>
        <w:tc>
          <w:tcPr>
            <w:tcW w:w="993" w:type="dxa"/>
            <w:shd w:val="clear" w:color="auto" w:fill="C6EFCE"/>
            <w:noWrap/>
            <w:hideMark/>
          </w:tcPr>
          <w:p w14:paraId="2FCCB68E" w14:textId="77777777" w:rsidR="00E751EA" w:rsidRDefault="00CF3892">
            <w:pPr>
              <w:pStyle w:val="P68B1DB1-Normal6"/>
              <w:spacing w:after="0" w:line="240" w:lineRule="auto"/>
              <w:jc w:val="center"/>
              <w:rPr>
                <w:noProof/>
              </w:rPr>
            </w:pPr>
            <w:r>
              <w:rPr>
                <w:noProof/>
              </w:rPr>
              <w:t>-</w:t>
            </w:r>
          </w:p>
        </w:tc>
        <w:tc>
          <w:tcPr>
            <w:tcW w:w="973" w:type="dxa"/>
            <w:shd w:val="clear" w:color="auto" w:fill="C6EFCE"/>
            <w:noWrap/>
            <w:hideMark/>
          </w:tcPr>
          <w:p w14:paraId="5B843323" w14:textId="77777777" w:rsidR="00E751EA" w:rsidRDefault="00CF3892">
            <w:pPr>
              <w:pStyle w:val="P68B1DB1-Normal6"/>
              <w:spacing w:after="0" w:line="240" w:lineRule="auto"/>
              <w:jc w:val="center"/>
              <w:rPr>
                <w:noProof/>
              </w:rPr>
            </w:pPr>
            <w:r>
              <w:rPr>
                <w:noProof/>
              </w:rPr>
              <w:t>-</w:t>
            </w:r>
          </w:p>
        </w:tc>
        <w:tc>
          <w:tcPr>
            <w:tcW w:w="992" w:type="dxa"/>
            <w:shd w:val="clear" w:color="auto" w:fill="C6EFCE"/>
            <w:noWrap/>
            <w:hideMark/>
          </w:tcPr>
          <w:p w14:paraId="79AA9F7A" w14:textId="265EF57F" w:rsidR="00E751EA" w:rsidRDefault="00CF3892">
            <w:pPr>
              <w:pStyle w:val="P68B1DB1-Normal6"/>
              <w:spacing w:after="0" w:line="240" w:lineRule="auto"/>
              <w:jc w:val="center"/>
              <w:rPr>
                <w:noProof/>
              </w:rPr>
            </w:pPr>
            <w:r>
              <w:rPr>
                <w:noProof/>
              </w:rPr>
              <w:t>T4</w:t>
            </w:r>
          </w:p>
        </w:tc>
        <w:tc>
          <w:tcPr>
            <w:tcW w:w="850" w:type="dxa"/>
            <w:shd w:val="clear" w:color="auto" w:fill="C6EFCE"/>
            <w:noWrap/>
            <w:hideMark/>
          </w:tcPr>
          <w:p w14:paraId="21B4FC64" w14:textId="77777777" w:rsidR="00E751EA" w:rsidRDefault="00CF3892">
            <w:pPr>
              <w:pStyle w:val="P68B1DB1-Normal6"/>
              <w:spacing w:after="0" w:line="240" w:lineRule="auto"/>
              <w:jc w:val="center"/>
              <w:rPr>
                <w:noProof/>
              </w:rPr>
            </w:pPr>
            <w:r>
              <w:rPr>
                <w:noProof/>
              </w:rPr>
              <w:t>2022</w:t>
            </w:r>
          </w:p>
        </w:tc>
        <w:tc>
          <w:tcPr>
            <w:tcW w:w="2977" w:type="dxa"/>
            <w:shd w:val="clear" w:color="auto" w:fill="C6EFCE"/>
            <w:noWrap/>
            <w:hideMark/>
          </w:tcPr>
          <w:p w14:paraId="37433F8D" w14:textId="4D29FBD6" w:rsidR="00E751EA" w:rsidRDefault="00CF3892">
            <w:pPr>
              <w:pStyle w:val="P68B1DB1-Normal6"/>
              <w:spacing w:after="0" w:line="240" w:lineRule="auto"/>
              <w:jc w:val="both"/>
              <w:rPr>
                <w:noProof/>
              </w:rPr>
            </w:pPr>
            <w:r>
              <w:rPr>
                <w:noProof/>
              </w:rPr>
              <w:t>Entrée en vigueur du ou des documents juridiquement contraignants établissant la collaboration pour au moins un programme de maîtrise signé entre l’Institut de recherche agricole et le ou les établissements d’enseignement supérieur.</w:t>
            </w:r>
          </w:p>
        </w:tc>
      </w:tr>
      <w:tr w:rsidR="00E751EA" w14:paraId="1006316B" w14:textId="77777777" w:rsidTr="000B2B45">
        <w:trPr>
          <w:trHeight w:val="300"/>
          <w:jc w:val="center"/>
        </w:trPr>
        <w:tc>
          <w:tcPr>
            <w:tcW w:w="1144" w:type="dxa"/>
            <w:shd w:val="clear" w:color="auto" w:fill="C6EFCE"/>
            <w:noWrap/>
            <w:hideMark/>
          </w:tcPr>
          <w:p w14:paraId="0B384627" w14:textId="77777777" w:rsidR="00E751EA" w:rsidRDefault="00CF3892">
            <w:pPr>
              <w:pStyle w:val="P68B1DB1-Normal6"/>
              <w:spacing w:after="0" w:line="240" w:lineRule="auto"/>
              <w:rPr>
                <w:noProof/>
              </w:rPr>
            </w:pPr>
            <w:r>
              <w:rPr>
                <w:noProof/>
              </w:rPr>
              <w:t>86</w:t>
            </w:r>
          </w:p>
        </w:tc>
        <w:tc>
          <w:tcPr>
            <w:tcW w:w="1564" w:type="dxa"/>
            <w:shd w:val="clear" w:color="auto" w:fill="C6EFCE"/>
            <w:noWrap/>
            <w:hideMark/>
          </w:tcPr>
          <w:p w14:paraId="08E800C4" w14:textId="77777777" w:rsidR="00E751EA" w:rsidRDefault="00CF3892">
            <w:pPr>
              <w:pStyle w:val="P68B1DB1-Normal6"/>
              <w:spacing w:after="0" w:line="240" w:lineRule="auto"/>
              <w:rPr>
                <w:noProof/>
              </w:rPr>
            </w:pPr>
            <w:r>
              <w:rPr>
                <w:noProof/>
              </w:rPr>
              <w:t>C3.1R1</w:t>
            </w:r>
          </w:p>
          <w:p w14:paraId="47721454" w14:textId="77777777" w:rsidR="00E751EA" w:rsidRDefault="00CF3892">
            <w:pPr>
              <w:pStyle w:val="P68B1DB1-Normal6"/>
              <w:spacing w:after="0" w:line="240" w:lineRule="auto"/>
              <w:rPr>
                <w:noProof/>
              </w:rPr>
            </w:pPr>
            <w:r>
              <w:rPr>
                <w:noProof/>
              </w:rPr>
              <w:t>Faire passer les pratiques agricoles du XXe siècle au XXIe siècle en investissant dans un centre national d'excellence en agro-technologie</w:t>
            </w:r>
          </w:p>
        </w:tc>
        <w:tc>
          <w:tcPr>
            <w:tcW w:w="1134" w:type="dxa"/>
            <w:shd w:val="clear" w:color="auto" w:fill="C6EFCE"/>
            <w:noWrap/>
            <w:hideMark/>
          </w:tcPr>
          <w:p w14:paraId="7E82AC09" w14:textId="77777777" w:rsidR="00E751EA" w:rsidRDefault="00CF3892">
            <w:pPr>
              <w:pStyle w:val="P68B1DB1-Normal6"/>
              <w:spacing w:after="0" w:line="240" w:lineRule="auto"/>
              <w:rPr>
                <w:noProof/>
              </w:rPr>
            </w:pPr>
            <w:r>
              <w:rPr>
                <w:noProof/>
              </w:rPr>
              <w:t>Étape</w:t>
            </w:r>
          </w:p>
        </w:tc>
        <w:tc>
          <w:tcPr>
            <w:tcW w:w="1843" w:type="dxa"/>
            <w:shd w:val="clear" w:color="auto" w:fill="C6EFCE"/>
            <w:noWrap/>
            <w:hideMark/>
          </w:tcPr>
          <w:p w14:paraId="760EC715" w14:textId="3F09B6DD" w:rsidR="00E751EA" w:rsidRDefault="00CF3892">
            <w:pPr>
              <w:pStyle w:val="P68B1DB1-Normal6"/>
              <w:spacing w:after="0" w:line="240" w:lineRule="auto"/>
              <w:rPr>
                <w:noProof/>
              </w:rPr>
            </w:pPr>
            <w:r>
              <w:rPr>
                <w:noProof/>
              </w:rPr>
              <w:t>Master dans le domaine plus large de l'agriculture</w:t>
            </w:r>
          </w:p>
        </w:tc>
        <w:tc>
          <w:tcPr>
            <w:tcW w:w="1947" w:type="dxa"/>
            <w:shd w:val="clear" w:color="auto" w:fill="C6EFCE"/>
            <w:noWrap/>
            <w:hideMark/>
          </w:tcPr>
          <w:p w14:paraId="2FF86D89" w14:textId="77777777" w:rsidR="00E751EA" w:rsidRDefault="00CF3892">
            <w:pPr>
              <w:pStyle w:val="P68B1DB1-Normal6"/>
              <w:spacing w:after="0" w:line="240" w:lineRule="auto"/>
              <w:rPr>
                <w:noProof/>
              </w:rPr>
            </w:pPr>
            <w:r>
              <w:rPr>
                <w:noProof/>
              </w:rPr>
              <w:t xml:space="preserve">Annonce aux médias et communication par les autorités compétentes </w:t>
            </w:r>
          </w:p>
        </w:tc>
        <w:tc>
          <w:tcPr>
            <w:tcW w:w="1029" w:type="dxa"/>
            <w:shd w:val="clear" w:color="auto" w:fill="C6EFCE"/>
            <w:noWrap/>
            <w:hideMark/>
          </w:tcPr>
          <w:p w14:paraId="688EF2D0" w14:textId="77777777" w:rsidR="00E751EA" w:rsidRDefault="00CF3892">
            <w:pPr>
              <w:pStyle w:val="P68B1DB1-Normal6"/>
              <w:spacing w:after="0" w:line="240" w:lineRule="auto"/>
              <w:jc w:val="center"/>
              <w:rPr>
                <w:noProof/>
              </w:rPr>
            </w:pPr>
            <w:r>
              <w:rPr>
                <w:noProof/>
              </w:rPr>
              <w:t>-</w:t>
            </w:r>
          </w:p>
        </w:tc>
        <w:tc>
          <w:tcPr>
            <w:tcW w:w="993" w:type="dxa"/>
            <w:shd w:val="clear" w:color="auto" w:fill="C6EFCE"/>
            <w:noWrap/>
            <w:hideMark/>
          </w:tcPr>
          <w:p w14:paraId="4F0611CB" w14:textId="77777777" w:rsidR="00E751EA" w:rsidRDefault="00CF3892">
            <w:pPr>
              <w:pStyle w:val="P68B1DB1-Normal6"/>
              <w:spacing w:after="0" w:line="240" w:lineRule="auto"/>
              <w:jc w:val="center"/>
              <w:rPr>
                <w:noProof/>
              </w:rPr>
            </w:pPr>
            <w:r>
              <w:rPr>
                <w:noProof/>
              </w:rPr>
              <w:t>-</w:t>
            </w:r>
          </w:p>
        </w:tc>
        <w:tc>
          <w:tcPr>
            <w:tcW w:w="973" w:type="dxa"/>
            <w:shd w:val="clear" w:color="auto" w:fill="C6EFCE"/>
            <w:noWrap/>
            <w:hideMark/>
          </w:tcPr>
          <w:p w14:paraId="36E578BB" w14:textId="77777777" w:rsidR="00E751EA" w:rsidRDefault="00CF3892">
            <w:pPr>
              <w:pStyle w:val="P68B1DB1-Normal6"/>
              <w:spacing w:after="0" w:line="240" w:lineRule="auto"/>
              <w:jc w:val="center"/>
              <w:rPr>
                <w:noProof/>
              </w:rPr>
            </w:pPr>
            <w:r>
              <w:rPr>
                <w:noProof/>
              </w:rPr>
              <w:t>-</w:t>
            </w:r>
          </w:p>
        </w:tc>
        <w:tc>
          <w:tcPr>
            <w:tcW w:w="992" w:type="dxa"/>
            <w:shd w:val="clear" w:color="auto" w:fill="C6EFCE"/>
            <w:noWrap/>
            <w:hideMark/>
          </w:tcPr>
          <w:p w14:paraId="1C556B90" w14:textId="23FCD0D8" w:rsidR="00E751EA" w:rsidRDefault="00CF3892">
            <w:pPr>
              <w:pStyle w:val="P68B1DB1-Normal6"/>
              <w:spacing w:after="0" w:line="240" w:lineRule="auto"/>
              <w:jc w:val="center"/>
              <w:rPr>
                <w:noProof/>
              </w:rPr>
            </w:pPr>
            <w:r>
              <w:rPr>
                <w:noProof/>
              </w:rPr>
              <w:t>T2</w:t>
            </w:r>
          </w:p>
        </w:tc>
        <w:tc>
          <w:tcPr>
            <w:tcW w:w="850" w:type="dxa"/>
            <w:shd w:val="clear" w:color="auto" w:fill="C6EFCE"/>
            <w:noWrap/>
            <w:hideMark/>
          </w:tcPr>
          <w:p w14:paraId="140C2DAF" w14:textId="77777777" w:rsidR="00E751EA" w:rsidRDefault="00CF3892">
            <w:pPr>
              <w:pStyle w:val="P68B1DB1-Normal6"/>
              <w:spacing w:after="0" w:line="240" w:lineRule="auto"/>
              <w:jc w:val="center"/>
              <w:rPr>
                <w:noProof/>
              </w:rPr>
            </w:pPr>
            <w:r>
              <w:rPr>
                <w:noProof/>
              </w:rPr>
              <w:t>2023</w:t>
            </w:r>
          </w:p>
        </w:tc>
        <w:tc>
          <w:tcPr>
            <w:tcW w:w="2977" w:type="dxa"/>
            <w:shd w:val="clear" w:color="auto" w:fill="C6EFCE"/>
            <w:noWrap/>
            <w:hideMark/>
          </w:tcPr>
          <w:p w14:paraId="32415928" w14:textId="75B957C4" w:rsidR="00E751EA" w:rsidRDefault="00CF3892">
            <w:pPr>
              <w:pStyle w:val="P68B1DB1-Normal6"/>
              <w:spacing w:after="0" w:line="240" w:lineRule="auto"/>
              <w:jc w:val="both"/>
              <w:rPr>
                <w:noProof/>
              </w:rPr>
            </w:pPr>
            <w:r>
              <w:rPr>
                <w:noProof/>
              </w:rPr>
              <w:t>Inscription des étudiants et début d'un Master dans le domaine plus large de l'agriculture.</w:t>
            </w:r>
          </w:p>
        </w:tc>
      </w:tr>
      <w:tr w:rsidR="00E751EA" w14:paraId="5733A880" w14:textId="77777777" w:rsidTr="000B2B45">
        <w:trPr>
          <w:trHeight w:val="300"/>
          <w:jc w:val="center"/>
        </w:trPr>
        <w:tc>
          <w:tcPr>
            <w:tcW w:w="1144" w:type="dxa"/>
            <w:shd w:val="clear" w:color="auto" w:fill="C6EFCE"/>
            <w:noWrap/>
            <w:hideMark/>
          </w:tcPr>
          <w:p w14:paraId="58A2A033" w14:textId="77777777" w:rsidR="00E751EA" w:rsidRDefault="00CF3892">
            <w:pPr>
              <w:pStyle w:val="P68B1DB1-Normal6"/>
              <w:spacing w:after="0" w:line="240" w:lineRule="auto"/>
              <w:rPr>
                <w:noProof/>
              </w:rPr>
            </w:pPr>
            <w:r>
              <w:rPr>
                <w:noProof/>
              </w:rPr>
              <w:t>87</w:t>
            </w:r>
          </w:p>
        </w:tc>
        <w:tc>
          <w:tcPr>
            <w:tcW w:w="1564" w:type="dxa"/>
            <w:shd w:val="clear" w:color="auto" w:fill="C6EFCE"/>
            <w:noWrap/>
            <w:hideMark/>
          </w:tcPr>
          <w:p w14:paraId="71E8A58F" w14:textId="77777777" w:rsidR="00E751EA" w:rsidRDefault="00CF3892">
            <w:pPr>
              <w:pStyle w:val="P68B1DB1-Normal6"/>
              <w:spacing w:after="0" w:line="240" w:lineRule="auto"/>
              <w:rPr>
                <w:noProof/>
              </w:rPr>
            </w:pPr>
            <w:r>
              <w:rPr>
                <w:noProof/>
              </w:rPr>
              <w:t>C3.1R2</w:t>
            </w:r>
          </w:p>
          <w:p w14:paraId="05244169" w14:textId="77777777" w:rsidR="00E751EA" w:rsidRDefault="00CF3892">
            <w:pPr>
              <w:pStyle w:val="P68B1DB1-Normal6"/>
              <w:spacing w:after="0" w:line="240" w:lineRule="auto"/>
              <w:rPr>
                <w:noProof/>
              </w:rPr>
            </w:pPr>
            <w:r>
              <w:rPr>
                <w:noProof/>
              </w:rPr>
              <w:t>Plateforme en ligne pour améliorer la symétrie du commerce et de l'information dans la chaîne d'approvisionnement des produits frais</w:t>
            </w:r>
          </w:p>
        </w:tc>
        <w:tc>
          <w:tcPr>
            <w:tcW w:w="1134" w:type="dxa"/>
            <w:shd w:val="clear" w:color="auto" w:fill="C6EFCE"/>
            <w:noWrap/>
            <w:hideMark/>
          </w:tcPr>
          <w:p w14:paraId="5AEE0055" w14:textId="0E89238A" w:rsidR="00E751EA" w:rsidRDefault="00CF3892">
            <w:pPr>
              <w:pStyle w:val="P68B1DB1-Normal6"/>
              <w:spacing w:after="0" w:line="240" w:lineRule="auto"/>
              <w:rPr>
                <w:noProof/>
              </w:rPr>
            </w:pPr>
            <w:r>
              <w:rPr>
                <w:noProof/>
              </w:rPr>
              <w:t>Étape</w:t>
            </w:r>
          </w:p>
        </w:tc>
        <w:tc>
          <w:tcPr>
            <w:tcW w:w="1843" w:type="dxa"/>
            <w:shd w:val="clear" w:color="auto" w:fill="C6EFCE"/>
            <w:noWrap/>
            <w:hideMark/>
          </w:tcPr>
          <w:p w14:paraId="778F96A4" w14:textId="77777777" w:rsidR="00E751EA" w:rsidRDefault="00CF3892">
            <w:pPr>
              <w:pStyle w:val="P68B1DB1-Normal6"/>
              <w:spacing w:after="0" w:line="240" w:lineRule="auto"/>
              <w:rPr>
                <w:noProof/>
              </w:rPr>
            </w:pPr>
            <w:r>
              <w:rPr>
                <w:noProof/>
              </w:rPr>
              <w:t>Loi sur les pratiques déloyales dans les transactions sur le marché local des produits frais</w:t>
            </w:r>
          </w:p>
        </w:tc>
        <w:tc>
          <w:tcPr>
            <w:tcW w:w="1947" w:type="dxa"/>
            <w:shd w:val="clear" w:color="auto" w:fill="C6EFCE"/>
            <w:noWrap/>
            <w:hideMark/>
          </w:tcPr>
          <w:p w14:paraId="5A9302A5" w14:textId="77777777" w:rsidR="00E751EA" w:rsidRDefault="00CF3892">
            <w:pPr>
              <w:pStyle w:val="P68B1DB1-Normal6"/>
              <w:spacing w:after="0" w:line="240" w:lineRule="auto"/>
              <w:rPr>
                <w:noProof/>
              </w:rPr>
            </w:pPr>
            <w:r>
              <w:rPr>
                <w:noProof/>
              </w:rPr>
              <w:t>Disposition de la loi indiquant l'entrée en vigueur de la nouvelle loi sur les pratiques déloyales dans les transactions sur le marché local des produits frais</w:t>
            </w:r>
          </w:p>
        </w:tc>
        <w:tc>
          <w:tcPr>
            <w:tcW w:w="1029" w:type="dxa"/>
            <w:shd w:val="clear" w:color="auto" w:fill="C6EFCE"/>
            <w:noWrap/>
            <w:hideMark/>
          </w:tcPr>
          <w:p w14:paraId="54D95187" w14:textId="6E76179C" w:rsidR="00E751EA" w:rsidRDefault="00CF3892">
            <w:pPr>
              <w:pStyle w:val="P68B1DB1-Normal6"/>
              <w:spacing w:after="0" w:line="240" w:lineRule="auto"/>
              <w:jc w:val="center"/>
              <w:rPr>
                <w:noProof/>
              </w:rPr>
            </w:pPr>
            <w:r>
              <w:rPr>
                <w:noProof/>
              </w:rPr>
              <w:t>-</w:t>
            </w:r>
          </w:p>
        </w:tc>
        <w:tc>
          <w:tcPr>
            <w:tcW w:w="993" w:type="dxa"/>
            <w:shd w:val="clear" w:color="auto" w:fill="C6EFCE"/>
            <w:noWrap/>
            <w:hideMark/>
          </w:tcPr>
          <w:p w14:paraId="30197CDD" w14:textId="43749EA7" w:rsidR="00E751EA" w:rsidRDefault="00CF3892">
            <w:pPr>
              <w:pStyle w:val="P68B1DB1-Normal6"/>
              <w:spacing w:after="0" w:line="240" w:lineRule="auto"/>
              <w:jc w:val="center"/>
              <w:rPr>
                <w:noProof/>
              </w:rPr>
            </w:pPr>
            <w:r>
              <w:rPr>
                <w:noProof/>
              </w:rPr>
              <w:t>-</w:t>
            </w:r>
          </w:p>
        </w:tc>
        <w:tc>
          <w:tcPr>
            <w:tcW w:w="973" w:type="dxa"/>
            <w:shd w:val="clear" w:color="auto" w:fill="C6EFCE"/>
            <w:noWrap/>
            <w:hideMark/>
          </w:tcPr>
          <w:p w14:paraId="5CD7F570" w14:textId="6BF7448E" w:rsidR="00E751EA" w:rsidRDefault="00CF3892">
            <w:pPr>
              <w:pStyle w:val="P68B1DB1-Normal6"/>
              <w:spacing w:after="0" w:line="240" w:lineRule="auto"/>
              <w:jc w:val="center"/>
              <w:rPr>
                <w:noProof/>
              </w:rPr>
            </w:pPr>
            <w:r>
              <w:rPr>
                <w:noProof/>
              </w:rPr>
              <w:t>-</w:t>
            </w:r>
          </w:p>
        </w:tc>
        <w:tc>
          <w:tcPr>
            <w:tcW w:w="992" w:type="dxa"/>
            <w:shd w:val="clear" w:color="auto" w:fill="C6EFCE"/>
            <w:noWrap/>
            <w:hideMark/>
          </w:tcPr>
          <w:p w14:paraId="63EFAAA5" w14:textId="46EB3B9F" w:rsidR="00E751EA" w:rsidRDefault="00CF3892">
            <w:pPr>
              <w:pStyle w:val="P68B1DB1-Normal6"/>
              <w:spacing w:after="0" w:line="240" w:lineRule="auto"/>
              <w:jc w:val="center"/>
              <w:rPr>
                <w:noProof/>
              </w:rPr>
            </w:pPr>
            <w:r>
              <w:rPr>
                <w:noProof/>
              </w:rPr>
              <w:t>T2</w:t>
            </w:r>
          </w:p>
        </w:tc>
        <w:tc>
          <w:tcPr>
            <w:tcW w:w="850" w:type="dxa"/>
            <w:shd w:val="clear" w:color="auto" w:fill="C6EFCE"/>
            <w:noWrap/>
            <w:hideMark/>
          </w:tcPr>
          <w:p w14:paraId="7C72576D" w14:textId="77777777" w:rsidR="00E751EA" w:rsidRDefault="00CF3892">
            <w:pPr>
              <w:pStyle w:val="P68B1DB1-Normal6"/>
              <w:spacing w:after="0" w:line="240" w:lineRule="auto"/>
              <w:jc w:val="center"/>
              <w:rPr>
                <w:noProof/>
              </w:rPr>
            </w:pPr>
            <w:r>
              <w:rPr>
                <w:noProof/>
              </w:rPr>
              <w:t>2022</w:t>
            </w:r>
          </w:p>
        </w:tc>
        <w:tc>
          <w:tcPr>
            <w:tcW w:w="2977" w:type="dxa"/>
            <w:shd w:val="clear" w:color="auto" w:fill="C6EFCE"/>
            <w:noWrap/>
            <w:hideMark/>
          </w:tcPr>
          <w:p w14:paraId="4990E87C" w14:textId="7F5C2F22" w:rsidR="00E751EA" w:rsidRDefault="00CF3892">
            <w:pPr>
              <w:pStyle w:val="P68B1DB1-Normal6"/>
              <w:spacing w:after="0" w:line="240" w:lineRule="auto"/>
              <w:jc w:val="both"/>
              <w:rPr>
                <w:noProof/>
              </w:rPr>
            </w:pPr>
            <w:r>
              <w:rPr>
                <w:noProof/>
              </w:rPr>
              <w:t>Entrée en vigueur d’une nouvelle loi visant à lutter contre les pratiques commerciales déloyales dans les transactions sur le marché local des produits frais, telles que les modifications unilatérales et rétroactives des contrats, les annulations de dernière minute, les délais de paiement supérieurs à 30 jours, le paiement des produits endommagés ou invendus et d’autres actions affectant les acteurs de la chaîne de production et de distribution des produits agricoles.</w:t>
            </w:r>
          </w:p>
        </w:tc>
      </w:tr>
      <w:tr w:rsidR="00E751EA" w14:paraId="39478207" w14:textId="77777777" w:rsidTr="000B2B45">
        <w:trPr>
          <w:trHeight w:val="300"/>
          <w:jc w:val="center"/>
        </w:trPr>
        <w:tc>
          <w:tcPr>
            <w:tcW w:w="1144" w:type="dxa"/>
            <w:shd w:val="clear" w:color="auto" w:fill="C6EFCE"/>
            <w:noWrap/>
            <w:hideMark/>
          </w:tcPr>
          <w:p w14:paraId="73D40CF7" w14:textId="77777777" w:rsidR="00E751EA" w:rsidRDefault="00CF3892">
            <w:pPr>
              <w:pStyle w:val="P68B1DB1-Normal6"/>
              <w:spacing w:after="0" w:line="240" w:lineRule="auto"/>
              <w:rPr>
                <w:noProof/>
              </w:rPr>
            </w:pPr>
            <w:r>
              <w:rPr>
                <w:noProof/>
              </w:rPr>
              <w:t>88</w:t>
            </w:r>
          </w:p>
        </w:tc>
        <w:tc>
          <w:tcPr>
            <w:tcW w:w="1564" w:type="dxa"/>
            <w:shd w:val="clear" w:color="auto" w:fill="C6EFCE"/>
            <w:noWrap/>
            <w:hideMark/>
          </w:tcPr>
          <w:p w14:paraId="29025119" w14:textId="77777777" w:rsidR="00E751EA" w:rsidRDefault="00CF3892">
            <w:pPr>
              <w:pStyle w:val="P68B1DB1-Normal6"/>
              <w:spacing w:after="0" w:line="240" w:lineRule="auto"/>
              <w:rPr>
                <w:noProof/>
              </w:rPr>
            </w:pPr>
            <w:r>
              <w:rPr>
                <w:noProof/>
              </w:rPr>
              <w:t>C3.1R2</w:t>
            </w:r>
          </w:p>
          <w:p w14:paraId="58EDFF2D" w14:textId="77777777" w:rsidR="00E751EA" w:rsidRDefault="00CF3892">
            <w:pPr>
              <w:pStyle w:val="P68B1DB1-Normal6"/>
              <w:spacing w:after="0" w:line="240" w:lineRule="auto"/>
              <w:rPr>
                <w:noProof/>
              </w:rPr>
            </w:pPr>
            <w:r>
              <w:rPr>
                <w:noProof/>
              </w:rPr>
              <w:t>Plateforme en ligne pour le commerce et la symétrie de l'information dans la chaîne d'approvisionnement des produits frais</w:t>
            </w:r>
          </w:p>
        </w:tc>
        <w:tc>
          <w:tcPr>
            <w:tcW w:w="1134" w:type="dxa"/>
            <w:shd w:val="clear" w:color="auto" w:fill="C6EFCE"/>
            <w:noWrap/>
            <w:hideMark/>
          </w:tcPr>
          <w:p w14:paraId="3D634C0C" w14:textId="3E252619" w:rsidR="00E751EA" w:rsidRDefault="00CF3892">
            <w:pPr>
              <w:pStyle w:val="P68B1DB1-Normal6"/>
              <w:spacing w:after="0" w:line="240" w:lineRule="auto"/>
              <w:rPr>
                <w:noProof/>
              </w:rPr>
            </w:pPr>
            <w:r>
              <w:rPr>
                <w:noProof/>
              </w:rPr>
              <w:t>Étape</w:t>
            </w:r>
          </w:p>
        </w:tc>
        <w:tc>
          <w:tcPr>
            <w:tcW w:w="1843" w:type="dxa"/>
            <w:shd w:val="clear" w:color="auto" w:fill="C6EFCE"/>
            <w:noWrap/>
            <w:hideMark/>
          </w:tcPr>
          <w:p w14:paraId="25693503" w14:textId="77777777" w:rsidR="00E751EA" w:rsidRDefault="00CF3892">
            <w:pPr>
              <w:pStyle w:val="P68B1DB1-Normal6"/>
              <w:spacing w:after="0" w:line="240" w:lineRule="auto"/>
              <w:rPr>
                <w:noProof/>
              </w:rPr>
            </w:pPr>
            <w:r>
              <w:rPr>
                <w:noProof/>
              </w:rPr>
              <w:t>Plateforme d'enregistrement des transactions sur le marché local des produits frais</w:t>
            </w:r>
          </w:p>
        </w:tc>
        <w:tc>
          <w:tcPr>
            <w:tcW w:w="1947" w:type="dxa"/>
            <w:shd w:val="clear" w:color="auto" w:fill="C6EFCE"/>
            <w:noWrap/>
            <w:hideMark/>
          </w:tcPr>
          <w:p w14:paraId="502386F6" w14:textId="77777777" w:rsidR="00E751EA" w:rsidRDefault="00CF3892">
            <w:pPr>
              <w:pStyle w:val="P68B1DB1-Normal6"/>
              <w:spacing w:after="0" w:line="240" w:lineRule="auto"/>
              <w:rPr>
                <w:noProof/>
              </w:rPr>
            </w:pPr>
            <w:r>
              <w:rPr>
                <w:noProof/>
              </w:rPr>
              <w:t>Plateforme à la disposition des organisations de producteurs</w:t>
            </w:r>
          </w:p>
        </w:tc>
        <w:tc>
          <w:tcPr>
            <w:tcW w:w="1029" w:type="dxa"/>
            <w:shd w:val="clear" w:color="auto" w:fill="C6EFCE"/>
            <w:noWrap/>
            <w:hideMark/>
          </w:tcPr>
          <w:p w14:paraId="7DFD6128" w14:textId="77777777" w:rsidR="00E751EA" w:rsidRDefault="00CF3892">
            <w:pPr>
              <w:pStyle w:val="P68B1DB1-Normal6"/>
              <w:spacing w:after="0" w:line="240" w:lineRule="auto"/>
              <w:jc w:val="center"/>
              <w:rPr>
                <w:noProof/>
              </w:rPr>
            </w:pPr>
            <w:r>
              <w:rPr>
                <w:noProof/>
              </w:rPr>
              <w:t>-</w:t>
            </w:r>
          </w:p>
        </w:tc>
        <w:tc>
          <w:tcPr>
            <w:tcW w:w="993" w:type="dxa"/>
            <w:shd w:val="clear" w:color="auto" w:fill="C6EFCE"/>
            <w:noWrap/>
            <w:hideMark/>
          </w:tcPr>
          <w:p w14:paraId="7C853AE8" w14:textId="080DFE44" w:rsidR="00E751EA" w:rsidRDefault="00CF3892">
            <w:pPr>
              <w:pStyle w:val="P68B1DB1-Normal6"/>
              <w:spacing w:after="0" w:line="240" w:lineRule="auto"/>
              <w:jc w:val="center"/>
              <w:rPr>
                <w:noProof/>
              </w:rPr>
            </w:pPr>
            <w:r>
              <w:rPr>
                <w:noProof/>
              </w:rPr>
              <w:t>-</w:t>
            </w:r>
          </w:p>
        </w:tc>
        <w:tc>
          <w:tcPr>
            <w:tcW w:w="973" w:type="dxa"/>
            <w:shd w:val="clear" w:color="auto" w:fill="C6EFCE"/>
            <w:noWrap/>
            <w:hideMark/>
          </w:tcPr>
          <w:p w14:paraId="1E31CE65" w14:textId="1BE021CA" w:rsidR="00E751EA" w:rsidRDefault="00CF3892">
            <w:pPr>
              <w:pStyle w:val="P68B1DB1-Normal6"/>
              <w:spacing w:after="0" w:line="240" w:lineRule="auto"/>
              <w:jc w:val="center"/>
              <w:rPr>
                <w:noProof/>
              </w:rPr>
            </w:pPr>
            <w:r>
              <w:rPr>
                <w:noProof/>
              </w:rPr>
              <w:t>-</w:t>
            </w:r>
          </w:p>
        </w:tc>
        <w:tc>
          <w:tcPr>
            <w:tcW w:w="992" w:type="dxa"/>
            <w:shd w:val="clear" w:color="auto" w:fill="C6EFCE"/>
            <w:noWrap/>
            <w:hideMark/>
          </w:tcPr>
          <w:p w14:paraId="77C7B2C2" w14:textId="495B296A" w:rsidR="00E751EA" w:rsidRDefault="00CF3892">
            <w:pPr>
              <w:pStyle w:val="P68B1DB1-Normal6"/>
              <w:spacing w:after="0" w:line="240" w:lineRule="auto"/>
              <w:jc w:val="center"/>
              <w:rPr>
                <w:noProof/>
              </w:rPr>
            </w:pPr>
            <w:r>
              <w:rPr>
                <w:noProof/>
              </w:rPr>
              <w:t>T2</w:t>
            </w:r>
          </w:p>
        </w:tc>
        <w:tc>
          <w:tcPr>
            <w:tcW w:w="850" w:type="dxa"/>
            <w:shd w:val="clear" w:color="auto" w:fill="C6EFCE"/>
            <w:noWrap/>
            <w:hideMark/>
          </w:tcPr>
          <w:p w14:paraId="4321B3EA" w14:textId="77777777" w:rsidR="00E751EA" w:rsidRDefault="00CF3892">
            <w:pPr>
              <w:pStyle w:val="P68B1DB1-Normal6"/>
              <w:spacing w:after="0" w:line="240" w:lineRule="auto"/>
              <w:jc w:val="center"/>
              <w:rPr>
                <w:noProof/>
              </w:rPr>
            </w:pPr>
            <w:r>
              <w:rPr>
                <w:noProof/>
              </w:rPr>
              <w:t>2024</w:t>
            </w:r>
          </w:p>
        </w:tc>
        <w:tc>
          <w:tcPr>
            <w:tcW w:w="2977" w:type="dxa"/>
            <w:shd w:val="clear" w:color="auto" w:fill="C6EFCE"/>
            <w:noWrap/>
            <w:hideMark/>
          </w:tcPr>
          <w:p w14:paraId="7EFFE029" w14:textId="77777777" w:rsidR="00E751EA" w:rsidRDefault="00CF3892">
            <w:pPr>
              <w:pStyle w:val="P68B1DB1-Normal6"/>
              <w:spacing w:after="0" w:line="240" w:lineRule="auto"/>
              <w:jc w:val="both"/>
              <w:rPr>
                <w:noProof/>
              </w:rPr>
            </w:pPr>
            <w:r>
              <w:rPr>
                <w:noProof/>
              </w:rPr>
              <w:t>Une plateforme en ligne pour l’enregistrement des transactions sur le marché des produits frais est mise à la disposition des organisations de producteurs.</w:t>
            </w:r>
          </w:p>
        </w:tc>
      </w:tr>
      <w:tr w:rsidR="00E751EA" w14:paraId="6CE29829" w14:textId="77777777" w:rsidTr="000B2B45">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7540736" w14:textId="77777777" w:rsidR="00E751EA" w:rsidRDefault="00CF3892">
            <w:pPr>
              <w:pStyle w:val="P68B1DB1-Normal6"/>
              <w:spacing w:after="0" w:line="240" w:lineRule="auto"/>
              <w:rPr>
                <w:noProof/>
              </w:rPr>
            </w:pPr>
            <w:r>
              <w:rPr>
                <w:noProof/>
              </w:rPr>
              <w:t>90</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DA54CBA" w14:textId="77777777" w:rsidR="00E751EA" w:rsidRDefault="00CF3892">
            <w:pPr>
              <w:pStyle w:val="P68B1DB1-Normal6"/>
              <w:spacing w:after="0" w:line="240" w:lineRule="auto"/>
              <w:rPr>
                <w:noProof/>
              </w:rPr>
            </w:pPr>
            <w:r>
              <w:rPr>
                <w:noProof/>
              </w:rPr>
              <w:t>C3.1R3</w:t>
            </w:r>
          </w:p>
          <w:p w14:paraId="097D588F" w14:textId="77777777" w:rsidR="00E751EA" w:rsidRDefault="00CF3892">
            <w:pPr>
              <w:pStyle w:val="P68B1DB1-Normal6"/>
              <w:spacing w:after="0" w:line="240" w:lineRule="auto"/>
              <w:rPr>
                <w:noProof/>
              </w:rPr>
            </w:pPr>
            <w:r>
              <w:rPr>
                <w:noProof/>
              </w:rPr>
              <w:t>Amélioration génétique de la population ovine et caprine de Chypre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8BB2963" w14:textId="77777777" w:rsidR="00E751EA" w:rsidRDefault="00CF3892">
            <w:pPr>
              <w:pStyle w:val="P68B1DB1-Normal6"/>
              <w:spacing w:after="0" w:line="240" w:lineRule="auto"/>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F2F80B9" w14:textId="32335311" w:rsidR="00E751EA" w:rsidRDefault="00CF3892">
            <w:pPr>
              <w:pStyle w:val="P68B1DB1-Normal6"/>
              <w:spacing w:after="0" w:line="240" w:lineRule="auto"/>
              <w:rPr>
                <w:noProof/>
              </w:rPr>
            </w:pPr>
            <w:r>
              <w:rPr>
                <w:noProof/>
              </w:rPr>
              <w:t xml:space="preserve">Identifications génomiques enregistrées dans la base de données ARI.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C6A172B" w14:textId="741B9879" w:rsidR="00E751EA" w:rsidRDefault="00CF3892">
            <w:pPr>
              <w:pStyle w:val="P68B1DB1-Normal6"/>
              <w:spacing w:after="0" w:line="240" w:lineRule="auto"/>
              <w:rPr>
                <w:noProof/>
              </w:rPr>
            </w:pPr>
            <w:r>
              <w:rPr>
                <w:noProof/>
              </w:rPr>
              <w:t xml:space="preserve">Aide versée et identifications génomiques enregistrées dans la base de données ARI. </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D079DEC" w14:textId="77777777" w:rsidR="00E751EA" w:rsidRDefault="00E751EA">
            <w:pPr>
              <w:spacing w:after="0" w:line="240" w:lineRule="auto"/>
              <w:jc w:val="center"/>
              <w:rPr>
                <w:rFonts w:ascii="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8421D48" w14:textId="77777777" w:rsidR="00E751EA" w:rsidRDefault="00E751EA">
            <w:pPr>
              <w:spacing w:after="0" w:line="240" w:lineRule="auto"/>
              <w:jc w:val="center"/>
              <w:rPr>
                <w:rFonts w:ascii="Times New Roman" w:hAnsi="Times New Roman" w:cs="Times New Roman"/>
                <w:noProof/>
                <w:sz w:val="18"/>
                <w:szCs w:val="18"/>
              </w:rPr>
            </w:pPr>
          </w:p>
        </w:tc>
        <w:tc>
          <w:tcPr>
            <w:tcW w:w="97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B6A35FD" w14:textId="77777777" w:rsidR="00E751EA" w:rsidRDefault="00E751EA">
            <w:pPr>
              <w:spacing w:after="0" w:line="240" w:lineRule="auto"/>
              <w:jc w:val="center"/>
              <w:rPr>
                <w:rFonts w:ascii="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4A5F4CB" w14:textId="49509B81" w:rsidR="00E751EA" w:rsidRDefault="00CF3892">
            <w:pPr>
              <w:pStyle w:val="P68B1DB1-Normal6"/>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DACC6F9" w14:textId="77777777" w:rsidR="00E751EA" w:rsidRDefault="00CF3892">
            <w:pPr>
              <w:pStyle w:val="P68B1DB1-Normal6"/>
              <w:spacing w:after="0" w:line="240" w:lineRule="auto"/>
              <w:jc w:val="center"/>
              <w:rPr>
                <w:noProof/>
              </w:rPr>
            </w:pPr>
            <w:r>
              <w:rPr>
                <w:noProof/>
              </w:rPr>
              <w:t>2026</w:t>
            </w:r>
          </w:p>
        </w:tc>
        <w:tc>
          <w:tcPr>
            <w:tcW w:w="297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859ECEA" w14:textId="725CFB24" w:rsidR="00E751EA" w:rsidRDefault="00CF3892">
            <w:pPr>
              <w:pStyle w:val="P68B1DB1-Normal6"/>
              <w:spacing w:after="0" w:line="240" w:lineRule="auto"/>
              <w:jc w:val="both"/>
              <w:rPr>
                <w:noProof/>
              </w:rPr>
            </w:pPr>
            <w:r>
              <w:rPr>
                <w:noProof/>
              </w:rPr>
              <w:t>Une aide a été versée aux agriculteurs pour améliorer la collecte de données relatives à la production laitière. Les identifications génomiques d'au moins 15 000 ovins et caprins uniques ont été enregistrées dans la base de données de l'ARI (Institut de recherche agricole).</w:t>
            </w:r>
          </w:p>
        </w:tc>
      </w:tr>
      <w:tr w:rsidR="00E751EA" w14:paraId="37C64E38" w14:textId="77777777" w:rsidTr="000B2B45">
        <w:trPr>
          <w:trHeight w:val="300"/>
          <w:jc w:val="center"/>
        </w:trPr>
        <w:tc>
          <w:tcPr>
            <w:tcW w:w="1144" w:type="dxa"/>
            <w:shd w:val="clear" w:color="auto" w:fill="C6EFCE"/>
            <w:noWrap/>
          </w:tcPr>
          <w:p w14:paraId="4BF43DDA" w14:textId="77777777" w:rsidR="00E751EA" w:rsidRDefault="00CF3892">
            <w:pPr>
              <w:pStyle w:val="P68B1DB1-Normal6"/>
              <w:spacing w:after="0" w:line="240" w:lineRule="auto"/>
              <w:rPr>
                <w:noProof/>
              </w:rPr>
            </w:pPr>
            <w:r>
              <w:rPr>
                <w:noProof/>
              </w:rPr>
              <w:t>93</w:t>
            </w:r>
          </w:p>
        </w:tc>
        <w:tc>
          <w:tcPr>
            <w:tcW w:w="1564" w:type="dxa"/>
            <w:shd w:val="clear" w:color="auto" w:fill="C6EFCE"/>
            <w:noWrap/>
          </w:tcPr>
          <w:p w14:paraId="73F5AFD4" w14:textId="77777777" w:rsidR="00E751EA" w:rsidRDefault="00CF3892">
            <w:pPr>
              <w:pStyle w:val="P68B1DB1-Normal6"/>
              <w:spacing w:after="0" w:line="240" w:lineRule="auto"/>
              <w:rPr>
                <w:noProof/>
              </w:rPr>
            </w:pPr>
            <w:r>
              <w:rPr>
                <w:noProof/>
              </w:rPr>
              <w:t>C3.1I2</w:t>
            </w:r>
          </w:p>
          <w:p w14:paraId="33675DD7" w14:textId="77777777" w:rsidR="00E751EA" w:rsidRDefault="00CF3892">
            <w:pPr>
              <w:pStyle w:val="P68B1DB1-Normal6"/>
              <w:spacing w:after="0" w:line="240" w:lineRule="auto"/>
              <w:rPr>
                <w:noProof/>
              </w:rPr>
            </w:pPr>
            <w:r>
              <w:rPr>
                <w:noProof/>
              </w:rPr>
              <w:t>Amélioration de la base de données isotopique des produits chypriotes traditionnels</w:t>
            </w:r>
          </w:p>
        </w:tc>
        <w:tc>
          <w:tcPr>
            <w:tcW w:w="1134" w:type="dxa"/>
            <w:shd w:val="clear" w:color="auto" w:fill="C6EFCE"/>
            <w:noWrap/>
          </w:tcPr>
          <w:p w14:paraId="1F87C478" w14:textId="77777777" w:rsidR="00E751EA" w:rsidRDefault="00CF3892">
            <w:pPr>
              <w:pStyle w:val="P68B1DB1-Normal6"/>
              <w:spacing w:after="0" w:line="240" w:lineRule="auto"/>
              <w:rPr>
                <w:noProof/>
              </w:rPr>
            </w:pPr>
            <w:r>
              <w:rPr>
                <w:noProof/>
              </w:rPr>
              <w:t>Étape</w:t>
            </w:r>
          </w:p>
        </w:tc>
        <w:tc>
          <w:tcPr>
            <w:tcW w:w="1843" w:type="dxa"/>
            <w:shd w:val="clear" w:color="auto" w:fill="C6EFCE"/>
            <w:noWrap/>
          </w:tcPr>
          <w:p w14:paraId="3688EE62" w14:textId="77777777" w:rsidR="00E751EA" w:rsidRDefault="00CF3892">
            <w:pPr>
              <w:pStyle w:val="P68B1DB1-Normal6"/>
              <w:spacing w:after="0" w:line="240" w:lineRule="auto"/>
              <w:rPr>
                <w:noProof/>
              </w:rPr>
            </w:pPr>
            <w:r>
              <w:rPr>
                <w:noProof/>
              </w:rPr>
              <w:t>Équipement de chromatographie liquide-spectromètre de masse à rapport isotopique (LC-IRMS)</w:t>
            </w:r>
          </w:p>
        </w:tc>
        <w:tc>
          <w:tcPr>
            <w:tcW w:w="1947" w:type="dxa"/>
            <w:shd w:val="clear" w:color="auto" w:fill="C6EFCE"/>
            <w:noWrap/>
          </w:tcPr>
          <w:p w14:paraId="3E2E07AF" w14:textId="77777777" w:rsidR="00E751EA" w:rsidRDefault="00CF3892">
            <w:pPr>
              <w:pStyle w:val="P68B1DB1-Normal6"/>
              <w:spacing w:after="0" w:line="240" w:lineRule="auto"/>
              <w:rPr>
                <w:noProof/>
              </w:rPr>
            </w:pPr>
            <w:r>
              <w:rPr>
                <w:noProof/>
              </w:rPr>
              <w:t>Déclaration signée de la réception du matériel selon les normes de qualité et de durée spécifiées dans les documents d'appel d'offres et le contrat signé</w:t>
            </w:r>
          </w:p>
        </w:tc>
        <w:tc>
          <w:tcPr>
            <w:tcW w:w="1029" w:type="dxa"/>
            <w:shd w:val="clear" w:color="auto" w:fill="C6EFCE"/>
            <w:noWrap/>
          </w:tcPr>
          <w:p w14:paraId="06E99580" w14:textId="77777777" w:rsidR="00E751EA" w:rsidRDefault="00CF3892">
            <w:pPr>
              <w:pStyle w:val="P68B1DB1-Normal6"/>
              <w:spacing w:after="0" w:line="240" w:lineRule="auto"/>
              <w:jc w:val="center"/>
              <w:rPr>
                <w:noProof/>
              </w:rPr>
            </w:pPr>
            <w:r>
              <w:rPr>
                <w:noProof/>
              </w:rPr>
              <w:t>-</w:t>
            </w:r>
          </w:p>
        </w:tc>
        <w:tc>
          <w:tcPr>
            <w:tcW w:w="993" w:type="dxa"/>
            <w:shd w:val="clear" w:color="auto" w:fill="C6EFCE"/>
            <w:noWrap/>
          </w:tcPr>
          <w:p w14:paraId="4A190992" w14:textId="77777777" w:rsidR="00E751EA" w:rsidRDefault="00CF3892">
            <w:pPr>
              <w:pStyle w:val="P68B1DB1-Normal6"/>
              <w:spacing w:after="0" w:line="240" w:lineRule="auto"/>
              <w:jc w:val="center"/>
              <w:rPr>
                <w:noProof/>
              </w:rPr>
            </w:pPr>
            <w:r>
              <w:rPr>
                <w:noProof/>
              </w:rPr>
              <w:t>-</w:t>
            </w:r>
          </w:p>
        </w:tc>
        <w:tc>
          <w:tcPr>
            <w:tcW w:w="973" w:type="dxa"/>
            <w:shd w:val="clear" w:color="auto" w:fill="C6EFCE"/>
            <w:noWrap/>
          </w:tcPr>
          <w:p w14:paraId="3D90F71D" w14:textId="77777777"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7D64DB8A" w14:textId="77777777" w:rsidR="00E751EA" w:rsidRDefault="00CF3892">
            <w:pPr>
              <w:pStyle w:val="P68B1DB1-Normal6"/>
              <w:spacing w:after="0" w:line="240" w:lineRule="auto"/>
              <w:jc w:val="center"/>
              <w:rPr>
                <w:noProof/>
              </w:rPr>
            </w:pPr>
            <w:r>
              <w:rPr>
                <w:noProof/>
              </w:rPr>
              <w:t>T4</w:t>
            </w:r>
          </w:p>
        </w:tc>
        <w:tc>
          <w:tcPr>
            <w:tcW w:w="850" w:type="dxa"/>
            <w:shd w:val="clear" w:color="auto" w:fill="C6EFCE"/>
            <w:noWrap/>
          </w:tcPr>
          <w:p w14:paraId="21472C54" w14:textId="77777777" w:rsidR="00E751EA" w:rsidRDefault="00CF3892">
            <w:pPr>
              <w:pStyle w:val="P68B1DB1-Normal6"/>
              <w:spacing w:after="0" w:line="240" w:lineRule="auto"/>
              <w:jc w:val="center"/>
              <w:rPr>
                <w:noProof/>
              </w:rPr>
            </w:pPr>
            <w:r>
              <w:rPr>
                <w:noProof/>
              </w:rPr>
              <w:t>2021</w:t>
            </w:r>
          </w:p>
        </w:tc>
        <w:tc>
          <w:tcPr>
            <w:tcW w:w="2977" w:type="dxa"/>
            <w:shd w:val="clear" w:color="auto" w:fill="C6EFCE"/>
            <w:noWrap/>
          </w:tcPr>
          <w:p w14:paraId="427C5B45" w14:textId="77777777" w:rsidR="00E751EA" w:rsidRDefault="00CF3892">
            <w:pPr>
              <w:pStyle w:val="P68B1DB1-Normal6"/>
              <w:spacing w:after="0" w:line="240" w:lineRule="auto"/>
              <w:jc w:val="both"/>
              <w:rPr>
                <w:noProof/>
              </w:rPr>
            </w:pPr>
            <w:r>
              <w:rPr>
                <w:noProof/>
              </w:rPr>
              <w:t>Achat et installation d'un nouvel équipement de chromatographie liquide - spectromètre de masse à rapport isotopique (LC-IRMS) pour la caractérisation isotopique.</w:t>
            </w:r>
          </w:p>
        </w:tc>
      </w:tr>
      <w:tr w:rsidR="00E751EA" w14:paraId="445BFE6B" w14:textId="77777777" w:rsidTr="000B2B45">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DB38040" w14:textId="77777777" w:rsidR="00E751EA" w:rsidRDefault="00CF3892">
            <w:pPr>
              <w:pStyle w:val="P68B1DB1-Normal6"/>
              <w:spacing w:after="0" w:line="240" w:lineRule="auto"/>
              <w:rPr>
                <w:noProof/>
              </w:rPr>
            </w:pPr>
            <w:r>
              <w:rPr>
                <w:noProof/>
              </w:rPr>
              <w:t>94</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A4C0325" w14:textId="77777777" w:rsidR="00E751EA" w:rsidRDefault="00CF3892">
            <w:pPr>
              <w:pStyle w:val="P68B1DB1-Normal6"/>
              <w:spacing w:after="0" w:line="240" w:lineRule="auto"/>
              <w:rPr>
                <w:noProof/>
              </w:rPr>
            </w:pPr>
            <w:r>
              <w:rPr>
                <w:noProof/>
              </w:rPr>
              <w:t>C3.1I2</w:t>
            </w:r>
          </w:p>
          <w:p w14:paraId="512191DC" w14:textId="77777777" w:rsidR="00E751EA" w:rsidRDefault="00CF3892">
            <w:pPr>
              <w:pStyle w:val="P68B1DB1-Normal6"/>
              <w:spacing w:after="0" w:line="240" w:lineRule="auto"/>
              <w:rPr>
                <w:noProof/>
              </w:rPr>
            </w:pPr>
            <w:r>
              <w:rPr>
                <w:noProof/>
              </w:rPr>
              <w:t>Soutien à la base de données isotopique des produits alimentaires ou des boissons chypriotes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FE582A9" w14:textId="77777777" w:rsidR="00E751EA" w:rsidRDefault="00CF3892">
            <w:pPr>
              <w:pStyle w:val="P68B1DB1-Normal6"/>
              <w:spacing w:after="0" w:line="240" w:lineRule="auto"/>
              <w:rPr>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2D249C9" w14:textId="77777777" w:rsidR="00E751EA" w:rsidRDefault="00CF3892">
            <w:pPr>
              <w:pStyle w:val="P68B1DB1-Normal6"/>
              <w:spacing w:after="0" w:line="240" w:lineRule="auto"/>
              <w:rPr>
                <w:noProof/>
              </w:rPr>
            </w:pPr>
            <w:r>
              <w:rPr>
                <w:noProof/>
              </w:rPr>
              <w:t>Produits connectés au système</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8658D4C" w14:textId="77777777" w:rsidR="00E751EA" w:rsidRDefault="00CF3892">
            <w:pPr>
              <w:pStyle w:val="P68B1DB1-Normal6"/>
              <w:spacing w:after="0" w:line="240" w:lineRule="auto"/>
              <w:rPr>
                <w:noProof/>
              </w:rPr>
            </w:pPr>
            <w:r>
              <w:rPr>
                <w:noProof/>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AEA5807" w14:textId="77777777" w:rsidR="00E751EA" w:rsidRDefault="00CF3892">
            <w:pPr>
              <w:pStyle w:val="P68B1DB1-Normal6"/>
              <w:spacing w:after="0" w:line="240" w:lineRule="auto"/>
              <w:jc w:val="center"/>
              <w:rPr>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B3FDFF5" w14:textId="77777777" w:rsidR="00E751EA" w:rsidRDefault="00CF3892">
            <w:pPr>
              <w:pStyle w:val="P68B1DB1-Normal6"/>
              <w:spacing w:after="0" w:line="240" w:lineRule="auto"/>
              <w:jc w:val="center"/>
              <w:rPr>
                <w:noProof/>
              </w:rPr>
            </w:pPr>
            <w:r>
              <w:rPr>
                <w:noProof/>
              </w:rPr>
              <w:t>0</w:t>
            </w:r>
          </w:p>
        </w:tc>
        <w:tc>
          <w:tcPr>
            <w:tcW w:w="97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C7F848E" w14:textId="77777777" w:rsidR="00E751EA" w:rsidRDefault="00CF3892">
            <w:pPr>
              <w:pStyle w:val="P68B1DB1-Normal6"/>
              <w:spacing w:after="0" w:line="240" w:lineRule="auto"/>
              <w:jc w:val="center"/>
              <w:rPr>
                <w:noProof/>
              </w:rPr>
            </w:pPr>
            <w:r>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30D3185" w14:textId="77777777" w:rsidR="00E751EA" w:rsidRDefault="00CF3892">
            <w:pPr>
              <w:pStyle w:val="P68B1DB1-Normal6"/>
              <w:spacing w:after="0" w:line="240" w:lineRule="auto"/>
              <w:jc w:val="center"/>
              <w:rPr>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C31B7EC" w14:textId="77777777" w:rsidR="00E751EA" w:rsidRDefault="00CF3892">
            <w:pPr>
              <w:pStyle w:val="P68B1DB1-Normal6"/>
              <w:spacing w:after="0" w:line="240" w:lineRule="auto"/>
              <w:jc w:val="center"/>
              <w:rPr>
                <w:noProof/>
              </w:rPr>
            </w:pPr>
            <w:r>
              <w:rPr>
                <w:noProof/>
              </w:rPr>
              <w:t>2025</w:t>
            </w:r>
          </w:p>
        </w:tc>
        <w:tc>
          <w:tcPr>
            <w:tcW w:w="297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A69B544" w14:textId="77777777" w:rsidR="00E751EA" w:rsidRDefault="00CF3892">
            <w:pPr>
              <w:pStyle w:val="P68B1DB1-Normal6"/>
              <w:spacing w:after="0" w:line="240" w:lineRule="auto"/>
              <w:jc w:val="both"/>
              <w:rPr>
                <w:noProof/>
              </w:rPr>
            </w:pPr>
            <w:r>
              <w:rPr>
                <w:noProof/>
              </w:rPr>
              <w:t xml:space="preserve">La (les) base(s) de données isotopique(s) intégrée(s) et le système blockchain sont connectés pour au moins dix produits alimentaires ou boissons chypriotes. </w:t>
            </w:r>
          </w:p>
        </w:tc>
      </w:tr>
      <w:tr w:rsidR="00E751EA" w14:paraId="10EA5509" w14:textId="77777777" w:rsidTr="000B2B45">
        <w:trPr>
          <w:trHeight w:val="300"/>
          <w:jc w:val="center"/>
        </w:trPr>
        <w:tc>
          <w:tcPr>
            <w:tcW w:w="1144" w:type="dxa"/>
            <w:shd w:val="clear" w:color="auto" w:fill="C6EFCE"/>
            <w:noWrap/>
          </w:tcPr>
          <w:p w14:paraId="183C2D82" w14:textId="77777777" w:rsidR="00E751EA" w:rsidRDefault="00CF3892">
            <w:pPr>
              <w:pStyle w:val="P68B1DB1-Normal6"/>
              <w:spacing w:after="0" w:line="240" w:lineRule="auto"/>
              <w:rPr>
                <w:noProof/>
              </w:rPr>
            </w:pPr>
            <w:r>
              <w:rPr>
                <w:noProof/>
              </w:rPr>
              <w:t>95</w:t>
            </w:r>
          </w:p>
        </w:tc>
        <w:tc>
          <w:tcPr>
            <w:tcW w:w="1564" w:type="dxa"/>
            <w:shd w:val="clear" w:color="auto" w:fill="C6EFCE"/>
            <w:noWrap/>
          </w:tcPr>
          <w:p w14:paraId="57AA9783" w14:textId="77777777" w:rsidR="00E751EA" w:rsidRDefault="00CF3892">
            <w:pPr>
              <w:pStyle w:val="P68B1DB1-Normal6"/>
              <w:spacing w:after="0" w:line="240" w:lineRule="auto"/>
              <w:rPr>
                <w:noProof/>
              </w:rPr>
            </w:pPr>
            <w:r>
              <w:rPr>
                <w:noProof/>
              </w:rPr>
              <w:t>C3.1I3</w:t>
            </w:r>
          </w:p>
          <w:p w14:paraId="46835AC6" w14:textId="77777777" w:rsidR="00E751EA" w:rsidRDefault="00CF3892">
            <w:pPr>
              <w:pStyle w:val="P68B1DB1-Normal6"/>
              <w:spacing w:after="0" w:line="240" w:lineRule="auto"/>
              <w:rPr>
                <w:noProof/>
              </w:rPr>
            </w:pPr>
            <w:r>
              <w:rPr>
                <w:noProof/>
              </w:rPr>
              <w:t>Renforcer les compétences des agriculteurs actuels et futurs</w:t>
            </w:r>
          </w:p>
        </w:tc>
        <w:tc>
          <w:tcPr>
            <w:tcW w:w="1134" w:type="dxa"/>
            <w:shd w:val="clear" w:color="auto" w:fill="C6EFCE"/>
            <w:noWrap/>
          </w:tcPr>
          <w:p w14:paraId="383E4422" w14:textId="77777777" w:rsidR="00E751EA" w:rsidRDefault="00CF3892">
            <w:pPr>
              <w:pStyle w:val="P68B1DB1-Normal6"/>
              <w:spacing w:after="0" w:line="240" w:lineRule="auto"/>
              <w:rPr>
                <w:noProof/>
              </w:rPr>
            </w:pPr>
            <w:r>
              <w:rPr>
                <w:noProof/>
              </w:rPr>
              <w:t>Objectif</w:t>
            </w:r>
          </w:p>
        </w:tc>
        <w:tc>
          <w:tcPr>
            <w:tcW w:w="1843" w:type="dxa"/>
            <w:shd w:val="clear" w:color="auto" w:fill="C6EFCE"/>
            <w:noWrap/>
          </w:tcPr>
          <w:p w14:paraId="47C89CE6" w14:textId="77777777" w:rsidR="00E751EA" w:rsidRDefault="00CF3892">
            <w:pPr>
              <w:pStyle w:val="P68B1DB1-Normal6"/>
              <w:spacing w:after="0" w:line="240" w:lineRule="auto"/>
              <w:rPr>
                <w:noProof/>
              </w:rPr>
            </w:pPr>
            <w:r>
              <w:rPr>
                <w:noProof/>
              </w:rPr>
              <w:t>Bourses accordées</w:t>
            </w:r>
          </w:p>
        </w:tc>
        <w:tc>
          <w:tcPr>
            <w:tcW w:w="1947" w:type="dxa"/>
            <w:shd w:val="clear" w:color="auto" w:fill="C6EFCE"/>
            <w:noWrap/>
          </w:tcPr>
          <w:p w14:paraId="76380782" w14:textId="77777777" w:rsidR="00E751EA" w:rsidRDefault="00CF3892">
            <w:pPr>
              <w:pStyle w:val="P68B1DB1-Normal6"/>
              <w:spacing w:after="0" w:line="240" w:lineRule="auto"/>
              <w:rPr>
                <w:noProof/>
              </w:rPr>
            </w:pPr>
            <w:r>
              <w:rPr>
                <w:noProof/>
              </w:rPr>
              <w:t>-</w:t>
            </w:r>
          </w:p>
        </w:tc>
        <w:tc>
          <w:tcPr>
            <w:tcW w:w="1029" w:type="dxa"/>
            <w:shd w:val="clear" w:color="auto" w:fill="C6EFCE"/>
            <w:noWrap/>
          </w:tcPr>
          <w:p w14:paraId="5E84EBE7" w14:textId="77777777" w:rsidR="00E751EA" w:rsidRDefault="00CF3892">
            <w:pPr>
              <w:pStyle w:val="P68B1DB1-Normal6"/>
              <w:spacing w:after="0" w:line="240" w:lineRule="auto"/>
              <w:jc w:val="center"/>
              <w:rPr>
                <w:noProof/>
              </w:rPr>
            </w:pPr>
            <w:r>
              <w:rPr>
                <w:noProof/>
              </w:rPr>
              <w:t>Numéro</w:t>
            </w:r>
          </w:p>
        </w:tc>
        <w:tc>
          <w:tcPr>
            <w:tcW w:w="993" w:type="dxa"/>
            <w:shd w:val="clear" w:color="auto" w:fill="C6EFCE"/>
            <w:noWrap/>
          </w:tcPr>
          <w:p w14:paraId="2C5AE97E" w14:textId="77777777" w:rsidR="00E751EA" w:rsidRDefault="00CF3892">
            <w:pPr>
              <w:pStyle w:val="P68B1DB1-Normal6"/>
              <w:spacing w:after="0" w:line="240" w:lineRule="auto"/>
              <w:jc w:val="center"/>
              <w:rPr>
                <w:noProof/>
              </w:rPr>
            </w:pPr>
            <w:r>
              <w:rPr>
                <w:noProof/>
              </w:rPr>
              <w:t>0</w:t>
            </w:r>
          </w:p>
        </w:tc>
        <w:tc>
          <w:tcPr>
            <w:tcW w:w="973" w:type="dxa"/>
            <w:shd w:val="clear" w:color="auto" w:fill="C6EFCE"/>
            <w:noWrap/>
          </w:tcPr>
          <w:p w14:paraId="36BC41D1" w14:textId="77777777" w:rsidR="00E751EA" w:rsidRDefault="00CF3892">
            <w:pPr>
              <w:pStyle w:val="P68B1DB1-Normal6"/>
              <w:spacing w:after="0" w:line="240" w:lineRule="auto"/>
              <w:jc w:val="center"/>
              <w:rPr>
                <w:noProof/>
              </w:rPr>
            </w:pPr>
            <w:r>
              <w:rPr>
                <w:noProof/>
              </w:rPr>
              <w:t>5</w:t>
            </w:r>
          </w:p>
        </w:tc>
        <w:tc>
          <w:tcPr>
            <w:tcW w:w="992" w:type="dxa"/>
            <w:shd w:val="clear" w:color="auto" w:fill="C6EFCE"/>
            <w:noWrap/>
          </w:tcPr>
          <w:p w14:paraId="6F35CDDB" w14:textId="77777777" w:rsidR="00E751EA" w:rsidRDefault="00CF3892">
            <w:pPr>
              <w:pStyle w:val="P68B1DB1-Normal6"/>
              <w:spacing w:after="0" w:line="240" w:lineRule="auto"/>
              <w:jc w:val="center"/>
              <w:rPr>
                <w:noProof/>
              </w:rPr>
            </w:pPr>
            <w:r>
              <w:rPr>
                <w:noProof/>
              </w:rPr>
              <w:t>T4</w:t>
            </w:r>
          </w:p>
        </w:tc>
        <w:tc>
          <w:tcPr>
            <w:tcW w:w="850" w:type="dxa"/>
            <w:shd w:val="clear" w:color="auto" w:fill="C6EFCE"/>
            <w:noWrap/>
          </w:tcPr>
          <w:p w14:paraId="7E275014" w14:textId="77777777" w:rsidR="00E751EA" w:rsidRDefault="00CF3892">
            <w:pPr>
              <w:pStyle w:val="P68B1DB1-Normal6"/>
              <w:spacing w:after="0" w:line="240" w:lineRule="auto"/>
              <w:jc w:val="center"/>
              <w:rPr>
                <w:noProof/>
              </w:rPr>
            </w:pPr>
            <w:r>
              <w:rPr>
                <w:noProof/>
              </w:rPr>
              <w:t>2022</w:t>
            </w:r>
          </w:p>
        </w:tc>
        <w:tc>
          <w:tcPr>
            <w:tcW w:w="2977" w:type="dxa"/>
            <w:shd w:val="clear" w:color="auto" w:fill="C6EFCE"/>
            <w:noWrap/>
          </w:tcPr>
          <w:p w14:paraId="4538037B" w14:textId="77777777" w:rsidR="00E751EA" w:rsidRDefault="00CF3892">
            <w:pPr>
              <w:pStyle w:val="P68B1DB1-Normal6"/>
              <w:spacing w:after="0" w:line="240" w:lineRule="auto"/>
              <w:jc w:val="both"/>
              <w:rPr>
                <w:noProof/>
              </w:rPr>
            </w:pPr>
            <w:r>
              <w:rPr>
                <w:noProof/>
              </w:rPr>
              <w:t>Au moins cinq bourses d'études sont accordées à des diplômés de l'enseignement secondaire pour des études liées à l'agriculture, en coopération avec le ministère de l'Agriculture, l'Institut de recherche agricole et les universités locales.</w:t>
            </w:r>
          </w:p>
        </w:tc>
      </w:tr>
      <w:tr w:rsidR="00E751EA" w14:paraId="17908B91" w14:textId="77777777" w:rsidTr="000B2B45">
        <w:trPr>
          <w:trHeight w:val="300"/>
          <w:jc w:val="center"/>
        </w:trPr>
        <w:tc>
          <w:tcPr>
            <w:tcW w:w="1144" w:type="dxa"/>
            <w:shd w:val="clear" w:color="auto" w:fill="C6EFCE"/>
            <w:noWrap/>
          </w:tcPr>
          <w:p w14:paraId="08CCFB76" w14:textId="77777777" w:rsidR="00E751EA" w:rsidRDefault="00CF3892">
            <w:pPr>
              <w:pStyle w:val="P68B1DB1-Normal6"/>
              <w:spacing w:after="0" w:line="240" w:lineRule="auto"/>
              <w:rPr>
                <w:noProof/>
              </w:rPr>
            </w:pPr>
            <w:r>
              <w:rPr>
                <w:noProof/>
              </w:rPr>
              <w:t>97</w:t>
            </w:r>
          </w:p>
        </w:tc>
        <w:tc>
          <w:tcPr>
            <w:tcW w:w="1564" w:type="dxa"/>
            <w:shd w:val="clear" w:color="auto" w:fill="C6EFCE"/>
            <w:noWrap/>
          </w:tcPr>
          <w:p w14:paraId="3AD79264" w14:textId="77777777" w:rsidR="00E751EA" w:rsidRDefault="00CF3892">
            <w:pPr>
              <w:pStyle w:val="P68B1DB1-Normal6"/>
              <w:spacing w:after="0" w:line="240" w:lineRule="auto"/>
              <w:rPr>
                <w:noProof/>
              </w:rPr>
            </w:pPr>
            <w:r>
              <w:rPr>
                <w:noProof/>
              </w:rPr>
              <w:t>C3.1I5</w:t>
            </w:r>
          </w:p>
          <w:p w14:paraId="7B17ECD4" w14:textId="77777777" w:rsidR="00E751EA" w:rsidRDefault="00CF3892">
            <w:pPr>
              <w:pStyle w:val="P68B1DB1-Normal6"/>
              <w:spacing w:after="0" w:line="240" w:lineRule="auto"/>
              <w:rPr>
                <w:noProof/>
              </w:rPr>
            </w:pPr>
            <w:r>
              <w:rPr>
                <w:noProof/>
              </w:rPr>
              <w:t>Création d’une identité commerciale nationale et promotion du produit traditionnel «halloumi»</w:t>
            </w:r>
          </w:p>
        </w:tc>
        <w:tc>
          <w:tcPr>
            <w:tcW w:w="1134" w:type="dxa"/>
            <w:shd w:val="clear" w:color="auto" w:fill="C6EFCE"/>
            <w:noWrap/>
          </w:tcPr>
          <w:p w14:paraId="5FE56D6F" w14:textId="77777777" w:rsidR="00E751EA" w:rsidRDefault="00CF3892">
            <w:pPr>
              <w:pStyle w:val="P68B1DB1-Normal6"/>
              <w:spacing w:after="0" w:line="240" w:lineRule="auto"/>
              <w:rPr>
                <w:noProof/>
              </w:rPr>
            </w:pPr>
            <w:r>
              <w:rPr>
                <w:noProof/>
              </w:rPr>
              <w:t>Étape</w:t>
            </w:r>
          </w:p>
        </w:tc>
        <w:tc>
          <w:tcPr>
            <w:tcW w:w="1843" w:type="dxa"/>
            <w:shd w:val="clear" w:color="auto" w:fill="C6EFCE"/>
            <w:noWrap/>
          </w:tcPr>
          <w:p w14:paraId="7FA4353B" w14:textId="77777777" w:rsidR="00E751EA" w:rsidRDefault="00CF3892">
            <w:pPr>
              <w:pStyle w:val="P68B1DB1-Normal6"/>
              <w:spacing w:after="0" w:line="240" w:lineRule="auto"/>
              <w:rPr>
                <w:noProof/>
              </w:rPr>
            </w:pPr>
            <w:r>
              <w:rPr>
                <w:noProof/>
              </w:rPr>
              <w:t>Plans d’action pour a) la marque «made in Cyprus» et b) la promotion du fromage halloumi</w:t>
            </w:r>
          </w:p>
        </w:tc>
        <w:tc>
          <w:tcPr>
            <w:tcW w:w="1947" w:type="dxa"/>
            <w:shd w:val="clear" w:color="auto" w:fill="C6EFCE"/>
            <w:noWrap/>
          </w:tcPr>
          <w:p w14:paraId="599B0694" w14:textId="77777777" w:rsidR="00E751EA" w:rsidRDefault="00CF3892">
            <w:pPr>
              <w:pStyle w:val="P68B1DB1-Normal6"/>
              <w:spacing w:after="0" w:line="240" w:lineRule="auto"/>
              <w:rPr>
                <w:noProof/>
              </w:rPr>
            </w:pPr>
            <w:r>
              <w:rPr>
                <w:noProof/>
              </w:rPr>
              <w:t>Publication de la décision du Conseil des ministres et du plan d’action</w:t>
            </w:r>
          </w:p>
        </w:tc>
        <w:tc>
          <w:tcPr>
            <w:tcW w:w="1029" w:type="dxa"/>
            <w:shd w:val="clear" w:color="auto" w:fill="C6EFCE"/>
            <w:noWrap/>
          </w:tcPr>
          <w:p w14:paraId="2B583635" w14:textId="77777777" w:rsidR="00E751EA" w:rsidRDefault="00CF3892">
            <w:pPr>
              <w:pStyle w:val="P68B1DB1-Normal6"/>
              <w:spacing w:after="0" w:line="240" w:lineRule="auto"/>
              <w:jc w:val="center"/>
              <w:rPr>
                <w:noProof/>
              </w:rPr>
            </w:pPr>
            <w:r>
              <w:rPr>
                <w:noProof/>
              </w:rPr>
              <w:t>-</w:t>
            </w:r>
          </w:p>
        </w:tc>
        <w:tc>
          <w:tcPr>
            <w:tcW w:w="993" w:type="dxa"/>
            <w:shd w:val="clear" w:color="auto" w:fill="C6EFCE"/>
            <w:noWrap/>
          </w:tcPr>
          <w:p w14:paraId="72244BF1" w14:textId="77777777" w:rsidR="00E751EA" w:rsidRDefault="00CF3892">
            <w:pPr>
              <w:pStyle w:val="P68B1DB1-Normal6"/>
              <w:spacing w:after="0" w:line="240" w:lineRule="auto"/>
              <w:jc w:val="center"/>
              <w:rPr>
                <w:noProof/>
              </w:rPr>
            </w:pPr>
            <w:r>
              <w:rPr>
                <w:noProof/>
              </w:rPr>
              <w:t>-</w:t>
            </w:r>
          </w:p>
        </w:tc>
        <w:tc>
          <w:tcPr>
            <w:tcW w:w="973" w:type="dxa"/>
            <w:shd w:val="clear" w:color="auto" w:fill="C6EFCE"/>
            <w:noWrap/>
          </w:tcPr>
          <w:p w14:paraId="758261B2" w14:textId="77777777"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25EAE154" w14:textId="77777777" w:rsidR="00E751EA" w:rsidRDefault="00CF3892">
            <w:pPr>
              <w:pStyle w:val="P68B1DB1-Normal6"/>
              <w:spacing w:after="0" w:line="240" w:lineRule="auto"/>
              <w:jc w:val="center"/>
              <w:rPr>
                <w:noProof/>
              </w:rPr>
            </w:pPr>
            <w:r>
              <w:rPr>
                <w:noProof/>
              </w:rPr>
              <w:t>T1</w:t>
            </w:r>
          </w:p>
        </w:tc>
        <w:tc>
          <w:tcPr>
            <w:tcW w:w="850" w:type="dxa"/>
            <w:shd w:val="clear" w:color="auto" w:fill="C6EFCE"/>
            <w:noWrap/>
          </w:tcPr>
          <w:p w14:paraId="3ED30A24" w14:textId="77777777" w:rsidR="00E751EA" w:rsidRDefault="00CF3892">
            <w:pPr>
              <w:pStyle w:val="P68B1DB1-Normal6"/>
              <w:spacing w:after="0" w:line="240" w:lineRule="auto"/>
              <w:jc w:val="center"/>
              <w:rPr>
                <w:noProof/>
              </w:rPr>
            </w:pPr>
            <w:r>
              <w:rPr>
                <w:noProof/>
              </w:rPr>
              <w:t>2022</w:t>
            </w:r>
          </w:p>
        </w:tc>
        <w:tc>
          <w:tcPr>
            <w:tcW w:w="2977" w:type="dxa"/>
            <w:shd w:val="clear" w:color="auto" w:fill="C6EFCE"/>
            <w:noWrap/>
          </w:tcPr>
          <w:p w14:paraId="4138CA84" w14:textId="77777777" w:rsidR="00E751EA" w:rsidRDefault="00CF3892">
            <w:pPr>
              <w:pStyle w:val="P68B1DB1-Normal6"/>
              <w:spacing w:after="0" w:line="240" w:lineRule="auto"/>
              <w:jc w:val="both"/>
              <w:rPr>
                <w:noProof/>
              </w:rPr>
            </w:pPr>
            <w:r>
              <w:rPr>
                <w:noProof/>
              </w:rPr>
              <w:t xml:space="preserve">Adoption par le Conseil des ministres de plans d'action comprenant: </w:t>
            </w:r>
          </w:p>
          <w:p w14:paraId="3ABDEFB6" w14:textId="77777777" w:rsidR="00E751EA" w:rsidRDefault="00CF3892">
            <w:pPr>
              <w:pStyle w:val="P68B1DB1-Normal6"/>
              <w:spacing w:after="0" w:line="240" w:lineRule="auto"/>
              <w:jc w:val="both"/>
              <w:rPr>
                <w:noProof/>
              </w:rPr>
            </w:pPr>
            <w:r>
              <w:rPr>
                <w:noProof/>
              </w:rPr>
              <w:t>(1) aider les entreprises à promouvoir leurs produits et services sur la base de la marque «made in Cyprus», et</w:t>
            </w:r>
          </w:p>
          <w:p w14:paraId="23A1F714" w14:textId="77777777" w:rsidR="00E751EA" w:rsidRDefault="00CF3892">
            <w:pPr>
              <w:pStyle w:val="P68B1DB1-Normal6"/>
              <w:spacing w:after="0" w:line="240" w:lineRule="auto"/>
              <w:jc w:val="both"/>
              <w:rPr>
                <w:noProof/>
              </w:rPr>
            </w:pPr>
            <w:r>
              <w:rPr>
                <w:noProof/>
              </w:rPr>
              <w:t>(2) accroître le caractère distinctif du fromage halloumi en tant que produit chypriote authentique et concevoir une campagne de promotion et de sensibilisation pour celui-ci.</w:t>
            </w:r>
          </w:p>
        </w:tc>
      </w:tr>
      <w:tr w:rsidR="00E751EA" w14:paraId="102D3AB9" w14:textId="77777777" w:rsidTr="000B2B45">
        <w:trPr>
          <w:trHeight w:val="300"/>
          <w:jc w:val="center"/>
        </w:trPr>
        <w:tc>
          <w:tcPr>
            <w:tcW w:w="1144" w:type="dxa"/>
            <w:shd w:val="clear" w:color="auto" w:fill="C6EFCE"/>
            <w:noWrap/>
          </w:tcPr>
          <w:p w14:paraId="2461E343" w14:textId="77777777" w:rsidR="00E751EA" w:rsidRDefault="00E751EA">
            <w:pPr>
              <w:spacing w:after="0" w:line="240" w:lineRule="auto"/>
              <w:rPr>
                <w:rFonts w:ascii="Times New Roman" w:hAnsi="Times New Roman" w:cs="Times New Roman"/>
                <w:noProof/>
                <w:sz w:val="18"/>
                <w:szCs w:val="18"/>
              </w:rPr>
            </w:pPr>
          </w:p>
        </w:tc>
        <w:tc>
          <w:tcPr>
            <w:tcW w:w="1564" w:type="dxa"/>
            <w:shd w:val="clear" w:color="auto" w:fill="C6EFCE"/>
            <w:noWrap/>
          </w:tcPr>
          <w:p w14:paraId="5A58448D" w14:textId="77777777" w:rsidR="00E751EA" w:rsidRDefault="00E751EA">
            <w:pPr>
              <w:spacing w:after="0" w:line="240" w:lineRule="auto"/>
              <w:rPr>
                <w:rFonts w:ascii="Times New Roman" w:hAnsi="Times New Roman" w:cs="Times New Roman"/>
                <w:noProof/>
                <w:sz w:val="18"/>
                <w:szCs w:val="18"/>
              </w:rPr>
            </w:pPr>
          </w:p>
        </w:tc>
        <w:tc>
          <w:tcPr>
            <w:tcW w:w="1134" w:type="dxa"/>
            <w:shd w:val="clear" w:color="auto" w:fill="C6EFCE"/>
            <w:noWrap/>
          </w:tcPr>
          <w:p w14:paraId="074AAC71" w14:textId="77777777" w:rsidR="00E751EA" w:rsidRDefault="00E751EA">
            <w:pPr>
              <w:spacing w:after="0" w:line="240" w:lineRule="auto"/>
              <w:rPr>
                <w:rFonts w:ascii="Times New Roman" w:hAnsi="Times New Roman" w:cs="Times New Roman"/>
                <w:noProof/>
                <w:sz w:val="18"/>
                <w:szCs w:val="18"/>
              </w:rPr>
            </w:pPr>
          </w:p>
        </w:tc>
        <w:tc>
          <w:tcPr>
            <w:tcW w:w="1843" w:type="dxa"/>
            <w:shd w:val="clear" w:color="auto" w:fill="C6EFCE"/>
            <w:noWrap/>
          </w:tcPr>
          <w:p w14:paraId="56C62F02" w14:textId="77777777" w:rsidR="00E751EA" w:rsidRDefault="00E751EA">
            <w:pPr>
              <w:spacing w:after="0" w:line="240" w:lineRule="auto"/>
              <w:rPr>
                <w:rFonts w:ascii="Times New Roman" w:hAnsi="Times New Roman" w:cs="Times New Roman"/>
                <w:noProof/>
                <w:sz w:val="18"/>
                <w:szCs w:val="18"/>
              </w:rPr>
            </w:pPr>
          </w:p>
        </w:tc>
        <w:tc>
          <w:tcPr>
            <w:tcW w:w="1947" w:type="dxa"/>
            <w:shd w:val="clear" w:color="auto" w:fill="C6EFCE"/>
            <w:noWrap/>
          </w:tcPr>
          <w:p w14:paraId="0C065644" w14:textId="77777777" w:rsidR="00E751EA" w:rsidRDefault="00E751EA">
            <w:pPr>
              <w:spacing w:after="0" w:line="240" w:lineRule="auto"/>
              <w:rPr>
                <w:rFonts w:ascii="Times New Roman" w:hAnsi="Times New Roman" w:cs="Times New Roman"/>
                <w:noProof/>
                <w:sz w:val="18"/>
                <w:szCs w:val="18"/>
              </w:rPr>
            </w:pPr>
          </w:p>
        </w:tc>
        <w:tc>
          <w:tcPr>
            <w:tcW w:w="1029" w:type="dxa"/>
            <w:shd w:val="clear" w:color="auto" w:fill="C6EFCE"/>
            <w:noWrap/>
          </w:tcPr>
          <w:p w14:paraId="6A282FD0" w14:textId="77777777" w:rsidR="00E751EA" w:rsidRDefault="00E751EA">
            <w:pPr>
              <w:spacing w:after="0" w:line="240" w:lineRule="auto"/>
              <w:jc w:val="center"/>
              <w:rPr>
                <w:rFonts w:ascii="Times New Roman" w:hAnsi="Times New Roman" w:cs="Times New Roman"/>
                <w:noProof/>
                <w:sz w:val="18"/>
                <w:szCs w:val="18"/>
              </w:rPr>
            </w:pPr>
          </w:p>
        </w:tc>
        <w:tc>
          <w:tcPr>
            <w:tcW w:w="993" w:type="dxa"/>
            <w:shd w:val="clear" w:color="auto" w:fill="C6EFCE"/>
            <w:noWrap/>
          </w:tcPr>
          <w:p w14:paraId="22BF38D9" w14:textId="77777777" w:rsidR="00E751EA" w:rsidRDefault="00E751EA">
            <w:pPr>
              <w:spacing w:after="0" w:line="240" w:lineRule="auto"/>
              <w:jc w:val="center"/>
              <w:rPr>
                <w:rFonts w:ascii="Times New Roman" w:hAnsi="Times New Roman" w:cs="Times New Roman"/>
                <w:noProof/>
                <w:sz w:val="18"/>
                <w:szCs w:val="18"/>
              </w:rPr>
            </w:pPr>
          </w:p>
        </w:tc>
        <w:tc>
          <w:tcPr>
            <w:tcW w:w="973" w:type="dxa"/>
            <w:shd w:val="clear" w:color="auto" w:fill="C6EFCE"/>
            <w:noWrap/>
          </w:tcPr>
          <w:p w14:paraId="1CF4A118" w14:textId="77777777" w:rsidR="00E751EA" w:rsidRDefault="00E751EA">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6FD4DB66" w14:textId="77777777" w:rsidR="00E751EA" w:rsidRDefault="00E751EA">
            <w:pPr>
              <w:spacing w:after="0" w:line="240" w:lineRule="auto"/>
              <w:jc w:val="center"/>
              <w:rPr>
                <w:rFonts w:ascii="Times New Roman" w:hAnsi="Times New Roman" w:cs="Times New Roman"/>
                <w:noProof/>
                <w:sz w:val="18"/>
                <w:szCs w:val="18"/>
              </w:rPr>
            </w:pPr>
          </w:p>
        </w:tc>
        <w:tc>
          <w:tcPr>
            <w:tcW w:w="850" w:type="dxa"/>
            <w:shd w:val="clear" w:color="auto" w:fill="C6EFCE"/>
            <w:noWrap/>
          </w:tcPr>
          <w:p w14:paraId="53F1D569" w14:textId="77777777" w:rsidR="00E751EA" w:rsidRDefault="00E751EA">
            <w:pPr>
              <w:spacing w:after="0" w:line="240" w:lineRule="auto"/>
              <w:jc w:val="center"/>
              <w:rPr>
                <w:rFonts w:ascii="Times New Roman" w:hAnsi="Times New Roman" w:cs="Times New Roman"/>
                <w:noProof/>
                <w:sz w:val="18"/>
                <w:szCs w:val="18"/>
              </w:rPr>
            </w:pPr>
          </w:p>
        </w:tc>
        <w:tc>
          <w:tcPr>
            <w:tcW w:w="2977" w:type="dxa"/>
            <w:shd w:val="clear" w:color="auto" w:fill="C6EFCE"/>
            <w:noWrap/>
          </w:tcPr>
          <w:p w14:paraId="7F94F2A2" w14:textId="77777777" w:rsidR="00E751EA" w:rsidRDefault="00E751EA">
            <w:pPr>
              <w:spacing w:after="0" w:line="240" w:lineRule="auto"/>
              <w:jc w:val="both"/>
              <w:rPr>
                <w:rFonts w:ascii="Times New Roman" w:hAnsi="Times New Roman" w:cs="Times New Roman"/>
                <w:noProof/>
                <w:sz w:val="18"/>
                <w:szCs w:val="18"/>
              </w:rPr>
            </w:pPr>
          </w:p>
        </w:tc>
      </w:tr>
      <w:tr w:rsidR="00E751EA" w14:paraId="5505F412" w14:textId="77777777" w:rsidTr="000B2B45">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F46F03A" w14:textId="77777777" w:rsidR="00E751EA" w:rsidRDefault="00CF3892">
            <w:pPr>
              <w:pStyle w:val="P68B1DB1-Normal6"/>
              <w:spacing w:after="0" w:line="240" w:lineRule="auto"/>
              <w:rPr>
                <w:noProof/>
              </w:rPr>
            </w:pPr>
            <w:r>
              <w:rPr>
                <w:noProof/>
              </w:rPr>
              <w:t>99</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F7A9D89" w14:textId="77777777" w:rsidR="00E751EA" w:rsidRDefault="00CF3892">
            <w:pPr>
              <w:pStyle w:val="P68B1DB1-Normal6"/>
              <w:spacing w:after="0" w:line="240" w:lineRule="auto"/>
              <w:rPr>
                <w:noProof/>
              </w:rPr>
            </w:pPr>
            <w:r>
              <w:rPr>
                <w:noProof/>
              </w:rPr>
              <w:t>C3.1I6</w:t>
            </w:r>
          </w:p>
          <w:p w14:paraId="1DFA8104" w14:textId="05172B3B" w:rsidR="00E751EA" w:rsidRDefault="00CF3892">
            <w:pPr>
              <w:pStyle w:val="P68B1DB1-Normal6"/>
              <w:spacing w:after="0" w:line="240" w:lineRule="auto"/>
              <w:rPr>
                <w:noProof/>
              </w:rPr>
            </w:pPr>
            <w:r>
              <w:rPr>
                <w:noProof/>
              </w:rPr>
              <w:t xml:space="preserve">Régime de soutien à la production des entreprises du secteur agricole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E342DD4" w14:textId="77777777" w:rsidR="00E751EA" w:rsidRDefault="00CF3892">
            <w:pPr>
              <w:pStyle w:val="P68B1DB1-Normal6"/>
              <w:spacing w:after="0" w:line="240" w:lineRule="auto"/>
              <w:rPr>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2CEDA69" w14:textId="27A17860" w:rsidR="00E751EA" w:rsidRDefault="00CF3892">
            <w:pPr>
              <w:pStyle w:val="P68B1DB1-Normal6"/>
              <w:spacing w:after="0" w:line="240" w:lineRule="auto"/>
              <w:rPr>
                <w:noProof/>
              </w:rPr>
            </w:pPr>
            <w:r>
              <w:rPr>
                <w:noProof/>
              </w:rPr>
              <w:t xml:space="preserve">Conventions de subvention signées avec des entreprises du secteur agricole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49DB10D" w14:textId="77777777" w:rsidR="00E751EA" w:rsidRDefault="00CF3892">
            <w:pPr>
              <w:pStyle w:val="P68B1DB1-Normal6"/>
              <w:spacing w:after="0" w:line="240" w:lineRule="auto"/>
              <w:rPr>
                <w:noProof/>
              </w:rPr>
            </w:pPr>
            <w:r>
              <w:rPr>
                <w:noProof/>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09E47CA" w14:textId="77777777" w:rsidR="00E751EA" w:rsidRDefault="00CF3892">
            <w:pPr>
              <w:pStyle w:val="P68B1DB1-Normal6"/>
              <w:spacing w:after="0" w:line="240" w:lineRule="auto"/>
              <w:jc w:val="center"/>
              <w:rPr>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3350B31" w14:textId="77777777" w:rsidR="00E751EA" w:rsidRDefault="00CF3892">
            <w:pPr>
              <w:pStyle w:val="P68B1DB1-Normal6"/>
              <w:spacing w:after="0" w:line="240" w:lineRule="auto"/>
              <w:jc w:val="center"/>
              <w:rPr>
                <w:noProof/>
              </w:rPr>
            </w:pPr>
            <w:r>
              <w:rPr>
                <w:noProof/>
              </w:rPr>
              <w:t>0</w:t>
            </w:r>
          </w:p>
        </w:tc>
        <w:tc>
          <w:tcPr>
            <w:tcW w:w="97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4FB257A" w14:textId="77777777" w:rsidR="00E751EA" w:rsidRDefault="00CF3892">
            <w:pPr>
              <w:pStyle w:val="P68B1DB1-Normal6"/>
              <w:spacing w:after="0" w:line="240" w:lineRule="auto"/>
              <w:jc w:val="center"/>
              <w:rPr>
                <w:noProof/>
              </w:rPr>
            </w:pPr>
            <w:r>
              <w:rPr>
                <w:noProof/>
              </w:rPr>
              <w:t>120</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1D98886" w14:textId="77777777" w:rsidR="00E751EA" w:rsidRDefault="00CF3892">
            <w:pPr>
              <w:pStyle w:val="P68B1DB1-Normal6"/>
              <w:spacing w:after="0" w:line="240" w:lineRule="auto"/>
              <w:jc w:val="center"/>
              <w:rPr>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1572FEF" w14:textId="77777777" w:rsidR="00E751EA" w:rsidRDefault="00CF3892">
            <w:pPr>
              <w:pStyle w:val="P68B1DB1-Normal6"/>
              <w:spacing w:after="0" w:line="240" w:lineRule="auto"/>
              <w:jc w:val="center"/>
              <w:rPr>
                <w:noProof/>
              </w:rPr>
            </w:pPr>
            <w:r>
              <w:rPr>
                <w:noProof/>
              </w:rPr>
              <w:t>2026</w:t>
            </w:r>
          </w:p>
        </w:tc>
        <w:tc>
          <w:tcPr>
            <w:tcW w:w="297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CDBBD9D" w14:textId="54A9D11C" w:rsidR="00E751EA" w:rsidRDefault="00CF3892">
            <w:pPr>
              <w:pStyle w:val="P68B1DB1-Normal6"/>
              <w:spacing w:after="0" w:line="240" w:lineRule="auto"/>
              <w:jc w:val="both"/>
              <w:rPr>
                <w:noProof/>
              </w:rPr>
            </w:pPr>
            <w:r>
              <w:rPr>
                <w:noProof/>
              </w:rPr>
              <w:t xml:space="preserve">Signature de conventions de subvention avec au moins 120 entreprises du secteur agricole pour soutenir leurs capacités de production. </w:t>
            </w:r>
          </w:p>
        </w:tc>
      </w:tr>
      <w:tr w:rsidR="00E751EA" w14:paraId="4594764C" w14:textId="77777777" w:rsidTr="000B2B45">
        <w:trPr>
          <w:trHeight w:val="300"/>
          <w:jc w:val="center"/>
        </w:trPr>
        <w:tc>
          <w:tcPr>
            <w:tcW w:w="1144" w:type="dxa"/>
            <w:shd w:val="clear" w:color="auto" w:fill="C6EFCE"/>
            <w:noWrap/>
          </w:tcPr>
          <w:p w14:paraId="60712DAE" w14:textId="77777777" w:rsidR="00E751EA" w:rsidRDefault="00CF3892">
            <w:pPr>
              <w:pStyle w:val="P68B1DB1-Normal6"/>
              <w:spacing w:after="0" w:line="240" w:lineRule="auto"/>
              <w:rPr>
                <w:noProof/>
              </w:rPr>
            </w:pPr>
            <w:r>
              <w:rPr>
                <w:noProof/>
              </w:rPr>
              <w:t>100</w:t>
            </w:r>
          </w:p>
        </w:tc>
        <w:tc>
          <w:tcPr>
            <w:tcW w:w="1564" w:type="dxa"/>
            <w:shd w:val="clear" w:color="auto" w:fill="C6EFCE"/>
            <w:noWrap/>
          </w:tcPr>
          <w:p w14:paraId="70F24F90" w14:textId="77777777" w:rsidR="00E751EA" w:rsidRDefault="00CF3892">
            <w:pPr>
              <w:pStyle w:val="P68B1DB1-Normal6"/>
              <w:spacing w:after="0" w:line="240" w:lineRule="auto"/>
              <w:rPr>
                <w:noProof/>
              </w:rPr>
            </w:pPr>
            <w:r>
              <w:rPr>
                <w:noProof/>
              </w:rPr>
              <w:t>C3.1I7</w:t>
            </w:r>
          </w:p>
          <w:p w14:paraId="1AE341F9" w14:textId="77777777" w:rsidR="00E751EA" w:rsidRDefault="00CF3892">
            <w:pPr>
              <w:pStyle w:val="P68B1DB1-Normal6"/>
              <w:spacing w:after="0" w:line="240" w:lineRule="auto"/>
              <w:rPr>
                <w:noProof/>
              </w:rPr>
            </w:pPr>
            <w:r>
              <w:rPr>
                <w:noProof/>
              </w:rPr>
              <w:t>Régime en faveur de la compétitivité et/ou de l'efficacité énergétique des grandes entreprises à Chypre</w:t>
            </w:r>
          </w:p>
        </w:tc>
        <w:tc>
          <w:tcPr>
            <w:tcW w:w="1134" w:type="dxa"/>
            <w:shd w:val="clear" w:color="auto" w:fill="C6EFCE"/>
            <w:noWrap/>
          </w:tcPr>
          <w:p w14:paraId="1B66AE46" w14:textId="77777777" w:rsidR="00E751EA" w:rsidRDefault="00CF3892">
            <w:pPr>
              <w:pStyle w:val="P68B1DB1-Normal6"/>
              <w:spacing w:after="0" w:line="240" w:lineRule="auto"/>
              <w:rPr>
                <w:noProof/>
              </w:rPr>
            </w:pPr>
            <w:r>
              <w:rPr>
                <w:noProof/>
              </w:rPr>
              <w:t>Étape</w:t>
            </w:r>
          </w:p>
        </w:tc>
        <w:tc>
          <w:tcPr>
            <w:tcW w:w="1843" w:type="dxa"/>
            <w:shd w:val="clear" w:color="auto" w:fill="C6EFCE"/>
            <w:noWrap/>
          </w:tcPr>
          <w:p w14:paraId="4D386B7A" w14:textId="77777777" w:rsidR="00E751EA" w:rsidRDefault="00CF3892">
            <w:pPr>
              <w:pStyle w:val="P68B1DB1-Normal6"/>
              <w:spacing w:after="0" w:line="240" w:lineRule="auto"/>
              <w:rPr>
                <w:noProof/>
              </w:rPr>
            </w:pPr>
            <w:r>
              <w:rPr>
                <w:noProof/>
              </w:rPr>
              <w:t xml:space="preserve">Début du régime de subventions aux grandes entreprises </w:t>
            </w:r>
          </w:p>
        </w:tc>
        <w:tc>
          <w:tcPr>
            <w:tcW w:w="1947" w:type="dxa"/>
            <w:shd w:val="clear" w:color="auto" w:fill="C6EFCE"/>
            <w:noWrap/>
          </w:tcPr>
          <w:p w14:paraId="087FFC11" w14:textId="77777777" w:rsidR="00E751EA" w:rsidRDefault="00CF3892">
            <w:pPr>
              <w:pStyle w:val="P68B1DB1-Normal6"/>
              <w:spacing w:after="0" w:line="240" w:lineRule="auto"/>
              <w:rPr>
                <w:noProof/>
              </w:rPr>
            </w:pPr>
            <w:r>
              <w:rPr>
                <w:noProof/>
              </w:rPr>
              <w:t>Publication de l’appel à propositions sur le site web du ministère</w:t>
            </w:r>
          </w:p>
        </w:tc>
        <w:tc>
          <w:tcPr>
            <w:tcW w:w="1029" w:type="dxa"/>
            <w:shd w:val="clear" w:color="auto" w:fill="C6EFCE"/>
            <w:noWrap/>
          </w:tcPr>
          <w:p w14:paraId="30F5DC5D" w14:textId="77777777" w:rsidR="00E751EA" w:rsidRDefault="00CF3892">
            <w:pPr>
              <w:pStyle w:val="P68B1DB1-Normal6"/>
              <w:spacing w:after="0" w:line="240" w:lineRule="auto"/>
              <w:jc w:val="center"/>
              <w:rPr>
                <w:noProof/>
              </w:rPr>
            </w:pPr>
            <w:r>
              <w:rPr>
                <w:noProof/>
              </w:rPr>
              <w:t>-</w:t>
            </w:r>
          </w:p>
        </w:tc>
        <w:tc>
          <w:tcPr>
            <w:tcW w:w="993" w:type="dxa"/>
            <w:shd w:val="clear" w:color="auto" w:fill="C6EFCE"/>
            <w:noWrap/>
          </w:tcPr>
          <w:p w14:paraId="63139A80" w14:textId="77777777" w:rsidR="00E751EA" w:rsidRDefault="00CF3892">
            <w:pPr>
              <w:pStyle w:val="P68B1DB1-Normal6"/>
              <w:spacing w:after="0" w:line="240" w:lineRule="auto"/>
              <w:jc w:val="center"/>
              <w:rPr>
                <w:noProof/>
              </w:rPr>
            </w:pPr>
            <w:r>
              <w:rPr>
                <w:noProof/>
              </w:rPr>
              <w:t>-</w:t>
            </w:r>
          </w:p>
        </w:tc>
        <w:tc>
          <w:tcPr>
            <w:tcW w:w="973" w:type="dxa"/>
            <w:shd w:val="clear" w:color="auto" w:fill="C6EFCE"/>
            <w:noWrap/>
          </w:tcPr>
          <w:p w14:paraId="021AFB9E" w14:textId="77777777"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60338B14" w14:textId="77777777" w:rsidR="00E751EA" w:rsidRDefault="00CF3892">
            <w:pPr>
              <w:pStyle w:val="P68B1DB1-Normal6"/>
              <w:spacing w:after="0" w:line="240" w:lineRule="auto"/>
              <w:jc w:val="center"/>
              <w:rPr>
                <w:noProof/>
              </w:rPr>
            </w:pPr>
            <w:r>
              <w:rPr>
                <w:noProof/>
              </w:rPr>
              <w:t>T3</w:t>
            </w:r>
          </w:p>
        </w:tc>
        <w:tc>
          <w:tcPr>
            <w:tcW w:w="850" w:type="dxa"/>
            <w:shd w:val="clear" w:color="auto" w:fill="C6EFCE"/>
            <w:noWrap/>
          </w:tcPr>
          <w:p w14:paraId="346B5E54" w14:textId="77777777" w:rsidR="00E751EA" w:rsidRDefault="00CF3892">
            <w:pPr>
              <w:pStyle w:val="P68B1DB1-Normal6"/>
              <w:spacing w:after="0" w:line="240" w:lineRule="auto"/>
              <w:jc w:val="center"/>
              <w:rPr>
                <w:noProof/>
              </w:rPr>
            </w:pPr>
            <w:r>
              <w:rPr>
                <w:noProof/>
              </w:rPr>
              <w:t>2023</w:t>
            </w:r>
          </w:p>
        </w:tc>
        <w:tc>
          <w:tcPr>
            <w:tcW w:w="2977" w:type="dxa"/>
            <w:shd w:val="clear" w:color="auto" w:fill="C6EFCE"/>
            <w:noWrap/>
          </w:tcPr>
          <w:p w14:paraId="160E81C1" w14:textId="77777777" w:rsidR="00E751EA" w:rsidRDefault="00CF3892">
            <w:pPr>
              <w:pStyle w:val="P68B1DB1-Normal6"/>
              <w:spacing w:after="0" w:line="240" w:lineRule="auto"/>
              <w:jc w:val="both"/>
              <w:rPr>
                <w:noProof/>
              </w:rPr>
            </w:pPr>
            <w:r>
              <w:rPr>
                <w:noProof/>
              </w:rPr>
              <w:t>À la suite de l'approbation du programme par le Conseil des ministres, publication d'un appel à propositions pour l'octroi de subventions aux grandes entreprises afin de développer leurs activités existantes grâce à des investissements qui améliorent le niveau technologique, le processus de production et leur productivité, ainsi que pour entreprendre des investissements qui améliorent leur performance énergétique. Les termes de référence, y compris les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E751EA" w14:paraId="12876FE8" w14:textId="77777777" w:rsidTr="000B2B45">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B8B0963" w14:textId="77777777" w:rsidR="00E751EA" w:rsidRDefault="00CF3892">
            <w:pPr>
              <w:pStyle w:val="P68B1DB1-Normal6"/>
              <w:spacing w:after="0" w:line="240" w:lineRule="auto"/>
              <w:rPr>
                <w:noProof/>
              </w:rPr>
            </w:pPr>
            <w:r>
              <w:rPr>
                <w:noProof/>
              </w:rPr>
              <w:t>102 bis</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FF41B9E" w14:textId="77777777" w:rsidR="00E751EA" w:rsidRDefault="00CF3892">
            <w:pPr>
              <w:pStyle w:val="P68B1DB1-Normal6"/>
              <w:spacing w:after="0" w:line="240" w:lineRule="auto"/>
              <w:rPr>
                <w:noProof/>
              </w:rPr>
            </w:pPr>
            <w:r>
              <w:rPr>
                <w:noProof/>
              </w:rPr>
              <w:t>C3.1I7</w:t>
            </w:r>
          </w:p>
          <w:p w14:paraId="62D45197" w14:textId="77777777" w:rsidR="00E751EA" w:rsidRDefault="00CF3892">
            <w:pPr>
              <w:pStyle w:val="P68B1DB1-Normal6"/>
              <w:spacing w:after="0" w:line="240" w:lineRule="auto"/>
              <w:rPr>
                <w:noProof/>
              </w:rPr>
            </w:pPr>
            <w:r>
              <w:rPr>
                <w:noProof/>
              </w:rPr>
              <w:t>Régime en faveur de la compétitivité et/ou de l'efficacité énergétique des grandes entreprises à Chypre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64AFBDB" w14:textId="77777777" w:rsidR="00E751EA" w:rsidRDefault="00CF3892">
            <w:pPr>
              <w:pStyle w:val="P68B1DB1-Normal6"/>
              <w:spacing w:after="0" w:line="240" w:lineRule="auto"/>
              <w:rPr>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5ACA68D" w14:textId="77777777" w:rsidR="00E751EA" w:rsidRDefault="00CF3892">
            <w:pPr>
              <w:pStyle w:val="P68B1DB1-Normal6"/>
              <w:spacing w:after="0" w:line="240" w:lineRule="auto"/>
              <w:rPr>
                <w:noProof/>
              </w:rPr>
            </w:pPr>
            <w:r>
              <w:rPr>
                <w:noProof/>
              </w:rPr>
              <w:t>Conventions de subvention signées avec des entreprises</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B7E2638" w14:textId="77777777" w:rsidR="00E751EA" w:rsidRDefault="00CF3892">
            <w:pPr>
              <w:pStyle w:val="P68B1DB1-Normal6"/>
              <w:spacing w:after="0" w:line="240" w:lineRule="auto"/>
              <w:rPr>
                <w:noProof/>
              </w:rPr>
            </w:pPr>
            <w:r>
              <w:rPr>
                <w:noProof/>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18D189F" w14:textId="77777777" w:rsidR="00E751EA" w:rsidRDefault="00CF3892">
            <w:pPr>
              <w:pStyle w:val="P68B1DB1-Normal6"/>
              <w:spacing w:after="0" w:line="240" w:lineRule="auto"/>
              <w:jc w:val="center"/>
              <w:rPr>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CF66347" w14:textId="77777777" w:rsidR="00E751EA" w:rsidRDefault="00CF3892">
            <w:pPr>
              <w:pStyle w:val="P68B1DB1-Normal6"/>
              <w:spacing w:after="0" w:line="240" w:lineRule="auto"/>
              <w:jc w:val="center"/>
              <w:rPr>
                <w:noProof/>
              </w:rPr>
            </w:pPr>
            <w:r>
              <w:rPr>
                <w:noProof/>
              </w:rPr>
              <w:t>0</w:t>
            </w:r>
          </w:p>
        </w:tc>
        <w:tc>
          <w:tcPr>
            <w:tcW w:w="97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34B7AA0" w14:textId="77777777" w:rsidR="00E751EA" w:rsidRDefault="00CF3892">
            <w:pPr>
              <w:pStyle w:val="P68B1DB1-Normal6"/>
              <w:spacing w:after="0" w:line="240" w:lineRule="auto"/>
              <w:jc w:val="center"/>
              <w:rPr>
                <w:noProof/>
              </w:rPr>
            </w:pPr>
            <w:r>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1AC322E" w14:textId="77777777" w:rsidR="00E751EA" w:rsidRDefault="00CF3892">
            <w:pPr>
              <w:pStyle w:val="P68B1DB1-Normal6"/>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60DD179" w14:textId="77777777" w:rsidR="00E751EA" w:rsidRDefault="00CF3892">
            <w:pPr>
              <w:pStyle w:val="P68B1DB1-Normal6"/>
              <w:spacing w:after="0" w:line="240" w:lineRule="auto"/>
              <w:jc w:val="center"/>
              <w:rPr>
                <w:noProof/>
              </w:rPr>
            </w:pPr>
            <w:r>
              <w:rPr>
                <w:noProof/>
              </w:rPr>
              <w:t>2026</w:t>
            </w:r>
          </w:p>
        </w:tc>
        <w:tc>
          <w:tcPr>
            <w:tcW w:w="297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0EBD642" w14:textId="5BDAECB3" w:rsidR="00E751EA" w:rsidRDefault="00CF3892">
            <w:pPr>
              <w:pStyle w:val="P68B1DB1-Normal6"/>
              <w:spacing w:after="0" w:line="240" w:lineRule="auto"/>
              <w:jc w:val="both"/>
              <w:rPr>
                <w:noProof/>
              </w:rPr>
            </w:pPr>
            <w:r>
              <w:rPr>
                <w:noProof/>
              </w:rPr>
              <w:t xml:space="preserve">Signature de conventions de subvention avec au moins 10 entreprises. </w:t>
            </w:r>
          </w:p>
        </w:tc>
      </w:tr>
      <w:tr w:rsidR="00E751EA" w14:paraId="2C42EE61" w14:textId="77777777" w:rsidTr="000B2B45">
        <w:trPr>
          <w:trHeight w:val="1140"/>
          <w:jc w:val="center"/>
        </w:trPr>
        <w:tc>
          <w:tcPr>
            <w:tcW w:w="1144" w:type="dxa"/>
            <w:shd w:val="clear" w:color="auto" w:fill="C6EFCE"/>
            <w:noWrap/>
          </w:tcPr>
          <w:p w14:paraId="70DCC728" w14:textId="77777777" w:rsidR="00E751EA" w:rsidRDefault="00CF3892">
            <w:pPr>
              <w:pStyle w:val="P68B1DB1-Normal6"/>
              <w:spacing w:after="0" w:line="240" w:lineRule="auto"/>
              <w:rPr>
                <w:noProof/>
              </w:rPr>
            </w:pPr>
            <w:r>
              <w:rPr>
                <w:noProof/>
              </w:rPr>
              <w:t>103</w:t>
            </w:r>
          </w:p>
        </w:tc>
        <w:tc>
          <w:tcPr>
            <w:tcW w:w="1564" w:type="dxa"/>
            <w:shd w:val="clear" w:color="auto" w:fill="C6EFCE"/>
            <w:noWrap/>
          </w:tcPr>
          <w:p w14:paraId="60D14C5B" w14:textId="77777777" w:rsidR="00E751EA" w:rsidRDefault="00CF3892">
            <w:pPr>
              <w:pStyle w:val="P68B1DB1-Normal6"/>
              <w:spacing w:after="0" w:line="240" w:lineRule="auto"/>
              <w:rPr>
                <w:noProof/>
              </w:rPr>
            </w:pPr>
            <w:r>
              <w:rPr>
                <w:noProof/>
              </w:rPr>
              <w:t>C3.1I8</w:t>
            </w:r>
          </w:p>
          <w:p w14:paraId="586B1E97" w14:textId="77777777" w:rsidR="00E751EA" w:rsidRDefault="00CF3892">
            <w:pPr>
              <w:pStyle w:val="P68B1DB1-Normal6"/>
              <w:spacing w:after="0" w:line="240" w:lineRule="auto"/>
              <w:rPr>
                <w:noProof/>
              </w:rPr>
            </w:pPr>
            <w:r>
              <w:rPr>
                <w:noProof/>
              </w:rPr>
              <w:t xml:space="preserve">Valeur ajoutée du tourisme </w:t>
            </w:r>
          </w:p>
        </w:tc>
        <w:tc>
          <w:tcPr>
            <w:tcW w:w="1134" w:type="dxa"/>
            <w:shd w:val="clear" w:color="auto" w:fill="C6EFCE"/>
            <w:noWrap/>
          </w:tcPr>
          <w:p w14:paraId="20817766" w14:textId="77777777" w:rsidR="00E751EA" w:rsidRDefault="00CF3892">
            <w:pPr>
              <w:pStyle w:val="P68B1DB1-Normal6"/>
              <w:spacing w:after="0" w:line="240" w:lineRule="auto"/>
              <w:rPr>
                <w:noProof/>
              </w:rPr>
            </w:pPr>
            <w:r>
              <w:rPr>
                <w:noProof/>
              </w:rPr>
              <w:t>Objectif</w:t>
            </w:r>
          </w:p>
        </w:tc>
        <w:tc>
          <w:tcPr>
            <w:tcW w:w="1843" w:type="dxa"/>
            <w:shd w:val="clear" w:color="auto" w:fill="C6EFCE"/>
            <w:noWrap/>
          </w:tcPr>
          <w:p w14:paraId="21CE5727" w14:textId="77777777" w:rsidR="00E751EA" w:rsidRDefault="00CF3892">
            <w:pPr>
              <w:pStyle w:val="P68B1DB1-Normal6"/>
              <w:spacing w:after="0" w:line="240" w:lineRule="auto"/>
              <w:rPr>
                <w:noProof/>
              </w:rPr>
            </w:pPr>
            <w:r>
              <w:rPr>
                <w:noProof/>
              </w:rPr>
              <w:t>Conventions de subvention signées avec des entreprises du secteur hôtelier</w:t>
            </w:r>
          </w:p>
        </w:tc>
        <w:tc>
          <w:tcPr>
            <w:tcW w:w="1947" w:type="dxa"/>
            <w:shd w:val="clear" w:color="auto" w:fill="C6EFCE"/>
            <w:noWrap/>
          </w:tcPr>
          <w:p w14:paraId="03F23782" w14:textId="77777777" w:rsidR="00E751EA" w:rsidRDefault="00CF3892">
            <w:pPr>
              <w:pStyle w:val="P68B1DB1-Normal6"/>
              <w:spacing w:after="0" w:line="240" w:lineRule="auto"/>
              <w:rPr>
                <w:noProof/>
              </w:rPr>
            </w:pPr>
            <w:r>
              <w:rPr>
                <w:noProof/>
              </w:rPr>
              <w:t>-</w:t>
            </w:r>
          </w:p>
        </w:tc>
        <w:tc>
          <w:tcPr>
            <w:tcW w:w="1029" w:type="dxa"/>
            <w:shd w:val="clear" w:color="auto" w:fill="C6EFCE"/>
            <w:noWrap/>
          </w:tcPr>
          <w:p w14:paraId="7E481C83" w14:textId="007D06DF" w:rsidR="00E751EA" w:rsidRDefault="00CF3892">
            <w:pPr>
              <w:pStyle w:val="P68B1DB1-Normal6"/>
              <w:spacing w:after="0" w:line="240" w:lineRule="auto"/>
              <w:jc w:val="center"/>
              <w:rPr>
                <w:noProof/>
              </w:rPr>
            </w:pPr>
            <w:r>
              <w:rPr>
                <w:noProof/>
              </w:rPr>
              <w:t>Numéro</w:t>
            </w:r>
          </w:p>
        </w:tc>
        <w:tc>
          <w:tcPr>
            <w:tcW w:w="993" w:type="dxa"/>
            <w:shd w:val="clear" w:color="auto" w:fill="C6EFCE"/>
            <w:noWrap/>
          </w:tcPr>
          <w:p w14:paraId="2F7AC6D3" w14:textId="77777777" w:rsidR="00E751EA" w:rsidRDefault="00CF3892">
            <w:pPr>
              <w:pStyle w:val="P68B1DB1-Normal6"/>
              <w:spacing w:after="0" w:line="240" w:lineRule="auto"/>
              <w:jc w:val="center"/>
              <w:rPr>
                <w:noProof/>
              </w:rPr>
            </w:pPr>
            <w:r>
              <w:rPr>
                <w:noProof/>
              </w:rPr>
              <w:t>0</w:t>
            </w:r>
          </w:p>
        </w:tc>
        <w:tc>
          <w:tcPr>
            <w:tcW w:w="973" w:type="dxa"/>
            <w:shd w:val="clear" w:color="auto" w:fill="C6EFCE"/>
            <w:noWrap/>
          </w:tcPr>
          <w:p w14:paraId="142A6299" w14:textId="77777777" w:rsidR="00E751EA" w:rsidRDefault="00CF3892">
            <w:pPr>
              <w:pStyle w:val="P68B1DB1-Normal6"/>
              <w:spacing w:after="0" w:line="240" w:lineRule="auto"/>
              <w:jc w:val="center"/>
              <w:rPr>
                <w:noProof/>
              </w:rPr>
            </w:pPr>
            <w:r>
              <w:rPr>
                <w:noProof/>
              </w:rPr>
              <w:t>186</w:t>
            </w:r>
          </w:p>
        </w:tc>
        <w:tc>
          <w:tcPr>
            <w:tcW w:w="992" w:type="dxa"/>
            <w:shd w:val="clear" w:color="auto" w:fill="C6EFCE"/>
            <w:noWrap/>
          </w:tcPr>
          <w:p w14:paraId="3915482C" w14:textId="346A6F18" w:rsidR="00E751EA" w:rsidRDefault="00CF3892">
            <w:pPr>
              <w:pStyle w:val="P68B1DB1-Normal6"/>
              <w:spacing w:after="0" w:line="240" w:lineRule="auto"/>
              <w:jc w:val="center"/>
              <w:rPr>
                <w:noProof/>
              </w:rPr>
            </w:pPr>
            <w:r>
              <w:rPr>
                <w:noProof/>
              </w:rPr>
              <w:t>T2</w:t>
            </w:r>
          </w:p>
        </w:tc>
        <w:tc>
          <w:tcPr>
            <w:tcW w:w="850" w:type="dxa"/>
            <w:shd w:val="clear" w:color="auto" w:fill="C6EFCE"/>
            <w:noWrap/>
          </w:tcPr>
          <w:p w14:paraId="007E897E" w14:textId="77777777" w:rsidR="00E751EA" w:rsidRDefault="00CF3892">
            <w:pPr>
              <w:pStyle w:val="P68B1DB1-Normal6"/>
              <w:spacing w:after="0" w:line="240" w:lineRule="auto"/>
              <w:jc w:val="center"/>
              <w:rPr>
                <w:noProof/>
              </w:rPr>
            </w:pPr>
            <w:r>
              <w:rPr>
                <w:noProof/>
              </w:rPr>
              <w:t>2024</w:t>
            </w:r>
          </w:p>
        </w:tc>
        <w:tc>
          <w:tcPr>
            <w:tcW w:w="2977" w:type="dxa"/>
            <w:shd w:val="clear" w:color="auto" w:fill="C6EFCE"/>
            <w:noWrap/>
          </w:tcPr>
          <w:p w14:paraId="116D6185" w14:textId="77777777" w:rsidR="00E751EA" w:rsidRDefault="00CF3892">
            <w:pPr>
              <w:pStyle w:val="P68B1DB1-Normal6"/>
              <w:spacing w:after="0" w:line="240" w:lineRule="auto"/>
              <w:jc w:val="both"/>
              <w:rPr>
                <w:noProof/>
              </w:rPr>
            </w:pPr>
            <w:r>
              <w:rPr>
                <w:noProof/>
              </w:rPr>
              <w:t>Signature de conventions de subvention avec au moins 186 entreprises du secteur hôtelier.</w:t>
            </w:r>
          </w:p>
        </w:tc>
      </w:tr>
      <w:tr w:rsidR="00E751EA" w14:paraId="4AA4D82D" w14:textId="77777777" w:rsidTr="000B2B45">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EBFD406" w14:textId="77777777" w:rsidR="00E751EA" w:rsidRDefault="00CF3892">
            <w:pPr>
              <w:pStyle w:val="P68B1DB1-Normal6"/>
              <w:spacing w:after="0" w:line="240" w:lineRule="auto"/>
              <w:rPr>
                <w:noProof/>
              </w:rPr>
            </w:pPr>
            <w:r>
              <w:rPr>
                <w:noProof/>
              </w:rPr>
              <w:t>104</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0359EAB" w14:textId="77777777" w:rsidR="00E751EA" w:rsidRDefault="00CF3892">
            <w:pPr>
              <w:pStyle w:val="P68B1DB1-Normal6"/>
              <w:spacing w:after="0" w:line="240" w:lineRule="auto"/>
              <w:rPr>
                <w:noProof/>
              </w:rPr>
            </w:pPr>
            <w:r>
              <w:rPr>
                <w:noProof/>
              </w:rPr>
              <w:t>C3.1I8</w:t>
            </w:r>
          </w:p>
          <w:p w14:paraId="6414D5F5" w14:textId="77777777" w:rsidR="00E751EA" w:rsidRDefault="00CF3892">
            <w:pPr>
              <w:pStyle w:val="P68B1DB1-Normal6"/>
              <w:spacing w:after="0" w:line="240" w:lineRule="auto"/>
              <w:rPr>
                <w:noProof/>
              </w:rPr>
            </w:pPr>
            <w:r>
              <w:rPr>
                <w:noProof/>
              </w:rPr>
              <w:t xml:space="preserve">Valeur ajoutée du tourisme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E60F345" w14:textId="77777777" w:rsidR="00E751EA" w:rsidRDefault="00CF3892">
            <w:pPr>
              <w:pStyle w:val="P68B1DB1-Normal6"/>
              <w:spacing w:after="0" w:line="240" w:lineRule="auto"/>
              <w:rPr>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8615AAF" w14:textId="77777777" w:rsidR="00E751EA" w:rsidRDefault="00CF3892">
            <w:pPr>
              <w:pStyle w:val="P68B1DB1-Normal6"/>
              <w:spacing w:after="0" w:line="240" w:lineRule="auto"/>
              <w:rPr>
                <w:noProof/>
              </w:rPr>
            </w:pPr>
            <w:r>
              <w:rPr>
                <w:noProof/>
              </w:rPr>
              <w:t xml:space="preserve">Subvention aux hôtels ou autres établissements touristiques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9E0C365" w14:textId="77777777" w:rsidR="00E751EA" w:rsidRDefault="00CF3892">
            <w:pPr>
              <w:pStyle w:val="P68B1DB1-Normal6"/>
              <w:spacing w:after="0" w:line="240" w:lineRule="auto"/>
              <w:rPr>
                <w:noProof/>
              </w:rPr>
            </w:pPr>
            <w:r>
              <w:rPr>
                <w:noProof/>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EB4A8AD" w14:textId="577D4D3C" w:rsidR="00E751EA" w:rsidRDefault="00CF3892">
            <w:pPr>
              <w:pStyle w:val="P68B1DB1-Normal6"/>
              <w:spacing w:after="0" w:line="240" w:lineRule="auto"/>
              <w:jc w:val="center"/>
              <w:rPr>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3B7A40D" w14:textId="77777777" w:rsidR="00E751EA" w:rsidRDefault="00CF3892">
            <w:pPr>
              <w:pStyle w:val="P68B1DB1-Normal6"/>
              <w:spacing w:after="0" w:line="240" w:lineRule="auto"/>
              <w:jc w:val="center"/>
              <w:rPr>
                <w:noProof/>
              </w:rPr>
            </w:pPr>
            <w:r>
              <w:rPr>
                <w:noProof/>
              </w:rPr>
              <w:t>0</w:t>
            </w:r>
          </w:p>
        </w:tc>
        <w:tc>
          <w:tcPr>
            <w:tcW w:w="97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71D7131" w14:textId="77777777" w:rsidR="00E751EA" w:rsidRDefault="00CF3892">
            <w:pPr>
              <w:pStyle w:val="P68B1DB1-Normal6"/>
              <w:spacing w:after="0" w:line="240" w:lineRule="auto"/>
              <w:jc w:val="center"/>
              <w:rPr>
                <w:noProof/>
              </w:rPr>
            </w:pPr>
            <w:r>
              <w:rPr>
                <w:noProof/>
              </w:rPr>
              <w:t>36</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F8C6946" w14:textId="7234AD47" w:rsidR="00E751EA" w:rsidRDefault="00CF3892">
            <w:pPr>
              <w:pStyle w:val="P68B1DB1-Normal6"/>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8AF81AB" w14:textId="77777777" w:rsidR="00E751EA" w:rsidRDefault="00CF3892">
            <w:pPr>
              <w:pStyle w:val="P68B1DB1-Normal6"/>
              <w:spacing w:after="0" w:line="240" w:lineRule="auto"/>
              <w:jc w:val="center"/>
              <w:rPr>
                <w:noProof/>
              </w:rPr>
            </w:pPr>
            <w:r>
              <w:rPr>
                <w:noProof/>
              </w:rPr>
              <w:t>2026</w:t>
            </w:r>
          </w:p>
        </w:tc>
        <w:tc>
          <w:tcPr>
            <w:tcW w:w="297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00E2B6D" w14:textId="57D8FEBB" w:rsidR="00E751EA" w:rsidRDefault="00CF3892">
            <w:pPr>
              <w:pStyle w:val="P68B1DB1-Normal6"/>
              <w:spacing w:after="0" w:line="240" w:lineRule="auto"/>
              <w:jc w:val="both"/>
              <w:rPr>
                <w:noProof/>
              </w:rPr>
            </w:pPr>
            <w:r>
              <w:rPr>
                <w:noProof/>
              </w:rPr>
              <w:t xml:space="preserve">Signature de conventions de subvention avec au moins 36 hôtels ou autres établissements touristiques pour la rénovation, la rénovation et/ou l'équipement. </w:t>
            </w:r>
          </w:p>
        </w:tc>
      </w:tr>
      <w:tr w:rsidR="00E751EA" w14:paraId="030CE8C6" w14:textId="77777777" w:rsidTr="000B2B45">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1061F8C" w14:textId="77777777" w:rsidR="00E751EA" w:rsidRDefault="00CF3892">
            <w:pPr>
              <w:pStyle w:val="P68B1DB1-Normal6"/>
              <w:spacing w:after="0" w:line="240" w:lineRule="auto"/>
              <w:rPr>
                <w:noProof/>
              </w:rPr>
            </w:pPr>
            <w:r>
              <w:rPr>
                <w:noProof/>
              </w:rPr>
              <w:t>104c</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2F51899" w14:textId="77777777" w:rsidR="00E751EA" w:rsidRDefault="00CF3892">
            <w:pPr>
              <w:pStyle w:val="P68B1DB1-Normal6"/>
              <w:spacing w:after="0" w:line="240" w:lineRule="auto"/>
              <w:rPr>
                <w:noProof/>
              </w:rPr>
            </w:pPr>
            <w:r>
              <w:rPr>
                <w:noProof/>
              </w:rPr>
              <w:t>C3.1I8</w:t>
            </w:r>
          </w:p>
          <w:p w14:paraId="1FBD7E26" w14:textId="77777777" w:rsidR="00E751EA" w:rsidRDefault="00CF3892">
            <w:pPr>
              <w:pStyle w:val="P68B1DB1-Normal6"/>
              <w:spacing w:after="0" w:line="240" w:lineRule="auto"/>
              <w:rPr>
                <w:noProof/>
              </w:rPr>
            </w:pPr>
            <w:r>
              <w:rPr>
                <w:noProof/>
              </w:rPr>
              <w:t xml:space="preserve">Valeur ajoutée du tourisme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39D461B" w14:textId="77777777" w:rsidR="00E751EA" w:rsidRDefault="00CF3892">
            <w:pPr>
              <w:pStyle w:val="P68B1DB1-Normal6"/>
              <w:spacing w:after="0" w:line="240" w:lineRule="auto"/>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3974C89" w14:textId="3D35FE3C" w:rsidR="00E751EA" w:rsidRDefault="00CF3892">
            <w:pPr>
              <w:pStyle w:val="P68B1DB1-Normal6"/>
              <w:spacing w:after="0" w:line="240" w:lineRule="auto"/>
              <w:rPr>
                <w:noProof/>
              </w:rPr>
            </w:pPr>
            <w:r>
              <w:rPr>
                <w:noProof/>
              </w:rPr>
              <w:t>Travaux de rénovation et équipements pour le centre de conférences Filoxenia</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E5FC543" w14:textId="479A4336" w:rsidR="00E751EA" w:rsidRDefault="00CF3892">
            <w:pPr>
              <w:pStyle w:val="P68B1DB1-Normal6"/>
              <w:spacing w:after="0" w:line="240" w:lineRule="auto"/>
              <w:rPr>
                <w:noProof/>
              </w:rPr>
            </w:pPr>
            <w:r>
              <w:rPr>
                <w:noProof/>
              </w:rPr>
              <w:t>Certificat(s) d'acceptation ou preuve de paiement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B1F7C99" w14:textId="77777777" w:rsidR="00E751EA" w:rsidRDefault="00CF3892">
            <w:pPr>
              <w:pStyle w:val="P68B1DB1-Normal6"/>
              <w:spacing w:after="0" w:line="240" w:lineRule="auto"/>
              <w:jc w:val="center"/>
              <w:rPr>
                <w:noProof/>
              </w:rPr>
            </w:pPr>
            <w:r>
              <w:rPr>
                <w:noProof/>
              </w:rPr>
              <w:t>-</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1FBCA95" w14:textId="77777777" w:rsidR="00E751EA" w:rsidRDefault="00CF3892">
            <w:pPr>
              <w:pStyle w:val="P68B1DB1-Normal6"/>
              <w:spacing w:after="0" w:line="240" w:lineRule="auto"/>
              <w:jc w:val="center"/>
              <w:rPr>
                <w:noProof/>
              </w:rPr>
            </w:pPr>
            <w:r>
              <w:rPr>
                <w:noProof/>
              </w:rPr>
              <w:t>-</w:t>
            </w:r>
          </w:p>
        </w:tc>
        <w:tc>
          <w:tcPr>
            <w:tcW w:w="97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397772A" w14:textId="77777777" w:rsidR="00E751EA" w:rsidRDefault="00CF3892">
            <w:pPr>
              <w:pStyle w:val="P68B1DB1-Normal6"/>
              <w:spacing w:after="0" w:line="240" w:lineRule="auto"/>
              <w:jc w:val="center"/>
              <w:rPr>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4C37992" w14:textId="69E87A85" w:rsidR="00E751EA" w:rsidRDefault="00CF3892">
            <w:pPr>
              <w:pStyle w:val="P68B1DB1-Normal6"/>
              <w:spacing w:after="0" w:line="240" w:lineRule="auto"/>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A1BC4C9" w14:textId="77777777" w:rsidR="00E751EA" w:rsidRDefault="00CF3892">
            <w:pPr>
              <w:pStyle w:val="P68B1DB1-Normal6"/>
              <w:spacing w:after="0" w:line="240" w:lineRule="auto"/>
              <w:jc w:val="center"/>
              <w:rPr>
                <w:noProof/>
              </w:rPr>
            </w:pPr>
            <w:r>
              <w:rPr>
                <w:noProof/>
              </w:rPr>
              <w:t>2025</w:t>
            </w:r>
          </w:p>
        </w:tc>
        <w:tc>
          <w:tcPr>
            <w:tcW w:w="297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659187A" w14:textId="03131452" w:rsidR="00E751EA" w:rsidRDefault="00CF3892">
            <w:pPr>
              <w:pStyle w:val="P68B1DB1-Normal6"/>
              <w:spacing w:after="0" w:line="240" w:lineRule="auto"/>
              <w:jc w:val="both"/>
              <w:rPr>
                <w:noProof/>
              </w:rPr>
            </w:pPr>
            <w:r>
              <w:rPr>
                <w:noProof/>
              </w:rPr>
              <w:t>Certificat(s) d'acceptation ou preuve de paiement pour les travaux de rénovation et l'équipement du centre de conférences Filoxenia</w:t>
            </w:r>
          </w:p>
        </w:tc>
      </w:tr>
      <w:tr w:rsidR="00E751EA" w14:paraId="12E23543" w14:textId="77777777" w:rsidTr="000B2B45">
        <w:trPr>
          <w:trHeight w:val="300"/>
          <w:jc w:val="center"/>
        </w:trPr>
        <w:tc>
          <w:tcPr>
            <w:tcW w:w="1144" w:type="dxa"/>
            <w:shd w:val="clear" w:color="auto" w:fill="C6EFCE"/>
            <w:noWrap/>
          </w:tcPr>
          <w:p w14:paraId="214AAF5A" w14:textId="77777777" w:rsidR="00E751EA" w:rsidRDefault="00CF3892">
            <w:pPr>
              <w:pStyle w:val="P68B1DB1-Normal6"/>
              <w:spacing w:after="0" w:line="240" w:lineRule="auto"/>
              <w:rPr>
                <w:noProof/>
              </w:rPr>
            </w:pPr>
            <w:r>
              <w:rPr>
                <w:noProof/>
              </w:rPr>
              <w:t>105</w:t>
            </w:r>
          </w:p>
        </w:tc>
        <w:tc>
          <w:tcPr>
            <w:tcW w:w="1564" w:type="dxa"/>
            <w:shd w:val="clear" w:color="auto" w:fill="C6EFCE"/>
            <w:noWrap/>
          </w:tcPr>
          <w:p w14:paraId="4935C4BF" w14:textId="77777777" w:rsidR="00E751EA" w:rsidRDefault="00CF3892">
            <w:pPr>
              <w:pStyle w:val="P68B1DB1-Normal6"/>
              <w:spacing w:after="0" w:line="240" w:lineRule="auto"/>
              <w:rPr>
                <w:noProof/>
              </w:rPr>
            </w:pPr>
            <w:r>
              <w:rPr>
                <w:noProof/>
              </w:rPr>
              <w:t>C3.1I9</w:t>
            </w:r>
          </w:p>
          <w:p w14:paraId="2EC9B4F2" w14:textId="77777777" w:rsidR="00E751EA" w:rsidRDefault="00CF3892">
            <w:pPr>
              <w:pStyle w:val="P68B1DB1-Normal6"/>
              <w:spacing w:after="0" w:line="240" w:lineRule="auto"/>
              <w:rPr>
                <w:noProof/>
              </w:rPr>
            </w:pPr>
            <w:r>
              <w:rPr>
                <w:noProof/>
              </w:rPr>
              <w:t>Promotion de l'économie circulaire dans les établissements hôteliers</w:t>
            </w:r>
          </w:p>
        </w:tc>
        <w:tc>
          <w:tcPr>
            <w:tcW w:w="1134" w:type="dxa"/>
            <w:shd w:val="clear" w:color="auto" w:fill="C6EFCE"/>
            <w:noWrap/>
          </w:tcPr>
          <w:p w14:paraId="0B2F6E6D" w14:textId="77777777" w:rsidR="00E751EA" w:rsidRDefault="00CF3892">
            <w:pPr>
              <w:pStyle w:val="P68B1DB1-Normal6"/>
              <w:spacing w:after="0" w:line="240" w:lineRule="auto"/>
              <w:rPr>
                <w:noProof/>
              </w:rPr>
            </w:pPr>
            <w:r>
              <w:rPr>
                <w:noProof/>
              </w:rPr>
              <w:t>Objectif</w:t>
            </w:r>
          </w:p>
        </w:tc>
        <w:tc>
          <w:tcPr>
            <w:tcW w:w="1843" w:type="dxa"/>
            <w:shd w:val="clear" w:color="auto" w:fill="C6EFCE"/>
            <w:noWrap/>
          </w:tcPr>
          <w:p w14:paraId="35ABFC27" w14:textId="77777777" w:rsidR="00E751EA" w:rsidRDefault="00CF3892">
            <w:pPr>
              <w:pStyle w:val="P68B1DB1-Normal6"/>
              <w:spacing w:after="0" w:line="240" w:lineRule="auto"/>
              <w:rPr>
                <w:noProof/>
              </w:rPr>
            </w:pPr>
            <w:r>
              <w:rPr>
                <w:noProof/>
              </w:rPr>
              <w:t>Programme de coaching en faveur de l’économie circulaire</w:t>
            </w:r>
          </w:p>
        </w:tc>
        <w:tc>
          <w:tcPr>
            <w:tcW w:w="1947" w:type="dxa"/>
            <w:shd w:val="clear" w:color="auto" w:fill="C6EFCE"/>
            <w:noWrap/>
          </w:tcPr>
          <w:p w14:paraId="21F5329F" w14:textId="77777777" w:rsidR="00E751EA" w:rsidRDefault="00CF3892">
            <w:pPr>
              <w:pStyle w:val="P68B1DB1-Normal6"/>
              <w:spacing w:after="0" w:line="240" w:lineRule="auto"/>
              <w:rPr>
                <w:noProof/>
              </w:rPr>
            </w:pPr>
            <w:r>
              <w:rPr>
                <w:noProof/>
              </w:rPr>
              <w:t>-</w:t>
            </w:r>
          </w:p>
        </w:tc>
        <w:tc>
          <w:tcPr>
            <w:tcW w:w="1029" w:type="dxa"/>
            <w:shd w:val="clear" w:color="auto" w:fill="C6EFCE"/>
            <w:noWrap/>
          </w:tcPr>
          <w:p w14:paraId="56A3B80E" w14:textId="77777777" w:rsidR="00E751EA" w:rsidRDefault="00CF3892">
            <w:pPr>
              <w:pStyle w:val="P68B1DB1-Normal6"/>
              <w:spacing w:after="0" w:line="240" w:lineRule="auto"/>
              <w:jc w:val="center"/>
              <w:rPr>
                <w:noProof/>
              </w:rPr>
            </w:pPr>
            <w:r>
              <w:rPr>
                <w:noProof/>
              </w:rPr>
              <w:t>Numéro</w:t>
            </w:r>
          </w:p>
        </w:tc>
        <w:tc>
          <w:tcPr>
            <w:tcW w:w="993" w:type="dxa"/>
            <w:shd w:val="clear" w:color="auto" w:fill="C6EFCE"/>
            <w:noWrap/>
          </w:tcPr>
          <w:p w14:paraId="61D8D710" w14:textId="77777777" w:rsidR="00E751EA" w:rsidRDefault="00CF3892">
            <w:pPr>
              <w:pStyle w:val="P68B1DB1-Normal6"/>
              <w:spacing w:after="0" w:line="240" w:lineRule="auto"/>
              <w:jc w:val="center"/>
              <w:rPr>
                <w:noProof/>
              </w:rPr>
            </w:pPr>
            <w:r>
              <w:rPr>
                <w:noProof/>
              </w:rPr>
              <w:t>0</w:t>
            </w:r>
          </w:p>
        </w:tc>
        <w:tc>
          <w:tcPr>
            <w:tcW w:w="973" w:type="dxa"/>
            <w:shd w:val="clear" w:color="auto" w:fill="C6EFCE"/>
            <w:noWrap/>
          </w:tcPr>
          <w:p w14:paraId="56BF62D1" w14:textId="77777777" w:rsidR="00E751EA" w:rsidRDefault="00CF3892">
            <w:pPr>
              <w:pStyle w:val="P68B1DB1-Normal6"/>
              <w:spacing w:after="0" w:line="240" w:lineRule="auto"/>
              <w:jc w:val="center"/>
              <w:rPr>
                <w:noProof/>
              </w:rPr>
            </w:pPr>
            <w:r>
              <w:rPr>
                <w:noProof/>
              </w:rPr>
              <w:t>50</w:t>
            </w:r>
          </w:p>
        </w:tc>
        <w:tc>
          <w:tcPr>
            <w:tcW w:w="992" w:type="dxa"/>
            <w:shd w:val="clear" w:color="auto" w:fill="C6EFCE"/>
            <w:noWrap/>
          </w:tcPr>
          <w:p w14:paraId="073EDC3F" w14:textId="16B138BB" w:rsidR="00E751EA" w:rsidRDefault="00CF3892">
            <w:pPr>
              <w:pStyle w:val="P68B1DB1-Normal6"/>
              <w:spacing w:after="0" w:line="240" w:lineRule="auto"/>
              <w:jc w:val="center"/>
              <w:rPr>
                <w:noProof/>
              </w:rPr>
            </w:pPr>
            <w:r>
              <w:rPr>
                <w:noProof/>
              </w:rPr>
              <w:t>T2</w:t>
            </w:r>
          </w:p>
        </w:tc>
        <w:tc>
          <w:tcPr>
            <w:tcW w:w="850" w:type="dxa"/>
            <w:shd w:val="clear" w:color="auto" w:fill="C6EFCE"/>
            <w:noWrap/>
          </w:tcPr>
          <w:p w14:paraId="11941B15" w14:textId="77777777" w:rsidR="00E751EA" w:rsidRDefault="00CF3892">
            <w:pPr>
              <w:pStyle w:val="P68B1DB1-Normal6"/>
              <w:spacing w:after="0" w:line="240" w:lineRule="auto"/>
              <w:jc w:val="center"/>
              <w:rPr>
                <w:noProof/>
              </w:rPr>
            </w:pPr>
            <w:r>
              <w:rPr>
                <w:noProof/>
              </w:rPr>
              <w:t>2022</w:t>
            </w:r>
          </w:p>
        </w:tc>
        <w:tc>
          <w:tcPr>
            <w:tcW w:w="2977" w:type="dxa"/>
            <w:shd w:val="clear" w:color="auto" w:fill="C6EFCE"/>
            <w:noWrap/>
          </w:tcPr>
          <w:p w14:paraId="79DF9EF6" w14:textId="77777777" w:rsidR="00E751EA" w:rsidRDefault="00CF3892">
            <w:pPr>
              <w:pStyle w:val="P68B1DB1-Normal6"/>
              <w:spacing w:after="0" w:line="240" w:lineRule="auto"/>
              <w:jc w:val="both"/>
              <w:rPr>
                <w:noProof/>
              </w:rPr>
            </w:pPr>
            <w:r>
              <w:rPr>
                <w:noProof/>
              </w:rPr>
              <w:t>Des accords de collaboration signés avec au moins 50 hôtels ont été signés pour un coaching d'entreprise sur mesure pour l'économie circulaire.</w:t>
            </w:r>
          </w:p>
        </w:tc>
      </w:tr>
      <w:tr w:rsidR="00E751EA" w14:paraId="45DD890D" w14:textId="77777777" w:rsidTr="000B2B45">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B22026A" w14:textId="77777777" w:rsidR="00E751EA" w:rsidRDefault="00CF3892">
            <w:pPr>
              <w:pStyle w:val="P68B1DB1-Normal6"/>
              <w:spacing w:after="0" w:line="240" w:lineRule="auto"/>
              <w:rPr>
                <w:noProof/>
              </w:rPr>
            </w:pPr>
            <w:r>
              <w:rPr>
                <w:noProof/>
              </w:rPr>
              <w:t>106</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2C36364" w14:textId="77777777" w:rsidR="00E751EA" w:rsidRDefault="00CF3892">
            <w:pPr>
              <w:pStyle w:val="P68B1DB1-Normal6"/>
              <w:spacing w:after="0" w:line="240" w:lineRule="auto"/>
              <w:rPr>
                <w:noProof/>
              </w:rPr>
            </w:pPr>
            <w:r>
              <w:rPr>
                <w:noProof/>
              </w:rPr>
              <w:t>C3.1I9</w:t>
            </w:r>
          </w:p>
          <w:p w14:paraId="0CC8C6BA" w14:textId="77777777" w:rsidR="00E751EA" w:rsidRDefault="00CF3892">
            <w:pPr>
              <w:pStyle w:val="P68B1DB1-Normal6"/>
              <w:spacing w:after="0" w:line="240" w:lineRule="auto"/>
              <w:rPr>
                <w:noProof/>
              </w:rPr>
            </w:pPr>
            <w:r>
              <w:rPr>
                <w:noProof/>
              </w:rPr>
              <w:t>Économie circulaire dans les établissements hôteliers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D7C876B" w14:textId="77777777" w:rsidR="00E751EA" w:rsidRDefault="00CF3892">
            <w:pPr>
              <w:pStyle w:val="P68B1DB1-Normal6"/>
              <w:spacing w:after="0" w:line="240" w:lineRule="auto"/>
              <w:rPr>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D63D009" w14:textId="77777777" w:rsidR="00E751EA" w:rsidRDefault="00CF3892">
            <w:pPr>
              <w:pStyle w:val="P68B1DB1-Normal6"/>
              <w:spacing w:after="0" w:line="240" w:lineRule="auto"/>
              <w:rPr>
                <w:noProof/>
              </w:rPr>
            </w:pPr>
            <w:r>
              <w:rPr>
                <w:noProof/>
              </w:rPr>
              <w:t xml:space="preserve">Hôtels circulaires certifiés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930E400" w14:textId="77777777" w:rsidR="00E751EA" w:rsidRDefault="00CF3892">
            <w:pPr>
              <w:pStyle w:val="P68B1DB1-Normal6"/>
              <w:spacing w:after="0" w:line="240" w:lineRule="auto"/>
              <w:rPr>
                <w:noProof/>
              </w:rPr>
            </w:pPr>
            <w:r>
              <w:rPr>
                <w:noProof/>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3A7C238" w14:textId="7D08E7C9" w:rsidR="00E751EA" w:rsidRDefault="00CF3892">
            <w:pPr>
              <w:pStyle w:val="P68B1DB1-Normal6"/>
              <w:spacing w:after="0" w:line="240" w:lineRule="auto"/>
              <w:jc w:val="center"/>
              <w:rPr>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5D2BFAD" w14:textId="77777777" w:rsidR="00E751EA" w:rsidRDefault="00CF3892">
            <w:pPr>
              <w:pStyle w:val="P68B1DB1-Normal6"/>
              <w:spacing w:after="0" w:line="240" w:lineRule="auto"/>
              <w:jc w:val="center"/>
              <w:rPr>
                <w:noProof/>
              </w:rPr>
            </w:pPr>
            <w:r>
              <w:rPr>
                <w:noProof/>
              </w:rPr>
              <w:t>0</w:t>
            </w:r>
          </w:p>
        </w:tc>
        <w:tc>
          <w:tcPr>
            <w:tcW w:w="97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027D0" w14:textId="77777777" w:rsidR="00E751EA" w:rsidRDefault="00CF3892">
            <w:pPr>
              <w:pStyle w:val="P68B1DB1-Normal6"/>
              <w:spacing w:after="0" w:line="240" w:lineRule="auto"/>
              <w:jc w:val="center"/>
              <w:rPr>
                <w:noProof/>
              </w:rPr>
            </w:pPr>
            <w:r>
              <w:rPr>
                <w:noProof/>
              </w:rPr>
              <w:t>18</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3D439D8" w14:textId="77777777" w:rsidR="00E751EA" w:rsidRDefault="00CF3892">
            <w:pPr>
              <w:pStyle w:val="P68B1DB1-Normal6"/>
              <w:spacing w:after="0" w:line="240" w:lineRule="auto"/>
              <w:jc w:val="center"/>
              <w:rPr>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FBBE0DE" w14:textId="77777777" w:rsidR="00E751EA" w:rsidRDefault="00CF3892">
            <w:pPr>
              <w:pStyle w:val="P68B1DB1-Normal6"/>
              <w:spacing w:after="0" w:line="240" w:lineRule="auto"/>
              <w:jc w:val="center"/>
              <w:rPr>
                <w:noProof/>
              </w:rPr>
            </w:pPr>
            <w:r>
              <w:rPr>
                <w:noProof/>
              </w:rPr>
              <w:t>2026</w:t>
            </w:r>
          </w:p>
        </w:tc>
        <w:tc>
          <w:tcPr>
            <w:tcW w:w="297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5AE96D6" w14:textId="77777777" w:rsidR="00E751EA" w:rsidRDefault="00CF3892">
            <w:pPr>
              <w:pStyle w:val="P68B1DB1-Normal6"/>
              <w:spacing w:after="0" w:line="240" w:lineRule="auto"/>
              <w:jc w:val="both"/>
              <w:rPr>
                <w:noProof/>
              </w:rPr>
            </w:pPr>
            <w:r>
              <w:rPr>
                <w:noProof/>
              </w:rPr>
              <w:t>Au moins 18 hôtels certifiés en tant qu’hôtels circulaires conformément aux normes nationales du système national de certification.</w:t>
            </w:r>
          </w:p>
        </w:tc>
      </w:tr>
      <w:tr w:rsidR="00E751EA" w14:paraId="0871391E" w14:textId="77777777" w:rsidTr="000B2B45">
        <w:trPr>
          <w:trHeight w:val="300"/>
          <w:jc w:val="center"/>
        </w:trPr>
        <w:tc>
          <w:tcPr>
            <w:tcW w:w="1144" w:type="dxa"/>
            <w:shd w:val="clear" w:color="auto" w:fill="C1F0C7" w:themeFill="accent3" w:themeFillTint="33"/>
            <w:noWrap/>
          </w:tcPr>
          <w:p w14:paraId="5EDF948F" w14:textId="77777777" w:rsidR="00E751EA" w:rsidRDefault="00CF3892">
            <w:pPr>
              <w:pStyle w:val="P68B1DB1-Normal6"/>
              <w:spacing w:after="0" w:line="240" w:lineRule="auto"/>
              <w:rPr>
                <w:noProof/>
              </w:rPr>
            </w:pPr>
            <w:r>
              <w:rPr>
                <w:noProof/>
              </w:rPr>
              <w:t>107</w:t>
            </w:r>
          </w:p>
        </w:tc>
        <w:tc>
          <w:tcPr>
            <w:tcW w:w="1564" w:type="dxa"/>
            <w:shd w:val="clear" w:color="auto" w:fill="C1F0C7" w:themeFill="accent3" w:themeFillTint="33"/>
            <w:noWrap/>
          </w:tcPr>
          <w:p w14:paraId="42530DD0" w14:textId="77777777" w:rsidR="00E751EA" w:rsidRDefault="00CF3892">
            <w:pPr>
              <w:pStyle w:val="P68B1DB1-Normal6"/>
              <w:spacing w:after="0" w:line="240" w:lineRule="auto"/>
              <w:rPr>
                <w:noProof/>
              </w:rPr>
            </w:pPr>
            <w:r>
              <w:rPr>
                <w:noProof/>
              </w:rPr>
              <w:t>C3.1I10</w:t>
            </w:r>
          </w:p>
          <w:p w14:paraId="0745B291" w14:textId="77777777" w:rsidR="00E751EA" w:rsidRDefault="00CF3892">
            <w:pPr>
              <w:pStyle w:val="P68B1DB1-Normal6"/>
              <w:spacing w:after="0" w:line="240" w:lineRule="auto"/>
              <w:rPr>
                <w:noProof/>
              </w:rPr>
            </w:pPr>
            <w:r>
              <w:rPr>
                <w:noProof/>
              </w:rPr>
              <w:t xml:space="preserve">Enrichissement du tourisme </w:t>
            </w:r>
          </w:p>
        </w:tc>
        <w:tc>
          <w:tcPr>
            <w:tcW w:w="1134" w:type="dxa"/>
            <w:shd w:val="clear" w:color="auto" w:fill="C1F0C7" w:themeFill="accent3" w:themeFillTint="33"/>
            <w:noWrap/>
          </w:tcPr>
          <w:p w14:paraId="17E01B87" w14:textId="77777777" w:rsidR="00E751EA" w:rsidRDefault="00CF3892">
            <w:pPr>
              <w:pStyle w:val="P68B1DB1-Normal6"/>
              <w:spacing w:after="0" w:line="240" w:lineRule="auto"/>
              <w:rPr>
                <w:noProof/>
              </w:rPr>
            </w:pPr>
            <w:r>
              <w:rPr>
                <w:noProof/>
              </w:rPr>
              <w:t>Étape</w:t>
            </w:r>
          </w:p>
        </w:tc>
        <w:tc>
          <w:tcPr>
            <w:tcW w:w="1843" w:type="dxa"/>
            <w:shd w:val="clear" w:color="auto" w:fill="C1F0C7" w:themeFill="accent3" w:themeFillTint="33"/>
            <w:noWrap/>
          </w:tcPr>
          <w:p w14:paraId="0B8CBC06" w14:textId="77777777" w:rsidR="00E751EA" w:rsidRDefault="00CF3892">
            <w:pPr>
              <w:pStyle w:val="P68B1DB1-Normal6"/>
              <w:spacing w:after="0" w:line="240" w:lineRule="auto"/>
              <w:rPr>
                <w:noProof/>
              </w:rPr>
            </w:pPr>
            <w:r>
              <w:rPr>
                <w:noProof/>
              </w:rPr>
              <w:t>Route de l'Aphrodite</w:t>
            </w:r>
          </w:p>
        </w:tc>
        <w:tc>
          <w:tcPr>
            <w:tcW w:w="1947" w:type="dxa"/>
            <w:shd w:val="clear" w:color="auto" w:fill="C1F0C7" w:themeFill="accent3" w:themeFillTint="33"/>
            <w:noWrap/>
          </w:tcPr>
          <w:p w14:paraId="3115EB93" w14:textId="77777777" w:rsidR="00E751EA" w:rsidRDefault="00CF3892">
            <w:pPr>
              <w:pStyle w:val="P68B1DB1-Normal6"/>
              <w:spacing w:after="0" w:line="240" w:lineRule="auto"/>
              <w:rPr>
                <w:noProof/>
              </w:rPr>
            </w:pPr>
            <w:r>
              <w:rPr>
                <w:noProof/>
              </w:rPr>
              <w:t xml:space="preserve">Certificat de prise en charge </w:t>
            </w:r>
          </w:p>
        </w:tc>
        <w:tc>
          <w:tcPr>
            <w:tcW w:w="1029" w:type="dxa"/>
            <w:shd w:val="clear" w:color="auto" w:fill="C1F0C7" w:themeFill="accent3" w:themeFillTint="33"/>
            <w:noWrap/>
          </w:tcPr>
          <w:p w14:paraId="30FB457D" w14:textId="59B11263" w:rsidR="00E751EA" w:rsidRDefault="00CF3892">
            <w:pPr>
              <w:pStyle w:val="P68B1DB1-Normal6"/>
              <w:spacing w:after="0" w:line="240" w:lineRule="auto"/>
              <w:jc w:val="center"/>
              <w:rPr>
                <w:noProof/>
              </w:rPr>
            </w:pPr>
            <w:r>
              <w:rPr>
                <w:noProof/>
              </w:rPr>
              <w:t>-</w:t>
            </w:r>
          </w:p>
        </w:tc>
        <w:tc>
          <w:tcPr>
            <w:tcW w:w="993" w:type="dxa"/>
            <w:shd w:val="clear" w:color="auto" w:fill="C1F0C7" w:themeFill="accent3" w:themeFillTint="33"/>
            <w:noWrap/>
          </w:tcPr>
          <w:p w14:paraId="32A59325" w14:textId="791B5047" w:rsidR="00E751EA" w:rsidRDefault="00CF3892">
            <w:pPr>
              <w:pStyle w:val="P68B1DB1-Normal6"/>
              <w:spacing w:after="0" w:line="240" w:lineRule="auto"/>
              <w:jc w:val="center"/>
              <w:rPr>
                <w:noProof/>
              </w:rPr>
            </w:pPr>
            <w:r>
              <w:rPr>
                <w:noProof/>
              </w:rPr>
              <w:t>-</w:t>
            </w:r>
          </w:p>
        </w:tc>
        <w:tc>
          <w:tcPr>
            <w:tcW w:w="973" w:type="dxa"/>
            <w:shd w:val="clear" w:color="auto" w:fill="C1F0C7" w:themeFill="accent3" w:themeFillTint="33"/>
            <w:noWrap/>
          </w:tcPr>
          <w:p w14:paraId="150AB7E7" w14:textId="27E3BEB6" w:rsidR="00E751EA" w:rsidRDefault="00CF3892">
            <w:pPr>
              <w:pStyle w:val="P68B1DB1-Normal6"/>
              <w:spacing w:after="0" w:line="240" w:lineRule="auto"/>
              <w:jc w:val="center"/>
              <w:rPr>
                <w:noProof/>
              </w:rPr>
            </w:pPr>
            <w:r>
              <w:rPr>
                <w:noProof/>
              </w:rPr>
              <w:t>-</w:t>
            </w:r>
          </w:p>
        </w:tc>
        <w:tc>
          <w:tcPr>
            <w:tcW w:w="992" w:type="dxa"/>
            <w:shd w:val="clear" w:color="auto" w:fill="C1F0C7" w:themeFill="accent3" w:themeFillTint="33"/>
            <w:noWrap/>
          </w:tcPr>
          <w:p w14:paraId="573DDB01" w14:textId="77777777" w:rsidR="00E751EA" w:rsidRDefault="00CF3892">
            <w:pPr>
              <w:pStyle w:val="P68B1DB1-Normal6"/>
              <w:spacing w:after="0" w:line="240" w:lineRule="auto"/>
              <w:jc w:val="center"/>
              <w:rPr>
                <w:noProof/>
              </w:rPr>
            </w:pPr>
            <w:r>
              <w:rPr>
                <w:noProof/>
              </w:rPr>
              <w:t>T1</w:t>
            </w:r>
          </w:p>
        </w:tc>
        <w:tc>
          <w:tcPr>
            <w:tcW w:w="850" w:type="dxa"/>
            <w:shd w:val="clear" w:color="auto" w:fill="C1F0C7" w:themeFill="accent3" w:themeFillTint="33"/>
            <w:noWrap/>
          </w:tcPr>
          <w:p w14:paraId="7B079724" w14:textId="77777777" w:rsidR="00E751EA" w:rsidRDefault="00CF3892">
            <w:pPr>
              <w:pStyle w:val="P68B1DB1-Normal6"/>
              <w:spacing w:after="0" w:line="240" w:lineRule="auto"/>
              <w:jc w:val="center"/>
              <w:rPr>
                <w:noProof/>
              </w:rPr>
            </w:pPr>
            <w:r>
              <w:rPr>
                <w:noProof/>
              </w:rPr>
              <w:t>2024</w:t>
            </w:r>
          </w:p>
        </w:tc>
        <w:tc>
          <w:tcPr>
            <w:tcW w:w="2977" w:type="dxa"/>
            <w:shd w:val="clear" w:color="auto" w:fill="C1F0C7" w:themeFill="accent3" w:themeFillTint="33"/>
            <w:noWrap/>
          </w:tcPr>
          <w:p w14:paraId="6D3E41DA" w14:textId="77777777" w:rsidR="00E751EA" w:rsidRDefault="00CF3892">
            <w:pPr>
              <w:pStyle w:val="P68B1DB1-Normal6"/>
              <w:spacing w:after="0" w:line="240" w:lineRule="auto"/>
              <w:jc w:val="both"/>
              <w:rPr>
                <w:noProof/>
              </w:rPr>
            </w:pPr>
            <w:r>
              <w:rPr>
                <w:noProof/>
              </w:rPr>
              <w:t>Certificat de prise en charge des travaux de construction de la Route de l'Aphrodite.</w:t>
            </w:r>
          </w:p>
        </w:tc>
      </w:tr>
      <w:tr w:rsidR="00E751EA" w14:paraId="3F3FDE27" w14:textId="77777777" w:rsidTr="000B2B45">
        <w:trPr>
          <w:trHeight w:val="2164"/>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AA8DD2E" w14:textId="77777777" w:rsidR="00E751EA" w:rsidRDefault="00CF3892">
            <w:pPr>
              <w:pStyle w:val="P68B1DB1-Normal6"/>
              <w:spacing w:after="0" w:line="240" w:lineRule="auto"/>
              <w:rPr>
                <w:noProof/>
              </w:rPr>
            </w:pPr>
            <w:r>
              <w:rPr>
                <w:noProof/>
              </w:rPr>
              <w:t>108</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B3A3123" w14:textId="77777777" w:rsidR="00E751EA" w:rsidRDefault="00CF3892">
            <w:pPr>
              <w:pStyle w:val="P68B1DB1-Normal6"/>
              <w:spacing w:after="0" w:line="240" w:lineRule="auto"/>
              <w:rPr>
                <w:noProof/>
              </w:rPr>
            </w:pPr>
            <w:r>
              <w:rPr>
                <w:noProof/>
              </w:rPr>
              <w:t>C3.1I10</w:t>
            </w:r>
          </w:p>
          <w:p w14:paraId="427BD645" w14:textId="77777777" w:rsidR="00E751EA" w:rsidRDefault="00CF3892">
            <w:pPr>
              <w:pStyle w:val="P68B1DB1-Normal6"/>
              <w:spacing w:after="0" w:line="240" w:lineRule="auto"/>
              <w:rPr>
                <w:noProof/>
              </w:rPr>
            </w:pPr>
            <w:r>
              <w:rPr>
                <w:noProof/>
              </w:rPr>
              <w:t xml:space="preserve">Enrichissement du tourisme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3D7E4A4" w14:textId="77777777" w:rsidR="00E751EA" w:rsidRDefault="00CF3892">
            <w:pPr>
              <w:pStyle w:val="P68B1DB1-Normal6"/>
              <w:spacing w:after="0" w:line="240" w:lineRule="auto"/>
              <w:rPr>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C6B3DAC" w14:textId="07572DF3" w:rsidR="00E751EA" w:rsidRDefault="00CF3892">
            <w:pPr>
              <w:pStyle w:val="P68B1DB1-Normal15"/>
              <w:spacing w:after="0" w:line="240" w:lineRule="auto"/>
              <w:rPr>
                <w:noProof/>
              </w:rPr>
            </w:pPr>
            <w:r>
              <w:rPr>
                <w:noProof/>
              </w:rPr>
              <w:t xml:space="preserve">Les investissements, y compris, mais sans s'y limiter, les travaux de construction, les équipements, les services d'information et de communication et les services de conseil.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929BE03" w14:textId="77777777" w:rsidR="00E751EA" w:rsidRDefault="00CF3892">
            <w:pPr>
              <w:pStyle w:val="P68B1DB1-Normal6"/>
              <w:spacing w:after="0" w:line="240" w:lineRule="auto"/>
              <w:rPr>
                <w:noProof/>
              </w:rPr>
            </w:pPr>
            <w:r>
              <w:rPr>
                <w:noProof/>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16B3A5A" w14:textId="67181CF6" w:rsidR="00E751EA" w:rsidRDefault="00CF3892">
            <w:pPr>
              <w:pStyle w:val="P68B1DB1-Normal6"/>
              <w:spacing w:after="0" w:line="240" w:lineRule="auto"/>
              <w:jc w:val="center"/>
              <w:rPr>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9AA708D" w14:textId="77777777" w:rsidR="00E751EA" w:rsidRDefault="00CF3892">
            <w:pPr>
              <w:pStyle w:val="P68B1DB1-Normal6"/>
              <w:spacing w:after="0" w:line="240" w:lineRule="auto"/>
              <w:jc w:val="center"/>
              <w:rPr>
                <w:noProof/>
              </w:rPr>
            </w:pPr>
            <w:r>
              <w:rPr>
                <w:noProof/>
              </w:rPr>
              <w:t>0</w:t>
            </w:r>
          </w:p>
        </w:tc>
        <w:tc>
          <w:tcPr>
            <w:tcW w:w="97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AACB39B" w14:textId="77777777" w:rsidR="00E751EA" w:rsidRDefault="00CF3892">
            <w:pPr>
              <w:pStyle w:val="P68B1DB1-Normal6"/>
              <w:spacing w:after="0" w:line="240" w:lineRule="auto"/>
              <w:jc w:val="center"/>
              <w:rPr>
                <w:noProof/>
              </w:rPr>
            </w:pPr>
            <w:r>
              <w:rPr>
                <w:noProof/>
              </w:rPr>
              <w:t>200</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E7307BE" w14:textId="27DA0D71" w:rsidR="00E751EA" w:rsidRDefault="00CF3892">
            <w:pPr>
              <w:pStyle w:val="P68B1DB1-Normal6"/>
              <w:spacing w:after="0" w:line="240" w:lineRule="auto"/>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DFCD3F8" w14:textId="77777777" w:rsidR="00E751EA" w:rsidRDefault="00CF3892">
            <w:pPr>
              <w:pStyle w:val="P68B1DB1-Normal6"/>
              <w:spacing w:after="0" w:line="240" w:lineRule="auto"/>
              <w:jc w:val="center"/>
              <w:rPr>
                <w:noProof/>
              </w:rPr>
            </w:pPr>
            <w:r>
              <w:rPr>
                <w:noProof/>
              </w:rPr>
              <w:t>2025</w:t>
            </w:r>
          </w:p>
        </w:tc>
        <w:tc>
          <w:tcPr>
            <w:tcW w:w="297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75CCA07" w14:textId="1BEE698E" w:rsidR="00E751EA" w:rsidRDefault="00CF3892">
            <w:pPr>
              <w:pStyle w:val="P68B1DB1-Normal6"/>
              <w:spacing w:after="0" w:line="240" w:lineRule="auto"/>
              <w:jc w:val="both"/>
              <w:rPr>
                <w:noProof/>
              </w:rPr>
            </w:pPr>
            <w:r>
              <w:rPr>
                <w:noProof/>
              </w:rPr>
              <w:t>Les investissements, y compris, mais sans s'y limiter, les travaux de construction, les équipements, les technologies de l'information et de la communication et les services de conseil dans au moins 200 entreprises ou conseils communautaires locaux.</w:t>
            </w:r>
          </w:p>
          <w:p w14:paraId="4DBF4ED3" w14:textId="77777777" w:rsidR="00E751EA" w:rsidRDefault="00E751EA">
            <w:pPr>
              <w:spacing w:after="0" w:line="240" w:lineRule="auto"/>
              <w:jc w:val="both"/>
              <w:rPr>
                <w:rFonts w:ascii="Times New Roman" w:hAnsi="Times New Roman" w:cs="Times New Roman"/>
                <w:noProof/>
                <w:sz w:val="18"/>
                <w:szCs w:val="18"/>
              </w:rPr>
            </w:pPr>
          </w:p>
        </w:tc>
      </w:tr>
      <w:tr w:rsidR="00E751EA" w14:paraId="5D20EFBD" w14:textId="77777777" w:rsidTr="000B2B45">
        <w:trPr>
          <w:trHeight w:val="300"/>
          <w:jc w:val="center"/>
        </w:trPr>
        <w:tc>
          <w:tcPr>
            <w:tcW w:w="1144" w:type="dxa"/>
            <w:shd w:val="clear" w:color="auto" w:fill="C1F0C7" w:themeFill="accent3" w:themeFillTint="33"/>
            <w:noWrap/>
          </w:tcPr>
          <w:p w14:paraId="103A4E6B" w14:textId="77777777" w:rsidR="00E751EA" w:rsidRDefault="00CF3892">
            <w:pPr>
              <w:pStyle w:val="P68B1DB1-Normal6"/>
              <w:spacing w:after="0" w:line="240" w:lineRule="auto"/>
              <w:rPr>
                <w:noProof/>
              </w:rPr>
            </w:pPr>
            <w:r>
              <w:rPr>
                <w:noProof/>
              </w:rPr>
              <w:t>109</w:t>
            </w:r>
          </w:p>
        </w:tc>
        <w:tc>
          <w:tcPr>
            <w:tcW w:w="1564" w:type="dxa"/>
            <w:shd w:val="clear" w:color="auto" w:fill="C1F0C7" w:themeFill="accent3" w:themeFillTint="33"/>
            <w:noWrap/>
          </w:tcPr>
          <w:p w14:paraId="27DF26F4" w14:textId="77777777" w:rsidR="00E751EA" w:rsidRDefault="00CF3892">
            <w:pPr>
              <w:pStyle w:val="P68B1DB1-Normal6"/>
              <w:spacing w:after="0" w:line="240" w:lineRule="auto"/>
              <w:rPr>
                <w:noProof/>
              </w:rPr>
            </w:pPr>
            <w:r>
              <w:rPr>
                <w:noProof/>
              </w:rPr>
              <w:t>C3.1R4</w:t>
            </w:r>
          </w:p>
          <w:p w14:paraId="36E62E71" w14:textId="77777777" w:rsidR="00E751EA" w:rsidRDefault="00CF3892">
            <w:pPr>
              <w:pStyle w:val="P68B1DB1-Normal6"/>
              <w:spacing w:after="0" w:line="240" w:lineRule="auto"/>
              <w:rPr>
                <w:noProof/>
              </w:rPr>
            </w:pPr>
            <w:r>
              <w:rPr>
                <w:noProof/>
              </w:rPr>
              <w:t>Renforcement de l’économie circulaire dans l’industrie</w:t>
            </w:r>
          </w:p>
        </w:tc>
        <w:tc>
          <w:tcPr>
            <w:tcW w:w="1134" w:type="dxa"/>
            <w:shd w:val="clear" w:color="auto" w:fill="C1F0C7" w:themeFill="accent3" w:themeFillTint="33"/>
            <w:noWrap/>
          </w:tcPr>
          <w:p w14:paraId="379069B0" w14:textId="77777777" w:rsidR="00E751EA" w:rsidRDefault="00CF3892">
            <w:pPr>
              <w:pStyle w:val="P68B1DB1-Normal6"/>
              <w:spacing w:after="0" w:line="240" w:lineRule="auto"/>
              <w:rPr>
                <w:noProof/>
              </w:rPr>
            </w:pPr>
            <w:r>
              <w:rPr>
                <w:noProof/>
              </w:rPr>
              <w:t>Étape</w:t>
            </w:r>
          </w:p>
        </w:tc>
        <w:tc>
          <w:tcPr>
            <w:tcW w:w="1843" w:type="dxa"/>
            <w:shd w:val="clear" w:color="auto" w:fill="C1F0C7" w:themeFill="accent3" w:themeFillTint="33"/>
            <w:noWrap/>
          </w:tcPr>
          <w:p w14:paraId="3A33471A" w14:textId="77777777" w:rsidR="00E751EA" w:rsidRDefault="00CF3892">
            <w:pPr>
              <w:pStyle w:val="P68B1DB1-Normal6"/>
              <w:spacing w:after="0" w:line="240" w:lineRule="auto"/>
              <w:rPr>
                <w:noProof/>
              </w:rPr>
            </w:pPr>
            <w:r>
              <w:rPr>
                <w:noProof/>
              </w:rPr>
              <w:t xml:space="preserve">Approbation du plan d’action national pour le renforcement de l’économie circulaire à Chypre </w:t>
            </w:r>
          </w:p>
        </w:tc>
        <w:tc>
          <w:tcPr>
            <w:tcW w:w="1947" w:type="dxa"/>
            <w:shd w:val="clear" w:color="auto" w:fill="C1F0C7" w:themeFill="accent3" w:themeFillTint="33"/>
            <w:noWrap/>
          </w:tcPr>
          <w:p w14:paraId="5C3B72D5" w14:textId="77777777" w:rsidR="00E751EA" w:rsidRDefault="00CF3892">
            <w:pPr>
              <w:pStyle w:val="P68B1DB1-Normal6"/>
              <w:spacing w:after="0" w:line="240" w:lineRule="auto"/>
              <w:rPr>
                <w:noProof/>
              </w:rPr>
            </w:pPr>
            <w:r>
              <w:rPr>
                <w:noProof/>
              </w:rPr>
              <w:t>Publication de la décision du Conseil des ministres pour l’approbation du plan d’action national.</w:t>
            </w:r>
          </w:p>
        </w:tc>
        <w:tc>
          <w:tcPr>
            <w:tcW w:w="1029" w:type="dxa"/>
            <w:shd w:val="clear" w:color="auto" w:fill="C1F0C7" w:themeFill="accent3" w:themeFillTint="33"/>
            <w:noWrap/>
          </w:tcPr>
          <w:p w14:paraId="6FB12CAB" w14:textId="231C0932" w:rsidR="00E751EA" w:rsidRDefault="00CF3892">
            <w:pPr>
              <w:pStyle w:val="P68B1DB1-Normal6"/>
              <w:spacing w:after="0" w:line="240" w:lineRule="auto"/>
              <w:jc w:val="center"/>
              <w:rPr>
                <w:noProof/>
              </w:rPr>
            </w:pPr>
            <w:r>
              <w:rPr>
                <w:noProof/>
              </w:rPr>
              <w:t>-</w:t>
            </w:r>
          </w:p>
        </w:tc>
        <w:tc>
          <w:tcPr>
            <w:tcW w:w="993" w:type="dxa"/>
            <w:shd w:val="clear" w:color="auto" w:fill="C1F0C7" w:themeFill="accent3" w:themeFillTint="33"/>
            <w:noWrap/>
          </w:tcPr>
          <w:p w14:paraId="7B0B8D69" w14:textId="0599985D" w:rsidR="00E751EA" w:rsidRDefault="00CF3892">
            <w:pPr>
              <w:pStyle w:val="P68B1DB1-Normal6"/>
              <w:spacing w:after="0" w:line="240" w:lineRule="auto"/>
              <w:jc w:val="center"/>
              <w:rPr>
                <w:noProof/>
              </w:rPr>
            </w:pPr>
            <w:r>
              <w:rPr>
                <w:noProof/>
              </w:rPr>
              <w:t>-</w:t>
            </w:r>
          </w:p>
        </w:tc>
        <w:tc>
          <w:tcPr>
            <w:tcW w:w="973" w:type="dxa"/>
            <w:shd w:val="clear" w:color="auto" w:fill="C1F0C7" w:themeFill="accent3" w:themeFillTint="33"/>
            <w:noWrap/>
          </w:tcPr>
          <w:p w14:paraId="053CE790" w14:textId="7076C90D" w:rsidR="00E751EA" w:rsidRDefault="00CF3892">
            <w:pPr>
              <w:pStyle w:val="P68B1DB1-Normal6"/>
              <w:spacing w:after="0" w:line="240" w:lineRule="auto"/>
              <w:jc w:val="center"/>
              <w:rPr>
                <w:noProof/>
              </w:rPr>
            </w:pPr>
            <w:r>
              <w:rPr>
                <w:noProof/>
              </w:rPr>
              <w:t>-</w:t>
            </w:r>
          </w:p>
        </w:tc>
        <w:tc>
          <w:tcPr>
            <w:tcW w:w="992" w:type="dxa"/>
            <w:shd w:val="clear" w:color="auto" w:fill="C1F0C7" w:themeFill="accent3" w:themeFillTint="33"/>
            <w:noWrap/>
          </w:tcPr>
          <w:p w14:paraId="0C8C40E1" w14:textId="734261AB" w:rsidR="00E751EA" w:rsidRDefault="00CF3892">
            <w:pPr>
              <w:pStyle w:val="P68B1DB1-Normal6"/>
              <w:spacing w:after="0" w:line="240" w:lineRule="auto"/>
              <w:jc w:val="center"/>
              <w:rPr>
                <w:noProof/>
              </w:rPr>
            </w:pPr>
            <w:r>
              <w:rPr>
                <w:noProof/>
              </w:rPr>
              <w:t>T4</w:t>
            </w:r>
          </w:p>
        </w:tc>
        <w:tc>
          <w:tcPr>
            <w:tcW w:w="850" w:type="dxa"/>
            <w:shd w:val="clear" w:color="auto" w:fill="C1F0C7" w:themeFill="accent3" w:themeFillTint="33"/>
            <w:noWrap/>
          </w:tcPr>
          <w:p w14:paraId="7BA1A8BD" w14:textId="77777777" w:rsidR="00E751EA" w:rsidRDefault="00CF3892">
            <w:pPr>
              <w:pStyle w:val="P68B1DB1-Normal6"/>
              <w:spacing w:after="0" w:line="240" w:lineRule="auto"/>
              <w:jc w:val="center"/>
              <w:rPr>
                <w:noProof/>
              </w:rPr>
            </w:pPr>
            <w:r>
              <w:rPr>
                <w:noProof/>
              </w:rPr>
              <w:t>2021</w:t>
            </w:r>
          </w:p>
        </w:tc>
        <w:tc>
          <w:tcPr>
            <w:tcW w:w="2977" w:type="dxa"/>
            <w:shd w:val="clear" w:color="auto" w:fill="C1F0C7" w:themeFill="accent3" w:themeFillTint="33"/>
            <w:noWrap/>
          </w:tcPr>
          <w:p w14:paraId="03D352ED" w14:textId="77777777" w:rsidR="00E751EA" w:rsidRDefault="00CF3892">
            <w:pPr>
              <w:pStyle w:val="P68B1DB1-Normal6"/>
              <w:spacing w:after="0" w:line="240" w:lineRule="auto"/>
              <w:jc w:val="both"/>
              <w:rPr>
                <w:noProof/>
              </w:rPr>
            </w:pPr>
            <w:r>
              <w:rPr>
                <w:noProof/>
              </w:rPr>
              <w:t xml:space="preserve">Approbation, par le Conseil des ministres, du plan d’action national pour le renforcement de l’économie circulaire à Chypre </w:t>
            </w:r>
          </w:p>
        </w:tc>
      </w:tr>
      <w:tr w:rsidR="00E751EA" w14:paraId="215DF280" w14:textId="77777777" w:rsidTr="000B2B45">
        <w:trPr>
          <w:trHeight w:val="300"/>
          <w:jc w:val="center"/>
        </w:trPr>
        <w:tc>
          <w:tcPr>
            <w:tcW w:w="1144" w:type="dxa"/>
            <w:shd w:val="clear" w:color="auto" w:fill="C1F0C7" w:themeFill="accent3" w:themeFillTint="33"/>
            <w:noWrap/>
          </w:tcPr>
          <w:p w14:paraId="539A14DA" w14:textId="77777777" w:rsidR="00E751EA" w:rsidRDefault="00CF3892">
            <w:pPr>
              <w:pStyle w:val="P68B1DB1-Normal6"/>
              <w:spacing w:after="0" w:line="240" w:lineRule="auto"/>
              <w:rPr>
                <w:noProof/>
              </w:rPr>
            </w:pPr>
            <w:r>
              <w:rPr>
                <w:noProof/>
              </w:rPr>
              <w:t>110</w:t>
            </w:r>
          </w:p>
        </w:tc>
        <w:tc>
          <w:tcPr>
            <w:tcW w:w="1564" w:type="dxa"/>
            <w:shd w:val="clear" w:color="auto" w:fill="C1F0C7" w:themeFill="accent3" w:themeFillTint="33"/>
            <w:noWrap/>
          </w:tcPr>
          <w:p w14:paraId="591EDE50" w14:textId="77777777" w:rsidR="00E751EA" w:rsidRDefault="00CF3892">
            <w:pPr>
              <w:pStyle w:val="P68B1DB1-Normal6"/>
              <w:spacing w:after="0" w:line="240" w:lineRule="auto"/>
              <w:rPr>
                <w:noProof/>
              </w:rPr>
            </w:pPr>
            <w:r>
              <w:rPr>
                <w:noProof/>
              </w:rPr>
              <w:t>C3.1R4</w:t>
            </w:r>
          </w:p>
          <w:p w14:paraId="10438B37" w14:textId="77777777" w:rsidR="00E751EA" w:rsidRDefault="00CF3892">
            <w:pPr>
              <w:pStyle w:val="P68B1DB1-Normal6"/>
              <w:spacing w:after="0" w:line="240" w:lineRule="auto"/>
              <w:rPr>
                <w:noProof/>
              </w:rPr>
            </w:pPr>
            <w:r>
              <w:rPr>
                <w:noProof/>
              </w:rPr>
              <w:t xml:space="preserve">Économie circulaire </w:t>
            </w:r>
          </w:p>
        </w:tc>
        <w:tc>
          <w:tcPr>
            <w:tcW w:w="1134" w:type="dxa"/>
            <w:shd w:val="clear" w:color="auto" w:fill="C1F0C7" w:themeFill="accent3" w:themeFillTint="33"/>
            <w:noWrap/>
          </w:tcPr>
          <w:p w14:paraId="0A4082E4" w14:textId="77777777" w:rsidR="00E751EA" w:rsidRDefault="00CF3892">
            <w:pPr>
              <w:pStyle w:val="P68B1DB1-Normal6"/>
              <w:spacing w:after="0" w:line="240" w:lineRule="auto"/>
              <w:rPr>
                <w:noProof/>
              </w:rPr>
            </w:pPr>
            <w:r>
              <w:rPr>
                <w:noProof/>
              </w:rPr>
              <w:t>Objectif</w:t>
            </w:r>
          </w:p>
        </w:tc>
        <w:tc>
          <w:tcPr>
            <w:tcW w:w="1843" w:type="dxa"/>
            <w:shd w:val="clear" w:color="auto" w:fill="C1F0C7" w:themeFill="accent3" w:themeFillTint="33"/>
            <w:noWrap/>
          </w:tcPr>
          <w:p w14:paraId="67EA2A5C" w14:textId="64E2361F" w:rsidR="00E751EA" w:rsidRDefault="00CF3892">
            <w:pPr>
              <w:pStyle w:val="P68B1DB1-Normal6"/>
              <w:spacing w:after="0" w:line="240" w:lineRule="auto"/>
              <w:rPr>
                <w:noProof/>
              </w:rPr>
            </w:pPr>
            <w:r>
              <w:rPr>
                <w:noProof/>
              </w:rPr>
              <w:t>Signature d'une convention de subvention avec des entreprises qui adoptent un modèle d'exploitation circulaire</w:t>
            </w:r>
          </w:p>
        </w:tc>
        <w:tc>
          <w:tcPr>
            <w:tcW w:w="1947" w:type="dxa"/>
            <w:shd w:val="clear" w:color="auto" w:fill="C1F0C7" w:themeFill="accent3" w:themeFillTint="33"/>
            <w:noWrap/>
          </w:tcPr>
          <w:p w14:paraId="1D67FAD8" w14:textId="77777777" w:rsidR="00E751EA" w:rsidRDefault="00CF3892">
            <w:pPr>
              <w:pStyle w:val="P68B1DB1-Normal6"/>
              <w:spacing w:after="0" w:line="240" w:lineRule="auto"/>
              <w:rPr>
                <w:noProof/>
              </w:rPr>
            </w:pPr>
            <w:r>
              <w:rPr>
                <w:noProof/>
              </w:rPr>
              <w:t>-</w:t>
            </w:r>
          </w:p>
        </w:tc>
        <w:tc>
          <w:tcPr>
            <w:tcW w:w="1029" w:type="dxa"/>
            <w:shd w:val="clear" w:color="auto" w:fill="C1F0C7" w:themeFill="accent3" w:themeFillTint="33"/>
            <w:noWrap/>
          </w:tcPr>
          <w:p w14:paraId="390EE7C4" w14:textId="77777777" w:rsidR="00E751EA" w:rsidRDefault="00CF3892">
            <w:pPr>
              <w:pStyle w:val="P68B1DB1-Normal6"/>
              <w:spacing w:after="0" w:line="240" w:lineRule="auto"/>
              <w:jc w:val="center"/>
              <w:rPr>
                <w:noProof/>
              </w:rPr>
            </w:pPr>
            <w:r>
              <w:rPr>
                <w:noProof/>
              </w:rPr>
              <w:t>Numéro</w:t>
            </w:r>
          </w:p>
        </w:tc>
        <w:tc>
          <w:tcPr>
            <w:tcW w:w="993" w:type="dxa"/>
            <w:shd w:val="clear" w:color="auto" w:fill="C1F0C7" w:themeFill="accent3" w:themeFillTint="33"/>
            <w:noWrap/>
          </w:tcPr>
          <w:p w14:paraId="0BDE25FE" w14:textId="77777777" w:rsidR="00E751EA" w:rsidRDefault="00CF3892">
            <w:pPr>
              <w:pStyle w:val="P68B1DB1-Normal6"/>
              <w:spacing w:after="0" w:line="240" w:lineRule="auto"/>
              <w:jc w:val="center"/>
              <w:rPr>
                <w:noProof/>
              </w:rPr>
            </w:pPr>
            <w:r>
              <w:rPr>
                <w:noProof/>
              </w:rPr>
              <w:t>0</w:t>
            </w:r>
          </w:p>
        </w:tc>
        <w:tc>
          <w:tcPr>
            <w:tcW w:w="973" w:type="dxa"/>
            <w:shd w:val="clear" w:color="auto" w:fill="C1F0C7" w:themeFill="accent3" w:themeFillTint="33"/>
            <w:noWrap/>
          </w:tcPr>
          <w:p w14:paraId="6464484E" w14:textId="77777777" w:rsidR="00E751EA" w:rsidRDefault="00CF3892">
            <w:pPr>
              <w:pStyle w:val="P68B1DB1-Normal6"/>
              <w:spacing w:after="0" w:line="240" w:lineRule="auto"/>
              <w:jc w:val="center"/>
              <w:rPr>
                <w:noProof/>
              </w:rPr>
            </w:pPr>
            <w:r>
              <w:rPr>
                <w:noProof/>
              </w:rPr>
              <w:t>25</w:t>
            </w:r>
          </w:p>
        </w:tc>
        <w:tc>
          <w:tcPr>
            <w:tcW w:w="992" w:type="dxa"/>
            <w:shd w:val="clear" w:color="auto" w:fill="C1F0C7" w:themeFill="accent3" w:themeFillTint="33"/>
            <w:noWrap/>
          </w:tcPr>
          <w:p w14:paraId="7636B9AA" w14:textId="77777777" w:rsidR="00E751EA" w:rsidRDefault="00CF3892">
            <w:pPr>
              <w:pStyle w:val="P68B1DB1-Normal6"/>
              <w:spacing w:after="0" w:line="240" w:lineRule="auto"/>
              <w:jc w:val="center"/>
              <w:rPr>
                <w:noProof/>
              </w:rPr>
            </w:pPr>
            <w:r>
              <w:rPr>
                <w:noProof/>
              </w:rPr>
              <w:t>T2</w:t>
            </w:r>
          </w:p>
        </w:tc>
        <w:tc>
          <w:tcPr>
            <w:tcW w:w="850" w:type="dxa"/>
            <w:shd w:val="clear" w:color="auto" w:fill="C1F0C7" w:themeFill="accent3" w:themeFillTint="33"/>
            <w:noWrap/>
          </w:tcPr>
          <w:p w14:paraId="2C7DAD17" w14:textId="77777777" w:rsidR="00E751EA" w:rsidRDefault="00CF3892">
            <w:pPr>
              <w:pStyle w:val="P68B1DB1-Normal6"/>
              <w:spacing w:after="0" w:line="240" w:lineRule="auto"/>
              <w:jc w:val="center"/>
              <w:rPr>
                <w:noProof/>
              </w:rPr>
            </w:pPr>
            <w:r>
              <w:rPr>
                <w:noProof/>
              </w:rPr>
              <w:t>2026</w:t>
            </w:r>
          </w:p>
        </w:tc>
        <w:tc>
          <w:tcPr>
            <w:tcW w:w="2977" w:type="dxa"/>
            <w:shd w:val="clear" w:color="auto" w:fill="C1F0C7" w:themeFill="accent3" w:themeFillTint="33"/>
            <w:noWrap/>
          </w:tcPr>
          <w:p w14:paraId="6C66086B" w14:textId="647F2C50" w:rsidR="00E751EA" w:rsidRDefault="00CF3892">
            <w:pPr>
              <w:pStyle w:val="P68B1DB1-Normal6"/>
              <w:spacing w:after="0" w:line="240" w:lineRule="auto"/>
              <w:jc w:val="both"/>
              <w:rPr>
                <w:noProof/>
              </w:rPr>
            </w:pPr>
            <w:r>
              <w:rPr>
                <w:noProof/>
              </w:rPr>
              <w:t>Signature de conventions de subvention avec au moins 25 entreprises passant à un modèle d’exploitation circulaire</w:t>
            </w:r>
          </w:p>
        </w:tc>
      </w:tr>
      <w:tr w:rsidR="00E751EA" w14:paraId="464CB98A" w14:textId="77777777" w:rsidTr="000B2B45">
        <w:trPr>
          <w:trHeight w:val="300"/>
          <w:jc w:val="center"/>
        </w:trPr>
        <w:tc>
          <w:tcPr>
            <w:tcW w:w="1144" w:type="dxa"/>
            <w:shd w:val="clear" w:color="auto" w:fill="C1F0C7" w:themeFill="accent3" w:themeFillTint="33"/>
            <w:noWrap/>
          </w:tcPr>
          <w:p w14:paraId="2C2CD545" w14:textId="77777777" w:rsidR="00E751EA" w:rsidRDefault="00CF3892">
            <w:pPr>
              <w:pStyle w:val="P68B1DB1-Normal6"/>
              <w:spacing w:after="0" w:line="240" w:lineRule="auto"/>
              <w:rPr>
                <w:noProof/>
              </w:rPr>
            </w:pPr>
            <w:r>
              <w:rPr>
                <w:noProof/>
              </w:rPr>
              <w:t>111</w:t>
            </w:r>
          </w:p>
        </w:tc>
        <w:tc>
          <w:tcPr>
            <w:tcW w:w="1564" w:type="dxa"/>
            <w:shd w:val="clear" w:color="auto" w:fill="C1F0C7" w:themeFill="accent3" w:themeFillTint="33"/>
            <w:noWrap/>
          </w:tcPr>
          <w:p w14:paraId="4EFE7775" w14:textId="79341932" w:rsidR="00E751EA" w:rsidRDefault="00CF3892">
            <w:pPr>
              <w:pStyle w:val="P68B1DB1-Normal6"/>
              <w:spacing w:after="0" w:line="240" w:lineRule="auto"/>
              <w:rPr>
                <w:noProof/>
              </w:rPr>
            </w:pPr>
            <w:r>
              <w:rPr>
                <w:noProof/>
              </w:rPr>
              <w:t xml:space="preserve">C3.1R5  </w:t>
            </w:r>
          </w:p>
          <w:p w14:paraId="1339909C" w14:textId="77777777" w:rsidR="00E751EA" w:rsidRDefault="00CF3892">
            <w:pPr>
              <w:pStyle w:val="P68B1DB1-Normal6"/>
              <w:spacing w:after="0" w:line="240" w:lineRule="auto"/>
              <w:rPr>
                <w:noProof/>
              </w:rPr>
            </w:pPr>
            <w:r>
              <w:rPr>
                <w:noProof/>
              </w:rPr>
              <w:t>Unité de coordination de la gestion des déchets du ministère de l’environnement</w:t>
            </w:r>
          </w:p>
        </w:tc>
        <w:tc>
          <w:tcPr>
            <w:tcW w:w="1134" w:type="dxa"/>
            <w:shd w:val="clear" w:color="auto" w:fill="C1F0C7" w:themeFill="accent3" w:themeFillTint="33"/>
            <w:noWrap/>
          </w:tcPr>
          <w:p w14:paraId="226D60A1" w14:textId="77777777" w:rsidR="00E751EA" w:rsidRDefault="00CF3892">
            <w:pPr>
              <w:pStyle w:val="P68B1DB1-Normal6"/>
              <w:spacing w:after="0" w:line="240" w:lineRule="auto"/>
              <w:rPr>
                <w:noProof/>
              </w:rPr>
            </w:pPr>
            <w:r>
              <w:rPr>
                <w:noProof/>
              </w:rPr>
              <w:t>Étape</w:t>
            </w:r>
          </w:p>
        </w:tc>
        <w:tc>
          <w:tcPr>
            <w:tcW w:w="1843" w:type="dxa"/>
            <w:shd w:val="clear" w:color="auto" w:fill="C1F0C7" w:themeFill="accent3" w:themeFillTint="33"/>
            <w:noWrap/>
          </w:tcPr>
          <w:p w14:paraId="5920BD8E" w14:textId="77777777" w:rsidR="00E751EA" w:rsidRDefault="00CF3892">
            <w:pPr>
              <w:pStyle w:val="P68B1DB1-Normal6"/>
              <w:spacing w:after="0" w:line="240" w:lineRule="auto"/>
              <w:rPr>
                <w:noProof/>
              </w:rPr>
            </w:pPr>
            <w:r>
              <w:rPr>
                <w:noProof/>
              </w:rPr>
              <w:t>Unité de coordination de la gestion des déchets</w:t>
            </w:r>
          </w:p>
        </w:tc>
        <w:tc>
          <w:tcPr>
            <w:tcW w:w="1947" w:type="dxa"/>
            <w:shd w:val="clear" w:color="auto" w:fill="C1F0C7" w:themeFill="accent3" w:themeFillTint="33"/>
            <w:noWrap/>
          </w:tcPr>
          <w:p w14:paraId="5814CBD9" w14:textId="77777777" w:rsidR="00E751EA" w:rsidRDefault="00CF3892">
            <w:pPr>
              <w:pStyle w:val="P68B1DB1-Normal6"/>
              <w:tabs>
                <w:tab w:val="left" w:pos="1327"/>
              </w:tabs>
              <w:spacing w:after="0" w:line="240" w:lineRule="auto"/>
              <w:rPr>
                <w:noProof/>
              </w:rPr>
            </w:pPr>
            <w:r>
              <w:rPr>
                <w:noProof/>
              </w:rPr>
              <w:t>Publication de la décision du Conseil des ministres</w:t>
            </w:r>
          </w:p>
        </w:tc>
        <w:tc>
          <w:tcPr>
            <w:tcW w:w="1029" w:type="dxa"/>
            <w:shd w:val="clear" w:color="auto" w:fill="C1F0C7" w:themeFill="accent3" w:themeFillTint="33"/>
            <w:noWrap/>
          </w:tcPr>
          <w:p w14:paraId="30DD26D0" w14:textId="180BEA71" w:rsidR="00E751EA" w:rsidRDefault="00CF3892">
            <w:pPr>
              <w:pStyle w:val="P68B1DB1-Normal6"/>
              <w:spacing w:after="0" w:line="240" w:lineRule="auto"/>
              <w:jc w:val="center"/>
              <w:rPr>
                <w:noProof/>
              </w:rPr>
            </w:pPr>
            <w:r>
              <w:rPr>
                <w:noProof/>
              </w:rPr>
              <w:t>-</w:t>
            </w:r>
          </w:p>
        </w:tc>
        <w:tc>
          <w:tcPr>
            <w:tcW w:w="993" w:type="dxa"/>
            <w:shd w:val="clear" w:color="auto" w:fill="C1F0C7" w:themeFill="accent3" w:themeFillTint="33"/>
            <w:noWrap/>
          </w:tcPr>
          <w:p w14:paraId="2F26D161" w14:textId="1C2DA820" w:rsidR="00E751EA" w:rsidRDefault="00CF3892">
            <w:pPr>
              <w:pStyle w:val="P68B1DB1-Normal6"/>
              <w:spacing w:after="0" w:line="240" w:lineRule="auto"/>
              <w:jc w:val="center"/>
              <w:rPr>
                <w:noProof/>
              </w:rPr>
            </w:pPr>
            <w:r>
              <w:rPr>
                <w:noProof/>
              </w:rPr>
              <w:t>-</w:t>
            </w:r>
          </w:p>
        </w:tc>
        <w:tc>
          <w:tcPr>
            <w:tcW w:w="973" w:type="dxa"/>
            <w:shd w:val="clear" w:color="auto" w:fill="C1F0C7" w:themeFill="accent3" w:themeFillTint="33"/>
            <w:noWrap/>
          </w:tcPr>
          <w:p w14:paraId="7F3B4B94" w14:textId="1E979A82" w:rsidR="00E751EA" w:rsidRDefault="00CF3892">
            <w:pPr>
              <w:pStyle w:val="P68B1DB1-Normal6"/>
              <w:spacing w:after="0" w:line="240" w:lineRule="auto"/>
              <w:jc w:val="center"/>
              <w:rPr>
                <w:noProof/>
              </w:rPr>
            </w:pPr>
            <w:r>
              <w:rPr>
                <w:noProof/>
              </w:rPr>
              <w:t>-</w:t>
            </w:r>
          </w:p>
        </w:tc>
        <w:tc>
          <w:tcPr>
            <w:tcW w:w="992" w:type="dxa"/>
            <w:shd w:val="clear" w:color="auto" w:fill="C1F0C7" w:themeFill="accent3" w:themeFillTint="33"/>
            <w:noWrap/>
          </w:tcPr>
          <w:p w14:paraId="20CF68B3" w14:textId="77777777" w:rsidR="00E751EA" w:rsidRDefault="00CF3892">
            <w:pPr>
              <w:pStyle w:val="P68B1DB1-Normal6"/>
              <w:spacing w:after="0" w:line="240" w:lineRule="auto"/>
              <w:jc w:val="center"/>
              <w:rPr>
                <w:noProof/>
              </w:rPr>
            </w:pPr>
            <w:r>
              <w:rPr>
                <w:noProof/>
              </w:rPr>
              <w:t>T2</w:t>
            </w:r>
          </w:p>
        </w:tc>
        <w:tc>
          <w:tcPr>
            <w:tcW w:w="850" w:type="dxa"/>
            <w:shd w:val="clear" w:color="auto" w:fill="C1F0C7" w:themeFill="accent3" w:themeFillTint="33"/>
            <w:noWrap/>
          </w:tcPr>
          <w:p w14:paraId="4FF05F49" w14:textId="77777777" w:rsidR="00E751EA" w:rsidRDefault="00CF3892">
            <w:pPr>
              <w:pStyle w:val="P68B1DB1-Normal6"/>
              <w:spacing w:after="0" w:line="240" w:lineRule="auto"/>
              <w:jc w:val="center"/>
              <w:rPr>
                <w:noProof/>
              </w:rPr>
            </w:pPr>
            <w:r>
              <w:rPr>
                <w:noProof/>
              </w:rPr>
              <w:t>2025</w:t>
            </w:r>
          </w:p>
        </w:tc>
        <w:tc>
          <w:tcPr>
            <w:tcW w:w="2977" w:type="dxa"/>
            <w:shd w:val="clear" w:color="auto" w:fill="C1F0C7" w:themeFill="accent3" w:themeFillTint="33"/>
            <w:noWrap/>
          </w:tcPr>
          <w:p w14:paraId="53845F91" w14:textId="77777777" w:rsidR="00E751EA" w:rsidRDefault="00CF3892">
            <w:pPr>
              <w:pStyle w:val="P68B1DB1-Normal6"/>
              <w:spacing w:after="0" w:line="240" w:lineRule="auto"/>
              <w:jc w:val="both"/>
              <w:rPr>
                <w:noProof/>
              </w:rPr>
            </w:pPr>
            <w:r>
              <w:rPr>
                <w:noProof/>
              </w:rPr>
              <w:t xml:space="preserve">Approbation de l'unité de coordination des déchets du ministère de l'environnement par le Conseil des ministres. </w:t>
            </w:r>
          </w:p>
          <w:p w14:paraId="185314AC" w14:textId="77777777" w:rsidR="00E751EA" w:rsidRDefault="00E751EA">
            <w:pPr>
              <w:spacing w:after="0" w:line="240" w:lineRule="auto"/>
              <w:jc w:val="both"/>
              <w:rPr>
                <w:rFonts w:ascii="Times New Roman" w:hAnsi="Times New Roman" w:cs="Times New Roman"/>
                <w:noProof/>
                <w:sz w:val="18"/>
                <w:szCs w:val="18"/>
              </w:rPr>
            </w:pPr>
          </w:p>
        </w:tc>
      </w:tr>
      <w:tr w:rsidR="00E751EA" w14:paraId="6A6FC230" w14:textId="77777777" w:rsidTr="000B2B45">
        <w:trPr>
          <w:trHeight w:val="300"/>
          <w:jc w:val="center"/>
        </w:trPr>
        <w:tc>
          <w:tcPr>
            <w:tcW w:w="1144" w:type="dxa"/>
            <w:shd w:val="clear" w:color="auto" w:fill="C6EFCE"/>
            <w:noWrap/>
          </w:tcPr>
          <w:p w14:paraId="0876BFAC" w14:textId="77777777" w:rsidR="00E751EA" w:rsidRDefault="00CF3892">
            <w:pPr>
              <w:pStyle w:val="P68B1DB1-Normal6"/>
              <w:spacing w:after="0" w:line="240" w:lineRule="auto"/>
              <w:rPr>
                <w:noProof/>
              </w:rPr>
            </w:pPr>
            <w:r>
              <w:rPr>
                <w:noProof/>
              </w:rPr>
              <w:t>112</w:t>
            </w:r>
          </w:p>
        </w:tc>
        <w:tc>
          <w:tcPr>
            <w:tcW w:w="1564" w:type="dxa"/>
            <w:shd w:val="clear" w:color="auto" w:fill="C6EFCE"/>
            <w:noWrap/>
          </w:tcPr>
          <w:p w14:paraId="4EA3E979" w14:textId="77777777" w:rsidR="00E751EA" w:rsidRDefault="00CF3892">
            <w:pPr>
              <w:pStyle w:val="P68B1DB1-Normal6"/>
              <w:spacing w:after="0" w:line="240" w:lineRule="auto"/>
              <w:rPr>
                <w:noProof/>
              </w:rPr>
            </w:pPr>
            <w:r>
              <w:rPr>
                <w:noProof/>
              </w:rPr>
              <w:t>C3.1I12</w:t>
            </w:r>
          </w:p>
          <w:p w14:paraId="0140A572" w14:textId="77777777" w:rsidR="00E751EA" w:rsidRDefault="00CF3892">
            <w:pPr>
              <w:pStyle w:val="P68B1DB1-Normal6"/>
              <w:spacing w:after="0" w:line="240" w:lineRule="auto"/>
              <w:rPr>
                <w:noProof/>
              </w:rPr>
            </w:pPr>
            <w:r>
              <w:rPr>
                <w:noProof/>
              </w:rPr>
              <w:t xml:space="preserve">Gestion des déchets vers une économie circulaire </w:t>
            </w:r>
          </w:p>
        </w:tc>
        <w:tc>
          <w:tcPr>
            <w:tcW w:w="1134" w:type="dxa"/>
            <w:shd w:val="clear" w:color="auto" w:fill="C6EFCE"/>
            <w:noWrap/>
          </w:tcPr>
          <w:p w14:paraId="2817BBC4" w14:textId="77777777" w:rsidR="00E751EA" w:rsidRDefault="00CF3892">
            <w:pPr>
              <w:pStyle w:val="P68B1DB1-Normal6"/>
              <w:spacing w:after="0" w:line="240" w:lineRule="auto"/>
              <w:rPr>
                <w:noProof/>
              </w:rPr>
            </w:pPr>
            <w:r>
              <w:rPr>
                <w:noProof/>
              </w:rPr>
              <w:t>Étape</w:t>
            </w:r>
          </w:p>
        </w:tc>
        <w:tc>
          <w:tcPr>
            <w:tcW w:w="1843" w:type="dxa"/>
            <w:shd w:val="clear" w:color="auto" w:fill="C6EFCE"/>
            <w:noWrap/>
          </w:tcPr>
          <w:p w14:paraId="318B0E45" w14:textId="77777777" w:rsidR="00E751EA" w:rsidRDefault="00CF3892">
            <w:pPr>
              <w:pStyle w:val="P68B1DB1-Normal6"/>
              <w:spacing w:after="0" w:line="240" w:lineRule="auto"/>
              <w:rPr>
                <w:noProof/>
              </w:rPr>
            </w:pPr>
            <w:r>
              <w:rPr>
                <w:noProof/>
              </w:rPr>
              <w:t>Signature du contrat d'installation des kiosques verts</w:t>
            </w:r>
          </w:p>
        </w:tc>
        <w:tc>
          <w:tcPr>
            <w:tcW w:w="1947" w:type="dxa"/>
            <w:shd w:val="clear" w:color="auto" w:fill="C6EFCE"/>
            <w:noWrap/>
          </w:tcPr>
          <w:p w14:paraId="3EAF37A8" w14:textId="77777777" w:rsidR="00E751EA" w:rsidRDefault="00CF3892">
            <w:pPr>
              <w:pStyle w:val="P68B1DB1-Normal6"/>
              <w:spacing w:after="0" w:line="240" w:lineRule="auto"/>
              <w:rPr>
                <w:noProof/>
              </w:rPr>
            </w:pPr>
            <w:r>
              <w:rPr>
                <w:noProof/>
              </w:rPr>
              <w:t>Signature du contrat</w:t>
            </w:r>
          </w:p>
        </w:tc>
        <w:tc>
          <w:tcPr>
            <w:tcW w:w="1029" w:type="dxa"/>
            <w:shd w:val="clear" w:color="auto" w:fill="C6EFCE"/>
            <w:noWrap/>
          </w:tcPr>
          <w:p w14:paraId="62F70E45" w14:textId="390F409F" w:rsidR="00E751EA" w:rsidRDefault="00CF3892">
            <w:pPr>
              <w:pStyle w:val="P68B1DB1-Normal6"/>
              <w:spacing w:after="0" w:line="240" w:lineRule="auto"/>
              <w:jc w:val="center"/>
              <w:rPr>
                <w:noProof/>
              </w:rPr>
            </w:pPr>
            <w:r>
              <w:rPr>
                <w:noProof/>
              </w:rPr>
              <w:t>-</w:t>
            </w:r>
          </w:p>
        </w:tc>
        <w:tc>
          <w:tcPr>
            <w:tcW w:w="993" w:type="dxa"/>
            <w:shd w:val="clear" w:color="auto" w:fill="C6EFCE"/>
            <w:noWrap/>
          </w:tcPr>
          <w:p w14:paraId="3AEB5451" w14:textId="192EF3F9" w:rsidR="00E751EA" w:rsidRDefault="00CF3892">
            <w:pPr>
              <w:pStyle w:val="P68B1DB1-Normal6"/>
              <w:spacing w:after="0" w:line="240" w:lineRule="auto"/>
              <w:jc w:val="center"/>
              <w:rPr>
                <w:noProof/>
              </w:rPr>
            </w:pPr>
            <w:r>
              <w:rPr>
                <w:noProof/>
              </w:rPr>
              <w:t>-</w:t>
            </w:r>
          </w:p>
        </w:tc>
        <w:tc>
          <w:tcPr>
            <w:tcW w:w="973" w:type="dxa"/>
            <w:shd w:val="clear" w:color="auto" w:fill="C6EFCE"/>
            <w:noWrap/>
          </w:tcPr>
          <w:p w14:paraId="710E8CCD" w14:textId="395253A0"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563C8B75" w14:textId="77777777" w:rsidR="00E751EA" w:rsidRDefault="00CF3892">
            <w:pPr>
              <w:pStyle w:val="P68B1DB1-Normal6"/>
              <w:spacing w:after="0" w:line="240" w:lineRule="auto"/>
              <w:jc w:val="center"/>
              <w:rPr>
                <w:noProof/>
              </w:rPr>
            </w:pPr>
            <w:r>
              <w:rPr>
                <w:noProof/>
              </w:rPr>
              <w:t>T3</w:t>
            </w:r>
          </w:p>
        </w:tc>
        <w:tc>
          <w:tcPr>
            <w:tcW w:w="850" w:type="dxa"/>
            <w:shd w:val="clear" w:color="auto" w:fill="C6EFCE"/>
            <w:noWrap/>
          </w:tcPr>
          <w:p w14:paraId="6BBEF26D" w14:textId="77777777" w:rsidR="00E751EA" w:rsidRDefault="00CF3892">
            <w:pPr>
              <w:pStyle w:val="P68B1DB1-Normal6"/>
              <w:spacing w:after="0" w:line="240" w:lineRule="auto"/>
              <w:jc w:val="center"/>
              <w:rPr>
                <w:noProof/>
              </w:rPr>
            </w:pPr>
            <w:r>
              <w:rPr>
                <w:noProof/>
              </w:rPr>
              <w:t>2023</w:t>
            </w:r>
          </w:p>
        </w:tc>
        <w:tc>
          <w:tcPr>
            <w:tcW w:w="2977" w:type="dxa"/>
            <w:shd w:val="clear" w:color="auto" w:fill="C6EFCE"/>
            <w:noWrap/>
          </w:tcPr>
          <w:p w14:paraId="17672128" w14:textId="77777777" w:rsidR="00E751EA" w:rsidRDefault="00CF3892">
            <w:pPr>
              <w:pStyle w:val="P68B1DB1-Normal6"/>
              <w:spacing w:after="0" w:line="240" w:lineRule="auto"/>
              <w:jc w:val="both"/>
              <w:rPr>
                <w:noProof/>
              </w:rPr>
            </w:pPr>
            <w:r>
              <w:rPr>
                <w:noProof/>
              </w:rPr>
              <w:t xml:space="preserve">Contrat signé pour la mise en place et l'installation d'au moins 50 kiosques verts pour les matières recyclables sèches. </w:t>
            </w:r>
          </w:p>
        </w:tc>
      </w:tr>
      <w:tr w:rsidR="00E751EA" w14:paraId="5E2E19C6" w14:textId="77777777" w:rsidTr="000B2B45">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C79904A" w14:textId="77777777" w:rsidR="00E751EA" w:rsidRDefault="00CF3892">
            <w:pPr>
              <w:pStyle w:val="P68B1DB1-Normal6"/>
              <w:spacing w:after="0" w:line="240" w:lineRule="auto"/>
              <w:rPr>
                <w:noProof/>
              </w:rPr>
            </w:pPr>
            <w:r>
              <w:rPr>
                <w:noProof/>
              </w:rPr>
              <w:t>115</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EA15374" w14:textId="77777777" w:rsidR="00E751EA" w:rsidRDefault="00CF3892">
            <w:pPr>
              <w:pStyle w:val="P68B1DB1-Normal6"/>
              <w:spacing w:after="0" w:line="240" w:lineRule="auto"/>
              <w:rPr>
                <w:noProof/>
              </w:rPr>
            </w:pPr>
            <w:r>
              <w:rPr>
                <w:noProof/>
              </w:rPr>
              <w:t>C3.1I12</w:t>
            </w:r>
          </w:p>
          <w:p w14:paraId="4E0B6A8C" w14:textId="77777777" w:rsidR="00E751EA" w:rsidRDefault="00CF3892">
            <w:pPr>
              <w:pStyle w:val="P68B1DB1-Normal6"/>
              <w:spacing w:after="0" w:line="240" w:lineRule="auto"/>
              <w:rPr>
                <w:noProof/>
              </w:rPr>
            </w:pPr>
            <w:r>
              <w:rPr>
                <w:noProof/>
              </w:rPr>
              <w:t xml:space="preserve">Gestion des déchets vers une économie circulaire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7035BCC" w14:textId="77777777" w:rsidR="00E751EA" w:rsidRDefault="00CF3892">
            <w:pPr>
              <w:pStyle w:val="P68B1DB1-Normal6"/>
              <w:spacing w:after="0" w:line="240" w:lineRule="auto"/>
              <w:rPr>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6E559E8" w14:textId="77777777" w:rsidR="00E751EA" w:rsidRDefault="00CF3892">
            <w:pPr>
              <w:pStyle w:val="P68B1DB1-Normal6"/>
              <w:spacing w:after="0" w:line="240" w:lineRule="auto"/>
              <w:rPr>
                <w:noProof/>
              </w:rPr>
            </w:pPr>
            <w:r>
              <w:rPr>
                <w:noProof/>
              </w:rPr>
              <w:t xml:space="preserve">Installation de kiosques verts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7B6E6FB" w14:textId="77777777" w:rsidR="00E751EA" w:rsidRDefault="00CF3892">
            <w:pPr>
              <w:pStyle w:val="P68B1DB1-Normal6"/>
              <w:spacing w:after="0" w:line="240" w:lineRule="auto"/>
              <w:rPr>
                <w:noProof/>
              </w:rPr>
            </w:pPr>
            <w:r>
              <w:rPr>
                <w:noProof/>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EC812E2" w14:textId="77777777" w:rsidR="00E751EA" w:rsidRDefault="00CF3892">
            <w:pPr>
              <w:pStyle w:val="P68B1DB1-Normal6"/>
              <w:spacing w:after="0" w:line="240" w:lineRule="auto"/>
              <w:jc w:val="center"/>
              <w:rPr>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C8950EE" w14:textId="77777777" w:rsidR="00E751EA" w:rsidRDefault="00CF3892">
            <w:pPr>
              <w:pStyle w:val="P68B1DB1-Normal6"/>
              <w:spacing w:after="0" w:line="240" w:lineRule="auto"/>
              <w:jc w:val="center"/>
              <w:rPr>
                <w:noProof/>
              </w:rPr>
            </w:pPr>
            <w:r>
              <w:rPr>
                <w:noProof/>
              </w:rPr>
              <w:t>0</w:t>
            </w:r>
          </w:p>
        </w:tc>
        <w:tc>
          <w:tcPr>
            <w:tcW w:w="97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AF27270" w14:textId="77777777" w:rsidR="00E751EA" w:rsidRDefault="00CF3892">
            <w:pPr>
              <w:pStyle w:val="P68B1DB1-Normal6"/>
              <w:spacing w:after="0" w:line="240" w:lineRule="auto"/>
              <w:jc w:val="center"/>
              <w:rPr>
                <w:noProof/>
              </w:rPr>
            </w:pPr>
            <w:r>
              <w:rPr>
                <w:noProof/>
              </w:rPr>
              <w:t>50</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21CDA1A" w14:textId="77777777" w:rsidR="00E751EA" w:rsidRDefault="00CF3892">
            <w:pPr>
              <w:pStyle w:val="P68B1DB1-Normal6"/>
              <w:spacing w:after="0" w:line="240" w:lineRule="auto"/>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7E7DFBF" w14:textId="77777777" w:rsidR="00E751EA" w:rsidRDefault="00CF3892">
            <w:pPr>
              <w:pStyle w:val="P68B1DB1-Normal6"/>
              <w:spacing w:after="0" w:line="240" w:lineRule="auto"/>
              <w:jc w:val="center"/>
              <w:rPr>
                <w:noProof/>
              </w:rPr>
            </w:pPr>
            <w:r>
              <w:rPr>
                <w:noProof/>
              </w:rPr>
              <w:t>2025</w:t>
            </w:r>
          </w:p>
        </w:tc>
        <w:tc>
          <w:tcPr>
            <w:tcW w:w="297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57FAD75" w14:textId="77777777" w:rsidR="00E751EA" w:rsidRDefault="00CF3892">
            <w:pPr>
              <w:pStyle w:val="P68B1DB1-Normal6"/>
              <w:spacing w:after="0" w:line="240" w:lineRule="auto"/>
              <w:jc w:val="both"/>
              <w:rPr>
                <w:noProof/>
              </w:rPr>
            </w:pPr>
            <w:r>
              <w:rPr>
                <w:noProof/>
              </w:rPr>
              <w:t>Au moins 50 kiosques verts sont installés.</w:t>
            </w:r>
          </w:p>
        </w:tc>
      </w:tr>
      <w:tr w:rsidR="00E751EA" w14:paraId="196A211C" w14:textId="77777777" w:rsidTr="000B2B45">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99FAA95" w14:textId="77777777" w:rsidR="00E751EA" w:rsidRDefault="00CF3892">
            <w:pPr>
              <w:pStyle w:val="P68B1DB1-Normal6"/>
              <w:spacing w:after="0" w:line="240" w:lineRule="auto"/>
              <w:rPr>
                <w:noProof/>
              </w:rPr>
            </w:pPr>
            <w:r>
              <w:rPr>
                <w:noProof/>
              </w:rPr>
              <w:t>116b</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D5FCDF3" w14:textId="77777777" w:rsidR="00E751EA" w:rsidRDefault="00CF3892">
            <w:pPr>
              <w:pStyle w:val="P68B1DB1-Normal6"/>
              <w:spacing w:after="0" w:line="240" w:lineRule="auto"/>
              <w:rPr>
                <w:noProof/>
              </w:rPr>
            </w:pPr>
            <w:r>
              <w:rPr>
                <w:noProof/>
              </w:rPr>
              <w:t>C3.1I11</w:t>
            </w:r>
          </w:p>
          <w:p w14:paraId="0F6CC97C" w14:textId="77777777" w:rsidR="00E751EA" w:rsidRDefault="00CF3892">
            <w:pPr>
              <w:pStyle w:val="P68B1DB1-Normal6"/>
              <w:spacing w:after="0" w:line="240" w:lineRule="auto"/>
              <w:rPr>
                <w:noProof/>
              </w:rPr>
            </w:pPr>
            <w:r>
              <w:rPr>
                <w:noProof/>
              </w:rPr>
              <w:t xml:space="preserve">Extension du réseau des points verts de Chypre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B7A443B" w14:textId="77777777" w:rsidR="00E751EA" w:rsidRDefault="00CF3892">
            <w:pPr>
              <w:pStyle w:val="P68B1DB1-Normal6"/>
              <w:spacing w:after="0" w:line="240" w:lineRule="auto"/>
              <w:rPr>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C986F62" w14:textId="77777777" w:rsidR="00E751EA" w:rsidRDefault="00CF3892">
            <w:pPr>
              <w:pStyle w:val="P68B1DB1-Normal6"/>
              <w:spacing w:after="0" w:line="240" w:lineRule="auto"/>
              <w:rPr>
                <w:noProof/>
              </w:rPr>
            </w:pPr>
            <w:r>
              <w:rPr>
                <w:noProof/>
              </w:rPr>
              <w:t xml:space="preserve">Installation de six points verts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EF60EA4" w14:textId="77777777" w:rsidR="00E751EA" w:rsidRDefault="00CF3892">
            <w:pPr>
              <w:pStyle w:val="P68B1DB1-Normal6"/>
              <w:spacing w:after="0" w:line="240" w:lineRule="auto"/>
              <w:rPr>
                <w:noProof/>
              </w:rPr>
            </w:pPr>
            <w:r>
              <w:rPr>
                <w:noProof/>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09C9626" w14:textId="77777777" w:rsidR="00E751EA" w:rsidRDefault="00CF3892">
            <w:pPr>
              <w:pStyle w:val="P68B1DB1-Normal6"/>
              <w:spacing w:after="0" w:line="240" w:lineRule="auto"/>
              <w:jc w:val="center"/>
              <w:rPr>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2391149" w14:textId="77777777" w:rsidR="00E751EA" w:rsidRDefault="00CF3892">
            <w:pPr>
              <w:pStyle w:val="P68B1DB1-Normal6"/>
              <w:spacing w:after="0" w:line="240" w:lineRule="auto"/>
              <w:jc w:val="center"/>
              <w:rPr>
                <w:noProof/>
              </w:rPr>
            </w:pPr>
            <w:r>
              <w:rPr>
                <w:noProof/>
              </w:rPr>
              <w:t>0</w:t>
            </w:r>
          </w:p>
        </w:tc>
        <w:tc>
          <w:tcPr>
            <w:tcW w:w="97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259036B" w14:textId="77777777" w:rsidR="00E751EA" w:rsidRDefault="00CF3892">
            <w:pPr>
              <w:pStyle w:val="P68B1DB1-Normal6"/>
              <w:spacing w:after="0" w:line="240" w:lineRule="auto"/>
              <w:jc w:val="center"/>
              <w:rPr>
                <w:noProof/>
              </w:rPr>
            </w:pPr>
            <w:r>
              <w:rPr>
                <w:noProof/>
              </w:rPr>
              <w:t>6</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BE52145" w14:textId="77777777" w:rsidR="00E751EA" w:rsidRDefault="00CF3892">
            <w:pPr>
              <w:pStyle w:val="P68B1DB1-Normal6"/>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03A4896" w14:textId="77777777" w:rsidR="00E751EA" w:rsidRDefault="00CF3892">
            <w:pPr>
              <w:pStyle w:val="P68B1DB1-Normal6"/>
              <w:spacing w:after="0" w:line="240" w:lineRule="auto"/>
              <w:jc w:val="center"/>
              <w:rPr>
                <w:noProof/>
              </w:rPr>
            </w:pPr>
            <w:r>
              <w:rPr>
                <w:noProof/>
              </w:rPr>
              <w:t>2026</w:t>
            </w:r>
          </w:p>
        </w:tc>
        <w:tc>
          <w:tcPr>
            <w:tcW w:w="297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6FF40E9" w14:textId="77777777" w:rsidR="00E751EA" w:rsidRDefault="00CF3892">
            <w:pPr>
              <w:pStyle w:val="P68B1DB1-Normal6"/>
              <w:spacing w:after="0" w:line="240" w:lineRule="auto"/>
              <w:jc w:val="both"/>
              <w:rPr>
                <w:noProof/>
              </w:rPr>
            </w:pPr>
            <w:r>
              <w:rPr>
                <w:noProof/>
              </w:rPr>
              <w:t>Six points verts sont installés.</w:t>
            </w:r>
          </w:p>
        </w:tc>
      </w:tr>
    </w:tbl>
    <w:p w14:paraId="1784F7B5" w14:textId="77777777" w:rsidR="00E751EA" w:rsidRDefault="00E751EA">
      <w:pPr>
        <w:spacing w:before="120" w:after="240" w:line="240" w:lineRule="auto"/>
        <w:jc w:val="both"/>
        <w:rPr>
          <w:rFonts w:ascii="Times New Roman" w:hAnsi="Times New Roman"/>
          <w:b/>
          <w:noProof/>
          <w:u w:val="single"/>
        </w:rPr>
      </w:pPr>
    </w:p>
    <w:p w14:paraId="631F87A2" w14:textId="77777777" w:rsidR="00E751EA" w:rsidRDefault="00E751EA">
      <w:pPr>
        <w:rPr>
          <w:noProof/>
        </w:rPr>
      </w:pPr>
    </w:p>
    <w:p w14:paraId="646125A9" w14:textId="77777777" w:rsidR="00E751EA" w:rsidRDefault="00E751EA">
      <w:pPr>
        <w:rPr>
          <w:noProof/>
        </w:rPr>
        <w:sectPr w:rsidR="00E751EA" w:rsidSect="000F72B9">
          <w:headerReference w:type="default" r:id="rId48"/>
          <w:footerReference w:type="default" r:id="rId49"/>
          <w:pgSz w:w="16838" w:h="11906" w:orient="landscape"/>
          <w:pgMar w:top="1440" w:right="1440" w:bottom="1440" w:left="1440" w:header="708" w:footer="708" w:gutter="0"/>
          <w:cols w:space="708"/>
          <w:docGrid w:linePitch="360"/>
        </w:sectPr>
      </w:pPr>
    </w:p>
    <w:p w14:paraId="2063755C" w14:textId="77777777" w:rsidR="00E751EA" w:rsidRDefault="00CF3892">
      <w:pPr>
        <w:pStyle w:val="P68B1DB1-Normal7"/>
        <w:widowControl w:val="0"/>
        <w:tabs>
          <w:tab w:val="left" w:pos="850"/>
        </w:tabs>
        <w:spacing w:after="120" w:line="240" w:lineRule="auto"/>
        <w:ind w:left="851" w:hanging="851"/>
        <w:jc w:val="both"/>
        <w:outlineLvl w:val="0"/>
        <w:rPr>
          <w:bCs/>
          <w:noProof/>
        </w:rPr>
      </w:pPr>
      <w:r>
        <w:rPr>
          <w:noProof/>
        </w:rPr>
        <w:t>F. ÉLÉMENT 3.2: Amélioration de la recherche et de l'innovation</w:t>
      </w:r>
    </w:p>
    <w:p w14:paraId="229A046B" w14:textId="77777777" w:rsidR="00E751EA" w:rsidRDefault="00CF3892">
      <w:pPr>
        <w:pStyle w:val="P68B1DB1-Normal8"/>
        <w:spacing w:after="120" w:line="240" w:lineRule="auto"/>
        <w:jc w:val="both"/>
        <w:rPr>
          <w:noProof/>
        </w:rPr>
      </w:pPr>
      <w:r>
        <w:rPr>
          <w:noProof/>
        </w:rPr>
        <w:t xml:space="preserve">Le volet du plan chypriote pour la reprise et la résilience répond aux défis auxquels Chypre est confrontée en ce qui concerne l’écosystème de la recherche et du développement, qui joue un rôle relativement limité dans la croissance économique. Cela est principalement dû à une faible proportion de diplômés en sciences, technologie, ingénierie et mathématiques (STIM), à une interaction limitée du système public de recherche avec le secteur des entreprises et à un accès et une disponibilité limités du financement des risques. </w:t>
      </w:r>
    </w:p>
    <w:p w14:paraId="09A846FB" w14:textId="77777777" w:rsidR="00E751EA" w:rsidRDefault="00CF3892">
      <w:pPr>
        <w:pStyle w:val="P68B1DB1-Normal8"/>
        <w:spacing w:after="120" w:line="240" w:lineRule="auto"/>
        <w:jc w:val="both"/>
        <w:rPr>
          <w:noProof/>
        </w:rPr>
      </w:pPr>
      <w:r>
        <w:rPr>
          <w:noProof/>
        </w:rPr>
        <w:t xml:space="preserve">Les objectifs du volet sont de renforcer les liens entre les organismes de recherche et les entreprises, de commercialiser les résultats de la recherche, d’accroître l’intensité des activités de recherche et de développement (R&amp;D) et des investissements des organisations publiques et privées, ainsi que de rendre toutes les infrastructures de recherche financées par des fonds publics accessibles à l’ensemble de l’écosystème. En outre, il vise à renforcer le soutien financier aux jeunes pousses, aux entreprises en expansion et aux PME, à internationaliser l’écosystème local de la recherche et de l’innovation (R&amp;I), à développer les talents locaux et à attirer les talents de l’étranger pour travailler dans la R&amp;I, en mettant l’accent sur des domaines thématiques spécifiques. </w:t>
      </w:r>
    </w:p>
    <w:p w14:paraId="17B7B0F3" w14:textId="77777777" w:rsidR="00E751EA" w:rsidRDefault="00CF3892">
      <w:pPr>
        <w:pStyle w:val="P68B1DB1-Normal8"/>
        <w:spacing w:after="120" w:line="240" w:lineRule="auto"/>
        <w:jc w:val="both"/>
        <w:rPr>
          <w:noProof/>
        </w:rPr>
      </w:pPr>
      <w:r>
        <w:rPr>
          <w:noProof/>
        </w:rPr>
        <w:t>Ce volet répond aux recommandations par pays visant à mettre davantage l’accent sur la politique économique liée à l’investissement en matière de recherche et d’innovation (recommandations par pays no 3 de 2020 et no 4 de 2019).</w:t>
      </w:r>
    </w:p>
    <w:p w14:paraId="7D0C22BB" w14:textId="77777777" w:rsidR="00E751EA" w:rsidRDefault="00CF3892">
      <w:pPr>
        <w:pStyle w:val="Text1"/>
        <w:ind w:left="0"/>
        <w:rPr>
          <w:rFonts w:eastAsia="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559D5293" w14:textId="77777777" w:rsidR="00E751EA" w:rsidRDefault="00CF3892">
      <w:pPr>
        <w:spacing w:after="120" w:line="240" w:lineRule="auto"/>
        <w:jc w:val="both"/>
        <w:rPr>
          <w:rFonts w:ascii="Times New Roman" w:hAnsi="Times New Roman"/>
          <w:b/>
          <w:i/>
          <w:noProof/>
        </w:rPr>
      </w:pPr>
      <w:r>
        <w:rPr>
          <w:rFonts w:ascii="Times New Roman" w:hAnsi="Times New Roman"/>
          <w:b/>
          <w:noProof/>
          <w:u w:val="single"/>
        </w:rPr>
        <w:t xml:space="preserve">F.1. </w:t>
      </w:r>
      <w:r>
        <w:rPr>
          <w:noProof/>
        </w:rPr>
        <w:t xml:space="preserve"> </w:t>
      </w:r>
      <w:r>
        <w:rPr>
          <w:rFonts w:ascii="Times New Roman" w:hAnsi="Times New Roman"/>
          <w:b/>
          <w:noProof/>
          <w:u w:val="single"/>
        </w:rPr>
        <w:t>Description des réformes et des investissements pour le soutien financier non remboursable</w:t>
      </w:r>
    </w:p>
    <w:p w14:paraId="0F75A7F3" w14:textId="77777777" w:rsidR="00E751EA" w:rsidRDefault="00E751EA">
      <w:pPr>
        <w:spacing w:after="120" w:line="240" w:lineRule="auto"/>
        <w:jc w:val="both"/>
        <w:rPr>
          <w:rFonts w:ascii="Times New Roman" w:hAnsi="Times New Roman"/>
          <w:noProof/>
          <w:u w:val="single"/>
        </w:rPr>
      </w:pPr>
    </w:p>
    <w:p w14:paraId="2FB8C0E3" w14:textId="77777777" w:rsidR="00E751EA" w:rsidRDefault="00CF3892">
      <w:pPr>
        <w:pStyle w:val="P68B1DB1-Normal11"/>
        <w:spacing w:after="120" w:line="240" w:lineRule="auto"/>
        <w:jc w:val="both"/>
        <w:rPr>
          <w:noProof/>
        </w:rPr>
      </w:pPr>
      <w:r>
        <w:rPr>
          <w:noProof/>
        </w:rPr>
        <w:t xml:space="preserve">Réforme 1 (C3.2R1): Politique nationale de recherche et d'innovation </w:t>
      </w:r>
    </w:p>
    <w:p w14:paraId="5DCC935D" w14:textId="77777777" w:rsidR="00E751EA" w:rsidRDefault="00CF3892">
      <w:pPr>
        <w:pStyle w:val="P68B1DB1-Normal8"/>
        <w:spacing w:after="120" w:line="240" w:lineRule="auto"/>
        <w:jc w:val="both"/>
        <w:rPr>
          <w:noProof/>
        </w:rPr>
      </w:pPr>
      <w:r>
        <w:rPr>
          <w:noProof/>
        </w:rPr>
        <w:t>L’objectif de la réforme est de soutenir l’écosystème de la R&amp;I.</w:t>
      </w:r>
    </w:p>
    <w:p w14:paraId="0C3E3AE5" w14:textId="77777777" w:rsidR="00E751EA" w:rsidRDefault="00CF3892">
      <w:pPr>
        <w:pStyle w:val="P68B1DB1-Normal8"/>
        <w:spacing w:after="120" w:line="240" w:lineRule="auto"/>
        <w:jc w:val="both"/>
        <w:rPr>
          <w:noProof/>
        </w:rPr>
      </w:pPr>
      <w:r>
        <w:rPr>
          <w:noProof/>
        </w:rPr>
        <w:t xml:space="preserve">Cette mesure consiste en l’adoption de la stratégie R&amp;I et du plan d’action. </w:t>
      </w:r>
    </w:p>
    <w:p w14:paraId="50FF85DC" w14:textId="77777777" w:rsidR="00E751EA" w:rsidRDefault="00E751EA">
      <w:pPr>
        <w:spacing w:after="120" w:line="240" w:lineRule="auto"/>
        <w:jc w:val="both"/>
        <w:rPr>
          <w:rFonts w:ascii="Times New Roman" w:eastAsia="Times New Roman" w:hAnsi="Times New Roman" w:cs="Times New Roman"/>
          <w:noProof/>
        </w:rPr>
      </w:pPr>
    </w:p>
    <w:p w14:paraId="4A660A14" w14:textId="77777777" w:rsidR="00E751EA" w:rsidRDefault="00CF3892">
      <w:pPr>
        <w:pStyle w:val="P68B1DB1-Normal11"/>
        <w:spacing w:after="120" w:line="240" w:lineRule="auto"/>
        <w:jc w:val="both"/>
        <w:rPr>
          <w:noProof/>
        </w:rPr>
      </w:pPr>
      <w:r>
        <w:rPr>
          <w:noProof/>
        </w:rPr>
        <w:t>Réforme 2 (C3.2R2): Incitations à encourager et à attirer les investissements et le capital humain dans la recherche et l’innovation</w:t>
      </w:r>
    </w:p>
    <w:p w14:paraId="479D8585" w14:textId="77777777" w:rsidR="00E751EA" w:rsidRDefault="00CF3892">
      <w:pPr>
        <w:pStyle w:val="P68B1DB1-Normal8"/>
        <w:spacing w:after="120" w:line="240" w:lineRule="auto"/>
        <w:jc w:val="both"/>
        <w:rPr>
          <w:noProof/>
        </w:rPr>
      </w:pPr>
      <w:r>
        <w:rPr>
          <w:noProof/>
        </w:rPr>
        <w:t>L’objectif de la mesure est d’attirer des investissements dans des entreprises innovantes et des talents entrepreneuriaux et scientifiques de l’étranger.</w:t>
      </w:r>
    </w:p>
    <w:p w14:paraId="01181A82" w14:textId="77777777" w:rsidR="00E751EA" w:rsidRDefault="00CF3892">
      <w:pPr>
        <w:pStyle w:val="P68B1DB1-Normal8"/>
        <w:spacing w:after="120" w:line="240" w:lineRule="auto"/>
        <w:jc w:val="both"/>
        <w:rPr>
          <w:noProof/>
        </w:rPr>
      </w:pPr>
      <w:r>
        <w:rPr>
          <w:noProof/>
        </w:rPr>
        <w:t>La réforme consistera à étendre l’application du régime fiscal applicable aux investissements dans des entreprises innovantes aux entités juridiques (provenant actuellement de personnes physiques). Les investissements éligibles jusqu’à concurrence de 150 000 EUR par investisseur, au titre de cette incitation, comprennent les fonds propres, les prêts, les garanties et l’affacturage. En outre, elle consiste à réexaminer, à promouvoir et, le cas échéant, à modifier les systèmes d'incitation actuels visant à attirer des talents de pays tiers, y compris le système VISA scientifique pour les chercheurs et leurs familles et le système VISA pour les jeunes entreprises destiné aux fondateurs d'entreprises innovantes et à leurs familles.</w:t>
      </w:r>
    </w:p>
    <w:p w14:paraId="14BDA2E1" w14:textId="3DDE6611" w:rsidR="00E751EA" w:rsidRDefault="00CF3892">
      <w:pPr>
        <w:pStyle w:val="P68B1DB1-Normal8"/>
        <w:spacing w:after="120" w:line="240" w:lineRule="auto"/>
        <w:jc w:val="both"/>
        <w:rPr>
          <w:noProof/>
        </w:rPr>
      </w:pPr>
      <w:r>
        <w:rPr>
          <w:noProof/>
        </w:rPr>
        <w:t>La mise en œuvre de la réforme est achevée au plus tard le 30 septembre 2022.</w:t>
      </w:r>
    </w:p>
    <w:p w14:paraId="4A1E4750" w14:textId="77777777" w:rsidR="00E751EA" w:rsidRDefault="00E751EA">
      <w:pPr>
        <w:spacing w:after="120" w:line="240" w:lineRule="auto"/>
        <w:jc w:val="both"/>
        <w:rPr>
          <w:rFonts w:ascii="Times New Roman" w:hAnsi="Times New Roman"/>
          <w:noProof/>
          <w:u w:val="single"/>
        </w:rPr>
      </w:pPr>
    </w:p>
    <w:p w14:paraId="06A2A889" w14:textId="77777777" w:rsidR="00E751EA" w:rsidRDefault="00CF3892">
      <w:pPr>
        <w:pStyle w:val="P68B1DB1-Normal11"/>
        <w:spacing w:after="120" w:line="240" w:lineRule="auto"/>
        <w:jc w:val="both"/>
        <w:rPr>
          <w:noProof/>
        </w:rPr>
      </w:pPr>
      <w:r>
        <w:rPr>
          <w:noProof/>
        </w:rPr>
        <w:t xml:space="preserve">Réforme 3 (C3.2R3): Favoriser l'accès aux infrastructures de recherche financées par des fonds publics </w:t>
      </w:r>
    </w:p>
    <w:p w14:paraId="2928511C" w14:textId="77777777" w:rsidR="00E751EA" w:rsidRDefault="00CF3892">
      <w:pPr>
        <w:pStyle w:val="P68B1DB1-Normal8"/>
        <w:spacing w:after="120" w:line="240" w:lineRule="auto"/>
        <w:jc w:val="both"/>
        <w:rPr>
          <w:noProof/>
        </w:rPr>
      </w:pPr>
      <w:r>
        <w:rPr>
          <w:noProof/>
        </w:rPr>
        <w:t xml:space="preserve">L'objectif de la réforme est de soutenir l'accès aux infrastructures de recherche financées par des fonds publics. </w:t>
      </w:r>
    </w:p>
    <w:p w14:paraId="0ABC61A3" w14:textId="77777777" w:rsidR="00E751EA" w:rsidRDefault="00CF3892">
      <w:pPr>
        <w:pStyle w:val="P68B1DB1-Normal8"/>
        <w:spacing w:after="120" w:line="240" w:lineRule="auto"/>
        <w:jc w:val="both"/>
        <w:rPr>
          <w:noProof/>
        </w:rPr>
      </w:pPr>
      <w:r>
        <w:rPr>
          <w:noProof/>
        </w:rPr>
        <w:t>Cette mesure consiste en la publication de la politique nationale de la République de Chypre en matière de pratiques de science ouverte.</w:t>
      </w:r>
    </w:p>
    <w:p w14:paraId="77FA621C" w14:textId="77777777" w:rsidR="00E751EA" w:rsidRDefault="00E751EA">
      <w:pPr>
        <w:spacing w:after="120" w:line="240" w:lineRule="auto"/>
        <w:jc w:val="both"/>
        <w:rPr>
          <w:rFonts w:ascii="Times New Roman" w:hAnsi="Times New Roman"/>
          <w:noProof/>
        </w:rPr>
      </w:pPr>
    </w:p>
    <w:p w14:paraId="5B92B957" w14:textId="77777777" w:rsidR="00E751EA" w:rsidRDefault="00CF3892">
      <w:pPr>
        <w:pStyle w:val="P68B1DB1-Normal11"/>
        <w:spacing w:after="120" w:line="240" w:lineRule="auto"/>
        <w:rPr>
          <w:noProof/>
        </w:rPr>
      </w:pPr>
      <w:r>
        <w:rPr>
          <w:noProof/>
        </w:rPr>
        <w:t>Investissement 1 (C3.2I1): Mettre en place un bureau central de transfert de connaissances (cKTO)</w:t>
      </w:r>
    </w:p>
    <w:p w14:paraId="26DD3179" w14:textId="77777777" w:rsidR="00E751EA" w:rsidRDefault="00CF3892">
      <w:pPr>
        <w:spacing w:after="120" w:line="240" w:lineRule="auto"/>
        <w:jc w:val="both"/>
        <w:rPr>
          <w:rFonts w:ascii="Times New Roman" w:hAnsi="Times New Roman"/>
          <w:noProof/>
        </w:rPr>
      </w:pPr>
      <w:r>
        <w:rPr>
          <w:rFonts w:ascii="Times New Roman" w:hAnsi="Times New Roman"/>
          <w:noProof/>
        </w:rPr>
        <w:t xml:space="preserve">L’objectif de l’investissement est de soutenir la collaboration entre les universités et les entreprises et la commercialisation des résultats de la recherche afin d’améliorer </w:t>
      </w:r>
      <w:r>
        <w:rPr>
          <w:rFonts w:ascii="Times New Roman" w:eastAsia="Times New Roman" w:hAnsi="Times New Roman" w:cs="Times New Roman"/>
          <w:noProof/>
          <w:color w:val="000000" w:themeColor="text1"/>
        </w:rPr>
        <w:t>le transfert de technologie à Chypre.</w:t>
      </w:r>
      <w:r>
        <w:rPr>
          <w:rFonts w:ascii="Times New Roman" w:hAnsi="Times New Roman"/>
          <w:noProof/>
        </w:rPr>
        <w:t xml:space="preserve"> </w:t>
      </w:r>
    </w:p>
    <w:p w14:paraId="0EBFB3E5" w14:textId="77777777" w:rsidR="00E751EA" w:rsidRDefault="00CF3892">
      <w:pPr>
        <w:pStyle w:val="P68B1DB1-Normal8"/>
        <w:spacing w:after="120" w:line="240" w:lineRule="auto"/>
        <w:jc w:val="both"/>
        <w:rPr>
          <w:noProof/>
        </w:rPr>
      </w:pPr>
      <w:r>
        <w:rPr>
          <w:noProof/>
        </w:rPr>
        <w:t>Cette mesure consiste en un bureau central de transfert des connaissances.</w:t>
      </w:r>
    </w:p>
    <w:p w14:paraId="6B650FDC" w14:textId="77777777" w:rsidR="00E751EA" w:rsidRDefault="00E751EA">
      <w:pPr>
        <w:spacing w:after="120" w:line="240" w:lineRule="auto"/>
        <w:jc w:val="both"/>
        <w:rPr>
          <w:rFonts w:ascii="Times New Roman" w:hAnsi="Times New Roman"/>
          <w:noProof/>
        </w:rPr>
      </w:pPr>
    </w:p>
    <w:p w14:paraId="1F1E698E" w14:textId="77777777" w:rsidR="00E751EA" w:rsidRDefault="00CF3892">
      <w:pPr>
        <w:pStyle w:val="P68B1DB1-Normal11"/>
        <w:spacing w:after="120" w:line="240" w:lineRule="auto"/>
        <w:jc w:val="both"/>
        <w:rPr>
          <w:noProof/>
        </w:rPr>
      </w:pPr>
      <w:r>
        <w:rPr>
          <w:noProof/>
        </w:rPr>
        <w:t xml:space="preserve">Investissement 2 (C3.2I2): Programmes de financement de l'innovation </w:t>
      </w:r>
    </w:p>
    <w:p w14:paraId="6CC41F29" w14:textId="77777777" w:rsidR="00E751EA" w:rsidRDefault="00CF3892">
      <w:pPr>
        <w:pStyle w:val="P68B1DB1-Normal8"/>
        <w:spacing w:after="120" w:line="240" w:lineRule="auto"/>
        <w:jc w:val="both"/>
        <w:rPr>
          <w:noProof/>
        </w:rPr>
      </w:pPr>
      <w:r>
        <w:rPr>
          <w:noProof/>
        </w:rPr>
        <w:t>L’objectif de l’investissement est de soutenir les entreprises et les jeunes pousses dans le cadre d’activités de R&amp;I et d’aider les organismes de recherche à créer des infrastructures de recherche en libre accès.</w:t>
      </w:r>
    </w:p>
    <w:p w14:paraId="3AEC5909" w14:textId="77777777" w:rsidR="00E751EA" w:rsidRDefault="00CF3892">
      <w:pPr>
        <w:pStyle w:val="P68B1DB1-Normal8"/>
        <w:spacing w:after="120" w:line="240" w:lineRule="auto"/>
        <w:jc w:val="both"/>
        <w:rPr>
          <w:noProof/>
        </w:rPr>
      </w:pPr>
      <w:r>
        <w:rPr>
          <w:noProof/>
        </w:rPr>
        <w:t>Cette mesure consiste en des projets portant sur des activités de R&amp;I.</w:t>
      </w:r>
    </w:p>
    <w:p w14:paraId="182092E7" w14:textId="77777777" w:rsidR="00E751EA" w:rsidRDefault="00E751EA">
      <w:pPr>
        <w:spacing w:after="120" w:line="240" w:lineRule="auto"/>
        <w:jc w:val="both"/>
        <w:rPr>
          <w:rFonts w:ascii="Times New Roman" w:hAnsi="Times New Roman"/>
          <w:noProof/>
        </w:rPr>
      </w:pPr>
    </w:p>
    <w:p w14:paraId="34B05939" w14:textId="77777777" w:rsidR="00E751EA" w:rsidRDefault="00CF3892">
      <w:pPr>
        <w:pStyle w:val="P68B1DB1-Normal11"/>
        <w:spacing w:after="120" w:line="240" w:lineRule="auto"/>
        <w:jc w:val="both"/>
        <w:rPr>
          <w:noProof/>
        </w:rPr>
      </w:pPr>
      <w:r>
        <w:rPr>
          <w:noProof/>
        </w:rPr>
        <w:t>Investissement 3 (C3.2I3): Programme de financement de la R&amp;I sur la transition écologique</w:t>
      </w:r>
    </w:p>
    <w:p w14:paraId="6C5BA71C" w14:textId="77777777" w:rsidR="00E751EA" w:rsidRDefault="00CF3892">
      <w:pPr>
        <w:pStyle w:val="P68B1DB1-Normal8"/>
        <w:spacing w:after="120" w:line="240" w:lineRule="auto"/>
        <w:jc w:val="both"/>
        <w:rPr>
          <w:noProof/>
        </w:rPr>
      </w:pPr>
      <w:r>
        <w:rPr>
          <w:noProof/>
        </w:rPr>
        <w:t xml:space="preserve">L’objectif de l’investissement est de soutenir les projets relatifs aux activités de transition écologique. </w:t>
      </w:r>
    </w:p>
    <w:p w14:paraId="1326E159" w14:textId="77777777" w:rsidR="00E751EA" w:rsidRDefault="00CF3892">
      <w:pPr>
        <w:pStyle w:val="P68B1DB1-Normal8"/>
        <w:spacing w:after="120" w:line="240" w:lineRule="auto"/>
        <w:jc w:val="both"/>
        <w:rPr>
          <w:rFonts w:eastAsia="Times New Roman" w:cs="Times New Roman"/>
          <w:noProof/>
        </w:rPr>
      </w:pPr>
      <w:r>
        <w:rPr>
          <w:noProof/>
        </w:rPr>
        <w:t>Cette mesure consiste en des projets relatifs aux activités de R&amp;I dans le domaine de la transition écologique.</w:t>
      </w:r>
    </w:p>
    <w:p w14:paraId="42601098" w14:textId="77777777" w:rsidR="00E751EA" w:rsidRDefault="00E751EA">
      <w:pPr>
        <w:keepNext/>
        <w:widowControl w:val="0"/>
        <w:spacing w:after="120" w:line="240" w:lineRule="auto"/>
        <w:jc w:val="both"/>
        <w:rPr>
          <w:rFonts w:ascii="Times New Roman" w:hAnsi="Times New Roman"/>
          <w:noProof/>
        </w:rPr>
      </w:pPr>
    </w:p>
    <w:p w14:paraId="6FFC2974" w14:textId="75BF2E4C" w:rsidR="00E751EA" w:rsidRDefault="00CF3892">
      <w:pPr>
        <w:pStyle w:val="P68B1DB1-Normal11"/>
        <w:keepNext/>
        <w:widowControl w:val="0"/>
        <w:spacing w:after="120" w:line="240" w:lineRule="auto"/>
        <w:jc w:val="both"/>
        <w:rPr>
          <w:noProof/>
        </w:rPr>
      </w:pPr>
      <w:r>
        <w:rPr>
          <w:noProof/>
        </w:rPr>
        <w:t>Investissement 4 (C3.2I4): Programmes de financement des activités de R&amp;D sur les technologies à double usage et les laboratoires classifiés</w:t>
      </w:r>
    </w:p>
    <w:p w14:paraId="37CF2939" w14:textId="77777777" w:rsidR="00E751EA" w:rsidRDefault="00CF3892">
      <w:pPr>
        <w:pStyle w:val="P68B1DB1-Normal8"/>
        <w:spacing w:after="120" w:line="240" w:lineRule="auto"/>
        <w:jc w:val="both"/>
        <w:rPr>
          <w:noProof/>
        </w:rPr>
      </w:pPr>
      <w:r>
        <w:rPr>
          <w:noProof/>
        </w:rPr>
        <w:t>L’objectif de l’investissement est de soutenir les technologies à double usage, qui ne serviraient autrement que des fins gouvernementales/militaires, pour des intérêts civils, commerciaux et sociétaux.</w:t>
      </w:r>
    </w:p>
    <w:p w14:paraId="216D40B5" w14:textId="77777777" w:rsidR="00E751EA" w:rsidRDefault="00CF3892">
      <w:pPr>
        <w:pStyle w:val="P68B1DB1-Normal8"/>
        <w:spacing w:after="120" w:line="240" w:lineRule="auto"/>
        <w:jc w:val="both"/>
        <w:rPr>
          <w:noProof/>
        </w:rPr>
      </w:pPr>
      <w:r>
        <w:rPr>
          <w:noProof/>
        </w:rPr>
        <w:t>La mesure consiste en la signature de conventions de subvention et la délivrance de certificats d’habilitation de sécurité des installations.</w:t>
      </w:r>
    </w:p>
    <w:p w14:paraId="775820CA" w14:textId="77777777" w:rsidR="00E751EA" w:rsidRDefault="00E751EA">
      <w:pPr>
        <w:spacing w:after="120" w:line="240" w:lineRule="auto"/>
        <w:jc w:val="both"/>
        <w:rPr>
          <w:rFonts w:ascii="Times New Roman" w:hAnsi="Times New Roman"/>
          <w:noProof/>
        </w:rPr>
        <w:sectPr w:rsidR="00E751EA" w:rsidSect="000F72B9">
          <w:headerReference w:type="even" r:id="rId50"/>
          <w:headerReference w:type="default" r:id="rId51"/>
          <w:footerReference w:type="even" r:id="rId52"/>
          <w:footerReference w:type="default" r:id="rId53"/>
          <w:headerReference w:type="first" r:id="rId54"/>
          <w:footerReference w:type="first" r:id="rId55"/>
          <w:pgSz w:w="11906" w:h="16838"/>
          <w:pgMar w:top="1440" w:right="1440" w:bottom="1440" w:left="1440" w:header="708" w:footer="708" w:gutter="0"/>
          <w:cols w:space="708"/>
          <w:docGrid w:linePitch="360"/>
        </w:sectPr>
      </w:pPr>
    </w:p>
    <w:p w14:paraId="0AEED8B3" w14:textId="7194647F" w:rsidR="00E751EA" w:rsidRDefault="00CF3892">
      <w:pPr>
        <w:spacing w:before="120" w:after="120" w:line="240" w:lineRule="auto"/>
        <w:jc w:val="center"/>
        <w:rPr>
          <w:rFonts w:ascii="Times New Roman" w:hAnsi="Times New Roman"/>
          <w:b/>
          <w:noProof/>
          <w:u w:val="single"/>
        </w:rPr>
      </w:pPr>
      <w:r>
        <w:rPr>
          <w:rFonts w:ascii="Times New Roman" w:hAnsi="Times New Roman"/>
          <w:b/>
          <w:noProof/>
          <w:u w:val="single"/>
        </w:rPr>
        <w:t xml:space="preserve">F.2. </w:t>
      </w:r>
      <w:r>
        <w:rPr>
          <w:noProof/>
        </w:rPr>
        <w:t xml:space="preserve"> </w:t>
      </w:r>
      <w:r>
        <w:rPr>
          <w:rFonts w:ascii="Times New Roman" w:hAnsi="Times New Roman"/>
          <w:b/>
          <w:noProof/>
          <w:u w:val="single"/>
        </w:rPr>
        <w:t>Étapes, cibles, indicateurs et calendrier pour le suivi et la mise en œuvre du soutien financier non remboursable</w:t>
      </w:r>
    </w:p>
    <w:tbl>
      <w:tblPr>
        <w:tblW w:w="15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6"/>
        <w:gridCol w:w="1395"/>
        <w:gridCol w:w="1157"/>
        <w:gridCol w:w="1671"/>
        <w:gridCol w:w="1428"/>
        <w:gridCol w:w="1031"/>
        <w:gridCol w:w="1037"/>
        <w:gridCol w:w="953"/>
        <w:gridCol w:w="992"/>
        <w:gridCol w:w="1136"/>
        <w:gridCol w:w="2985"/>
      </w:tblGrid>
      <w:tr w:rsidR="00E751EA" w14:paraId="0863AFBF" w14:textId="77777777" w:rsidTr="000B2B45">
        <w:trPr>
          <w:trHeight w:val="594"/>
          <w:tblHeader/>
          <w:jc w:val="center"/>
        </w:trPr>
        <w:tc>
          <w:tcPr>
            <w:tcW w:w="414" w:type="pct"/>
            <w:vMerge w:val="restart"/>
            <w:shd w:val="clear" w:color="auto" w:fill="BDD7EE"/>
            <w:vAlign w:val="center"/>
            <w:hideMark/>
          </w:tcPr>
          <w:p w14:paraId="07FC137D" w14:textId="77777777" w:rsidR="00E751EA" w:rsidRDefault="00CF3892">
            <w:pPr>
              <w:pStyle w:val="P68B1DB1-Normal5"/>
              <w:spacing w:after="0" w:line="240" w:lineRule="auto"/>
              <w:jc w:val="center"/>
              <w:rPr>
                <w:noProof/>
              </w:rPr>
            </w:pPr>
            <w:r>
              <w:rPr>
                <w:noProof/>
              </w:rPr>
              <w:t>Numéro séquentiel</w:t>
            </w:r>
          </w:p>
        </w:tc>
        <w:tc>
          <w:tcPr>
            <w:tcW w:w="464" w:type="pct"/>
            <w:vMerge w:val="restart"/>
            <w:shd w:val="clear" w:color="auto" w:fill="BDD7EE"/>
            <w:vAlign w:val="center"/>
            <w:hideMark/>
          </w:tcPr>
          <w:p w14:paraId="6C844852" w14:textId="77777777" w:rsidR="00E751EA" w:rsidRDefault="00CF3892">
            <w:pPr>
              <w:pStyle w:val="P68B1DB1-Normal5"/>
              <w:spacing w:after="0" w:line="240" w:lineRule="auto"/>
              <w:jc w:val="center"/>
              <w:rPr>
                <w:noProof/>
              </w:rPr>
            </w:pPr>
            <w:r>
              <w:rPr>
                <w:noProof/>
              </w:rPr>
              <w:t>Mesure connexe (réforme ou investissement)</w:t>
            </w:r>
          </w:p>
        </w:tc>
        <w:tc>
          <w:tcPr>
            <w:tcW w:w="385" w:type="pct"/>
            <w:vMerge w:val="restart"/>
            <w:shd w:val="clear" w:color="auto" w:fill="BDD7EE"/>
            <w:vAlign w:val="center"/>
            <w:hideMark/>
          </w:tcPr>
          <w:p w14:paraId="29D76E8C" w14:textId="77777777" w:rsidR="00E751EA" w:rsidRDefault="00CF3892">
            <w:pPr>
              <w:pStyle w:val="P68B1DB1-Normal5"/>
              <w:spacing w:after="0" w:line="240" w:lineRule="auto"/>
              <w:jc w:val="center"/>
              <w:rPr>
                <w:noProof/>
              </w:rPr>
            </w:pPr>
            <w:r>
              <w:rPr>
                <w:noProof/>
              </w:rPr>
              <w:t>Étape/cible</w:t>
            </w:r>
          </w:p>
        </w:tc>
        <w:tc>
          <w:tcPr>
            <w:tcW w:w="556" w:type="pct"/>
            <w:vMerge w:val="restart"/>
            <w:shd w:val="clear" w:color="auto" w:fill="BDD7EE"/>
            <w:vAlign w:val="center"/>
            <w:hideMark/>
          </w:tcPr>
          <w:p w14:paraId="48B8B4F8" w14:textId="77777777" w:rsidR="00E751EA" w:rsidRDefault="00CF3892">
            <w:pPr>
              <w:pStyle w:val="P68B1DB1-Normal5"/>
              <w:spacing w:after="0" w:line="240" w:lineRule="auto"/>
              <w:jc w:val="center"/>
              <w:rPr>
                <w:noProof/>
              </w:rPr>
            </w:pPr>
            <w:r>
              <w:rPr>
                <w:noProof/>
              </w:rPr>
              <w:t>Nom</w:t>
            </w:r>
          </w:p>
        </w:tc>
        <w:tc>
          <w:tcPr>
            <w:tcW w:w="475" w:type="pct"/>
            <w:vMerge w:val="restart"/>
            <w:shd w:val="clear" w:color="auto" w:fill="BDD7EE"/>
            <w:vAlign w:val="center"/>
            <w:hideMark/>
          </w:tcPr>
          <w:p w14:paraId="71036C33" w14:textId="42B19980" w:rsidR="00E751EA" w:rsidRDefault="00CF3892">
            <w:pPr>
              <w:pStyle w:val="P68B1DB1-Normal6"/>
              <w:spacing w:after="0" w:line="240" w:lineRule="auto"/>
              <w:jc w:val="center"/>
              <w:rPr>
                <w:b/>
                <w:noProof/>
              </w:rPr>
            </w:pPr>
            <w:r>
              <w:rPr>
                <w:b/>
                <w:noProof/>
              </w:rPr>
              <w:t>Indicateurs qualitatifs</w:t>
            </w:r>
            <w:r>
              <w:rPr>
                <w:noProof/>
              </w:rPr>
              <w:br/>
            </w:r>
            <w:r>
              <w:rPr>
                <w:b/>
                <w:noProof/>
              </w:rPr>
              <w:t>(pour les jalons)</w:t>
            </w:r>
          </w:p>
        </w:tc>
        <w:tc>
          <w:tcPr>
            <w:tcW w:w="1005" w:type="pct"/>
            <w:gridSpan w:val="3"/>
            <w:shd w:val="clear" w:color="auto" w:fill="BDD7EE"/>
            <w:vAlign w:val="center"/>
            <w:hideMark/>
          </w:tcPr>
          <w:p w14:paraId="2B5AE620" w14:textId="593345B3" w:rsidR="00E751EA" w:rsidRDefault="00CF3892">
            <w:pPr>
              <w:pStyle w:val="P68B1DB1-Normal6"/>
              <w:spacing w:after="0" w:line="240" w:lineRule="auto"/>
              <w:jc w:val="center"/>
              <w:rPr>
                <w:b/>
                <w:noProof/>
              </w:rPr>
            </w:pPr>
            <w:r>
              <w:rPr>
                <w:b/>
                <w:noProof/>
              </w:rPr>
              <w:t>Indicateurs quantitatifs</w:t>
            </w:r>
            <w:r>
              <w:rPr>
                <w:noProof/>
              </w:rPr>
              <w:br/>
            </w:r>
            <w:r>
              <w:rPr>
                <w:b/>
                <w:noProof/>
              </w:rPr>
              <w:t>(pour les objectifs)</w:t>
            </w:r>
          </w:p>
        </w:tc>
        <w:tc>
          <w:tcPr>
            <w:tcW w:w="708" w:type="pct"/>
            <w:gridSpan w:val="2"/>
            <w:shd w:val="clear" w:color="auto" w:fill="BDD7EE"/>
            <w:vAlign w:val="center"/>
            <w:hideMark/>
          </w:tcPr>
          <w:p w14:paraId="593B2E5E" w14:textId="77777777" w:rsidR="00E751EA" w:rsidRDefault="00CF3892">
            <w:pPr>
              <w:pStyle w:val="P68B1DB1-Normal5"/>
              <w:spacing w:after="0" w:line="240" w:lineRule="auto"/>
              <w:jc w:val="center"/>
              <w:rPr>
                <w:noProof/>
              </w:rPr>
            </w:pPr>
            <w:r>
              <w:rPr>
                <w:noProof/>
              </w:rPr>
              <w:t>Calendrier indicatif d'achèvement</w:t>
            </w:r>
          </w:p>
        </w:tc>
        <w:tc>
          <w:tcPr>
            <w:tcW w:w="993" w:type="pct"/>
            <w:vMerge w:val="restart"/>
            <w:shd w:val="clear" w:color="auto" w:fill="BDD7EE"/>
            <w:vAlign w:val="center"/>
            <w:hideMark/>
          </w:tcPr>
          <w:p w14:paraId="4E6EB6B2" w14:textId="77777777" w:rsidR="00E751EA" w:rsidRDefault="00CF3892">
            <w:pPr>
              <w:pStyle w:val="P68B1DB1-Normal5"/>
              <w:spacing w:after="0" w:line="240" w:lineRule="auto"/>
              <w:jc w:val="center"/>
              <w:rPr>
                <w:noProof/>
              </w:rPr>
            </w:pPr>
            <w:r>
              <w:rPr>
                <w:noProof/>
              </w:rPr>
              <w:t>Description de chaque jalon et cible</w:t>
            </w:r>
          </w:p>
        </w:tc>
      </w:tr>
      <w:tr w:rsidR="00E751EA" w14:paraId="69671629" w14:textId="77777777" w:rsidTr="000B2B45">
        <w:trPr>
          <w:trHeight w:val="365"/>
          <w:tblHeader/>
          <w:jc w:val="center"/>
        </w:trPr>
        <w:tc>
          <w:tcPr>
            <w:tcW w:w="414" w:type="pct"/>
            <w:vMerge/>
            <w:hideMark/>
          </w:tcPr>
          <w:p w14:paraId="7359E722" w14:textId="77777777" w:rsidR="00E751EA" w:rsidRDefault="00E751EA">
            <w:pPr>
              <w:spacing w:after="0" w:line="240" w:lineRule="auto"/>
              <w:rPr>
                <w:rFonts w:ascii="Times New Roman" w:hAnsi="Times New Roman" w:cs="Times New Roman"/>
                <w:b/>
                <w:noProof/>
                <w:sz w:val="18"/>
                <w:szCs w:val="18"/>
              </w:rPr>
            </w:pPr>
          </w:p>
        </w:tc>
        <w:tc>
          <w:tcPr>
            <w:tcW w:w="464" w:type="pct"/>
            <w:vMerge/>
            <w:hideMark/>
          </w:tcPr>
          <w:p w14:paraId="5B04FEC2" w14:textId="77777777" w:rsidR="00E751EA" w:rsidRDefault="00E751EA">
            <w:pPr>
              <w:spacing w:after="0" w:line="240" w:lineRule="auto"/>
              <w:rPr>
                <w:rFonts w:ascii="Times New Roman" w:hAnsi="Times New Roman" w:cs="Times New Roman"/>
                <w:b/>
                <w:noProof/>
                <w:sz w:val="18"/>
                <w:szCs w:val="18"/>
              </w:rPr>
            </w:pPr>
          </w:p>
        </w:tc>
        <w:tc>
          <w:tcPr>
            <w:tcW w:w="385" w:type="pct"/>
            <w:vMerge/>
            <w:hideMark/>
          </w:tcPr>
          <w:p w14:paraId="69AE389B" w14:textId="77777777" w:rsidR="00E751EA" w:rsidRDefault="00E751EA">
            <w:pPr>
              <w:spacing w:after="0" w:line="240" w:lineRule="auto"/>
              <w:rPr>
                <w:rFonts w:ascii="Times New Roman" w:hAnsi="Times New Roman" w:cs="Times New Roman"/>
                <w:b/>
                <w:noProof/>
                <w:sz w:val="18"/>
                <w:szCs w:val="18"/>
              </w:rPr>
            </w:pPr>
          </w:p>
        </w:tc>
        <w:tc>
          <w:tcPr>
            <w:tcW w:w="556" w:type="pct"/>
            <w:vMerge/>
            <w:hideMark/>
          </w:tcPr>
          <w:p w14:paraId="5BBE943C" w14:textId="77777777" w:rsidR="00E751EA" w:rsidRDefault="00E751EA">
            <w:pPr>
              <w:spacing w:after="0" w:line="240" w:lineRule="auto"/>
              <w:rPr>
                <w:rFonts w:ascii="Times New Roman" w:hAnsi="Times New Roman" w:cs="Times New Roman"/>
                <w:b/>
                <w:noProof/>
                <w:sz w:val="18"/>
                <w:szCs w:val="18"/>
              </w:rPr>
            </w:pPr>
          </w:p>
        </w:tc>
        <w:tc>
          <w:tcPr>
            <w:tcW w:w="475" w:type="pct"/>
            <w:vMerge/>
            <w:hideMark/>
          </w:tcPr>
          <w:p w14:paraId="39499A4A" w14:textId="77777777" w:rsidR="00E751EA" w:rsidRDefault="00E751EA">
            <w:pPr>
              <w:spacing w:after="0" w:line="240" w:lineRule="auto"/>
              <w:rPr>
                <w:rFonts w:ascii="Times New Roman" w:hAnsi="Times New Roman" w:cs="Times New Roman"/>
                <w:b/>
                <w:noProof/>
                <w:sz w:val="18"/>
                <w:szCs w:val="18"/>
              </w:rPr>
            </w:pPr>
          </w:p>
        </w:tc>
        <w:tc>
          <w:tcPr>
            <w:tcW w:w="343" w:type="pct"/>
            <w:shd w:val="clear" w:color="auto" w:fill="BDD7EE"/>
            <w:vAlign w:val="center"/>
            <w:hideMark/>
          </w:tcPr>
          <w:p w14:paraId="57B0D037" w14:textId="77777777" w:rsidR="00E751EA" w:rsidRDefault="00CF3892">
            <w:pPr>
              <w:pStyle w:val="P68B1DB1-Normal5"/>
              <w:spacing w:after="0" w:line="240" w:lineRule="auto"/>
              <w:jc w:val="center"/>
              <w:rPr>
                <w:noProof/>
              </w:rPr>
            </w:pPr>
            <w:r>
              <w:rPr>
                <w:noProof/>
              </w:rPr>
              <w:t>Unité de mesure</w:t>
            </w:r>
          </w:p>
        </w:tc>
        <w:tc>
          <w:tcPr>
            <w:tcW w:w="345" w:type="pct"/>
            <w:shd w:val="clear" w:color="auto" w:fill="BDD7EE"/>
            <w:vAlign w:val="center"/>
            <w:hideMark/>
          </w:tcPr>
          <w:p w14:paraId="3530A4D3" w14:textId="77777777" w:rsidR="00E751EA" w:rsidRDefault="00CF3892">
            <w:pPr>
              <w:pStyle w:val="P68B1DB1-Normal5"/>
              <w:spacing w:after="0" w:line="240" w:lineRule="auto"/>
              <w:jc w:val="center"/>
              <w:rPr>
                <w:noProof/>
              </w:rPr>
            </w:pPr>
            <w:r>
              <w:rPr>
                <w:noProof/>
              </w:rPr>
              <w:t>Données de référence</w:t>
            </w:r>
          </w:p>
        </w:tc>
        <w:tc>
          <w:tcPr>
            <w:tcW w:w="317" w:type="pct"/>
            <w:shd w:val="clear" w:color="auto" w:fill="BDD7EE"/>
            <w:vAlign w:val="center"/>
            <w:hideMark/>
          </w:tcPr>
          <w:p w14:paraId="262FFA23" w14:textId="77777777" w:rsidR="00E751EA" w:rsidRDefault="00CF3892">
            <w:pPr>
              <w:pStyle w:val="P68B1DB1-Normal5"/>
              <w:spacing w:after="0" w:line="240" w:lineRule="auto"/>
              <w:jc w:val="center"/>
              <w:rPr>
                <w:noProof/>
              </w:rPr>
            </w:pPr>
            <w:r>
              <w:rPr>
                <w:noProof/>
              </w:rPr>
              <w:t>Objectif</w:t>
            </w:r>
          </w:p>
        </w:tc>
        <w:tc>
          <w:tcPr>
            <w:tcW w:w="330" w:type="pct"/>
            <w:shd w:val="clear" w:color="auto" w:fill="BDD7EE"/>
            <w:vAlign w:val="center"/>
            <w:hideMark/>
          </w:tcPr>
          <w:p w14:paraId="199BCF22" w14:textId="77777777" w:rsidR="00E751EA" w:rsidRDefault="00CF3892">
            <w:pPr>
              <w:pStyle w:val="P68B1DB1-Normal5"/>
              <w:spacing w:after="0" w:line="240" w:lineRule="auto"/>
              <w:jc w:val="center"/>
              <w:rPr>
                <w:noProof/>
              </w:rPr>
            </w:pPr>
            <w:r>
              <w:rPr>
                <w:noProof/>
              </w:rPr>
              <w:t>Trimestre</w:t>
            </w:r>
          </w:p>
        </w:tc>
        <w:tc>
          <w:tcPr>
            <w:tcW w:w="378" w:type="pct"/>
            <w:shd w:val="clear" w:color="auto" w:fill="BDD7EE"/>
            <w:vAlign w:val="center"/>
            <w:hideMark/>
          </w:tcPr>
          <w:p w14:paraId="09660A98" w14:textId="77777777" w:rsidR="00E751EA" w:rsidRDefault="00CF3892">
            <w:pPr>
              <w:pStyle w:val="P68B1DB1-Normal5"/>
              <w:spacing w:after="0" w:line="240" w:lineRule="auto"/>
              <w:jc w:val="center"/>
              <w:rPr>
                <w:noProof/>
              </w:rPr>
            </w:pPr>
            <w:r>
              <w:rPr>
                <w:noProof/>
              </w:rPr>
              <w:t>Année</w:t>
            </w:r>
          </w:p>
        </w:tc>
        <w:tc>
          <w:tcPr>
            <w:tcW w:w="993" w:type="pct"/>
            <w:vMerge/>
            <w:hideMark/>
          </w:tcPr>
          <w:p w14:paraId="2AB12863" w14:textId="77777777" w:rsidR="00E751EA" w:rsidRDefault="00E751EA">
            <w:pPr>
              <w:spacing w:after="0" w:line="240" w:lineRule="auto"/>
              <w:jc w:val="both"/>
              <w:rPr>
                <w:rFonts w:ascii="Times New Roman" w:hAnsi="Times New Roman" w:cs="Times New Roman"/>
                <w:b/>
                <w:noProof/>
                <w:sz w:val="18"/>
                <w:szCs w:val="18"/>
              </w:rPr>
            </w:pPr>
          </w:p>
        </w:tc>
      </w:tr>
      <w:tr w:rsidR="00E751EA" w14:paraId="3C075253" w14:textId="77777777" w:rsidTr="000B2B45">
        <w:trPr>
          <w:trHeight w:val="1964"/>
          <w:jc w:val="center"/>
        </w:trPr>
        <w:tc>
          <w:tcPr>
            <w:tcW w:w="414" w:type="pct"/>
            <w:shd w:val="clear" w:color="auto" w:fill="C6EFCE"/>
            <w:noWrap/>
            <w:hideMark/>
          </w:tcPr>
          <w:p w14:paraId="32CA0594" w14:textId="77777777" w:rsidR="00E751EA" w:rsidRDefault="00CF3892">
            <w:pPr>
              <w:pStyle w:val="P68B1DB1-Normal6"/>
              <w:spacing w:after="0" w:line="240" w:lineRule="auto"/>
              <w:rPr>
                <w:noProof/>
              </w:rPr>
            </w:pPr>
            <w:r>
              <w:rPr>
                <w:noProof/>
              </w:rPr>
              <w:t>120</w:t>
            </w:r>
          </w:p>
        </w:tc>
        <w:tc>
          <w:tcPr>
            <w:tcW w:w="464" w:type="pct"/>
            <w:shd w:val="clear" w:color="auto" w:fill="C6EFCE"/>
            <w:noWrap/>
          </w:tcPr>
          <w:p w14:paraId="0B44BAB6" w14:textId="77777777" w:rsidR="00E751EA" w:rsidRDefault="00CF3892">
            <w:pPr>
              <w:pStyle w:val="P68B1DB1-Normal6"/>
              <w:spacing w:after="0" w:line="240" w:lineRule="auto"/>
              <w:rPr>
                <w:noProof/>
              </w:rPr>
            </w:pPr>
            <w:r>
              <w:rPr>
                <w:noProof/>
              </w:rPr>
              <w:t>C3.2R1</w:t>
            </w:r>
          </w:p>
          <w:p w14:paraId="66BB9794" w14:textId="77777777" w:rsidR="00E751EA" w:rsidRDefault="00CF3892">
            <w:pPr>
              <w:pStyle w:val="P68B1DB1-Normal6"/>
              <w:spacing w:after="0" w:line="240" w:lineRule="auto"/>
              <w:rPr>
                <w:noProof/>
              </w:rPr>
            </w:pPr>
            <w:r>
              <w:rPr>
                <w:noProof/>
              </w:rPr>
              <w:t>R&amp;amp national;I Politique et outils politiques</w:t>
            </w:r>
          </w:p>
        </w:tc>
        <w:tc>
          <w:tcPr>
            <w:tcW w:w="385" w:type="pct"/>
            <w:shd w:val="clear" w:color="auto" w:fill="C6EFCE"/>
            <w:noWrap/>
            <w:hideMark/>
          </w:tcPr>
          <w:p w14:paraId="45B30333" w14:textId="77777777" w:rsidR="00E751EA" w:rsidRDefault="00CF3892">
            <w:pPr>
              <w:pStyle w:val="P68B1DB1-Normal6"/>
              <w:spacing w:after="0" w:line="240" w:lineRule="auto"/>
              <w:rPr>
                <w:noProof/>
              </w:rPr>
            </w:pPr>
            <w:r>
              <w:rPr>
                <w:noProof/>
              </w:rPr>
              <w:t>Étape</w:t>
            </w:r>
          </w:p>
        </w:tc>
        <w:tc>
          <w:tcPr>
            <w:tcW w:w="556" w:type="pct"/>
            <w:shd w:val="clear" w:color="auto" w:fill="C6EFCE"/>
            <w:noWrap/>
          </w:tcPr>
          <w:p w14:paraId="7F8E8DB8" w14:textId="77777777" w:rsidR="00E751EA" w:rsidRDefault="00CF3892">
            <w:pPr>
              <w:pStyle w:val="P68B1DB1-Normal6"/>
              <w:spacing w:after="0" w:line="240" w:lineRule="auto"/>
              <w:rPr>
                <w:noProof/>
              </w:rPr>
            </w:pPr>
            <w:r>
              <w:rPr>
                <w:noProof/>
              </w:rPr>
              <w:t>Adoption de la stratégie nationale de R&amp;I et du plan d'action pour sa mise en œuvre</w:t>
            </w:r>
          </w:p>
        </w:tc>
        <w:tc>
          <w:tcPr>
            <w:tcW w:w="475" w:type="pct"/>
            <w:shd w:val="clear" w:color="auto" w:fill="C6EFCE"/>
            <w:noWrap/>
            <w:hideMark/>
          </w:tcPr>
          <w:p w14:paraId="1ADFD604" w14:textId="77777777" w:rsidR="00E751EA" w:rsidRDefault="00CF3892">
            <w:pPr>
              <w:pStyle w:val="P68B1DB1-Normal6"/>
              <w:spacing w:after="0" w:line="240" w:lineRule="auto"/>
              <w:rPr>
                <w:noProof/>
              </w:rPr>
            </w:pPr>
            <w:r>
              <w:rPr>
                <w:noProof/>
              </w:rPr>
              <w:t>Publication de la décision du Conseil des ministres</w:t>
            </w:r>
          </w:p>
        </w:tc>
        <w:tc>
          <w:tcPr>
            <w:tcW w:w="343" w:type="pct"/>
            <w:shd w:val="clear" w:color="auto" w:fill="C6EFCE"/>
            <w:noWrap/>
            <w:hideMark/>
          </w:tcPr>
          <w:p w14:paraId="182208D5" w14:textId="77777777" w:rsidR="00E751EA" w:rsidRDefault="00CF3892">
            <w:pPr>
              <w:pStyle w:val="P68B1DB1-Normal6"/>
              <w:spacing w:after="0" w:line="240" w:lineRule="auto"/>
              <w:jc w:val="center"/>
              <w:rPr>
                <w:noProof/>
              </w:rPr>
            </w:pPr>
            <w:r>
              <w:rPr>
                <w:noProof/>
              </w:rPr>
              <w:t>-</w:t>
            </w:r>
          </w:p>
        </w:tc>
        <w:tc>
          <w:tcPr>
            <w:tcW w:w="345" w:type="pct"/>
            <w:shd w:val="clear" w:color="auto" w:fill="C6EFCE"/>
            <w:noWrap/>
          </w:tcPr>
          <w:p w14:paraId="6CB9A1C0" w14:textId="77777777" w:rsidR="00E751EA" w:rsidRDefault="00CF3892">
            <w:pPr>
              <w:pStyle w:val="P68B1DB1-Normal6"/>
              <w:spacing w:after="0" w:line="240" w:lineRule="auto"/>
              <w:jc w:val="center"/>
              <w:rPr>
                <w:noProof/>
              </w:rPr>
            </w:pPr>
            <w:r>
              <w:rPr>
                <w:noProof/>
              </w:rPr>
              <w:t>-</w:t>
            </w:r>
          </w:p>
        </w:tc>
        <w:tc>
          <w:tcPr>
            <w:tcW w:w="317" w:type="pct"/>
            <w:shd w:val="clear" w:color="auto" w:fill="C6EFCE"/>
            <w:noWrap/>
          </w:tcPr>
          <w:p w14:paraId="287F42CE" w14:textId="77777777" w:rsidR="00E751EA" w:rsidRDefault="00CF3892">
            <w:pPr>
              <w:pStyle w:val="P68B1DB1-Normal6"/>
              <w:spacing w:after="0" w:line="240" w:lineRule="auto"/>
              <w:jc w:val="center"/>
              <w:rPr>
                <w:noProof/>
              </w:rPr>
            </w:pPr>
            <w:r>
              <w:rPr>
                <w:noProof/>
              </w:rPr>
              <w:t>-</w:t>
            </w:r>
          </w:p>
        </w:tc>
        <w:tc>
          <w:tcPr>
            <w:tcW w:w="330" w:type="pct"/>
            <w:shd w:val="clear" w:color="auto" w:fill="C6EFCE"/>
            <w:noWrap/>
            <w:hideMark/>
          </w:tcPr>
          <w:p w14:paraId="35329CA6" w14:textId="77777777" w:rsidR="00E751EA" w:rsidRDefault="00CF3892">
            <w:pPr>
              <w:pStyle w:val="P68B1DB1-Normal6"/>
              <w:spacing w:after="0" w:line="240" w:lineRule="auto"/>
              <w:jc w:val="center"/>
              <w:rPr>
                <w:noProof/>
              </w:rPr>
            </w:pPr>
            <w:r>
              <w:rPr>
                <w:noProof/>
              </w:rPr>
              <w:t>T4</w:t>
            </w:r>
          </w:p>
        </w:tc>
        <w:tc>
          <w:tcPr>
            <w:tcW w:w="378" w:type="pct"/>
            <w:shd w:val="clear" w:color="auto" w:fill="C6EFCE"/>
            <w:noWrap/>
            <w:hideMark/>
          </w:tcPr>
          <w:p w14:paraId="71B04E8A" w14:textId="77777777" w:rsidR="00E751EA" w:rsidRDefault="00CF3892">
            <w:pPr>
              <w:pStyle w:val="P68B1DB1-Normal6"/>
              <w:spacing w:after="0" w:line="240" w:lineRule="auto"/>
              <w:jc w:val="center"/>
              <w:rPr>
                <w:noProof/>
              </w:rPr>
            </w:pPr>
            <w:r>
              <w:rPr>
                <w:noProof/>
              </w:rPr>
              <w:t>2022</w:t>
            </w:r>
          </w:p>
        </w:tc>
        <w:tc>
          <w:tcPr>
            <w:tcW w:w="993" w:type="pct"/>
            <w:shd w:val="clear" w:color="auto" w:fill="C6EFCE"/>
            <w:noWrap/>
            <w:hideMark/>
          </w:tcPr>
          <w:p w14:paraId="13C1F3DB" w14:textId="77777777" w:rsidR="00E751EA" w:rsidRDefault="00CF3892">
            <w:pPr>
              <w:pStyle w:val="P68B1DB1-Normal6"/>
              <w:spacing w:after="0" w:line="240" w:lineRule="auto"/>
              <w:jc w:val="both"/>
              <w:rPr>
                <w:noProof/>
              </w:rPr>
            </w:pPr>
            <w:r>
              <w:rPr>
                <w:noProof/>
              </w:rPr>
              <w:t>Développer une stratégie R&amp;I intégrée, fournissant un cadre de perspective à long terme, assurant un effort ciblé et un engagement pour la mise en œuvre, au fil du temps, au nom de l'État et des parties prenantes impliquées dans le système R&amp;I national, et un outil numérique pour la cartographie dynamique de l'écosystème R&amp;I.</w:t>
            </w:r>
          </w:p>
          <w:p w14:paraId="12B4C572" w14:textId="77777777" w:rsidR="00E751EA" w:rsidRDefault="00E751EA">
            <w:pPr>
              <w:spacing w:after="0" w:line="240" w:lineRule="auto"/>
              <w:jc w:val="both"/>
              <w:rPr>
                <w:rFonts w:ascii="Times New Roman" w:hAnsi="Times New Roman" w:cs="Times New Roman"/>
                <w:noProof/>
                <w:sz w:val="18"/>
                <w:szCs w:val="18"/>
              </w:rPr>
            </w:pPr>
          </w:p>
        </w:tc>
      </w:tr>
      <w:tr w:rsidR="00E751EA" w14:paraId="4EF5959E" w14:textId="77777777" w:rsidTr="000B2B45">
        <w:trPr>
          <w:trHeight w:val="2490"/>
          <w:jc w:val="center"/>
        </w:trPr>
        <w:tc>
          <w:tcPr>
            <w:tcW w:w="414" w:type="pct"/>
            <w:shd w:val="clear" w:color="auto" w:fill="C6EFCE"/>
            <w:noWrap/>
          </w:tcPr>
          <w:p w14:paraId="7FEDFE8F" w14:textId="77777777" w:rsidR="00E751EA" w:rsidRDefault="00CF3892">
            <w:pPr>
              <w:pStyle w:val="P68B1DB1-Normal6"/>
              <w:spacing w:after="0" w:line="240" w:lineRule="auto"/>
              <w:rPr>
                <w:noProof/>
              </w:rPr>
            </w:pPr>
            <w:r>
              <w:rPr>
                <w:noProof/>
              </w:rPr>
              <w:t>121</w:t>
            </w:r>
          </w:p>
        </w:tc>
        <w:tc>
          <w:tcPr>
            <w:tcW w:w="464" w:type="pct"/>
            <w:shd w:val="clear" w:color="auto" w:fill="C6EFCE"/>
            <w:noWrap/>
          </w:tcPr>
          <w:p w14:paraId="684BADEE" w14:textId="77777777" w:rsidR="00E751EA" w:rsidRDefault="00CF3892">
            <w:pPr>
              <w:pStyle w:val="P68B1DB1-Normal6"/>
              <w:spacing w:after="0" w:line="240" w:lineRule="auto"/>
              <w:rPr>
                <w:noProof/>
              </w:rPr>
            </w:pPr>
            <w:r>
              <w:rPr>
                <w:noProof/>
              </w:rPr>
              <w:t>C3.2R1</w:t>
            </w:r>
          </w:p>
          <w:p w14:paraId="3A5C7893" w14:textId="77777777" w:rsidR="00E751EA" w:rsidRDefault="00CF3892">
            <w:pPr>
              <w:pStyle w:val="P68B1DB1-Normal6"/>
              <w:spacing w:after="0" w:line="240" w:lineRule="auto"/>
              <w:rPr>
                <w:noProof/>
              </w:rPr>
            </w:pPr>
            <w:r>
              <w:rPr>
                <w:noProof/>
              </w:rPr>
              <w:t xml:space="preserve">Politique nationale de recherche et d'innovation </w:t>
            </w:r>
          </w:p>
        </w:tc>
        <w:tc>
          <w:tcPr>
            <w:tcW w:w="385" w:type="pct"/>
            <w:shd w:val="clear" w:color="auto" w:fill="C6EFCE"/>
            <w:noWrap/>
          </w:tcPr>
          <w:p w14:paraId="088A7593" w14:textId="77777777" w:rsidR="00E751EA" w:rsidRDefault="00CF3892">
            <w:pPr>
              <w:pStyle w:val="P68B1DB1-Normal6"/>
              <w:spacing w:after="0" w:line="240" w:lineRule="auto"/>
              <w:rPr>
                <w:noProof/>
              </w:rPr>
            </w:pPr>
            <w:r>
              <w:rPr>
                <w:noProof/>
              </w:rPr>
              <w:t>Étape</w:t>
            </w:r>
          </w:p>
        </w:tc>
        <w:tc>
          <w:tcPr>
            <w:tcW w:w="556" w:type="pct"/>
            <w:shd w:val="clear" w:color="auto" w:fill="C6EFCE"/>
            <w:noWrap/>
          </w:tcPr>
          <w:p w14:paraId="42CD3788" w14:textId="474DE00A" w:rsidR="00E751EA" w:rsidRDefault="00CF3892">
            <w:pPr>
              <w:pStyle w:val="P68B1DB1-Normal6"/>
              <w:spacing w:after="0" w:line="240" w:lineRule="auto"/>
              <w:rPr>
                <w:noProof/>
              </w:rPr>
            </w:pPr>
            <w:r>
              <w:rPr>
                <w:noProof/>
              </w:rPr>
              <w:t>Mécanisme de financement fondé sur les résultats; cadre d'action en matière de libre accès pour la recherche financée par des fonds publics et</w:t>
            </w:r>
            <w:r>
              <w:rPr>
                <w:noProof/>
              </w:rPr>
              <w:br/>
              <w:t>les infrastructures technologiques; cadre de suivi et de coordination de la participation à l'ESFRI Landmarks</w:t>
            </w:r>
          </w:p>
        </w:tc>
        <w:tc>
          <w:tcPr>
            <w:tcW w:w="475" w:type="pct"/>
            <w:shd w:val="clear" w:color="auto" w:fill="C6EFCE"/>
            <w:noWrap/>
          </w:tcPr>
          <w:p w14:paraId="55D83FE9" w14:textId="3B4BD412" w:rsidR="00E751EA" w:rsidRDefault="00CF3892">
            <w:pPr>
              <w:pStyle w:val="P68B1DB1-Normal6"/>
              <w:spacing w:after="0" w:line="240" w:lineRule="auto"/>
              <w:rPr>
                <w:noProof/>
              </w:rPr>
            </w:pPr>
            <w:r>
              <w:rPr>
                <w:noProof/>
              </w:rPr>
              <w:t>Approbation d'un mécanisme de financement fondé sur la performance; la publication en ligne d'un cadre d'action en matière de libre accès pour la recherche financée par des fonds publics et</w:t>
            </w:r>
            <w:r>
              <w:rPr>
                <w:noProof/>
              </w:rPr>
              <w:br/>
              <w:t>les infrastructures technologiques; publication en ligne d'un cadre</w:t>
            </w:r>
          </w:p>
        </w:tc>
        <w:tc>
          <w:tcPr>
            <w:tcW w:w="343" w:type="pct"/>
            <w:shd w:val="clear" w:color="auto" w:fill="C6EFCE"/>
            <w:noWrap/>
          </w:tcPr>
          <w:p w14:paraId="6418AFE0" w14:textId="77777777" w:rsidR="00E751EA" w:rsidRDefault="00CF3892">
            <w:pPr>
              <w:pStyle w:val="P68B1DB1-Normal6"/>
              <w:spacing w:after="0" w:line="240" w:lineRule="auto"/>
              <w:jc w:val="center"/>
              <w:rPr>
                <w:noProof/>
              </w:rPr>
            </w:pPr>
            <w:r>
              <w:rPr>
                <w:noProof/>
              </w:rPr>
              <w:t>-</w:t>
            </w:r>
          </w:p>
        </w:tc>
        <w:tc>
          <w:tcPr>
            <w:tcW w:w="345" w:type="pct"/>
            <w:shd w:val="clear" w:color="auto" w:fill="C6EFCE"/>
            <w:noWrap/>
          </w:tcPr>
          <w:p w14:paraId="2220033D" w14:textId="77777777" w:rsidR="00E751EA" w:rsidRDefault="00CF3892">
            <w:pPr>
              <w:pStyle w:val="P68B1DB1-Normal6"/>
              <w:spacing w:after="0" w:line="240" w:lineRule="auto"/>
              <w:jc w:val="center"/>
              <w:rPr>
                <w:noProof/>
              </w:rPr>
            </w:pPr>
            <w:r>
              <w:rPr>
                <w:noProof/>
              </w:rPr>
              <w:t>-</w:t>
            </w:r>
          </w:p>
        </w:tc>
        <w:tc>
          <w:tcPr>
            <w:tcW w:w="317" w:type="pct"/>
            <w:shd w:val="clear" w:color="auto" w:fill="C6EFCE"/>
            <w:noWrap/>
          </w:tcPr>
          <w:p w14:paraId="4128ECFD" w14:textId="77777777" w:rsidR="00E751EA" w:rsidRDefault="00CF3892">
            <w:pPr>
              <w:pStyle w:val="P68B1DB1-Normal6"/>
              <w:spacing w:after="0" w:line="240" w:lineRule="auto"/>
              <w:jc w:val="center"/>
              <w:rPr>
                <w:noProof/>
              </w:rPr>
            </w:pPr>
            <w:r>
              <w:rPr>
                <w:noProof/>
              </w:rPr>
              <w:t>-</w:t>
            </w:r>
          </w:p>
        </w:tc>
        <w:tc>
          <w:tcPr>
            <w:tcW w:w="330" w:type="pct"/>
            <w:shd w:val="clear" w:color="auto" w:fill="C6EFCE"/>
            <w:noWrap/>
          </w:tcPr>
          <w:p w14:paraId="5A1877BB" w14:textId="77777777" w:rsidR="00E751EA" w:rsidRDefault="00CF3892">
            <w:pPr>
              <w:pStyle w:val="P68B1DB1-Normal6"/>
              <w:spacing w:after="0" w:line="240" w:lineRule="auto"/>
              <w:jc w:val="center"/>
              <w:rPr>
                <w:noProof/>
              </w:rPr>
            </w:pPr>
            <w:r>
              <w:rPr>
                <w:noProof/>
              </w:rPr>
              <w:t>T2</w:t>
            </w:r>
          </w:p>
        </w:tc>
        <w:tc>
          <w:tcPr>
            <w:tcW w:w="378" w:type="pct"/>
            <w:shd w:val="clear" w:color="auto" w:fill="C6EFCE"/>
            <w:noWrap/>
          </w:tcPr>
          <w:p w14:paraId="77B62842" w14:textId="77777777" w:rsidR="00E751EA" w:rsidRDefault="00CF3892">
            <w:pPr>
              <w:pStyle w:val="P68B1DB1-Normal6"/>
              <w:spacing w:after="0" w:line="240" w:lineRule="auto"/>
              <w:jc w:val="center"/>
              <w:rPr>
                <w:noProof/>
              </w:rPr>
            </w:pPr>
            <w:r>
              <w:rPr>
                <w:noProof/>
              </w:rPr>
              <w:t>2026</w:t>
            </w:r>
          </w:p>
        </w:tc>
        <w:tc>
          <w:tcPr>
            <w:tcW w:w="993" w:type="pct"/>
            <w:shd w:val="clear" w:color="auto" w:fill="C6EFCE"/>
            <w:noWrap/>
          </w:tcPr>
          <w:p w14:paraId="22335853" w14:textId="7288A293" w:rsidR="00E751EA" w:rsidRDefault="00CF3892">
            <w:pPr>
              <w:pStyle w:val="P68B1DB1-Normal6"/>
              <w:spacing w:after="0" w:line="240" w:lineRule="auto"/>
              <w:jc w:val="both"/>
              <w:rPr>
                <w:noProof/>
              </w:rPr>
            </w:pPr>
            <w:r>
              <w:rPr>
                <w:noProof/>
              </w:rPr>
              <w:t xml:space="preserve">Approbation par le Conseil des ministres d'un mécanisme de financement fondé sur le rendement pour les organismes de recherche financés par des fonds publics, qui peut inclure, sans s'y limiter, les centres d'excellence. </w:t>
            </w:r>
          </w:p>
          <w:p w14:paraId="26D034CE" w14:textId="77777777" w:rsidR="00E751EA" w:rsidRDefault="00E751EA">
            <w:pPr>
              <w:spacing w:after="0" w:line="240" w:lineRule="auto"/>
              <w:jc w:val="both"/>
              <w:rPr>
                <w:rFonts w:ascii="Times New Roman" w:hAnsi="Times New Roman" w:cs="Times New Roman"/>
                <w:noProof/>
                <w:sz w:val="18"/>
                <w:szCs w:val="18"/>
              </w:rPr>
            </w:pPr>
          </w:p>
          <w:p w14:paraId="722A168B" w14:textId="29CB0EB1" w:rsidR="00E751EA" w:rsidRDefault="00CF3892">
            <w:pPr>
              <w:pStyle w:val="P68B1DB1-Normal6"/>
              <w:spacing w:after="180" w:line="240" w:lineRule="auto"/>
              <w:jc w:val="both"/>
              <w:rPr>
                <w:noProof/>
              </w:rPr>
            </w:pPr>
            <w:r>
              <w:rPr>
                <w:noProof/>
              </w:rPr>
              <w:t>Publication en ligne d’un cadre stratégique en matière de libre accès pour la recherche et l’infrastructure technologique financées par des fonds publics, qui peut inclure, sans s’y limiter, la ou les conditions d’accès et la tarification.</w:t>
            </w:r>
          </w:p>
          <w:p w14:paraId="1B135020" w14:textId="17558D00" w:rsidR="00E751EA" w:rsidRDefault="00CF3892">
            <w:pPr>
              <w:pStyle w:val="P68B1DB1-Normal6"/>
              <w:spacing w:line="240" w:lineRule="auto"/>
              <w:jc w:val="both"/>
              <w:rPr>
                <w:noProof/>
              </w:rPr>
            </w:pPr>
            <w:r>
              <w:rPr>
                <w:noProof/>
              </w:rPr>
              <w:t>Publication en ligne d'un cadre pour le suivi et la coordination de la participation au Forum stratégique européen sur les infrastructures de recherche (ESFRI).</w:t>
            </w:r>
          </w:p>
        </w:tc>
      </w:tr>
      <w:tr w:rsidR="00E751EA" w14:paraId="7A89BAF7" w14:textId="77777777" w:rsidTr="000B2B45">
        <w:trPr>
          <w:trHeight w:val="313"/>
          <w:jc w:val="center"/>
        </w:trPr>
        <w:tc>
          <w:tcPr>
            <w:tcW w:w="414" w:type="pct"/>
            <w:shd w:val="clear" w:color="auto" w:fill="C6EFCE"/>
            <w:noWrap/>
            <w:hideMark/>
          </w:tcPr>
          <w:p w14:paraId="3E79BEDE" w14:textId="77777777" w:rsidR="00E751EA" w:rsidRDefault="00CF3892">
            <w:pPr>
              <w:pStyle w:val="P68B1DB1-Normal6"/>
              <w:spacing w:after="0" w:line="240" w:lineRule="auto"/>
              <w:rPr>
                <w:noProof/>
              </w:rPr>
            </w:pPr>
            <w:r>
              <w:rPr>
                <w:noProof/>
              </w:rPr>
              <w:t>122</w:t>
            </w:r>
          </w:p>
        </w:tc>
        <w:tc>
          <w:tcPr>
            <w:tcW w:w="464" w:type="pct"/>
            <w:shd w:val="clear" w:color="auto" w:fill="C6EFCE"/>
            <w:noWrap/>
            <w:hideMark/>
          </w:tcPr>
          <w:p w14:paraId="5F9C16C6" w14:textId="77777777" w:rsidR="00E751EA" w:rsidRDefault="00CF3892">
            <w:pPr>
              <w:pStyle w:val="P68B1DB1-Normal6"/>
              <w:spacing w:after="0" w:line="240" w:lineRule="auto"/>
              <w:rPr>
                <w:noProof/>
              </w:rPr>
            </w:pPr>
            <w:r>
              <w:rPr>
                <w:noProof/>
              </w:rPr>
              <w:t>C3.2R2</w:t>
            </w:r>
          </w:p>
          <w:p w14:paraId="022298C1" w14:textId="77777777" w:rsidR="00E751EA" w:rsidRDefault="00CF3892">
            <w:pPr>
              <w:pStyle w:val="P68B1DB1-Normal6"/>
              <w:spacing w:after="0" w:line="240" w:lineRule="auto"/>
              <w:rPr>
                <w:noProof/>
              </w:rPr>
            </w:pPr>
            <w:r>
              <w:rPr>
                <w:noProof/>
              </w:rPr>
              <w:t>Incitations aux investissements et au capital humain dans la R&amp;I</w:t>
            </w:r>
          </w:p>
        </w:tc>
        <w:tc>
          <w:tcPr>
            <w:tcW w:w="385" w:type="pct"/>
            <w:shd w:val="clear" w:color="auto" w:fill="C6EFCE"/>
            <w:noWrap/>
            <w:hideMark/>
          </w:tcPr>
          <w:p w14:paraId="044ACA08" w14:textId="77777777" w:rsidR="00E751EA" w:rsidRDefault="00CF3892">
            <w:pPr>
              <w:pStyle w:val="P68B1DB1-Normal6"/>
              <w:spacing w:after="0" w:line="240" w:lineRule="auto"/>
              <w:rPr>
                <w:noProof/>
              </w:rPr>
            </w:pPr>
            <w:r>
              <w:rPr>
                <w:noProof/>
              </w:rPr>
              <w:t>Étape</w:t>
            </w:r>
          </w:p>
        </w:tc>
        <w:tc>
          <w:tcPr>
            <w:tcW w:w="556" w:type="pct"/>
            <w:shd w:val="clear" w:color="auto" w:fill="C6EFCE"/>
            <w:noWrap/>
            <w:hideMark/>
          </w:tcPr>
          <w:p w14:paraId="443544F0" w14:textId="77777777" w:rsidR="00E751EA" w:rsidRDefault="00CF3892">
            <w:pPr>
              <w:pStyle w:val="P68B1DB1-Normal6"/>
              <w:spacing w:after="0" w:line="240" w:lineRule="auto"/>
              <w:rPr>
                <w:noProof/>
              </w:rPr>
            </w:pPr>
            <w:r>
              <w:rPr>
                <w:noProof/>
              </w:rPr>
              <w:t>Exonération fiscale des personnes morales qui investissent dans des entreprises innovantes</w:t>
            </w:r>
          </w:p>
        </w:tc>
        <w:tc>
          <w:tcPr>
            <w:tcW w:w="475" w:type="pct"/>
            <w:shd w:val="clear" w:color="auto" w:fill="C6EFCE"/>
            <w:noWrap/>
            <w:hideMark/>
          </w:tcPr>
          <w:p w14:paraId="4AA28637" w14:textId="77777777" w:rsidR="00E751EA" w:rsidRDefault="00CF3892">
            <w:pPr>
              <w:pStyle w:val="P68B1DB1-Normal6"/>
              <w:spacing w:after="0" w:line="240" w:lineRule="auto"/>
              <w:rPr>
                <w:noProof/>
              </w:rPr>
            </w:pPr>
            <w:r>
              <w:rPr>
                <w:noProof/>
              </w:rPr>
              <w:t>Disposition de la loi indiquant l'entrée en vigueur de la législation</w:t>
            </w:r>
          </w:p>
        </w:tc>
        <w:tc>
          <w:tcPr>
            <w:tcW w:w="343" w:type="pct"/>
            <w:shd w:val="clear" w:color="auto" w:fill="C6EFCE"/>
            <w:noWrap/>
            <w:hideMark/>
          </w:tcPr>
          <w:p w14:paraId="5803D122" w14:textId="77777777" w:rsidR="00E751EA" w:rsidRDefault="00CF3892">
            <w:pPr>
              <w:pStyle w:val="P68B1DB1-Normal6"/>
              <w:spacing w:after="0" w:line="240" w:lineRule="auto"/>
              <w:jc w:val="center"/>
              <w:rPr>
                <w:noProof/>
              </w:rPr>
            </w:pPr>
            <w:r>
              <w:rPr>
                <w:noProof/>
              </w:rPr>
              <w:t>-</w:t>
            </w:r>
          </w:p>
        </w:tc>
        <w:tc>
          <w:tcPr>
            <w:tcW w:w="345" w:type="pct"/>
            <w:shd w:val="clear" w:color="auto" w:fill="C6EFCE"/>
            <w:noWrap/>
            <w:hideMark/>
          </w:tcPr>
          <w:p w14:paraId="257AE76F" w14:textId="77777777" w:rsidR="00E751EA" w:rsidRDefault="00CF3892">
            <w:pPr>
              <w:pStyle w:val="P68B1DB1-Normal6"/>
              <w:spacing w:after="0" w:line="240" w:lineRule="auto"/>
              <w:jc w:val="center"/>
              <w:rPr>
                <w:noProof/>
              </w:rPr>
            </w:pPr>
            <w:r>
              <w:rPr>
                <w:noProof/>
              </w:rPr>
              <w:t>-</w:t>
            </w:r>
          </w:p>
        </w:tc>
        <w:tc>
          <w:tcPr>
            <w:tcW w:w="317" w:type="pct"/>
            <w:shd w:val="clear" w:color="auto" w:fill="C6EFCE"/>
            <w:noWrap/>
            <w:hideMark/>
          </w:tcPr>
          <w:p w14:paraId="770D5E3E" w14:textId="77777777" w:rsidR="00E751EA" w:rsidRDefault="00CF3892">
            <w:pPr>
              <w:pStyle w:val="P68B1DB1-Normal6"/>
              <w:spacing w:after="0" w:line="240" w:lineRule="auto"/>
              <w:jc w:val="center"/>
              <w:rPr>
                <w:noProof/>
              </w:rPr>
            </w:pPr>
            <w:r>
              <w:rPr>
                <w:noProof/>
              </w:rPr>
              <w:t>-</w:t>
            </w:r>
          </w:p>
        </w:tc>
        <w:tc>
          <w:tcPr>
            <w:tcW w:w="330" w:type="pct"/>
            <w:shd w:val="clear" w:color="auto" w:fill="C6EFCE"/>
            <w:noWrap/>
            <w:hideMark/>
          </w:tcPr>
          <w:p w14:paraId="56E57752" w14:textId="77777777" w:rsidR="00E751EA" w:rsidRDefault="00CF3892">
            <w:pPr>
              <w:pStyle w:val="P68B1DB1-Normal6"/>
              <w:spacing w:after="0" w:line="240" w:lineRule="auto"/>
              <w:jc w:val="center"/>
              <w:rPr>
                <w:noProof/>
              </w:rPr>
            </w:pPr>
            <w:r>
              <w:rPr>
                <w:noProof/>
              </w:rPr>
              <w:t>T1</w:t>
            </w:r>
          </w:p>
        </w:tc>
        <w:tc>
          <w:tcPr>
            <w:tcW w:w="378" w:type="pct"/>
            <w:shd w:val="clear" w:color="auto" w:fill="C6EFCE"/>
            <w:noWrap/>
            <w:hideMark/>
          </w:tcPr>
          <w:p w14:paraId="3C1F55F0" w14:textId="77777777" w:rsidR="00E751EA" w:rsidRDefault="00CF3892">
            <w:pPr>
              <w:pStyle w:val="P68B1DB1-Normal6"/>
              <w:spacing w:after="0" w:line="240" w:lineRule="auto"/>
              <w:jc w:val="center"/>
              <w:rPr>
                <w:noProof/>
              </w:rPr>
            </w:pPr>
            <w:r>
              <w:rPr>
                <w:noProof/>
              </w:rPr>
              <w:t>2022</w:t>
            </w:r>
          </w:p>
        </w:tc>
        <w:tc>
          <w:tcPr>
            <w:tcW w:w="993" w:type="pct"/>
            <w:shd w:val="clear" w:color="auto" w:fill="C6EFCE"/>
            <w:noWrap/>
            <w:hideMark/>
          </w:tcPr>
          <w:p w14:paraId="1930A72A" w14:textId="77777777" w:rsidR="00E751EA" w:rsidRDefault="00CF3892">
            <w:pPr>
              <w:pStyle w:val="P68B1DB1-Normal6"/>
              <w:spacing w:after="0" w:line="240" w:lineRule="auto"/>
              <w:jc w:val="both"/>
              <w:rPr>
                <w:noProof/>
              </w:rPr>
            </w:pPr>
            <w:r>
              <w:rPr>
                <w:noProof/>
              </w:rPr>
              <w:t>Entrée en vigueur d'une loi établissant l'exonération fiscale des entreprises investisseurs (entités juridiques) pour les investissements dans des entreprises innovantes.</w:t>
            </w:r>
          </w:p>
        </w:tc>
      </w:tr>
      <w:tr w:rsidR="00E751EA" w14:paraId="08F437F2" w14:textId="77777777" w:rsidTr="000B2B45">
        <w:trPr>
          <w:trHeight w:val="313"/>
          <w:jc w:val="center"/>
        </w:trPr>
        <w:tc>
          <w:tcPr>
            <w:tcW w:w="414" w:type="pct"/>
            <w:shd w:val="clear" w:color="auto" w:fill="C6EFCE"/>
            <w:noWrap/>
            <w:hideMark/>
          </w:tcPr>
          <w:p w14:paraId="10D6853A" w14:textId="77777777" w:rsidR="00E751EA" w:rsidRDefault="00CF3892">
            <w:pPr>
              <w:pStyle w:val="P68B1DB1-Normal6"/>
              <w:spacing w:after="0" w:line="240" w:lineRule="auto"/>
              <w:rPr>
                <w:noProof/>
              </w:rPr>
            </w:pPr>
            <w:r>
              <w:rPr>
                <w:noProof/>
              </w:rPr>
              <w:t>123</w:t>
            </w:r>
          </w:p>
        </w:tc>
        <w:tc>
          <w:tcPr>
            <w:tcW w:w="464" w:type="pct"/>
            <w:shd w:val="clear" w:color="auto" w:fill="C6EFCE"/>
            <w:noWrap/>
            <w:hideMark/>
          </w:tcPr>
          <w:p w14:paraId="10C1C057" w14:textId="77777777" w:rsidR="00E751EA" w:rsidRDefault="00CF3892">
            <w:pPr>
              <w:pStyle w:val="P68B1DB1-Normal6"/>
              <w:spacing w:after="0" w:line="240" w:lineRule="auto"/>
              <w:rPr>
                <w:noProof/>
              </w:rPr>
            </w:pPr>
            <w:r>
              <w:rPr>
                <w:noProof/>
              </w:rPr>
              <w:t>C3.2R3</w:t>
            </w:r>
          </w:p>
          <w:p w14:paraId="73FC7AE8" w14:textId="77777777" w:rsidR="00E751EA" w:rsidRDefault="00CF3892">
            <w:pPr>
              <w:pStyle w:val="P68B1DB1-Normal6"/>
              <w:spacing w:after="0" w:line="240" w:lineRule="auto"/>
              <w:rPr>
                <w:noProof/>
              </w:rPr>
            </w:pPr>
            <w:r>
              <w:rPr>
                <w:noProof/>
              </w:rPr>
              <w:t>Politiques visant à favoriser l'accès aux infrastructures et aux laboratoires de recherche financés par des fonds publics</w:t>
            </w:r>
          </w:p>
        </w:tc>
        <w:tc>
          <w:tcPr>
            <w:tcW w:w="385" w:type="pct"/>
            <w:shd w:val="clear" w:color="auto" w:fill="C6EFCE"/>
            <w:noWrap/>
            <w:hideMark/>
          </w:tcPr>
          <w:p w14:paraId="3804040D" w14:textId="77777777" w:rsidR="00E751EA" w:rsidRDefault="00CF3892">
            <w:pPr>
              <w:pStyle w:val="P68B1DB1-Normal6"/>
              <w:spacing w:after="0" w:line="240" w:lineRule="auto"/>
              <w:rPr>
                <w:noProof/>
              </w:rPr>
            </w:pPr>
            <w:r>
              <w:rPr>
                <w:noProof/>
              </w:rPr>
              <w:t>Étape</w:t>
            </w:r>
          </w:p>
        </w:tc>
        <w:tc>
          <w:tcPr>
            <w:tcW w:w="556" w:type="pct"/>
            <w:shd w:val="clear" w:color="auto" w:fill="C6EFCE"/>
            <w:noWrap/>
            <w:hideMark/>
          </w:tcPr>
          <w:p w14:paraId="0D1C449C" w14:textId="77777777" w:rsidR="00E751EA" w:rsidRDefault="00CF3892">
            <w:pPr>
              <w:pStyle w:val="P68B1DB1-Normal6"/>
              <w:spacing w:after="0" w:line="240" w:lineRule="auto"/>
              <w:rPr>
                <w:noProof/>
              </w:rPr>
            </w:pPr>
            <w:r>
              <w:rPr>
                <w:noProof/>
              </w:rPr>
              <w:t xml:space="preserve">Registre numérique pour enregistrer et publier l'infrastructure de recherche </w:t>
            </w:r>
          </w:p>
        </w:tc>
        <w:tc>
          <w:tcPr>
            <w:tcW w:w="475" w:type="pct"/>
            <w:shd w:val="clear" w:color="auto" w:fill="C6EFCE"/>
            <w:noWrap/>
            <w:hideMark/>
          </w:tcPr>
          <w:p w14:paraId="1080DF01" w14:textId="77777777" w:rsidR="00E751EA" w:rsidRDefault="00CF3892">
            <w:pPr>
              <w:pStyle w:val="P68B1DB1-Normal6"/>
              <w:spacing w:after="0" w:line="240" w:lineRule="auto"/>
              <w:rPr>
                <w:noProof/>
              </w:rPr>
            </w:pPr>
            <w:r>
              <w:rPr>
                <w:noProof/>
              </w:rPr>
              <w:t>Lien vers le registre numérique publié sur le site web du sous-ministère de la recherche, de l’innovation et de la politique numérique</w:t>
            </w:r>
          </w:p>
        </w:tc>
        <w:tc>
          <w:tcPr>
            <w:tcW w:w="343" w:type="pct"/>
            <w:shd w:val="clear" w:color="auto" w:fill="C6EFCE"/>
            <w:noWrap/>
            <w:hideMark/>
          </w:tcPr>
          <w:p w14:paraId="3AF7E408" w14:textId="77777777" w:rsidR="00E751EA" w:rsidRDefault="00CF3892">
            <w:pPr>
              <w:pStyle w:val="P68B1DB1-Normal6"/>
              <w:spacing w:after="0" w:line="240" w:lineRule="auto"/>
              <w:jc w:val="center"/>
              <w:rPr>
                <w:noProof/>
              </w:rPr>
            </w:pPr>
            <w:r>
              <w:rPr>
                <w:noProof/>
              </w:rPr>
              <w:t>-</w:t>
            </w:r>
          </w:p>
        </w:tc>
        <w:tc>
          <w:tcPr>
            <w:tcW w:w="345" w:type="pct"/>
            <w:shd w:val="clear" w:color="auto" w:fill="C6EFCE"/>
            <w:noWrap/>
            <w:hideMark/>
          </w:tcPr>
          <w:p w14:paraId="52F3E95C" w14:textId="77777777" w:rsidR="00E751EA" w:rsidRDefault="00CF3892">
            <w:pPr>
              <w:pStyle w:val="P68B1DB1-Normal6"/>
              <w:spacing w:after="0" w:line="240" w:lineRule="auto"/>
              <w:jc w:val="center"/>
              <w:rPr>
                <w:noProof/>
              </w:rPr>
            </w:pPr>
            <w:r>
              <w:rPr>
                <w:noProof/>
              </w:rPr>
              <w:t>-</w:t>
            </w:r>
          </w:p>
        </w:tc>
        <w:tc>
          <w:tcPr>
            <w:tcW w:w="317" w:type="pct"/>
            <w:shd w:val="clear" w:color="auto" w:fill="C6EFCE"/>
            <w:noWrap/>
            <w:hideMark/>
          </w:tcPr>
          <w:p w14:paraId="724C622F" w14:textId="77777777" w:rsidR="00E751EA" w:rsidRDefault="00CF3892">
            <w:pPr>
              <w:pStyle w:val="P68B1DB1-Normal6"/>
              <w:spacing w:after="0" w:line="240" w:lineRule="auto"/>
              <w:jc w:val="center"/>
              <w:rPr>
                <w:noProof/>
              </w:rPr>
            </w:pPr>
            <w:r>
              <w:rPr>
                <w:noProof/>
              </w:rPr>
              <w:t>-</w:t>
            </w:r>
          </w:p>
        </w:tc>
        <w:tc>
          <w:tcPr>
            <w:tcW w:w="330" w:type="pct"/>
            <w:shd w:val="clear" w:color="auto" w:fill="C6EFCE"/>
            <w:noWrap/>
            <w:hideMark/>
          </w:tcPr>
          <w:p w14:paraId="775F9743" w14:textId="77777777" w:rsidR="00E751EA" w:rsidRDefault="00CF3892">
            <w:pPr>
              <w:pStyle w:val="P68B1DB1-Normal6"/>
              <w:spacing w:after="0" w:line="240" w:lineRule="auto"/>
              <w:jc w:val="center"/>
              <w:rPr>
                <w:noProof/>
              </w:rPr>
            </w:pPr>
            <w:r>
              <w:rPr>
                <w:noProof/>
              </w:rPr>
              <w:t>T4</w:t>
            </w:r>
          </w:p>
        </w:tc>
        <w:tc>
          <w:tcPr>
            <w:tcW w:w="378" w:type="pct"/>
            <w:shd w:val="clear" w:color="auto" w:fill="C6EFCE"/>
            <w:noWrap/>
            <w:hideMark/>
          </w:tcPr>
          <w:p w14:paraId="293ADEA7" w14:textId="77777777" w:rsidR="00E751EA" w:rsidRDefault="00CF3892">
            <w:pPr>
              <w:pStyle w:val="P68B1DB1-Normal6"/>
              <w:spacing w:after="0" w:line="240" w:lineRule="auto"/>
              <w:jc w:val="center"/>
              <w:rPr>
                <w:noProof/>
              </w:rPr>
            </w:pPr>
            <w:r>
              <w:rPr>
                <w:noProof/>
              </w:rPr>
              <w:t>2022</w:t>
            </w:r>
          </w:p>
        </w:tc>
        <w:tc>
          <w:tcPr>
            <w:tcW w:w="993" w:type="pct"/>
            <w:shd w:val="clear" w:color="auto" w:fill="C6EFCE"/>
            <w:noWrap/>
            <w:hideMark/>
          </w:tcPr>
          <w:p w14:paraId="527C6324" w14:textId="77777777" w:rsidR="00E751EA" w:rsidRDefault="00CF3892">
            <w:pPr>
              <w:pStyle w:val="P68B1DB1-Normal6"/>
              <w:spacing w:after="0" w:line="240" w:lineRule="auto"/>
              <w:jc w:val="both"/>
              <w:rPr>
                <w:noProof/>
              </w:rPr>
            </w:pPr>
            <w:r>
              <w:rPr>
                <w:noProof/>
              </w:rPr>
              <w:t xml:space="preserve">Développement et mise en service d'un registre numérique pour enregistrer et publier l'infrastructure de recherche, ce qui facilitera la demande d'accès des parties intéressées à cette infrastructure. Il comprend la cartographie de tous les établissements de recherche financés par des fonds publics (dans le cadre d'Horizon 2020, programmes nationaux). Il améliore également la visibilité des instituts de recherche et soutient la collaboration avec le secteur privé. </w:t>
            </w:r>
          </w:p>
        </w:tc>
      </w:tr>
      <w:tr w:rsidR="00E751EA" w14:paraId="088FECA1" w14:textId="77777777" w:rsidTr="000B2B45">
        <w:trPr>
          <w:trHeight w:val="313"/>
          <w:jc w:val="center"/>
        </w:trPr>
        <w:tc>
          <w:tcPr>
            <w:tcW w:w="414" w:type="pct"/>
            <w:shd w:val="clear" w:color="auto" w:fill="C6EFCE"/>
            <w:noWrap/>
            <w:hideMark/>
          </w:tcPr>
          <w:p w14:paraId="1C12E68E" w14:textId="77777777" w:rsidR="00E751EA" w:rsidRDefault="00CF3892">
            <w:pPr>
              <w:pStyle w:val="P68B1DB1-Normal6"/>
              <w:spacing w:after="0" w:line="240" w:lineRule="auto"/>
              <w:rPr>
                <w:noProof/>
              </w:rPr>
            </w:pPr>
            <w:r>
              <w:rPr>
                <w:noProof/>
              </w:rPr>
              <w:t>124</w:t>
            </w:r>
          </w:p>
        </w:tc>
        <w:tc>
          <w:tcPr>
            <w:tcW w:w="464" w:type="pct"/>
            <w:shd w:val="clear" w:color="auto" w:fill="C6EFCE"/>
            <w:noWrap/>
            <w:hideMark/>
          </w:tcPr>
          <w:p w14:paraId="1C238C70" w14:textId="77777777" w:rsidR="00E751EA" w:rsidRDefault="00CF3892">
            <w:pPr>
              <w:pStyle w:val="P68B1DB1-Normal6"/>
              <w:spacing w:after="0" w:line="240" w:lineRule="auto"/>
              <w:rPr>
                <w:noProof/>
              </w:rPr>
            </w:pPr>
            <w:r>
              <w:rPr>
                <w:noProof/>
              </w:rPr>
              <w:t>C3.2R3</w:t>
            </w:r>
          </w:p>
          <w:p w14:paraId="1ACF56AB" w14:textId="77777777" w:rsidR="00E751EA" w:rsidRDefault="00CF3892">
            <w:pPr>
              <w:pStyle w:val="P68B1DB1-Normal6"/>
              <w:spacing w:after="0" w:line="240" w:lineRule="auto"/>
              <w:rPr>
                <w:noProof/>
              </w:rPr>
            </w:pPr>
            <w:r>
              <w:rPr>
                <w:noProof/>
              </w:rPr>
              <w:t xml:space="preserve">Favoriser l'accès aux infrastructures de recherche financées par des fonds publics </w:t>
            </w:r>
          </w:p>
        </w:tc>
        <w:tc>
          <w:tcPr>
            <w:tcW w:w="385" w:type="pct"/>
            <w:shd w:val="clear" w:color="auto" w:fill="C6EFCE"/>
            <w:noWrap/>
            <w:hideMark/>
          </w:tcPr>
          <w:p w14:paraId="1F3C9785" w14:textId="77777777" w:rsidR="00E751EA" w:rsidRDefault="00CF3892">
            <w:pPr>
              <w:pStyle w:val="P68B1DB1-Normal6"/>
              <w:spacing w:after="0" w:line="240" w:lineRule="auto"/>
              <w:rPr>
                <w:noProof/>
              </w:rPr>
            </w:pPr>
            <w:r>
              <w:rPr>
                <w:noProof/>
              </w:rPr>
              <w:t>Étape</w:t>
            </w:r>
          </w:p>
        </w:tc>
        <w:tc>
          <w:tcPr>
            <w:tcW w:w="556" w:type="pct"/>
            <w:shd w:val="clear" w:color="auto" w:fill="C6EFCE"/>
            <w:noWrap/>
            <w:hideMark/>
          </w:tcPr>
          <w:p w14:paraId="728D8209" w14:textId="77777777" w:rsidR="00E751EA" w:rsidRDefault="00CF3892">
            <w:pPr>
              <w:pStyle w:val="P68B1DB1-Normal6"/>
              <w:spacing w:after="0" w:line="240" w:lineRule="auto"/>
              <w:rPr>
                <w:noProof/>
              </w:rPr>
            </w:pPr>
            <w:r>
              <w:rPr>
                <w:noProof/>
              </w:rPr>
              <w:t>Politique nationale de la République de Chypre pour les pratiques de la science ouverte</w:t>
            </w:r>
          </w:p>
        </w:tc>
        <w:tc>
          <w:tcPr>
            <w:tcW w:w="475" w:type="pct"/>
            <w:shd w:val="clear" w:color="auto" w:fill="C6EFCE"/>
            <w:noWrap/>
          </w:tcPr>
          <w:p w14:paraId="39C2805E" w14:textId="77777777" w:rsidR="00E751EA" w:rsidRDefault="00CF3892">
            <w:pPr>
              <w:pStyle w:val="P68B1DB1-Normal6"/>
              <w:spacing w:after="0" w:line="240" w:lineRule="auto"/>
              <w:rPr>
                <w:noProof/>
              </w:rPr>
            </w:pPr>
            <w:r>
              <w:rPr>
                <w:noProof/>
              </w:rPr>
              <w:t>Publication de la politique nationale de la République de Chypre pour les pratiques de science ouverte</w:t>
            </w:r>
          </w:p>
        </w:tc>
        <w:tc>
          <w:tcPr>
            <w:tcW w:w="343" w:type="pct"/>
            <w:shd w:val="clear" w:color="auto" w:fill="C6EFCE"/>
            <w:noWrap/>
            <w:hideMark/>
          </w:tcPr>
          <w:p w14:paraId="75C35B9B" w14:textId="77777777" w:rsidR="00E751EA" w:rsidRDefault="00CF3892">
            <w:pPr>
              <w:pStyle w:val="P68B1DB1-Normal6"/>
              <w:spacing w:after="0" w:line="240" w:lineRule="auto"/>
              <w:jc w:val="center"/>
              <w:rPr>
                <w:noProof/>
              </w:rPr>
            </w:pPr>
            <w:r>
              <w:rPr>
                <w:noProof/>
              </w:rPr>
              <w:t>-</w:t>
            </w:r>
          </w:p>
        </w:tc>
        <w:tc>
          <w:tcPr>
            <w:tcW w:w="345" w:type="pct"/>
            <w:shd w:val="clear" w:color="auto" w:fill="C6EFCE"/>
            <w:noWrap/>
            <w:hideMark/>
          </w:tcPr>
          <w:p w14:paraId="629E31C2" w14:textId="77777777" w:rsidR="00E751EA" w:rsidRDefault="00CF3892">
            <w:pPr>
              <w:pStyle w:val="P68B1DB1-Normal6"/>
              <w:spacing w:after="0" w:line="240" w:lineRule="auto"/>
              <w:jc w:val="center"/>
              <w:rPr>
                <w:noProof/>
              </w:rPr>
            </w:pPr>
            <w:r>
              <w:rPr>
                <w:noProof/>
              </w:rPr>
              <w:t>-</w:t>
            </w:r>
          </w:p>
        </w:tc>
        <w:tc>
          <w:tcPr>
            <w:tcW w:w="317" w:type="pct"/>
            <w:shd w:val="clear" w:color="auto" w:fill="C6EFCE"/>
            <w:noWrap/>
            <w:hideMark/>
          </w:tcPr>
          <w:p w14:paraId="69E7C168" w14:textId="77777777" w:rsidR="00E751EA" w:rsidRDefault="00CF3892">
            <w:pPr>
              <w:pStyle w:val="P68B1DB1-Normal6"/>
              <w:spacing w:after="0" w:line="240" w:lineRule="auto"/>
              <w:jc w:val="center"/>
              <w:rPr>
                <w:noProof/>
              </w:rPr>
            </w:pPr>
            <w:r>
              <w:rPr>
                <w:noProof/>
              </w:rPr>
              <w:t>-</w:t>
            </w:r>
          </w:p>
        </w:tc>
        <w:tc>
          <w:tcPr>
            <w:tcW w:w="330" w:type="pct"/>
            <w:shd w:val="clear" w:color="auto" w:fill="C6EFCE"/>
            <w:noWrap/>
            <w:hideMark/>
          </w:tcPr>
          <w:p w14:paraId="7AF39C21" w14:textId="77777777" w:rsidR="00E751EA" w:rsidRDefault="00CF3892">
            <w:pPr>
              <w:pStyle w:val="P68B1DB1-Normal6"/>
              <w:spacing w:after="0" w:line="240" w:lineRule="auto"/>
              <w:jc w:val="center"/>
              <w:rPr>
                <w:noProof/>
              </w:rPr>
            </w:pPr>
            <w:r>
              <w:rPr>
                <w:noProof/>
              </w:rPr>
              <w:t>T4</w:t>
            </w:r>
          </w:p>
        </w:tc>
        <w:tc>
          <w:tcPr>
            <w:tcW w:w="378" w:type="pct"/>
            <w:shd w:val="clear" w:color="auto" w:fill="C6EFCE"/>
            <w:noWrap/>
            <w:hideMark/>
          </w:tcPr>
          <w:p w14:paraId="6EB986A9" w14:textId="77777777" w:rsidR="00E751EA" w:rsidRDefault="00CF3892">
            <w:pPr>
              <w:pStyle w:val="P68B1DB1-Normal6"/>
              <w:spacing w:after="0" w:line="240" w:lineRule="auto"/>
              <w:jc w:val="center"/>
              <w:rPr>
                <w:noProof/>
              </w:rPr>
            </w:pPr>
            <w:r>
              <w:rPr>
                <w:noProof/>
              </w:rPr>
              <w:t>2024</w:t>
            </w:r>
          </w:p>
        </w:tc>
        <w:tc>
          <w:tcPr>
            <w:tcW w:w="993" w:type="pct"/>
            <w:shd w:val="clear" w:color="auto" w:fill="C6EFCE"/>
            <w:noWrap/>
            <w:hideMark/>
          </w:tcPr>
          <w:p w14:paraId="5E6FF828" w14:textId="77777777" w:rsidR="00E751EA" w:rsidRDefault="00CF3892">
            <w:pPr>
              <w:pStyle w:val="P68B1DB1-Normal6"/>
              <w:spacing w:after="0" w:line="240" w:lineRule="auto"/>
              <w:jc w:val="both"/>
              <w:rPr>
                <w:noProof/>
              </w:rPr>
            </w:pPr>
            <w:r>
              <w:rPr>
                <w:noProof/>
              </w:rPr>
              <w:t>Publication de la politique nationale de la République de Chypre pour les pratiques de science ouverte.</w:t>
            </w:r>
          </w:p>
        </w:tc>
      </w:tr>
      <w:tr w:rsidR="00E751EA" w14:paraId="7D367906" w14:textId="77777777" w:rsidTr="000B2B45">
        <w:trPr>
          <w:trHeight w:val="313"/>
          <w:jc w:val="center"/>
        </w:trPr>
        <w:tc>
          <w:tcPr>
            <w:tcW w:w="414" w:type="pct"/>
            <w:shd w:val="clear" w:color="auto" w:fill="C6EFCE"/>
            <w:noWrap/>
          </w:tcPr>
          <w:p w14:paraId="147584A7" w14:textId="77777777" w:rsidR="00E751EA" w:rsidRDefault="00CF3892">
            <w:pPr>
              <w:pStyle w:val="P68B1DB1-Normal6"/>
              <w:spacing w:after="0" w:line="240" w:lineRule="auto"/>
              <w:rPr>
                <w:noProof/>
              </w:rPr>
            </w:pPr>
            <w:r>
              <w:rPr>
                <w:noProof/>
              </w:rPr>
              <w:t>125</w:t>
            </w:r>
          </w:p>
        </w:tc>
        <w:tc>
          <w:tcPr>
            <w:tcW w:w="464" w:type="pct"/>
            <w:shd w:val="clear" w:color="auto" w:fill="C6EFCE"/>
            <w:noWrap/>
          </w:tcPr>
          <w:p w14:paraId="7B6EBBED" w14:textId="77777777" w:rsidR="00E751EA" w:rsidRDefault="00CF3892">
            <w:pPr>
              <w:pStyle w:val="P68B1DB1-Normal6"/>
              <w:spacing w:after="0" w:line="240" w:lineRule="auto"/>
              <w:rPr>
                <w:noProof/>
              </w:rPr>
            </w:pPr>
            <w:r>
              <w:rPr>
                <w:noProof/>
              </w:rPr>
              <w:t>C3.2I1</w:t>
            </w:r>
          </w:p>
          <w:p w14:paraId="622C7B51" w14:textId="77777777" w:rsidR="00E751EA" w:rsidRDefault="00CF3892">
            <w:pPr>
              <w:pStyle w:val="P68B1DB1-Normal6"/>
              <w:spacing w:after="0" w:line="240" w:lineRule="auto"/>
              <w:rPr>
                <w:noProof/>
              </w:rPr>
            </w:pPr>
            <w:r>
              <w:rPr>
                <w:noProof/>
              </w:rPr>
              <w:t>Mettre en place et gérer un bureau central de transfert de connaissances (KTO)</w:t>
            </w:r>
          </w:p>
        </w:tc>
        <w:tc>
          <w:tcPr>
            <w:tcW w:w="385" w:type="pct"/>
            <w:shd w:val="clear" w:color="auto" w:fill="C6EFCE"/>
            <w:noWrap/>
          </w:tcPr>
          <w:p w14:paraId="5F83B4F4" w14:textId="77777777" w:rsidR="00E751EA" w:rsidRDefault="00CF3892">
            <w:pPr>
              <w:pStyle w:val="P68B1DB1-Normal6"/>
              <w:spacing w:after="0" w:line="240" w:lineRule="auto"/>
              <w:rPr>
                <w:noProof/>
              </w:rPr>
            </w:pPr>
            <w:r>
              <w:rPr>
                <w:noProof/>
              </w:rPr>
              <w:t>Étape</w:t>
            </w:r>
          </w:p>
        </w:tc>
        <w:tc>
          <w:tcPr>
            <w:tcW w:w="556" w:type="pct"/>
            <w:shd w:val="clear" w:color="auto" w:fill="C6EFCE"/>
            <w:noWrap/>
          </w:tcPr>
          <w:p w14:paraId="5AC1EF5F" w14:textId="77777777" w:rsidR="00E751EA" w:rsidRDefault="00CF3892">
            <w:pPr>
              <w:pStyle w:val="P68B1DB1-Normal6"/>
              <w:spacing w:after="0" w:line="240" w:lineRule="auto"/>
              <w:rPr>
                <w:noProof/>
              </w:rPr>
            </w:pPr>
            <w:r>
              <w:rPr>
                <w:noProof/>
              </w:rPr>
              <w:t xml:space="preserve">Lancement de KTO </w:t>
            </w:r>
          </w:p>
        </w:tc>
        <w:tc>
          <w:tcPr>
            <w:tcW w:w="475" w:type="pct"/>
            <w:shd w:val="clear" w:color="auto" w:fill="C6EFCE"/>
            <w:noWrap/>
          </w:tcPr>
          <w:p w14:paraId="5D08FD94" w14:textId="77777777" w:rsidR="00E751EA" w:rsidRDefault="00CF3892">
            <w:pPr>
              <w:pStyle w:val="P68B1DB1-Normal6"/>
              <w:spacing w:after="0" w:line="240" w:lineRule="auto"/>
              <w:rPr>
                <w:noProof/>
              </w:rPr>
            </w:pPr>
            <w:r>
              <w:rPr>
                <w:noProof/>
              </w:rPr>
              <w:t>Ouverture de la première affaire de KTO</w:t>
            </w:r>
          </w:p>
        </w:tc>
        <w:tc>
          <w:tcPr>
            <w:tcW w:w="343" w:type="pct"/>
            <w:shd w:val="clear" w:color="auto" w:fill="C6EFCE"/>
            <w:noWrap/>
          </w:tcPr>
          <w:p w14:paraId="3CF51073" w14:textId="77777777" w:rsidR="00E751EA" w:rsidRDefault="00CF3892">
            <w:pPr>
              <w:pStyle w:val="P68B1DB1-Normal6"/>
              <w:spacing w:after="0" w:line="240" w:lineRule="auto"/>
              <w:jc w:val="center"/>
              <w:rPr>
                <w:noProof/>
              </w:rPr>
            </w:pPr>
            <w:r>
              <w:rPr>
                <w:noProof/>
              </w:rPr>
              <w:t>-</w:t>
            </w:r>
          </w:p>
        </w:tc>
        <w:tc>
          <w:tcPr>
            <w:tcW w:w="345" w:type="pct"/>
            <w:shd w:val="clear" w:color="auto" w:fill="C6EFCE"/>
            <w:noWrap/>
          </w:tcPr>
          <w:p w14:paraId="2084E505" w14:textId="77777777" w:rsidR="00E751EA" w:rsidRDefault="00CF3892">
            <w:pPr>
              <w:pStyle w:val="P68B1DB1-Normal6"/>
              <w:spacing w:after="0" w:line="240" w:lineRule="auto"/>
              <w:jc w:val="center"/>
              <w:rPr>
                <w:noProof/>
              </w:rPr>
            </w:pPr>
            <w:r>
              <w:rPr>
                <w:noProof/>
              </w:rPr>
              <w:t>-</w:t>
            </w:r>
          </w:p>
        </w:tc>
        <w:tc>
          <w:tcPr>
            <w:tcW w:w="317" w:type="pct"/>
            <w:shd w:val="clear" w:color="auto" w:fill="C6EFCE"/>
            <w:noWrap/>
          </w:tcPr>
          <w:p w14:paraId="2552B11B" w14:textId="77777777" w:rsidR="00E751EA" w:rsidRDefault="00CF3892">
            <w:pPr>
              <w:pStyle w:val="P68B1DB1-Normal6"/>
              <w:spacing w:after="0" w:line="240" w:lineRule="auto"/>
              <w:jc w:val="center"/>
              <w:rPr>
                <w:noProof/>
              </w:rPr>
            </w:pPr>
            <w:r>
              <w:rPr>
                <w:noProof/>
              </w:rPr>
              <w:t>-</w:t>
            </w:r>
          </w:p>
        </w:tc>
        <w:tc>
          <w:tcPr>
            <w:tcW w:w="330" w:type="pct"/>
            <w:shd w:val="clear" w:color="auto" w:fill="C6EFCE"/>
            <w:noWrap/>
          </w:tcPr>
          <w:p w14:paraId="70612CCD" w14:textId="77777777" w:rsidR="00E751EA" w:rsidRDefault="00CF3892">
            <w:pPr>
              <w:pStyle w:val="P68B1DB1-Normal6"/>
              <w:spacing w:after="0" w:line="240" w:lineRule="auto"/>
              <w:jc w:val="center"/>
              <w:rPr>
                <w:noProof/>
              </w:rPr>
            </w:pPr>
            <w:r>
              <w:rPr>
                <w:noProof/>
              </w:rPr>
              <w:t>T2</w:t>
            </w:r>
          </w:p>
        </w:tc>
        <w:tc>
          <w:tcPr>
            <w:tcW w:w="378" w:type="pct"/>
            <w:shd w:val="clear" w:color="auto" w:fill="C6EFCE"/>
            <w:noWrap/>
          </w:tcPr>
          <w:p w14:paraId="5B00A610" w14:textId="77777777" w:rsidR="00E751EA" w:rsidRDefault="00CF3892">
            <w:pPr>
              <w:pStyle w:val="P68B1DB1-Normal6"/>
              <w:spacing w:after="0" w:line="240" w:lineRule="auto"/>
              <w:jc w:val="center"/>
              <w:rPr>
                <w:noProof/>
              </w:rPr>
            </w:pPr>
            <w:r>
              <w:rPr>
                <w:noProof/>
              </w:rPr>
              <w:t>2022</w:t>
            </w:r>
          </w:p>
        </w:tc>
        <w:tc>
          <w:tcPr>
            <w:tcW w:w="993" w:type="pct"/>
            <w:shd w:val="clear" w:color="auto" w:fill="C6EFCE"/>
            <w:noWrap/>
          </w:tcPr>
          <w:p w14:paraId="42EF9BBD" w14:textId="77777777" w:rsidR="00E751EA" w:rsidRDefault="00CF3892">
            <w:pPr>
              <w:pStyle w:val="P68B1DB1-Normal6"/>
              <w:spacing w:after="0" w:line="240" w:lineRule="auto"/>
              <w:jc w:val="both"/>
              <w:rPr>
                <w:noProof/>
              </w:rPr>
            </w:pPr>
            <w:r>
              <w:rPr>
                <w:noProof/>
              </w:rPr>
              <w:t>La Fondation pour la recherche et l'innovation, responsable de la mise en service du KTO, a embauché ou engagé du personnel et/ou des experts hautement qualifiés pour fournir des services de transfert de connaissances spécialisés. Des systèmes et des outils doivent être en place pour soutenir le fonctionnement de KTO. Le KTO commence à fournir des services aux universités, aux autres organismes de recherche ou aux entreprises.</w:t>
            </w:r>
          </w:p>
        </w:tc>
      </w:tr>
      <w:tr w:rsidR="00E751EA" w14:paraId="75CCEBC1" w14:textId="77777777" w:rsidTr="000B2B45">
        <w:trPr>
          <w:trHeight w:val="313"/>
          <w:jc w:val="center"/>
        </w:trPr>
        <w:tc>
          <w:tcPr>
            <w:tcW w:w="414" w:type="pct"/>
            <w:shd w:val="clear" w:color="auto" w:fill="C6EFCE"/>
            <w:noWrap/>
          </w:tcPr>
          <w:p w14:paraId="2DCDD371" w14:textId="77777777" w:rsidR="00E751EA" w:rsidRDefault="00CF3892">
            <w:pPr>
              <w:pStyle w:val="P68B1DB1-Normal6"/>
              <w:spacing w:after="0" w:line="240" w:lineRule="auto"/>
              <w:rPr>
                <w:noProof/>
              </w:rPr>
            </w:pPr>
            <w:r>
              <w:rPr>
                <w:noProof/>
              </w:rPr>
              <w:t>126</w:t>
            </w:r>
          </w:p>
        </w:tc>
        <w:tc>
          <w:tcPr>
            <w:tcW w:w="464" w:type="pct"/>
            <w:shd w:val="clear" w:color="auto" w:fill="C6EFCE"/>
            <w:noWrap/>
          </w:tcPr>
          <w:p w14:paraId="4C355E0E" w14:textId="77777777" w:rsidR="00E751EA" w:rsidRDefault="00CF3892">
            <w:pPr>
              <w:pStyle w:val="P68B1DB1-Normal14"/>
              <w:spacing w:after="0" w:line="240" w:lineRule="auto"/>
              <w:rPr>
                <w:rFonts w:eastAsia="Times New Roman"/>
                <w:noProof/>
              </w:rPr>
            </w:pPr>
            <w:r>
              <w:rPr>
                <w:noProof/>
              </w:rPr>
              <w:t>C3.2I1</w:t>
            </w:r>
          </w:p>
          <w:p w14:paraId="36662E48" w14:textId="77777777" w:rsidR="00E751EA" w:rsidRDefault="00CF3892">
            <w:pPr>
              <w:pStyle w:val="P68B1DB1-Normal14"/>
              <w:spacing w:after="0" w:line="240" w:lineRule="auto"/>
              <w:rPr>
                <w:rFonts w:eastAsia="Times New Roman"/>
                <w:noProof/>
              </w:rPr>
            </w:pPr>
            <w:r>
              <w:rPr>
                <w:noProof/>
              </w:rPr>
              <w:t>Mettre en place un bureau central de transfert de connaissances (cKTO)</w:t>
            </w:r>
          </w:p>
        </w:tc>
        <w:tc>
          <w:tcPr>
            <w:tcW w:w="385" w:type="pct"/>
            <w:shd w:val="clear" w:color="auto" w:fill="C6EFCE"/>
            <w:noWrap/>
          </w:tcPr>
          <w:p w14:paraId="090A48EA" w14:textId="77777777" w:rsidR="00E751EA" w:rsidRDefault="00CF3892">
            <w:pPr>
              <w:pStyle w:val="P68B1DB1-Normal14"/>
              <w:spacing w:after="0" w:line="240" w:lineRule="auto"/>
              <w:rPr>
                <w:rFonts w:eastAsia="Times New Roman"/>
                <w:noProof/>
              </w:rPr>
            </w:pPr>
            <w:r>
              <w:rPr>
                <w:noProof/>
              </w:rPr>
              <w:t>Objectif</w:t>
            </w:r>
          </w:p>
        </w:tc>
        <w:tc>
          <w:tcPr>
            <w:tcW w:w="556" w:type="pct"/>
            <w:shd w:val="clear" w:color="auto" w:fill="C6EFCE"/>
            <w:noWrap/>
          </w:tcPr>
          <w:p w14:paraId="6A9BFACB" w14:textId="77777777" w:rsidR="00E751EA" w:rsidRDefault="00CF3892">
            <w:pPr>
              <w:pStyle w:val="P68B1DB1-Normal14"/>
              <w:spacing w:after="0" w:line="240" w:lineRule="auto"/>
              <w:rPr>
                <w:noProof/>
              </w:rPr>
            </w:pPr>
            <w:r>
              <w:rPr>
                <w:noProof/>
              </w:rPr>
              <w:t xml:space="preserve">Rapport intérimaire sur la fourniture de services d'appui au transfert de connaissances </w:t>
            </w:r>
          </w:p>
        </w:tc>
        <w:tc>
          <w:tcPr>
            <w:tcW w:w="475" w:type="pct"/>
            <w:shd w:val="clear" w:color="auto" w:fill="C6EFCE"/>
            <w:noWrap/>
          </w:tcPr>
          <w:p w14:paraId="7CF12A04" w14:textId="77777777" w:rsidR="00E751EA" w:rsidRDefault="00CF3892">
            <w:pPr>
              <w:pStyle w:val="P68B1DB1-Normal14"/>
              <w:spacing w:after="0" w:line="240" w:lineRule="auto"/>
              <w:rPr>
                <w:rFonts w:eastAsia="Times New Roman"/>
                <w:noProof/>
              </w:rPr>
            </w:pPr>
            <w:r>
              <w:rPr>
                <w:noProof/>
              </w:rPr>
              <w:t>-</w:t>
            </w:r>
          </w:p>
        </w:tc>
        <w:tc>
          <w:tcPr>
            <w:tcW w:w="343" w:type="pct"/>
            <w:shd w:val="clear" w:color="auto" w:fill="C6EFCE"/>
            <w:noWrap/>
          </w:tcPr>
          <w:p w14:paraId="4AE5C759" w14:textId="77777777" w:rsidR="00E751EA" w:rsidRDefault="00CF3892">
            <w:pPr>
              <w:pStyle w:val="P68B1DB1-Normal14"/>
              <w:spacing w:after="0" w:line="240" w:lineRule="auto"/>
              <w:jc w:val="center"/>
              <w:rPr>
                <w:rFonts w:eastAsia="Times New Roman"/>
                <w:noProof/>
              </w:rPr>
            </w:pPr>
            <w:r>
              <w:rPr>
                <w:noProof/>
              </w:rPr>
              <w:t>Numéro</w:t>
            </w:r>
          </w:p>
        </w:tc>
        <w:tc>
          <w:tcPr>
            <w:tcW w:w="345" w:type="pct"/>
            <w:shd w:val="clear" w:color="auto" w:fill="C6EFCE"/>
            <w:noWrap/>
          </w:tcPr>
          <w:p w14:paraId="6C1D90BF" w14:textId="77777777" w:rsidR="00E751EA" w:rsidRDefault="00CF3892">
            <w:pPr>
              <w:pStyle w:val="P68B1DB1-Normal14"/>
              <w:spacing w:after="0" w:line="240" w:lineRule="auto"/>
              <w:jc w:val="center"/>
              <w:rPr>
                <w:rFonts w:eastAsia="Times New Roman"/>
                <w:noProof/>
              </w:rPr>
            </w:pPr>
            <w:r>
              <w:rPr>
                <w:noProof/>
              </w:rPr>
              <w:t>0</w:t>
            </w:r>
          </w:p>
        </w:tc>
        <w:tc>
          <w:tcPr>
            <w:tcW w:w="317" w:type="pct"/>
            <w:shd w:val="clear" w:color="auto" w:fill="C6EFCE"/>
            <w:noWrap/>
          </w:tcPr>
          <w:p w14:paraId="4546F369" w14:textId="77777777" w:rsidR="00E751EA" w:rsidRDefault="00CF3892">
            <w:pPr>
              <w:pStyle w:val="P68B1DB1-Normal14"/>
              <w:spacing w:after="0" w:line="240" w:lineRule="auto"/>
              <w:jc w:val="center"/>
              <w:rPr>
                <w:rFonts w:eastAsia="Times New Roman"/>
                <w:noProof/>
              </w:rPr>
            </w:pPr>
            <w:r>
              <w:rPr>
                <w:noProof/>
              </w:rPr>
              <w:t>30</w:t>
            </w:r>
          </w:p>
        </w:tc>
        <w:tc>
          <w:tcPr>
            <w:tcW w:w="330" w:type="pct"/>
            <w:shd w:val="clear" w:color="auto" w:fill="C6EFCE"/>
            <w:noWrap/>
          </w:tcPr>
          <w:p w14:paraId="4DF4DF15" w14:textId="77777777" w:rsidR="00E751EA" w:rsidRDefault="00CF3892">
            <w:pPr>
              <w:pStyle w:val="P68B1DB1-Normal14"/>
              <w:spacing w:after="0" w:line="240" w:lineRule="auto"/>
              <w:jc w:val="center"/>
              <w:rPr>
                <w:rFonts w:eastAsia="Times New Roman"/>
                <w:noProof/>
              </w:rPr>
            </w:pPr>
            <w:r>
              <w:rPr>
                <w:noProof/>
              </w:rPr>
              <w:t>T4</w:t>
            </w:r>
          </w:p>
        </w:tc>
        <w:tc>
          <w:tcPr>
            <w:tcW w:w="378" w:type="pct"/>
            <w:shd w:val="clear" w:color="auto" w:fill="C6EFCE"/>
            <w:noWrap/>
          </w:tcPr>
          <w:p w14:paraId="461EFD99" w14:textId="77777777" w:rsidR="00E751EA" w:rsidRDefault="00CF3892">
            <w:pPr>
              <w:pStyle w:val="P68B1DB1-Normal14"/>
              <w:spacing w:after="0" w:line="240" w:lineRule="auto"/>
              <w:jc w:val="center"/>
              <w:rPr>
                <w:rFonts w:eastAsia="Times New Roman"/>
                <w:noProof/>
              </w:rPr>
            </w:pPr>
            <w:r>
              <w:rPr>
                <w:noProof/>
              </w:rPr>
              <w:t>2025</w:t>
            </w:r>
          </w:p>
        </w:tc>
        <w:tc>
          <w:tcPr>
            <w:tcW w:w="993" w:type="pct"/>
            <w:shd w:val="clear" w:color="auto" w:fill="C6EFCE"/>
            <w:noWrap/>
          </w:tcPr>
          <w:p w14:paraId="2DF3AFAC" w14:textId="77777777" w:rsidR="00E751EA" w:rsidRDefault="00CF3892">
            <w:pPr>
              <w:pStyle w:val="P68B1DB1-Normal14"/>
              <w:spacing w:after="0" w:line="240" w:lineRule="auto"/>
              <w:jc w:val="both"/>
              <w:rPr>
                <w:noProof/>
              </w:rPr>
            </w:pPr>
            <w:r>
              <w:rPr>
                <w:noProof/>
              </w:rPr>
              <w:t xml:space="preserve">Rapport d'avancement publié par META sur la fourniture de services de soutien au transfert de connaissances pour au moins 30 projets. </w:t>
            </w:r>
          </w:p>
          <w:p w14:paraId="78A73232" w14:textId="24A11977" w:rsidR="00E751EA" w:rsidRDefault="00E751EA">
            <w:pPr>
              <w:spacing w:after="0" w:line="240" w:lineRule="auto"/>
              <w:jc w:val="both"/>
              <w:rPr>
                <w:rFonts w:ascii="Times New Roman" w:eastAsia="Times New Roman" w:hAnsi="Times New Roman" w:cs="Times New Roman"/>
                <w:noProof/>
                <w:color w:val="000000" w:themeColor="text1"/>
                <w:sz w:val="18"/>
                <w:szCs w:val="18"/>
              </w:rPr>
            </w:pPr>
          </w:p>
          <w:p w14:paraId="413DAAC4" w14:textId="77777777" w:rsidR="00E751EA" w:rsidRDefault="00CF3892">
            <w:pPr>
              <w:pStyle w:val="P68B1DB1-Normal14"/>
              <w:spacing w:after="0" w:line="240" w:lineRule="auto"/>
              <w:jc w:val="both"/>
              <w:rPr>
                <w:noProof/>
              </w:rPr>
            </w:pPr>
            <w:r>
              <w:rPr>
                <w:noProof/>
              </w:rPr>
              <w:t>plan d'affaires cKTO émis par la Fondation pour la recherche et l'innovation (RIF), qui peut inclure, mais sans s'y limiter, une analyse SWOT.</w:t>
            </w:r>
          </w:p>
        </w:tc>
      </w:tr>
      <w:tr w:rsidR="00E751EA" w14:paraId="134AEFD4" w14:textId="77777777" w:rsidTr="000B2B45">
        <w:trPr>
          <w:trHeight w:val="313"/>
          <w:jc w:val="center"/>
        </w:trPr>
        <w:tc>
          <w:tcPr>
            <w:tcW w:w="414" w:type="pct"/>
            <w:shd w:val="clear" w:color="auto" w:fill="C6EFCE"/>
            <w:noWrap/>
          </w:tcPr>
          <w:p w14:paraId="517D410D" w14:textId="77777777" w:rsidR="00E751EA" w:rsidRDefault="00CF3892">
            <w:pPr>
              <w:pStyle w:val="P68B1DB1-Normal6"/>
              <w:spacing w:after="0" w:line="240" w:lineRule="auto"/>
              <w:rPr>
                <w:noProof/>
              </w:rPr>
            </w:pPr>
            <w:r>
              <w:rPr>
                <w:noProof/>
              </w:rPr>
              <w:t>127</w:t>
            </w:r>
          </w:p>
        </w:tc>
        <w:tc>
          <w:tcPr>
            <w:tcW w:w="464" w:type="pct"/>
            <w:shd w:val="clear" w:color="auto" w:fill="C6EFCE"/>
            <w:noWrap/>
          </w:tcPr>
          <w:p w14:paraId="4D3565F7" w14:textId="77777777" w:rsidR="00E751EA" w:rsidRDefault="00CF3892">
            <w:pPr>
              <w:pStyle w:val="P68B1DB1-Normal6"/>
              <w:spacing w:after="0" w:line="240" w:lineRule="auto"/>
              <w:rPr>
                <w:noProof/>
              </w:rPr>
            </w:pPr>
            <w:r>
              <w:rPr>
                <w:noProof/>
              </w:rPr>
              <w:t>C3.2I2</w:t>
            </w:r>
          </w:p>
          <w:p w14:paraId="14959132" w14:textId="77777777" w:rsidR="00E751EA" w:rsidRDefault="00CF3892">
            <w:pPr>
              <w:pStyle w:val="P68B1DB1-Normal6"/>
              <w:spacing w:after="0" w:line="240" w:lineRule="auto"/>
              <w:rPr>
                <w:noProof/>
              </w:rPr>
            </w:pPr>
            <w:r>
              <w:rPr>
                <w:noProof/>
              </w:rPr>
              <w:t>Programmes de financement de l’innovation pour les jeunes pousses, les entreprises innovantes et les PME</w:t>
            </w:r>
          </w:p>
        </w:tc>
        <w:tc>
          <w:tcPr>
            <w:tcW w:w="385" w:type="pct"/>
            <w:shd w:val="clear" w:color="auto" w:fill="C6EFCE"/>
            <w:noWrap/>
          </w:tcPr>
          <w:p w14:paraId="48EFE42F" w14:textId="77777777" w:rsidR="00E751EA" w:rsidRDefault="00CF3892">
            <w:pPr>
              <w:pStyle w:val="P68B1DB1-Normal6"/>
              <w:spacing w:after="0" w:line="240" w:lineRule="auto"/>
              <w:rPr>
                <w:noProof/>
              </w:rPr>
            </w:pPr>
            <w:r>
              <w:rPr>
                <w:noProof/>
              </w:rPr>
              <w:t>Étape</w:t>
            </w:r>
          </w:p>
        </w:tc>
        <w:tc>
          <w:tcPr>
            <w:tcW w:w="556" w:type="pct"/>
            <w:shd w:val="clear" w:color="auto" w:fill="C6EFCE"/>
            <w:noWrap/>
          </w:tcPr>
          <w:p w14:paraId="3611C1AE" w14:textId="77777777" w:rsidR="00E751EA" w:rsidRDefault="00CF3892">
            <w:pPr>
              <w:pStyle w:val="P68B1DB1-Normal6"/>
              <w:spacing w:after="0" w:line="240" w:lineRule="auto"/>
              <w:rPr>
                <w:noProof/>
              </w:rPr>
            </w:pPr>
            <w:r>
              <w:rPr>
                <w:noProof/>
              </w:rPr>
              <w:t>Signature de conventions de subvention pour 50 % du budget</w:t>
            </w:r>
          </w:p>
        </w:tc>
        <w:tc>
          <w:tcPr>
            <w:tcW w:w="475" w:type="pct"/>
            <w:shd w:val="clear" w:color="auto" w:fill="C6EFCE"/>
            <w:noWrap/>
          </w:tcPr>
          <w:p w14:paraId="62400B8C" w14:textId="77777777" w:rsidR="00E751EA" w:rsidRDefault="00CF3892">
            <w:pPr>
              <w:pStyle w:val="P68B1DB1-Normal6"/>
              <w:spacing w:after="0" w:line="240" w:lineRule="auto"/>
              <w:rPr>
                <w:noProof/>
              </w:rPr>
            </w:pPr>
            <w:r>
              <w:rPr>
                <w:noProof/>
              </w:rPr>
              <w:t>Conventions de subvention signées</w:t>
            </w:r>
          </w:p>
        </w:tc>
        <w:tc>
          <w:tcPr>
            <w:tcW w:w="343" w:type="pct"/>
            <w:shd w:val="clear" w:color="auto" w:fill="C6EFCE"/>
            <w:noWrap/>
          </w:tcPr>
          <w:p w14:paraId="4E07E3CF" w14:textId="77777777" w:rsidR="00E751EA" w:rsidRDefault="00CF3892">
            <w:pPr>
              <w:pStyle w:val="P68B1DB1-Normal6"/>
              <w:spacing w:after="0" w:line="240" w:lineRule="auto"/>
              <w:jc w:val="center"/>
              <w:rPr>
                <w:noProof/>
              </w:rPr>
            </w:pPr>
            <w:r>
              <w:rPr>
                <w:noProof/>
              </w:rPr>
              <w:t>-</w:t>
            </w:r>
          </w:p>
        </w:tc>
        <w:tc>
          <w:tcPr>
            <w:tcW w:w="345" w:type="pct"/>
            <w:shd w:val="clear" w:color="auto" w:fill="C6EFCE"/>
            <w:noWrap/>
          </w:tcPr>
          <w:p w14:paraId="1FBB4FE5" w14:textId="77777777" w:rsidR="00E751EA" w:rsidRDefault="00CF3892">
            <w:pPr>
              <w:pStyle w:val="P68B1DB1-Normal6"/>
              <w:spacing w:after="0" w:line="240" w:lineRule="auto"/>
              <w:jc w:val="center"/>
              <w:rPr>
                <w:noProof/>
              </w:rPr>
            </w:pPr>
            <w:r>
              <w:rPr>
                <w:noProof/>
              </w:rPr>
              <w:t>-</w:t>
            </w:r>
          </w:p>
        </w:tc>
        <w:tc>
          <w:tcPr>
            <w:tcW w:w="317" w:type="pct"/>
            <w:shd w:val="clear" w:color="auto" w:fill="C6EFCE"/>
            <w:noWrap/>
          </w:tcPr>
          <w:p w14:paraId="6FF4D9E8" w14:textId="77777777" w:rsidR="00E751EA" w:rsidRDefault="00CF3892">
            <w:pPr>
              <w:pStyle w:val="P68B1DB1-Normal6"/>
              <w:spacing w:after="0" w:line="240" w:lineRule="auto"/>
              <w:jc w:val="center"/>
              <w:rPr>
                <w:noProof/>
              </w:rPr>
            </w:pPr>
            <w:r>
              <w:rPr>
                <w:noProof/>
              </w:rPr>
              <w:t>-</w:t>
            </w:r>
          </w:p>
        </w:tc>
        <w:tc>
          <w:tcPr>
            <w:tcW w:w="330" w:type="pct"/>
            <w:shd w:val="clear" w:color="auto" w:fill="C6EFCE"/>
            <w:noWrap/>
          </w:tcPr>
          <w:p w14:paraId="1F5891B1" w14:textId="77777777" w:rsidR="00E751EA" w:rsidRDefault="00CF3892">
            <w:pPr>
              <w:pStyle w:val="P68B1DB1-Normal6"/>
              <w:spacing w:after="0" w:line="240" w:lineRule="auto"/>
              <w:jc w:val="center"/>
              <w:rPr>
                <w:noProof/>
              </w:rPr>
            </w:pPr>
            <w:r>
              <w:rPr>
                <w:noProof/>
              </w:rPr>
              <w:t>T4</w:t>
            </w:r>
          </w:p>
        </w:tc>
        <w:tc>
          <w:tcPr>
            <w:tcW w:w="378" w:type="pct"/>
            <w:shd w:val="clear" w:color="auto" w:fill="C6EFCE"/>
            <w:noWrap/>
          </w:tcPr>
          <w:p w14:paraId="23DA093F" w14:textId="77777777" w:rsidR="00E751EA" w:rsidRDefault="00CF3892">
            <w:pPr>
              <w:pStyle w:val="P68B1DB1-Normal6"/>
              <w:spacing w:after="0" w:line="240" w:lineRule="auto"/>
              <w:jc w:val="center"/>
              <w:rPr>
                <w:noProof/>
              </w:rPr>
            </w:pPr>
            <w:r>
              <w:rPr>
                <w:noProof/>
              </w:rPr>
              <w:t>2022</w:t>
            </w:r>
          </w:p>
        </w:tc>
        <w:tc>
          <w:tcPr>
            <w:tcW w:w="993" w:type="pct"/>
            <w:shd w:val="clear" w:color="auto" w:fill="C6EFCE"/>
            <w:noWrap/>
          </w:tcPr>
          <w:p w14:paraId="7EA17679" w14:textId="6827E0C1" w:rsidR="00E751EA" w:rsidRDefault="00CF3892">
            <w:pPr>
              <w:pStyle w:val="P68B1DB1-Normal6"/>
              <w:spacing w:after="0" w:line="240" w:lineRule="auto"/>
              <w:jc w:val="both"/>
              <w:rPr>
                <w:noProof/>
              </w:rPr>
            </w:pPr>
            <w:r>
              <w:rPr>
                <w:noProof/>
              </w:rPr>
              <w:t>Signature de conventions de subvention engageant au moins 50 % du budget total (contrats d’une valeur totale d’au moins 26 000 000 EUR) pour des programmes de financement de l’innovation en faveur des jeunes pousses, des entreprises innovantes et des PME, avec des termes de référence comprenant des critères d’éligibilité garantissant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E751EA" w14:paraId="4B7A90A2" w14:textId="77777777" w:rsidTr="000B2B45">
        <w:trPr>
          <w:trHeight w:val="313"/>
          <w:jc w:val="center"/>
        </w:trPr>
        <w:tc>
          <w:tcPr>
            <w:tcW w:w="414" w:type="pct"/>
            <w:shd w:val="clear" w:color="auto" w:fill="C6EFCE"/>
            <w:noWrap/>
          </w:tcPr>
          <w:p w14:paraId="3CDF52D6" w14:textId="77777777" w:rsidR="00E751EA" w:rsidRDefault="00CF3892">
            <w:pPr>
              <w:pStyle w:val="P68B1DB1-Normal6"/>
              <w:spacing w:after="0" w:line="240" w:lineRule="auto"/>
              <w:rPr>
                <w:noProof/>
              </w:rPr>
            </w:pPr>
            <w:r>
              <w:rPr>
                <w:noProof/>
              </w:rPr>
              <w:t>128</w:t>
            </w:r>
          </w:p>
        </w:tc>
        <w:tc>
          <w:tcPr>
            <w:tcW w:w="464" w:type="pct"/>
            <w:shd w:val="clear" w:color="auto" w:fill="C6EFCE"/>
            <w:noWrap/>
          </w:tcPr>
          <w:p w14:paraId="5E79A5C5" w14:textId="77777777" w:rsidR="00E751EA" w:rsidRDefault="00CF3892">
            <w:pPr>
              <w:pStyle w:val="P68B1DB1-Normal6"/>
              <w:spacing w:after="0" w:line="240" w:lineRule="auto"/>
              <w:rPr>
                <w:noProof/>
              </w:rPr>
            </w:pPr>
            <w:r>
              <w:rPr>
                <w:noProof/>
              </w:rPr>
              <w:t>C3.2I2</w:t>
            </w:r>
          </w:p>
          <w:p w14:paraId="7BD96216" w14:textId="77777777" w:rsidR="00E751EA" w:rsidRDefault="00CF3892">
            <w:pPr>
              <w:pStyle w:val="P68B1DB1-Normal6"/>
              <w:spacing w:after="0" w:line="240" w:lineRule="auto"/>
              <w:rPr>
                <w:noProof/>
              </w:rPr>
            </w:pPr>
            <w:r>
              <w:rPr>
                <w:noProof/>
              </w:rPr>
              <w:t>Programmes de financement de l’innovation pour les jeunes pousses, les entreprises innovantes et les PME</w:t>
            </w:r>
          </w:p>
        </w:tc>
        <w:tc>
          <w:tcPr>
            <w:tcW w:w="385" w:type="pct"/>
            <w:shd w:val="clear" w:color="auto" w:fill="C6EFCE"/>
            <w:noWrap/>
          </w:tcPr>
          <w:p w14:paraId="5D94D8EE" w14:textId="77777777" w:rsidR="00E751EA" w:rsidRDefault="00CF3892">
            <w:pPr>
              <w:pStyle w:val="P68B1DB1-Normal6"/>
              <w:spacing w:after="0" w:line="240" w:lineRule="auto"/>
              <w:rPr>
                <w:noProof/>
              </w:rPr>
            </w:pPr>
            <w:r>
              <w:rPr>
                <w:noProof/>
              </w:rPr>
              <w:t>Objectif</w:t>
            </w:r>
          </w:p>
        </w:tc>
        <w:tc>
          <w:tcPr>
            <w:tcW w:w="556" w:type="pct"/>
            <w:shd w:val="clear" w:color="auto" w:fill="C6EFCE"/>
            <w:noWrap/>
          </w:tcPr>
          <w:p w14:paraId="325314E1" w14:textId="77777777" w:rsidR="00E751EA" w:rsidRDefault="00CF3892">
            <w:pPr>
              <w:pStyle w:val="P68B1DB1-Normal6"/>
              <w:spacing w:after="0" w:line="240" w:lineRule="auto"/>
              <w:rPr>
                <w:noProof/>
              </w:rPr>
            </w:pPr>
            <w:r>
              <w:rPr>
                <w:noProof/>
              </w:rPr>
              <w:t>Projets achevés pour mener à bien des activités liées à la R&amp;I</w:t>
            </w:r>
          </w:p>
        </w:tc>
        <w:tc>
          <w:tcPr>
            <w:tcW w:w="475" w:type="pct"/>
            <w:shd w:val="clear" w:color="auto" w:fill="C6EFCE"/>
            <w:noWrap/>
          </w:tcPr>
          <w:p w14:paraId="3854BD3A" w14:textId="77777777" w:rsidR="00E751EA" w:rsidRDefault="00CF3892">
            <w:pPr>
              <w:pStyle w:val="P68B1DB1-Normal6"/>
              <w:spacing w:after="0" w:line="240" w:lineRule="auto"/>
              <w:rPr>
                <w:noProof/>
              </w:rPr>
            </w:pPr>
            <w:r>
              <w:rPr>
                <w:noProof/>
              </w:rPr>
              <w:t>-</w:t>
            </w:r>
          </w:p>
        </w:tc>
        <w:tc>
          <w:tcPr>
            <w:tcW w:w="343" w:type="pct"/>
            <w:shd w:val="clear" w:color="auto" w:fill="C6EFCE"/>
            <w:noWrap/>
          </w:tcPr>
          <w:p w14:paraId="25EC2A78" w14:textId="77777777" w:rsidR="00E751EA" w:rsidRDefault="00CF3892">
            <w:pPr>
              <w:pStyle w:val="P68B1DB1-Normal6"/>
              <w:spacing w:after="0" w:line="240" w:lineRule="auto"/>
              <w:jc w:val="center"/>
              <w:rPr>
                <w:noProof/>
              </w:rPr>
            </w:pPr>
            <w:r>
              <w:rPr>
                <w:noProof/>
              </w:rPr>
              <w:t>Numéro</w:t>
            </w:r>
          </w:p>
        </w:tc>
        <w:tc>
          <w:tcPr>
            <w:tcW w:w="345" w:type="pct"/>
            <w:shd w:val="clear" w:color="auto" w:fill="C6EFCE"/>
            <w:noWrap/>
          </w:tcPr>
          <w:p w14:paraId="7026139C" w14:textId="77777777" w:rsidR="00E751EA" w:rsidRDefault="00CF3892">
            <w:pPr>
              <w:pStyle w:val="P68B1DB1-Normal6"/>
              <w:spacing w:after="0" w:line="240" w:lineRule="auto"/>
              <w:jc w:val="center"/>
              <w:rPr>
                <w:noProof/>
              </w:rPr>
            </w:pPr>
            <w:r>
              <w:rPr>
                <w:noProof/>
              </w:rPr>
              <w:t>0</w:t>
            </w:r>
          </w:p>
        </w:tc>
        <w:tc>
          <w:tcPr>
            <w:tcW w:w="317" w:type="pct"/>
            <w:shd w:val="clear" w:color="auto" w:fill="C6EFCE"/>
            <w:noWrap/>
          </w:tcPr>
          <w:p w14:paraId="7FCB3597" w14:textId="77777777" w:rsidR="00E751EA" w:rsidRDefault="00CF3892">
            <w:pPr>
              <w:pStyle w:val="P68B1DB1-Normal6"/>
              <w:spacing w:after="0" w:line="240" w:lineRule="auto"/>
              <w:jc w:val="center"/>
              <w:rPr>
                <w:noProof/>
              </w:rPr>
            </w:pPr>
            <w:r>
              <w:rPr>
                <w:noProof/>
              </w:rPr>
              <w:t>70</w:t>
            </w:r>
          </w:p>
        </w:tc>
        <w:tc>
          <w:tcPr>
            <w:tcW w:w="330" w:type="pct"/>
            <w:shd w:val="clear" w:color="auto" w:fill="C6EFCE"/>
            <w:noWrap/>
          </w:tcPr>
          <w:p w14:paraId="31D3CDAE" w14:textId="77777777" w:rsidR="00E751EA" w:rsidRDefault="00CF3892">
            <w:pPr>
              <w:pStyle w:val="P68B1DB1-Normal6"/>
              <w:spacing w:after="0" w:line="240" w:lineRule="auto"/>
              <w:jc w:val="center"/>
              <w:rPr>
                <w:noProof/>
              </w:rPr>
            </w:pPr>
            <w:r>
              <w:rPr>
                <w:noProof/>
              </w:rPr>
              <w:t>T3</w:t>
            </w:r>
          </w:p>
        </w:tc>
        <w:tc>
          <w:tcPr>
            <w:tcW w:w="378" w:type="pct"/>
            <w:shd w:val="clear" w:color="auto" w:fill="C6EFCE"/>
            <w:noWrap/>
          </w:tcPr>
          <w:p w14:paraId="25864E60" w14:textId="77777777" w:rsidR="00E751EA" w:rsidRDefault="00CF3892">
            <w:pPr>
              <w:pStyle w:val="P68B1DB1-Normal6"/>
              <w:spacing w:after="0" w:line="240" w:lineRule="auto"/>
              <w:jc w:val="center"/>
              <w:rPr>
                <w:noProof/>
              </w:rPr>
            </w:pPr>
            <w:r>
              <w:rPr>
                <w:noProof/>
              </w:rPr>
              <w:t>2023</w:t>
            </w:r>
          </w:p>
        </w:tc>
        <w:tc>
          <w:tcPr>
            <w:tcW w:w="993" w:type="pct"/>
            <w:shd w:val="clear" w:color="auto" w:fill="C6EFCE"/>
            <w:noWrap/>
          </w:tcPr>
          <w:p w14:paraId="2C797B43" w14:textId="77777777" w:rsidR="00E751EA" w:rsidRDefault="00CF3892">
            <w:pPr>
              <w:pStyle w:val="P68B1DB1-Normal6"/>
              <w:spacing w:after="0" w:line="240" w:lineRule="auto"/>
              <w:jc w:val="both"/>
              <w:rPr>
                <w:noProof/>
              </w:rPr>
            </w:pPr>
            <w:r>
              <w:rPr>
                <w:noProof/>
              </w:rPr>
              <w:t xml:space="preserve">Au moins 70 projets achevés pour mener à bien des activités liées à la R&amp;I. </w:t>
            </w:r>
          </w:p>
        </w:tc>
      </w:tr>
      <w:tr w:rsidR="00E751EA" w14:paraId="41E49BD6" w14:textId="77777777" w:rsidTr="000B2B45">
        <w:trPr>
          <w:trHeight w:val="340"/>
          <w:jc w:val="center"/>
        </w:trPr>
        <w:tc>
          <w:tcPr>
            <w:tcW w:w="414" w:type="pct"/>
            <w:shd w:val="clear" w:color="auto" w:fill="C6EFCE"/>
            <w:noWrap/>
          </w:tcPr>
          <w:p w14:paraId="380B61C8" w14:textId="77777777" w:rsidR="00E751EA" w:rsidRDefault="00CF3892">
            <w:pPr>
              <w:pStyle w:val="P68B1DB1-Normal6"/>
              <w:spacing w:after="0" w:line="240" w:lineRule="auto"/>
              <w:rPr>
                <w:noProof/>
              </w:rPr>
            </w:pPr>
            <w:r>
              <w:rPr>
                <w:noProof/>
              </w:rPr>
              <w:t>129</w:t>
            </w:r>
          </w:p>
        </w:tc>
        <w:tc>
          <w:tcPr>
            <w:tcW w:w="464" w:type="pct"/>
            <w:shd w:val="clear" w:color="auto" w:fill="C6EFCE"/>
            <w:noWrap/>
          </w:tcPr>
          <w:p w14:paraId="27B301B6" w14:textId="77777777" w:rsidR="00E751EA" w:rsidRDefault="00CF3892">
            <w:pPr>
              <w:pStyle w:val="P68B1DB1-Normal6"/>
              <w:spacing w:after="0" w:line="240" w:lineRule="auto"/>
              <w:rPr>
                <w:noProof/>
              </w:rPr>
            </w:pPr>
            <w:r>
              <w:rPr>
                <w:noProof/>
              </w:rPr>
              <w:t>C3.2I2</w:t>
            </w:r>
          </w:p>
          <w:p w14:paraId="1955649B" w14:textId="77777777" w:rsidR="00E751EA" w:rsidRDefault="00CF3892">
            <w:pPr>
              <w:pStyle w:val="P68B1DB1-Normal6"/>
              <w:spacing w:after="0" w:line="240" w:lineRule="auto"/>
              <w:rPr>
                <w:noProof/>
              </w:rPr>
            </w:pPr>
            <w:r>
              <w:rPr>
                <w:noProof/>
              </w:rPr>
              <w:t xml:space="preserve">Programmes de financement de l'innovation </w:t>
            </w:r>
          </w:p>
        </w:tc>
        <w:tc>
          <w:tcPr>
            <w:tcW w:w="385" w:type="pct"/>
            <w:shd w:val="clear" w:color="auto" w:fill="C6EFCE"/>
            <w:noWrap/>
          </w:tcPr>
          <w:p w14:paraId="7C015EB4" w14:textId="77777777" w:rsidR="00E751EA" w:rsidRDefault="00CF3892">
            <w:pPr>
              <w:pStyle w:val="P68B1DB1-Normal6"/>
              <w:spacing w:after="0" w:line="240" w:lineRule="auto"/>
              <w:rPr>
                <w:noProof/>
              </w:rPr>
            </w:pPr>
            <w:r>
              <w:rPr>
                <w:noProof/>
              </w:rPr>
              <w:t>Objectif</w:t>
            </w:r>
          </w:p>
        </w:tc>
        <w:tc>
          <w:tcPr>
            <w:tcW w:w="556" w:type="pct"/>
            <w:shd w:val="clear" w:color="auto" w:fill="C6EFCE"/>
            <w:noWrap/>
          </w:tcPr>
          <w:p w14:paraId="5B9B1BC5" w14:textId="77777777" w:rsidR="00E751EA" w:rsidRDefault="00CF3892">
            <w:pPr>
              <w:pStyle w:val="P68B1DB1-Normal6"/>
              <w:spacing w:after="0" w:line="240" w:lineRule="auto"/>
              <w:rPr>
                <w:noProof/>
              </w:rPr>
            </w:pPr>
            <w:r>
              <w:rPr>
                <w:noProof/>
              </w:rPr>
              <w:t>Projets relatifs aux activités de R&amp;I</w:t>
            </w:r>
          </w:p>
        </w:tc>
        <w:tc>
          <w:tcPr>
            <w:tcW w:w="475" w:type="pct"/>
            <w:shd w:val="clear" w:color="auto" w:fill="C6EFCE"/>
            <w:noWrap/>
          </w:tcPr>
          <w:p w14:paraId="6885427C" w14:textId="77777777" w:rsidR="00E751EA" w:rsidRDefault="00CF3892">
            <w:pPr>
              <w:pStyle w:val="P68B1DB1-Normal6"/>
              <w:spacing w:after="0" w:line="240" w:lineRule="auto"/>
              <w:rPr>
                <w:noProof/>
              </w:rPr>
            </w:pPr>
            <w:r>
              <w:rPr>
                <w:noProof/>
              </w:rPr>
              <w:t>-</w:t>
            </w:r>
          </w:p>
        </w:tc>
        <w:tc>
          <w:tcPr>
            <w:tcW w:w="343" w:type="pct"/>
            <w:shd w:val="clear" w:color="auto" w:fill="C6EFCE"/>
            <w:noWrap/>
          </w:tcPr>
          <w:p w14:paraId="5B547ACB" w14:textId="77777777" w:rsidR="00E751EA" w:rsidRDefault="00CF3892">
            <w:pPr>
              <w:pStyle w:val="P68B1DB1-Normal6"/>
              <w:spacing w:after="0" w:line="240" w:lineRule="auto"/>
              <w:jc w:val="center"/>
              <w:rPr>
                <w:noProof/>
              </w:rPr>
            </w:pPr>
            <w:r>
              <w:rPr>
                <w:noProof/>
              </w:rPr>
              <w:t>Numéro</w:t>
            </w:r>
          </w:p>
        </w:tc>
        <w:tc>
          <w:tcPr>
            <w:tcW w:w="345" w:type="pct"/>
            <w:shd w:val="clear" w:color="auto" w:fill="C6EFCE"/>
            <w:noWrap/>
          </w:tcPr>
          <w:p w14:paraId="52F79F3A" w14:textId="77777777" w:rsidR="00E751EA" w:rsidRDefault="00CF3892">
            <w:pPr>
              <w:pStyle w:val="P68B1DB1-Normal6"/>
              <w:spacing w:after="0" w:line="240" w:lineRule="auto"/>
              <w:jc w:val="center"/>
              <w:rPr>
                <w:noProof/>
              </w:rPr>
            </w:pPr>
            <w:r>
              <w:rPr>
                <w:noProof/>
              </w:rPr>
              <w:t>70</w:t>
            </w:r>
          </w:p>
        </w:tc>
        <w:tc>
          <w:tcPr>
            <w:tcW w:w="317" w:type="pct"/>
            <w:shd w:val="clear" w:color="auto" w:fill="C6EFCE"/>
            <w:noWrap/>
          </w:tcPr>
          <w:p w14:paraId="00A459FA" w14:textId="77777777" w:rsidR="00E751EA" w:rsidRDefault="00CF3892">
            <w:pPr>
              <w:pStyle w:val="P68B1DB1-Normal6"/>
              <w:spacing w:after="0" w:line="240" w:lineRule="auto"/>
              <w:jc w:val="center"/>
              <w:rPr>
                <w:noProof/>
              </w:rPr>
            </w:pPr>
            <w:r>
              <w:rPr>
                <w:noProof/>
              </w:rPr>
              <w:t>231</w:t>
            </w:r>
          </w:p>
        </w:tc>
        <w:tc>
          <w:tcPr>
            <w:tcW w:w="330" w:type="pct"/>
            <w:shd w:val="clear" w:color="auto" w:fill="C6EFCE"/>
            <w:noWrap/>
          </w:tcPr>
          <w:p w14:paraId="3C1C807F" w14:textId="77777777" w:rsidR="00E751EA" w:rsidRDefault="00CF3892">
            <w:pPr>
              <w:pStyle w:val="P68B1DB1-Normal6"/>
              <w:spacing w:after="0" w:line="240" w:lineRule="auto"/>
              <w:jc w:val="center"/>
              <w:rPr>
                <w:noProof/>
              </w:rPr>
            </w:pPr>
            <w:r>
              <w:rPr>
                <w:noProof/>
              </w:rPr>
              <w:t>T2</w:t>
            </w:r>
          </w:p>
        </w:tc>
        <w:tc>
          <w:tcPr>
            <w:tcW w:w="378" w:type="pct"/>
            <w:shd w:val="clear" w:color="auto" w:fill="C6EFCE"/>
            <w:noWrap/>
          </w:tcPr>
          <w:p w14:paraId="2C7A5637" w14:textId="77777777" w:rsidR="00E751EA" w:rsidRDefault="00CF3892">
            <w:pPr>
              <w:pStyle w:val="P68B1DB1-Normal6"/>
              <w:spacing w:after="0" w:line="240" w:lineRule="auto"/>
              <w:jc w:val="center"/>
              <w:rPr>
                <w:noProof/>
              </w:rPr>
            </w:pPr>
            <w:r>
              <w:rPr>
                <w:noProof/>
              </w:rPr>
              <w:t>2026</w:t>
            </w:r>
          </w:p>
        </w:tc>
        <w:tc>
          <w:tcPr>
            <w:tcW w:w="993" w:type="pct"/>
            <w:shd w:val="clear" w:color="auto" w:fill="C6EFCE"/>
            <w:noWrap/>
          </w:tcPr>
          <w:p w14:paraId="2C728EFF" w14:textId="44BCD4B5" w:rsidR="00E751EA" w:rsidRDefault="00CF3892">
            <w:pPr>
              <w:pStyle w:val="P68B1DB1-Normal6"/>
              <w:spacing w:after="0" w:line="240" w:lineRule="auto"/>
              <w:jc w:val="both"/>
              <w:rPr>
                <w:noProof/>
              </w:rPr>
            </w:pPr>
            <w:r>
              <w:rPr>
                <w:noProof/>
              </w:rPr>
              <w:t xml:space="preserve">Rapports publiés par le RIF pour au moins 231 projets sur les activités de R&amp;I. </w:t>
            </w:r>
          </w:p>
        </w:tc>
      </w:tr>
      <w:tr w:rsidR="00E751EA" w14:paraId="2E49C0A2" w14:textId="77777777" w:rsidTr="000B2B45">
        <w:trPr>
          <w:trHeight w:val="313"/>
          <w:jc w:val="center"/>
        </w:trPr>
        <w:tc>
          <w:tcPr>
            <w:tcW w:w="414" w:type="pct"/>
            <w:shd w:val="clear" w:color="auto" w:fill="C6EFCE"/>
            <w:noWrap/>
          </w:tcPr>
          <w:p w14:paraId="7A3B3A5A" w14:textId="77777777" w:rsidR="00E751EA" w:rsidRDefault="00CF3892">
            <w:pPr>
              <w:pStyle w:val="P68B1DB1-Normal6"/>
              <w:spacing w:after="0" w:line="240" w:lineRule="auto"/>
              <w:rPr>
                <w:noProof/>
              </w:rPr>
            </w:pPr>
            <w:r>
              <w:rPr>
                <w:noProof/>
              </w:rPr>
              <w:t>130</w:t>
            </w:r>
          </w:p>
        </w:tc>
        <w:tc>
          <w:tcPr>
            <w:tcW w:w="464" w:type="pct"/>
            <w:shd w:val="clear" w:color="auto" w:fill="C6EFCE"/>
            <w:noWrap/>
          </w:tcPr>
          <w:p w14:paraId="4D3A9830" w14:textId="77777777" w:rsidR="00E751EA" w:rsidRDefault="00CF3892">
            <w:pPr>
              <w:pStyle w:val="P68B1DB1-Normal6"/>
              <w:spacing w:after="0" w:line="240" w:lineRule="auto"/>
              <w:rPr>
                <w:noProof/>
              </w:rPr>
            </w:pPr>
            <w:r>
              <w:rPr>
                <w:noProof/>
              </w:rPr>
              <w:t>C3.2I3</w:t>
            </w:r>
          </w:p>
          <w:p w14:paraId="2EC4F921" w14:textId="7191227A" w:rsidR="00E751EA" w:rsidRDefault="00CF3892">
            <w:pPr>
              <w:pStyle w:val="P68B1DB1-Normal6"/>
              <w:spacing w:after="0" w:line="240" w:lineRule="auto"/>
              <w:rPr>
                <w:noProof/>
              </w:rPr>
            </w:pPr>
            <w:r>
              <w:rPr>
                <w:noProof/>
              </w:rPr>
              <w:t>Programme de financement de la R&amp;I sur la transition écologique</w:t>
            </w:r>
          </w:p>
        </w:tc>
        <w:tc>
          <w:tcPr>
            <w:tcW w:w="385" w:type="pct"/>
            <w:shd w:val="clear" w:color="auto" w:fill="C6EFCE"/>
            <w:noWrap/>
          </w:tcPr>
          <w:p w14:paraId="5596246E" w14:textId="77777777" w:rsidR="00E751EA" w:rsidRDefault="00CF3892">
            <w:pPr>
              <w:pStyle w:val="P68B1DB1-Normal6"/>
              <w:spacing w:after="0" w:line="240" w:lineRule="auto"/>
              <w:rPr>
                <w:noProof/>
              </w:rPr>
            </w:pPr>
            <w:r>
              <w:rPr>
                <w:noProof/>
              </w:rPr>
              <w:t>Étape</w:t>
            </w:r>
          </w:p>
        </w:tc>
        <w:tc>
          <w:tcPr>
            <w:tcW w:w="556" w:type="pct"/>
            <w:shd w:val="clear" w:color="auto" w:fill="C6EFCE"/>
            <w:noWrap/>
          </w:tcPr>
          <w:p w14:paraId="7C0067B3" w14:textId="77777777" w:rsidR="00E751EA" w:rsidRDefault="00CF3892">
            <w:pPr>
              <w:pStyle w:val="P68B1DB1-Normal6"/>
              <w:spacing w:after="0" w:line="240" w:lineRule="auto"/>
              <w:rPr>
                <w:noProof/>
              </w:rPr>
            </w:pPr>
            <w:r>
              <w:rPr>
                <w:noProof/>
              </w:rPr>
              <w:t>Signature de conventions de subvention pour un programme de financement de la R&amp;I doté d’un budget de 6 millions d’EUR</w:t>
            </w:r>
          </w:p>
        </w:tc>
        <w:tc>
          <w:tcPr>
            <w:tcW w:w="475" w:type="pct"/>
            <w:shd w:val="clear" w:color="auto" w:fill="C6EFCE"/>
            <w:noWrap/>
          </w:tcPr>
          <w:p w14:paraId="369732C4" w14:textId="77777777" w:rsidR="00E751EA" w:rsidRDefault="00CF3892">
            <w:pPr>
              <w:pStyle w:val="P68B1DB1-Normal6"/>
              <w:spacing w:after="0" w:line="240" w:lineRule="auto"/>
              <w:rPr>
                <w:noProof/>
              </w:rPr>
            </w:pPr>
            <w:r>
              <w:rPr>
                <w:noProof/>
              </w:rPr>
              <w:t>Conventions de subvention signées par le directeur de la Fondation pour la recherche et l'innovation</w:t>
            </w:r>
          </w:p>
        </w:tc>
        <w:tc>
          <w:tcPr>
            <w:tcW w:w="343" w:type="pct"/>
            <w:shd w:val="clear" w:color="auto" w:fill="C6EFCE"/>
            <w:noWrap/>
          </w:tcPr>
          <w:p w14:paraId="6183630A" w14:textId="77777777" w:rsidR="00E751EA" w:rsidRDefault="00CF3892">
            <w:pPr>
              <w:pStyle w:val="P68B1DB1-Normal6"/>
              <w:spacing w:after="0" w:line="240" w:lineRule="auto"/>
              <w:jc w:val="center"/>
              <w:rPr>
                <w:noProof/>
              </w:rPr>
            </w:pPr>
            <w:r>
              <w:rPr>
                <w:noProof/>
              </w:rPr>
              <w:t>-</w:t>
            </w:r>
          </w:p>
        </w:tc>
        <w:tc>
          <w:tcPr>
            <w:tcW w:w="345" w:type="pct"/>
            <w:shd w:val="clear" w:color="auto" w:fill="C6EFCE"/>
            <w:noWrap/>
          </w:tcPr>
          <w:p w14:paraId="087B6EAC" w14:textId="77777777" w:rsidR="00E751EA" w:rsidRDefault="00CF3892">
            <w:pPr>
              <w:pStyle w:val="P68B1DB1-Normal6"/>
              <w:spacing w:after="0" w:line="240" w:lineRule="auto"/>
              <w:jc w:val="center"/>
              <w:rPr>
                <w:noProof/>
              </w:rPr>
            </w:pPr>
            <w:r>
              <w:rPr>
                <w:noProof/>
              </w:rPr>
              <w:t>-</w:t>
            </w:r>
          </w:p>
        </w:tc>
        <w:tc>
          <w:tcPr>
            <w:tcW w:w="317" w:type="pct"/>
            <w:shd w:val="clear" w:color="auto" w:fill="C6EFCE"/>
            <w:noWrap/>
          </w:tcPr>
          <w:p w14:paraId="02516F84" w14:textId="77777777" w:rsidR="00E751EA" w:rsidRDefault="00CF3892">
            <w:pPr>
              <w:pStyle w:val="P68B1DB1-Normal6"/>
              <w:spacing w:after="0" w:line="240" w:lineRule="auto"/>
              <w:jc w:val="center"/>
              <w:rPr>
                <w:noProof/>
              </w:rPr>
            </w:pPr>
            <w:r>
              <w:rPr>
                <w:noProof/>
              </w:rPr>
              <w:t>-</w:t>
            </w:r>
          </w:p>
        </w:tc>
        <w:tc>
          <w:tcPr>
            <w:tcW w:w="330" w:type="pct"/>
            <w:shd w:val="clear" w:color="auto" w:fill="C6EFCE"/>
            <w:noWrap/>
          </w:tcPr>
          <w:p w14:paraId="092FC2D2" w14:textId="77777777" w:rsidR="00E751EA" w:rsidRDefault="00CF3892">
            <w:pPr>
              <w:pStyle w:val="P68B1DB1-Normal6"/>
              <w:spacing w:after="0" w:line="240" w:lineRule="auto"/>
              <w:jc w:val="center"/>
              <w:rPr>
                <w:noProof/>
              </w:rPr>
            </w:pPr>
            <w:r>
              <w:rPr>
                <w:noProof/>
              </w:rPr>
              <w:t>T4</w:t>
            </w:r>
          </w:p>
        </w:tc>
        <w:tc>
          <w:tcPr>
            <w:tcW w:w="378" w:type="pct"/>
            <w:shd w:val="clear" w:color="auto" w:fill="C6EFCE"/>
            <w:noWrap/>
          </w:tcPr>
          <w:p w14:paraId="085197AF" w14:textId="77777777" w:rsidR="00E751EA" w:rsidRDefault="00CF3892">
            <w:pPr>
              <w:pStyle w:val="P68B1DB1-Normal6"/>
              <w:spacing w:after="0" w:line="240" w:lineRule="auto"/>
              <w:jc w:val="center"/>
              <w:rPr>
                <w:noProof/>
              </w:rPr>
            </w:pPr>
            <w:r>
              <w:rPr>
                <w:noProof/>
              </w:rPr>
              <w:t>2022</w:t>
            </w:r>
          </w:p>
        </w:tc>
        <w:tc>
          <w:tcPr>
            <w:tcW w:w="993" w:type="pct"/>
            <w:shd w:val="clear" w:color="auto" w:fill="C6EFCE"/>
            <w:noWrap/>
          </w:tcPr>
          <w:p w14:paraId="3D34D12F" w14:textId="708FCF84" w:rsidR="00E751EA" w:rsidRDefault="00CF3892">
            <w:pPr>
              <w:pStyle w:val="P68B1DB1-Normal6"/>
              <w:spacing w:after="0" w:line="240" w:lineRule="auto"/>
              <w:jc w:val="both"/>
              <w:rPr>
                <w:noProof/>
              </w:rPr>
            </w:pPr>
            <w:r>
              <w:rPr>
                <w:noProof/>
              </w:rPr>
              <w:t>Signature de conventions de subvention pour les propositions sélectionnées à financer dans le cadre d’un programme de financement de la R&amp;I sur la transition écologique, doté d’un budget total de 6 millions d’EUR, avec des termes de référence comprenant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E751EA" w14:paraId="79531040" w14:textId="77777777" w:rsidTr="000B2B45">
        <w:trPr>
          <w:trHeight w:val="313"/>
          <w:jc w:val="center"/>
        </w:trPr>
        <w:tc>
          <w:tcPr>
            <w:tcW w:w="414" w:type="pct"/>
            <w:shd w:val="clear" w:color="auto" w:fill="C6EFCE"/>
            <w:noWrap/>
          </w:tcPr>
          <w:p w14:paraId="5E6FE183" w14:textId="77777777" w:rsidR="00E751EA" w:rsidRDefault="00CF3892">
            <w:pPr>
              <w:pStyle w:val="P68B1DB1-Normal6"/>
              <w:spacing w:after="0" w:line="240" w:lineRule="auto"/>
              <w:rPr>
                <w:noProof/>
              </w:rPr>
            </w:pPr>
            <w:r>
              <w:rPr>
                <w:noProof/>
              </w:rPr>
              <w:t>131 bis</w:t>
            </w:r>
          </w:p>
        </w:tc>
        <w:tc>
          <w:tcPr>
            <w:tcW w:w="464" w:type="pct"/>
            <w:shd w:val="clear" w:color="auto" w:fill="C6EFCE"/>
            <w:noWrap/>
          </w:tcPr>
          <w:p w14:paraId="052B568E" w14:textId="77777777" w:rsidR="00E751EA" w:rsidRDefault="00CF3892">
            <w:pPr>
              <w:pStyle w:val="P68B1DB1-Normal6"/>
              <w:spacing w:after="0" w:line="240" w:lineRule="auto"/>
              <w:rPr>
                <w:noProof/>
              </w:rPr>
            </w:pPr>
            <w:r>
              <w:rPr>
                <w:noProof/>
              </w:rPr>
              <w:t>C3.2I3</w:t>
            </w:r>
          </w:p>
          <w:p w14:paraId="6AA431A4" w14:textId="77777777" w:rsidR="00E751EA" w:rsidRDefault="00CF3892">
            <w:pPr>
              <w:pStyle w:val="P68B1DB1-Normal6"/>
              <w:spacing w:after="0" w:line="240" w:lineRule="auto"/>
              <w:rPr>
                <w:noProof/>
              </w:rPr>
            </w:pPr>
            <w:r>
              <w:rPr>
                <w:noProof/>
              </w:rPr>
              <w:t>Programme de financement de la R&amp;I sur la transition écologique</w:t>
            </w:r>
          </w:p>
        </w:tc>
        <w:tc>
          <w:tcPr>
            <w:tcW w:w="385" w:type="pct"/>
            <w:shd w:val="clear" w:color="auto" w:fill="C6EFCE"/>
            <w:noWrap/>
          </w:tcPr>
          <w:p w14:paraId="3811594A" w14:textId="77777777" w:rsidR="00E751EA" w:rsidRDefault="00CF3892">
            <w:pPr>
              <w:pStyle w:val="P68B1DB1-Normal6"/>
              <w:spacing w:after="0" w:line="240" w:lineRule="auto"/>
              <w:rPr>
                <w:noProof/>
              </w:rPr>
            </w:pPr>
            <w:r>
              <w:rPr>
                <w:noProof/>
              </w:rPr>
              <w:t>Objectif</w:t>
            </w:r>
          </w:p>
        </w:tc>
        <w:tc>
          <w:tcPr>
            <w:tcW w:w="556" w:type="pct"/>
            <w:shd w:val="clear" w:color="auto" w:fill="C6EFCE"/>
            <w:noWrap/>
          </w:tcPr>
          <w:p w14:paraId="0C9B3744" w14:textId="77777777" w:rsidR="00E751EA" w:rsidRDefault="00CF3892">
            <w:pPr>
              <w:pStyle w:val="P68B1DB1-Normal6"/>
              <w:spacing w:after="0" w:line="240" w:lineRule="auto"/>
              <w:rPr>
                <w:noProof/>
              </w:rPr>
            </w:pPr>
            <w:r>
              <w:rPr>
                <w:noProof/>
              </w:rPr>
              <w:t>Projets relatifs aux activités de R&amp;amp en faveur de la transition écologique;I</w:t>
            </w:r>
          </w:p>
        </w:tc>
        <w:tc>
          <w:tcPr>
            <w:tcW w:w="475" w:type="pct"/>
            <w:shd w:val="clear" w:color="auto" w:fill="C6EFCE"/>
            <w:noWrap/>
          </w:tcPr>
          <w:p w14:paraId="39A3D4D7" w14:textId="77777777" w:rsidR="00E751EA" w:rsidRDefault="00CF3892">
            <w:pPr>
              <w:pStyle w:val="P68B1DB1-Normal6"/>
              <w:spacing w:after="0" w:line="240" w:lineRule="auto"/>
              <w:rPr>
                <w:noProof/>
              </w:rPr>
            </w:pPr>
            <w:r>
              <w:rPr>
                <w:noProof/>
              </w:rPr>
              <w:t>-</w:t>
            </w:r>
          </w:p>
        </w:tc>
        <w:tc>
          <w:tcPr>
            <w:tcW w:w="343" w:type="pct"/>
            <w:shd w:val="clear" w:color="auto" w:fill="C6EFCE"/>
            <w:noWrap/>
          </w:tcPr>
          <w:p w14:paraId="5D290B3A" w14:textId="77777777" w:rsidR="00E751EA" w:rsidRDefault="00CF3892">
            <w:pPr>
              <w:pStyle w:val="P68B1DB1-Normal6"/>
              <w:spacing w:after="0" w:line="240" w:lineRule="auto"/>
              <w:jc w:val="center"/>
              <w:rPr>
                <w:noProof/>
              </w:rPr>
            </w:pPr>
            <w:r>
              <w:rPr>
                <w:noProof/>
              </w:rPr>
              <w:t>Numéro</w:t>
            </w:r>
          </w:p>
        </w:tc>
        <w:tc>
          <w:tcPr>
            <w:tcW w:w="345" w:type="pct"/>
            <w:shd w:val="clear" w:color="auto" w:fill="C6EFCE"/>
            <w:noWrap/>
          </w:tcPr>
          <w:p w14:paraId="0AA0A915" w14:textId="77777777" w:rsidR="00E751EA" w:rsidRDefault="00CF3892">
            <w:pPr>
              <w:pStyle w:val="P68B1DB1-Normal6"/>
              <w:spacing w:after="0" w:line="240" w:lineRule="auto"/>
              <w:jc w:val="center"/>
              <w:rPr>
                <w:noProof/>
              </w:rPr>
            </w:pPr>
            <w:r>
              <w:rPr>
                <w:noProof/>
              </w:rPr>
              <w:t>0</w:t>
            </w:r>
          </w:p>
        </w:tc>
        <w:tc>
          <w:tcPr>
            <w:tcW w:w="317" w:type="pct"/>
            <w:shd w:val="clear" w:color="auto" w:fill="C6EFCE"/>
            <w:noWrap/>
          </w:tcPr>
          <w:p w14:paraId="50834B84" w14:textId="77777777" w:rsidR="00E751EA" w:rsidRDefault="00CF3892">
            <w:pPr>
              <w:pStyle w:val="P68B1DB1-Normal6"/>
              <w:spacing w:after="0" w:line="240" w:lineRule="auto"/>
              <w:jc w:val="center"/>
              <w:rPr>
                <w:noProof/>
              </w:rPr>
            </w:pPr>
            <w:r>
              <w:rPr>
                <w:noProof/>
              </w:rPr>
              <w:t>10</w:t>
            </w:r>
          </w:p>
        </w:tc>
        <w:tc>
          <w:tcPr>
            <w:tcW w:w="330" w:type="pct"/>
            <w:shd w:val="clear" w:color="auto" w:fill="C6EFCE"/>
            <w:noWrap/>
          </w:tcPr>
          <w:p w14:paraId="57F4EC54" w14:textId="77777777" w:rsidR="00E751EA" w:rsidRDefault="00CF3892">
            <w:pPr>
              <w:pStyle w:val="P68B1DB1-Normal6"/>
              <w:spacing w:after="0" w:line="240" w:lineRule="auto"/>
              <w:jc w:val="center"/>
              <w:rPr>
                <w:noProof/>
              </w:rPr>
            </w:pPr>
            <w:r>
              <w:rPr>
                <w:noProof/>
              </w:rPr>
              <w:t>T2</w:t>
            </w:r>
          </w:p>
        </w:tc>
        <w:tc>
          <w:tcPr>
            <w:tcW w:w="378" w:type="pct"/>
            <w:shd w:val="clear" w:color="auto" w:fill="C6EFCE"/>
            <w:noWrap/>
          </w:tcPr>
          <w:p w14:paraId="6A1B4980" w14:textId="77777777" w:rsidR="00E751EA" w:rsidRDefault="00CF3892">
            <w:pPr>
              <w:pStyle w:val="P68B1DB1-Normal6"/>
              <w:spacing w:after="0" w:line="240" w:lineRule="auto"/>
              <w:jc w:val="center"/>
              <w:rPr>
                <w:noProof/>
              </w:rPr>
            </w:pPr>
            <w:r>
              <w:rPr>
                <w:noProof/>
              </w:rPr>
              <w:t>2026</w:t>
            </w:r>
          </w:p>
        </w:tc>
        <w:tc>
          <w:tcPr>
            <w:tcW w:w="993" w:type="pct"/>
            <w:shd w:val="clear" w:color="auto" w:fill="C6EFCE"/>
            <w:noWrap/>
          </w:tcPr>
          <w:p w14:paraId="33DF9E6C" w14:textId="77777777" w:rsidR="00E751EA" w:rsidRDefault="00CF3892">
            <w:pPr>
              <w:pStyle w:val="P68B1DB1-Normal6"/>
              <w:spacing w:after="0" w:line="240" w:lineRule="auto"/>
              <w:jc w:val="both"/>
              <w:rPr>
                <w:noProof/>
              </w:rPr>
            </w:pPr>
            <w:r>
              <w:rPr>
                <w:noProof/>
              </w:rPr>
              <w:t xml:space="preserve">Rapports publiés par le RIF pour au moins 10 projets sur les activités de R&amp;I liées à la transition écologique. </w:t>
            </w:r>
          </w:p>
          <w:p w14:paraId="24CD76CB" w14:textId="77777777" w:rsidR="00E751EA" w:rsidRDefault="00E751EA">
            <w:pPr>
              <w:spacing w:after="0" w:line="240" w:lineRule="auto"/>
              <w:jc w:val="both"/>
              <w:rPr>
                <w:rFonts w:ascii="Times New Roman" w:hAnsi="Times New Roman" w:cs="Times New Roman"/>
                <w:noProof/>
                <w:sz w:val="18"/>
                <w:szCs w:val="18"/>
              </w:rPr>
            </w:pPr>
          </w:p>
        </w:tc>
      </w:tr>
      <w:tr w:rsidR="00E751EA" w14:paraId="4F3A1221" w14:textId="77777777" w:rsidTr="000B2B45">
        <w:trPr>
          <w:trHeight w:val="2796"/>
          <w:jc w:val="center"/>
        </w:trPr>
        <w:tc>
          <w:tcPr>
            <w:tcW w:w="414" w:type="pct"/>
            <w:shd w:val="clear" w:color="auto" w:fill="C6EFCE"/>
            <w:noWrap/>
          </w:tcPr>
          <w:p w14:paraId="02A36489" w14:textId="77777777" w:rsidR="00E751EA" w:rsidRDefault="00CF3892">
            <w:pPr>
              <w:pStyle w:val="P68B1DB1-Normal6"/>
              <w:spacing w:after="0" w:line="240" w:lineRule="auto"/>
              <w:rPr>
                <w:noProof/>
              </w:rPr>
            </w:pPr>
            <w:r>
              <w:rPr>
                <w:noProof/>
              </w:rPr>
              <w:t>132</w:t>
            </w:r>
          </w:p>
        </w:tc>
        <w:tc>
          <w:tcPr>
            <w:tcW w:w="464" w:type="pct"/>
            <w:shd w:val="clear" w:color="auto" w:fill="C6EFCE"/>
            <w:noWrap/>
          </w:tcPr>
          <w:p w14:paraId="515483DB" w14:textId="77777777" w:rsidR="00E751EA" w:rsidRDefault="00CF3892">
            <w:pPr>
              <w:pStyle w:val="P68B1DB1-Normal6"/>
              <w:spacing w:after="0" w:line="240" w:lineRule="auto"/>
              <w:rPr>
                <w:noProof/>
              </w:rPr>
            </w:pPr>
            <w:r>
              <w:rPr>
                <w:noProof/>
              </w:rPr>
              <w:t>C3.2I4</w:t>
            </w:r>
          </w:p>
          <w:p w14:paraId="32534938" w14:textId="77777777" w:rsidR="00E751EA" w:rsidRDefault="00CF3892">
            <w:pPr>
              <w:pStyle w:val="P68B1DB1-Normal6"/>
              <w:spacing w:after="0" w:line="240" w:lineRule="auto"/>
              <w:rPr>
                <w:noProof/>
              </w:rPr>
            </w:pPr>
            <w:r>
              <w:rPr>
                <w:noProof/>
              </w:rPr>
              <w:t>Financement d'organisations réalisant des activités de R&amp;D sur les technologies duales</w:t>
            </w:r>
          </w:p>
        </w:tc>
        <w:tc>
          <w:tcPr>
            <w:tcW w:w="385" w:type="pct"/>
            <w:shd w:val="clear" w:color="auto" w:fill="C6EFCE"/>
            <w:noWrap/>
          </w:tcPr>
          <w:p w14:paraId="402CBFF6" w14:textId="77777777" w:rsidR="00E751EA" w:rsidRDefault="00CF3892">
            <w:pPr>
              <w:pStyle w:val="P68B1DB1-Normal6"/>
              <w:spacing w:after="0" w:line="240" w:lineRule="auto"/>
              <w:rPr>
                <w:noProof/>
              </w:rPr>
            </w:pPr>
            <w:r>
              <w:rPr>
                <w:noProof/>
              </w:rPr>
              <w:t>Étape</w:t>
            </w:r>
          </w:p>
        </w:tc>
        <w:tc>
          <w:tcPr>
            <w:tcW w:w="556" w:type="pct"/>
            <w:shd w:val="clear" w:color="auto" w:fill="C6EFCE"/>
            <w:noWrap/>
          </w:tcPr>
          <w:p w14:paraId="0FCD194F" w14:textId="77777777" w:rsidR="00E751EA" w:rsidRDefault="00CF3892">
            <w:pPr>
              <w:pStyle w:val="P68B1DB1-Normal6"/>
              <w:spacing w:after="0" w:line="240" w:lineRule="auto"/>
              <w:rPr>
                <w:noProof/>
              </w:rPr>
            </w:pPr>
            <w:r>
              <w:rPr>
                <w:noProof/>
              </w:rPr>
              <w:t>Signature de conventions de subvention engageant 80 % du budget total pour le financement d'organisations réalisant des activités de R&amp;D sur les technologies duales</w:t>
            </w:r>
          </w:p>
        </w:tc>
        <w:tc>
          <w:tcPr>
            <w:tcW w:w="475" w:type="pct"/>
            <w:shd w:val="clear" w:color="auto" w:fill="C6EFCE"/>
            <w:noWrap/>
          </w:tcPr>
          <w:p w14:paraId="4A50B67A" w14:textId="77777777" w:rsidR="00E751EA" w:rsidRDefault="00CF3892">
            <w:pPr>
              <w:pStyle w:val="P68B1DB1-Normal6"/>
              <w:spacing w:after="0" w:line="240" w:lineRule="auto"/>
              <w:rPr>
                <w:noProof/>
              </w:rPr>
            </w:pPr>
            <w:r>
              <w:rPr>
                <w:noProof/>
              </w:rPr>
              <w:t>Conventions de subvention signées</w:t>
            </w:r>
          </w:p>
        </w:tc>
        <w:tc>
          <w:tcPr>
            <w:tcW w:w="343" w:type="pct"/>
            <w:shd w:val="clear" w:color="auto" w:fill="C6EFCE"/>
            <w:noWrap/>
          </w:tcPr>
          <w:p w14:paraId="15754ACD" w14:textId="77777777" w:rsidR="00E751EA" w:rsidRDefault="00CF3892">
            <w:pPr>
              <w:pStyle w:val="P68B1DB1-Normal6"/>
              <w:spacing w:after="0" w:line="240" w:lineRule="auto"/>
              <w:jc w:val="center"/>
              <w:rPr>
                <w:noProof/>
              </w:rPr>
            </w:pPr>
            <w:r>
              <w:rPr>
                <w:noProof/>
              </w:rPr>
              <w:t>-</w:t>
            </w:r>
          </w:p>
        </w:tc>
        <w:tc>
          <w:tcPr>
            <w:tcW w:w="345" w:type="pct"/>
            <w:shd w:val="clear" w:color="auto" w:fill="C6EFCE"/>
            <w:noWrap/>
          </w:tcPr>
          <w:p w14:paraId="4FC36434" w14:textId="77777777" w:rsidR="00E751EA" w:rsidRDefault="00CF3892">
            <w:pPr>
              <w:pStyle w:val="P68B1DB1-Normal6"/>
              <w:spacing w:after="0" w:line="240" w:lineRule="auto"/>
              <w:jc w:val="center"/>
              <w:rPr>
                <w:noProof/>
              </w:rPr>
            </w:pPr>
            <w:r>
              <w:rPr>
                <w:noProof/>
              </w:rPr>
              <w:t>-</w:t>
            </w:r>
          </w:p>
        </w:tc>
        <w:tc>
          <w:tcPr>
            <w:tcW w:w="317" w:type="pct"/>
            <w:shd w:val="clear" w:color="auto" w:fill="C6EFCE"/>
            <w:noWrap/>
          </w:tcPr>
          <w:p w14:paraId="15E7EE8B" w14:textId="77777777" w:rsidR="00E751EA" w:rsidRDefault="00CF3892">
            <w:pPr>
              <w:pStyle w:val="P68B1DB1-Normal6"/>
              <w:spacing w:after="0" w:line="240" w:lineRule="auto"/>
              <w:jc w:val="center"/>
              <w:rPr>
                <w:noProof/>
              </w:rPr>
            </w:pPr>
            <w:r>
              <w:rPr>
                <w:noProof/>
              </w:rPr>
              <w:t>-</w:t>
            </w:r>
          </w:p>
        </w:tc>
        <w:tc>
          <w:tcPr>
            <w:tcW w:w="330" w:type="pct"/>
            <w:shd w:val="clear" w:color="auto" w:fill="C6EFCE"/>
            <w:noWrap/>
          </w:tcPr>
          <w:p w14:paraId="7DB70131" w14:textId="77777777" w:rsidR="00E751EA" w:rsidRDefault="00CF3892">
            <w:pPr>
              <w:pStyle w:val="P68B1DB1-Normal6"/>
              <w:spacing w:after="0" w:line="240" w:lineRule="auto"/>
              <w:jc w:val="center"/>
              <w:rPr>
                <w:noProof/>
              </w:rPr>
            </w:pPr>
            <w:r>
              <w:rPr>
                <w:noProof/>
              </w:rPr>
              <w:t>T2</w:t>
            </w:r>
          </w:p>
        </w:tc>
        <w:tc>
          <w:tcPr>
            <w:tcW w:w="378" w:type="pct"/>
            <w:shd w:val="clear" w:color="auto" w:fill="C6EFCE"/>
            <w:noWrap/>
          </w:tcPr>
          <w:p w14:paraId="70B5A591" w14:textId="77777777" w:rsidR="00E751EA" w:rsidRDefault="00CF3892">
            <w:pPr>
              <w:pStyle w:val="P68B1DB1-Normal6"/>
              <w:spacing w:after="0" w:line="240" w:lineRule="auto"/>
              <w:jc w:val="center"/>
              <w:rPr>
                <w:noProof/>
              </w:rPr>
            </w:pPr>
            <w:r>
              <w:rPr>
                <w:noProof/>
              </w:rPr>
              <w:t>2023</w:t>
            </w:r>
          </w:p>
        </w:tc>
        <w:tc>
          <w:tcPr>
            <w:tcW w:w="993" w:type="pct"/>
            <w:shd w:val="clear" w:color="auto" w:fill="C6EFCE"/>
            <w:noWrap/>
          </w:tcPr>
          <w:p w14:paraId="039D93C1" w14:textId="77777777" w:rsidR="00E751EA" w:rsidRDefault="00CF3892">
            <w:pPr>
              <w:pStyle w:val="P68B1DB1-Normal6"/>
              <w:spacing w:after="0" w:line="240" w:lineRule="auto"/>
              <w:jc w:val="both"/>
              <w:rPr>
                <w:noProof/>
              </w:rPr>
            </w:pPr>
            <w:r>
              <w:rPr>
                <w:noProof/>
              </w:rPr>
              <w:t>Signature de conventions de subvention engageant 80 % du budget total (contrats d’une valeur totale d’au moins 2 400 000 euros) pour le financement d’organisations menant des activités de R&amp;D sur les technologies doubles, avec des termes de référence comprenant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E751EA" w14:paraId="731ADF71" w14:textId="77777777" w:rsidTr="000B2B45">
        <w:trPr>
          <w:trHeight w:val="313"/>
          <w:jc w:val="center"/>
        </w:trPr>
        <w:tc>
          <w:tcPr>
            <w:tcW w:w="414" w:type="pct"/>
            <w:shd w:val="clear" w:color="auto" w:fill="C6EFCE"/>
            <w:noWrap/>
          </w:tcPr>
          <w:p w14:paraId="01D64C9E" w14:textId="77777777" w:rsidR="00E751EA" w:rsidRDefault="00CF3892">
            <w:pPr>
              <w:pStyle w:val="P68B1DB1-Normal6"/>
              <w:spacing w:after="0" w:line="240" w:lineRule="auto"/>
              <w:rPr>
                <w:noProof/>
              </w:rPr>
            </w:pPr>
            <w:r>
              <w:rPr>
                <w:noProof/>
              </w:rPr>
              <w:t>133</w:t>
            </w:r>
          </w:p>
        </w:tc>
        <w:tc>
          <w:tcPr>
            <w:tcW w:w="464" w:type="pct"/>
            <w:shd w:val="clear" w:color="auto" w:fill="C6EFCE"/>
            <w:noWrap/>
          </w:tcPr>
          <w:p w14:paraId="1545E799" w14:textId="77777777" w:rsidR="00E751EA" w:rsidRDefault="00CF3892">
            <w:pPr>
              <w:pStyle w:val="P68B1DB1-Normal6"/>
              <w:spacing w:after="0" w:line="240" w:lineRule="auto"/>
              <w:rPr>
                <w:noProof/>
              </w:rPr>
            </w:pPr>
            <w:r>
              <w:rPr>
                <w:noProof/>
              </w:rPr>
              <w:t>C3.2I4</w:t>
            </w:r>
          </w:p>
          <w:p w14:paraId="35D293C7" w14:textId="77777777" w:rsidR="00E751EA" w:rsidRDefault="00CF3892">
            <w:pPr>
              <w:pStyle w:val="P68B1DB1-Normal6"/>
              <w:spacing w:after="0" w:line="240" w:lineRule="auto"/>
              <w:rPr>
                <w:noProof/>
              </w:rPr>
            </w:pPr>
            <w:r>
              <w:rPr>
                <w:noProof/>
              </w:rPr>
              <w:t xml:space="preserve">Programmes de financement des activités de R&amp;D sur les technologies à double usage et les laboratoires classifiés </w:t>
            </w:r>
          </w:p>
        </w:tc>
        <w:tc>
          <w:tcPr>
            <w:tcW w:w="385" w:type="pct"/>
            <w:shd w:val="clear" w:color="auto" w:fill="C6EFCE"/>
            <w:noWrap/>
          </w:tcPr>
          <w:p w14:paraId="6A7C16CD" w14:textId="77777777" w:rsidR="00E751EA" w:rsidRDefault="00CF3892">
            <w:pPr>
              <w:pStyle w:val="P68B1DB1-Normal6"/>
              <w:spacing w:after="0" w:line="240" w:lineRule="auto"/>
              <w:rPr>
                <w:noProof/>
              </w:rPr>
            </w:pPr>
            <w:r>
              <w:rPr>
                <w:noProof/>
              </w:rPr>
              <w:t>Objectif</w:t>
            </w:r>
          </w:p>
        </w:tc>
        <w:tc>
          <w:tcPr>
            <w:tcW w:w="556" w:type="pct"/>
            <w:shd w:val="clear" w:color="auto" w:fill="C6EFCE"/>
            <w:noWrap/>
          </w:tcPr>
          <w:p w14:paraId="3583AAB0" w14:textId="52C0808A" w:rsidR="00E751EA" w:rsidRDefault="00CF3892">
            <w:pPr>
              <w:pStyle w:val="P68B1DB1-Normal6"/>
              <w:spacing w:after="0" w:line="240" w:lineRule="auto"/>
              <w:rPr>
                <w:noProof/>
              </w:rPr>
            </w:pPr>
            <w:r>
              <w:rPr>
                <w:noProof/>
              </w:rPr>
              <w:t xml:space="preserve">Certificats d'habilitation de sécurité des installations </w:t>
            </w:r>
          </w:p>
        </w:tc>
        <w:tc>
          <w:tcPr>
            <w:tcW w:w="475" w:type="pct"/>
            <w:shd w:val="clear" w:color="auto" w:fill="C6EFCE"/>
            <w:noWrap/>
          </w:tcPr>
          <w:p w14:paraId="1737F137" w14:textId="77777777" w:rsidR="00E751EA" w:rsidRDefault="00CF3892">
            <w:pPr>
              <w:pStyle w:val="P68B1DB1-Normal6"/>
              <w:spacing w:after="0" w:line="240" w:lineRule="auto"/>
              <w:rPr>
                <w:noProof/>
              </w:rPr>
            </w:pPr>
            <w:r>
              <w:rPr>
                <w:noProof/>
              </w:rPr>
              <w:t>-</w:t>
            </w:r>
          </w:p>
        </w:tc>
        <w:tc>
          <w:tcPr>
            <w:tcW w:w="343" w:type="pct"/>
            <w:shd w:val="clear" w:color="auto" w:fill="C6EFCE"/>
            <w:noWrap/>
          </w:tcPr>
          <w:p w14:paraId="582D8533" w14:textId="77777777" w:rsidR="00E751EA" w:rsidRDefault="00CF3892">
            <w:pPr>
              <w:pStyle w:val="P68B1DB1-Normal6"/>
              <w:spacing w:after="0" w:line="240" w:lineRule="auto"/>
              <w:jc w:val="center"/>
              <w:rPr>
                <w:noProof/>
              </w:rPr>
            </w:pPr>
            <w:r>
              <w:rPr>
                <w:noProof/>
              </w:rPr>
              <w:t>Numéro</w:t>
            </w:r>
          </w:p>
        </w:tc>
        <w:tc>
          <w:tcPr>
            <w:tcW w:w="345" w:type="pct"/>
            <w:shd w:val="clear" w:color="auto" w:fill="C6EFCE"/>
            <w:noWrap/>
          </w:tcPr>
          <w:p w14:paraId="655BD489" w14:textId="77777777" w:rsidR="00E751EA" w:rsidRDefault="00CF3892">
            <w:pPr>
              <w:pStyle w:val="P68B1DB1-Normal6"/>
              <w:spacing w:after="0" w:line="240" w:lineRule="auto"/>
              <w:jc w:val="center"/>
              <w:rPr>
                <w:noProof/>
              </w:rPr>
            </w:pPr>
            <w:r>
              <w:rPr>
                <w:noProof/>
              </w:rPr>
              <w:t>0</w:t>
            </w:r>
          </w:p>
        </w:tc>
        <w:tc>
          <w:tcPr>
            <w:tcW w:w="317" w:type="pct"/>
            <w:shd w:val="clear" w:color="auto" w:fill="C6EFCE"/>
            <w:noWrap/>
          </w:tcPr>
          <w:p w14:paraId="0EF571E6" w14:textId="77777777" w:rsidR="00E751EA" w:rsidRDefault="00CF3892">
            <w:pPr>
              <w:pStyle w:val="P68B1DB1-Normal6"/>
              <w:spacing w:after="0" w:line="240" w:lineRule="auto"/>
              <w:jc w:val="center"/>
              <w:rPr>
                <w:noProof/>
              </w:rPr>
            </w:pPr>
            <w:r>
              <w:rPr>
                <w:noProof/>
              </w:rPr>
              <w:t>16</w:t>
            </w:r>
          </w:p>
        </w:tc>
        <w:tc>
          <w:tcPr>
            <w:tcW w:w="330" w:type="pct"/>
            <w:shd w:val="clear" w:color="auto" w:fill="C6EFCE"/>
            <w:noWrap/>
          </w:tcPr>
          <w:p w14:paraId="791F4E22" w14:textId="77777777" w:rsidR="00E751EA" w:rsidRDefault="00CF3892">
            <w:pPr>
              <w:pStyle w:val="P68B1DB1-Normal6"/>
              <w:spacing w:after="0" w:line="240" w:lineRule="auto"/>
              <w:jc w:val="center"/>
              <w:rPr>
                <w:noProof/>
              </w:rPr>
            </w:pPr>
            <w:r>
              <w:rPr>
                <w:noProof/>
              </w:rPr>
              <w:t>T2</w:t>
            </w:r>
          </w:p>
        </w:tc>
        <w:tc>
          <w:tcPr>
            <w:tcW w:w="378" w:type="pct"/>
            <w:shd w:val="clear" w:color="auto" w:fill="C6EFCE"/>
            <w:noWrap/>
          </w:tcPr>
          <w:p w14:paraId="4105566D" w14:textId="77777777" w:rsidR="00E751EA" w:rsidRDefault="00CF3892">
            <w:pPr>
              <w:pStyle w:val="P68B1DB1-Normal6"/>
              <w:spacing w:after="0" w:line="240" w:lineRule="auto"/>
              <w:jc w:val="center"/>
              <w:rPr>
                <w:noProof/>
              </w:rPr>
            </w:pPr>
            <w:r>
              <w:rPr>
                <w:noProof/>
              </w:rPr>
              <w:t>2026</w:t>
            </w:r>
          </w:p>
        </w:tc>
        <w:tc>
          <w:tcPr>
            <w:tcW w:w="993" w:type="pct"/>
            <w:shd w:val="clear" w:color="auto" w:fill="C6EFCE"/>
            <w:noWrap/>
          </w:tcPr>
          <w:p w14:paraId="04D178FB" w14:textId="77777777" w:rsidR="00E751EA" w:rsidRDefault="00CF3892">
            <w:pPr>
              <w:pStyle w:val="P68B1DB1-Normal6"/>
              <w:spacing w:after="0" w:line="240" w:lineRule="auto"/>
              <w:jc w:val="both"/>
              <w:rPr>
                <w:noProof/>
              </w:rPr>
            </w:pPr>
            <w:r>
              <w:rPr>
                <w:noProof/>
              </w:rPr>
              <w:t xml:space="preserve">Au moins 16 certificats d'habilitation de sécurité d'installation délivrés. </w:t>
            </w:r>
          </w:p>
        </w:tc>
      </w:tr>
    </w:tbl>
    <w:p w14:paraId="315818DB" w14:textId="77777777" w:rsidR="00E751EA" w:rsidRDefault="00E751EA">
      <w:pPr>
        <w:rPr>
          <w:noProof/>
        </w:rPr>
      </w:pPr>
    </w:p>
    <w:p w14:paraId="5D1B7C8B" w14:textId="77777777" w:rsidR="00E751EA" w:rsidRDefault="00E751EA">
      <w:pPr>
        <w:rPr>
          <w:noProof/>
        </w:rPr>
        <w:sectPr w:rsidR="00E751EA" w:rsidSect="000F72B9">
          <w:headerReference w:type="even" r:id="rId56"/>
          <w:headerReference w:type="default" r:id="rId57"/>
          <w:footerReference w:type="even" r:id="rId58"/>
          <w:footerReference w:type="default" r:id="rId59"/>
          <w:headerReference w:type="first" r:id="rId60"/>
          <w:footerReference w:type="first" r:id="rId61"/>
          <w:pgSz w:w="16839" w:h="11907" w:orient="landscape"/>
          <w:pgMar w:top="1134" w:right="1134" w:bottom="1134" w:left="1134" w:header="567" w:footer="567" w:gutter="0"/>
          <w:cols w:space="720"/>
          <w:docGrid w:linePitch="360"/>
        </w:sectPr>
      </w:pPr>
    </w:p>
    <w:p w14:paraId="353E89E4" w14:textId="77777777" w:rsidR="00E751EA" w:rsidRDefault="00CF3892">
      <w:pPr>
        <w:pStyle w:val="P68B1DB1-Normal7"/>
        <w:keepNext/>
        <w:tabs>
          <w:tab w:val="left" w:pos="850"/>
        </w:tabs>
        <w:spacing w:after="120" w:line="240" w:lineRule="auto"/>
        <w:ind w:left="850" w:hanging="850"/>
        <w:jc w:val="both"/>
        <w:outlineLvl w:val="0"/>
        <w:rPr>
          <w:bCs/>
          <w:noProof/>
        </w:rPr>
      </w:pPr>
      <w:r>
        <w:rPr>
          <w:noProof/>
        </w:rPr>
        <w:t>G. Élément 3.3: Soutien aux entreprises pour la compétitivité</w:t>
      </w:r>
    </w:p>
    <w:p w14:paraId="3B3CC1E0" w14:textId="77777777" w:rsidR="00E751EA" w:rsidRDefault="00CF3892">
      <w:pPr>
        <w:pStyle w:val="P68B1DB1-Normal8"/>
        <w:spacing w:after="120" w:line="240" w:lineRule="auto"/>
        <w:jc w:val="both"/>
        <w:rPr>
          <w:noProof/>
        </w:rPr>
      </w:pPr>
      <w:r>
        <w:rPr>
          <w:noProof/>
        </w:rPr>
        <w:t>Ce volet du plan chypriote pour la reprise et la résilience répond aux défis posés par la faible productivité et la compétitivité de l’économie, en raison de la petite taille moyenne des entreprises, de la complexité du processus d’octroi de licences demandé pour un investissement et des difficultés d’accès au financement pour les entreprises. Les objectifs de ce volet sont de soutenir les entrepreneurs et les entreprises et d’améliorer leur compétitivité et leur contribution à la croissance de l’économie en améliorant le cadre réglementaire en matière d’investissement et d’activité entrepreneuriale, ainsi que d’améliorer la productivité des PME, principalement par la numérisation. Il se compose de six réformes et de quatre investissements, qui doivent être achevés d’ici au deuxième trimestre de 2026.</w:t>
      </w:r>
    </w:p>
    <w:p w14:paraId="24E6843F" w14:textId="77777777" w:rsidR="00E751EA" w:rsidRDefault="00CF3892">
      <w:pPr>
        <w:pStyle w:val="P68B1DB1-Normal8"/>
        <w:spacing w:before="120" w:after="120" w:line="240" w:lineRule="auto"/>
        <w:jc w:val="both"/>
        <w:rPr>
          <w:noProof/>
        </w:rPr>
      </w:pPr>
      <w:r>
        <w:rPr>
          <w:noProof/>
        </w:rPr>
        <w:t xml:space="preserve">Ce volet répond à la recommandation par pays no 3 de 2020 et à la recommandation par pays no 4 de 2019. </w:t>
      </w:r>
    </w:p>
    <w:p w14:paraId="3A6C1E82" w14:textId="77777777" w:rsidR="00E751EA" w:rsidRDefault="00E751EA">
      <w:pPr>
        <w:spacing w:after="120" w:line="240" w:lineRule="auto"/>
        <w:jc w:val="both"/>
        <w:rPr>
          <w:rFonts w:ascii="Times New Roman" w:hAnsi="Times New Roman"/>
          <w:i/>
          <w:noProof/>
        </w:rPr>
      </w:pPr>
    </w:p>
    <w:p w14:paraId="29DB1CC6" w14:textId="55EBB118" w:rsidR="00E751EA" w:rsidRDefault="00CF3892">
      <w:pPr>
        <w:spacing w:after="120" w:line="240" w:lineRule="auto"/>
        <w:jc w:val="both"/>
        <w:rPr>
          <w:rFonts w:ascii="Times New Roman" w:hAnsi="Times New Roman"/>
          <w:b/>
          <w:noProof/>
          <w:u w:val="single"/>
        </w:rPr>
      </w:pPr>
      <w:r>
        <w:rPr>
          <w:rFonts w:ascii="Times New Roman" w:hAnsi="Times New Roman"/>
          <w:b/>
          <w:noProof/>
          <w:u w:val="single"/>
        </w:rPr>
        <w:t xml:space="preserve">G.1. </w:t>
      </w:r>
      <w:r>
        <w:rPr>
          <w:noProof/>
        </w:rPr>
        <w:t xml:space="preserve"> </w:t>
      </w:r>
      <w:r>
        <w:rPr>
          <w:rFonts w:ascii="Times New Roman" w:hAnsi="Times New Roman"/>
          <w:b/>
          <w:noProof/>
          <w:u w:val="single"/>
        </w:rPr>
        <w:t>Description des réformes et des investissements pour le soutien financier non remboursable</w:t>
      </w:r>
    </w:p>
    <w:p w14:paraId="53A141ED" w14:textId="06E3BA95" w:rsidR="00E751EA" w:rsidRDefault="00CF3892">
      <w:pPr>
        <w:pStyle w:val="P68B1DB1-Normal11"/>
        <w:spacing w:after="120" w:line="240" w:lineRule="auto"/>
        <w:jc w:val="both"/>
        <w:rPr>
          <w:noProof/>
        </w:rPr>
      </w:pPr>
      <w:r>
        <w:rPr>
          <w:noProof/>
        </w:rPr>
        <w:t>Investissement 1 (C3.3I1): Système d'information pour le Département du registre des sociétés et de la propriété intellectuelle.</w:t>
      </w:r>
    </w:p>
    <w:p w14:paraId="6C6B0E0A" w14:textId="77777777" w:rsidR="00E751EA" w:rsidRDefault="00CF3892">
      <w:pPr>
        <w:pStyle w:val="P68B1DB1-Normal8"/>
        <w:spacing w:after="120" w:line="240" w:lineRule="auto"/>
        <w:jc w:val="both"/>
        <w:rPr>
          <w:rFonts w:eastAsia="Times New Roman" w:cs="Times New Roman"/>
          <w:noProof/>
        </w:rPr>
      </w:pPr>
      <w:r>
        <w:rPr>
          <w:noProof/>
        </w:rPr>
        <w:t>L'objectif de cet investissement est de soutenir et de numériser le Département du registraire des sociétés et de la propriété intellectuelle.</w:t>
      </w:r>
    </w:p>
    <w:p w14:paraId="620699E1" w14:textId="77777777" w:rsidR="00E751EA" w:rsidRDefault="00CF3892">
      <w:pPr>
        <w:pStyle w:val="P68B1DB1-Normal8"/>
        <w:spacing w:after="120" w:line="240" w:lineRule="auto"/>
        <w:jc w:val="both"/>
        <w:rPr>
          <w:noProof/>
        </w:rPr>
      </w:pPr>
      <w:r>
        <w:rPr>
          <w:noProof/>
        </w:rPr>
        <w:t>Cette mesure consiste en une plate-forme de registre pour la section des sociétés du département du registre des sociétés et de la propriété intellectuelle et des formations sont dispensées.</w:t>
      </w:r>
    </w:p>
    <w:p w14:paraId="324A3D82" w14:textId="77777777" w:rsidR="00E751EA" w:rsidRDefault="00E751EA">
      <w:pPr>
        <w:spacing w:after="120" w:line="240" w:lineRule="auto"/>
        <w:jc w:val="both"/>
        <w:rPr>
          <w:rFonts w:ascii="Times New Roman" w:hAnsi="Times New Roman"/>
          <w:b/>
          <w:noProof/>
          <w:u w:val="single"/>
        </w:rPr>
      </w:pPr>
    </w:p>
    <w:p w14:paraId="652665DD" w14:textId="77777777" w:rsidR="00E751EA" w:rsidRDefault="00CF3892">
      <w:pPr>
        <w:pStyle w:val="P68B1DB1-Normal11"/>
        <w:spacing w:after="120" w:line="240" w:lineRule="auto"/>
        <w:jc w:val="both"/>
        <w:rPr>
          <w:noProof/>
          <w14:ligatures w14:val="standardContextual"/>
        </w:rPr>
      </w:pPr>
      <w:r>
        <w:rPr>
          <w:noProof/>
        </w:rPr>
        <w:t>Réforme 1 (C3.3R1): Facilitation des investissements stratégiques</w:t>
      </w:r>
    </w:p>
    <w:p w14:paraId="0D1EADA0" w14:textId="77777777" w:rsidR="00E751EA" w:rsidRDefault="00CF3892">
      <w:pPr>
        <w:pStyle w:val="P68B1DB1-Normal8"/>
        <w:spacing w:after="120" w:line="240" w:lineRule="auto"/>
        <w:jc w:val="both"/>
        <w:rPr>
          <w:noProof/>
          <w14:ligatures w14:val="standardContextual"/>
        </w:rPr>
      </w:pPr>
      <w:r>
        <w:rPr>
          <w:noProof/>
        </w:rPr>
        <w:t>L’objectif de la mesure est de développer un nouveau système de soutien aux investissements stratégiques, visant à stimuler l’activité d’investissement dans le pays au moyen de règles et de mécanismes rationalisés, à simplifier les procédures d’octroi de licences et d’autorisations, à réduire la charge administrative et à rendre l’environnement d’investissement stratégique plus efficace. La définition de l’investissement stratégique fait référence aux investissements dans des secteurs stratégiques (y compris la santé et l’aide sociale, l’éducation, la culture, le sport, l’environnement, l’industrie, le tourisme, l’énergie, la recherche, le développement et l’innovation) qui contribuent de manière significative au développement de l’économie.</w:t>
      </w:r>
    </w:p>
    <w:p w14:paraId="6CF77A89" w14:textId="77777777" w:rsidR="00E751EA" w:rsidRDefault="00CF3892">
      <w:pPr>
        <w:pStyle w:val="P68B1DB1-Normal8"/>
        <w:spacing w:after="120" w:line="240" w:lineRule="auto"/>
        <w:jc w:val="both"/>
        <w:rPr>
          <w:noProof/>
        </w:rPr>
      </w:pPr>
      <w:r>
        <w:rPr>
          <w:noProof/>
        </w:rPr>
        <w:t xml:space="preserve">La réforme consiste en l’entrée en vigueur d’une législation visant à faciliter les investissements stratégiques, en ce qui concerne l’efficacité de l’obtention des licences d’investissement et des permis de construire. Un secteur gouvernemental spécifique est affecté au traitement des investissements stratégiques. Il consiste en la préparation des lignes directrices opérationnelles, des flux de processus et d'autres exigences ISO 9001:2015 pour l'intégration du processus. Elle élabore des protocoles d’accord avec d’autres départements pertinents pour certaines parties du processus afin de garantir la faisabilité du mécanisme accéléré. En outre, elle doit inclure la formation des travailleurs aux procédures à mettre en place. En outre, la réforme bénéficiera de la mise en place d’une plateforme numérique qui permettra d’appliquer, d’étudier et de délivrer des permis de construire et de planification sous forme numérique, au moyen d’un outil de gestion des applications et d’un système d’information géographique (projet relevant du volet 3.4: «renforcer le système électronique de délivrance des permis de construire»). </w:t>
      </w:r>
    </w:p>
    <w:p w14:paraId="6D24C870" w14:textId="3CF5A538" w:rsidR="00E751EA" w:rsidRDefault="00CF3892">
      <w:pPr>
        <w:pStyle w:val="P68B1DB1-Normal8"/>
        <w:spacing w:after="120" w:line="240" w:lineRule="auto"/>
        <w:jc w:val="both"/>
        <w:rPr>
          <w:noProof/>
        </w:rPr>
      </w:pPr>
      <w:r>
        <w:rPr>
          <w:noProof/>
        </w:rPr>
        <w:t>La mise en œuvre de la réforme est achevée au plus tard le 30 juin 2023.</w:t>
      </w:r>
    </w:p>
    <w:p w14:paraId="372A5578" w14:textId="77777777" w:rsidR="00E751EA" w:rsidRDefault="00E751EA">
      <w:pPr>
        <w:spacing w:after="120" w:line="240" w:lineRule="auto"/>
        <w:jc w:val="both"/>
        <w:rPr>
          <w:rFonts w:ascii="Times New Roman" w:hAnsi="Times New Roman"/>
          <w:noProof/>
          <w:u w:val="single"/>
        </w:rPr>
      </w:pPr>
    </w:p>
    <w:p w14:paraId="6E1D9BE8" w14:textId="77777777" w:rsidR="00E751EA" w:rsidRDefault="00CF3892">
      <w:pPr>
        <w:pStyle w:val="P68B1DB1-Normal9"/>
        <w:spacing w:after="120" w:line="240" w:lineRule="auto"/>
        <w:jc w:val="both"/>
        <w:rPr>
          <w:noProof/>
        </w:rPr>
      </w:pPr>
      <w:r>
        <w:rPr>
          <w:noProof/>
        </w:rPr>
        <w:t>Réforme 2 (C3.3R2): Soutenir le mécanisme d'activation rapide des entreprises</w:t>
      </w:r>
    </w:p>
    <w:p w14:paraId="00F2FFC8" w14:textId="77777777" w:rsidR="00E751EA" w:rsidRDefault="00CF3892">
      <w:pPr>
        <w:pStyle w:val="P68B1DB1-Normal10"/>
        <w:spacing w:after="120" w:line="240" w:lineRule="auto"/>
        <w:jc w:val="both"/>
        <w:rPr>
          <w:rFonts w:eastAsia="Times New Roman"/>
          <w:noProof/>
        </w:rPr>
      </w:pPr>
      <w:r>
        <w:rPr>
          <w:noProof/>
        </w:rPr>
        <w:t>L’objectif de cette réforme est la numérisation du soutien aux entreprises.</w:t>
      </w:r>
    </w:p>
    <w:p w14:paraId="054B4FBC" w14:textId="77777777" w:rsidR="00E751EA" w:rsidRDefault="00CF3892">
      <w:pPr>
        <w:pStyle w:val="P68B1DB1-Normal10"/>
        <w:spacing w:after="120" w:line="240" w:lineRule="auto"/>
        <w:jc w:val="both"/>
        <w:rPr>
          <w:noProof/>
        </w:rPr>
      </w:pPr>
      <w:r>
        <w:rPr>
          <w:noProof/>
        </w:rPr>
        <w:t xml:space="preserve">Cette mesure consiste en l’accessibilité d’une plateforme numérique interactive de soutien aux entreprises. </w:t>
      </w:r>
    </w:p>
    <w:p w14:paraId="2CFD0113" w14:textId="77777777" w:rsidR="00E751EA" w:rsidRDefault="00E751EA">
      <w:pPr>
        <w:spacing w:after="120" w:line="240" w:lineRule="auto"/>
        <w:jc w:val="both"/>
        <w:rPr>
          <w:rFonts w:ascii="Times New Roman" w:eastAsia="Times New Roman" w:hAnsi="Times New Roman" w:cs="Times New Roman"/>
          <w:noProof/>
        </w:rPr>
      </w:pPr>
    </w:p>
    <w:p w14:paraId="3DF32331" w14:textId="77777777" w:rsidR="00E751EA" w:rsidRDefault="00CF3892">
      <w:pPr>
        <w:pStyle w:val="P68B1DB1-Normal9"/>
        <w:spacing w:after="120" w:line="240" w:lineRule="auto"/>
        <w:jc w:val="both"/>
        <w:rPr>
          <w:noProof/>
        </w:rPr>
      </w:pPr>
      <w:r>
        <w:rPr>
          <w:noProof/>
        </w:rPr>
        <w:t xml:space="preserve">Réforme 7 (C3.3R7): Filtrage des investissements directs étrangers </w:t>
      </w:r>
    </w:p>
    <w:p w14:paraId="3399E708" w14:textId="77777777" w:rsidR="00E751EA" w:rsidRDefault="00CF3892">
      <w:pPr>
        <w:pStyle w:val="P68B1DB1-Normal10"/>
        <w:spacing w:after="120" w:line="240" w:lineRule="auto"/>
        <w:jc w:val="both"/>
        <w:rPr>
          <w:noProof/>
        </w:rPr>
      </w:pPr>
      <w:r>
        <w:rPr>
          <w:noProof/>
        </w:rPr>
        <w:t xml:space="preserve">L'objectif de cette réforme est d'établir un mécanisme d'évaluation des investissements directs étrangers dans l'économie. </w:t>
      </w:r>
    </w:p>
    <w:p w14:paraId="3240DFFF" w14:textId="77777777" w:rsidR="00E751EA" w:rsidRDefault="00CF3892">
      <w:pPr>
        <w:pStyle w:val="P68B1DB1-Normal10"/>
        <w:spacing w:after="120" w:line="240" w:lineRule="auto"/>
        <w:jc w:val="both"/>
        <w:rPr>
          <w:noProof/>
        </w:rPr>
      </w:pPr>
      <w:r>
        <w:rPr>
          <w:noProof/>
        </w:rPr>
        <w:t>Cette mesure consiste en l’entrée en vigueur d’une loi sur le filtrage des investissements directs étrangers.</w:t>
      </w:r>
    </w:p>
    <w:p w14:paraId="7DDDF50D" w14:textId="77777777" w:rsidR="00E751EA" w:rsidRDefault="00E751EA">
      <w:pPr>
        <w:spacing w:after="120" w:line="240" w:lineRule="auto"/>
        <w:jc w:val="both"/>
        <w:rPr>
          <w:rFonts w:ascii="Times New Roman" w:hAnsi="Times New Roman" w:cs="Times New Roman"/>
          <w:noProof/>
        </w:rPr>
      </w:pPr>
    </w:p>
    <w:p w14:paraId="470EF580" w14:textId="480EE74E" w:rsidR="00E751EA" w:rsidRDefault="00CF3892">
      <w:pPr>
        <w:pStyle w:val="P68B1DB1-Normal9"/>
        <w:spacing w:after="120" w:line="240" w:lineRule="auto"/>
        <w:jc w:val="both"/>
        <w:rPr>
          <w:noProof/>
        </w:rPr>
      </w:pPr>
      <w:r>
        <w:rPr>
          <w:noProof/>
        </w:rPr>
        <w:t>Réforme 4 (C3.3R4): Agence nationale de promotion</w:t>
      </w:r>
    </w:p>
    <w:p w14:paraId="23ECFA0E" w14:textId="77777777" w:rsidR="00E751EA" w:rsidRDefault="00CF3892">
      <w:pPr>
        <w:pStyle w:val="P68B1DB1-Normal10"/>
        <w:spacing w:after="120" w:line="240" w:lineRule="auto"/>
        <w:jc w:val="both"/>
        <w:rPr>
          <w:noProof/>
        </w:rPr>
      </w:pPr>
      <w:r>
        <w:rPr>
          <w:noProof/>
        </w:rPr>
        <w:t>L'objectif de cette réforme est de faciliter l'accès des entreprises au financement.</w:t>
      </w:r>
    </w:p>
    <w:p w14:paraId="5541BAA9" w14:textId="062DC036" w:rsidR="00E751EA" w:rsidRDefault="00CF3892">
      <w:pPr>
        <w:pStyle w:val="P68B1DB1-Normal12"/>
        <w:spacing w:after="120" w:line="240" w:lineRule="auto"/>
        <w:jc w:val="both"/>
        <w:rPr>
          <w:rFonts w:eastAsia="Times New Roman"/>
          <w:noProof/>
        </w:rPr>
      </w:pPr>
      <w:r>
        <w:rPr>
          <w:noProof/>
        </w:rPr>
        <w:t xml:space="preserve">Cette mesure consiste en la nomination du conseil d'administration d'une agence nationale de promotion (NPA). </w:t>
      </w:r>
    </w:p>
    <w:p w14:paraId="55A2BB7C" w14:textId="77777777" w:rsidR="00E751EA" w:rsidRDefault="00E751EA">
      <w:pPr>
        <w:spacing w:after="120" w:line="240" w:lineRule="auto"/>
        <w:jc w:val="both"/>
        <w:rPr>
          <w:rFonts w:ascii="Times New Roman" w:hAnsi="Times New Roman" w:cs="Times New Roman"/>
          <w:noProof/>
        </w:rPr>
      </w:pPr>
    </w:p>
    <w:p w14:paraId="5EFF78EF" w14:textId="77777777" w:rsidR="00E751EA" w:rsidRDefault="00CF3892">
      <w:pPr>
        <w:pStyle w:val="P68B1DB1-Normal9"/>
        <w:spacing w:after="120" w:line="240" w:lineRule="auto"/>
        <w:jc w:val="both"/>
        <w:rPr>
          <w:noProof/>
          <w14:ligatures w14:val="standardContextual"/>
        </w:rPr>
      </w:pPr>
      <w:r>
        <w:rPr>
          <w:noProof/>
        </w:rPr>
        <w:t>Réforme 6 (C3.3R6): Incitations à promouvoir les fusions &amp; acquisitions</w:t>
      </w:r>
    </w:p>
    <w:p w14:paraId="09CF5074" w14:textId="77777777" w:rsidR="00E751EA" w:rsidRDefault="00CF3892">
      <w:pPr>
        <w:pStyle w:val="P68B1DB1-Normal10"/>
        <w:spacing w:after="120" w:line="240" w:lineRule="auto"/>
        <w:jc w:val="both"/>
        <w:rPr>
          <w:noProof/>
          <w14:ligatures w14:val="standardContextual"/>
        </w:rPr>
      </w:pPr>
      <w:r>
        <w:rPr>
          <w:noProof/>
        </w:rPr>
        <w:t>L’objectif de la mesure est d’encourager l’augmentation de la taille des PME.</w:t>
      </w:r>
    </w:p>
    <w:p w14:paraId="714E2DA2" w14:textId="77777777" w:rsidR="00E751EA" w:rsidRDefault="00CF3892">
      <w:pPr>
        <w:pStyle w:val="P68B1DB1-Normal10"/>
        <w:spacing w:after="120" w:line="240" w:lineRule="auto"/>
        <w:jc w:val="both"/>
        <w:rPr>
          <w:noProof/>
        </w:rPr>
      </w:pPr>
      <w:r>
        <w:rPr>
          <w:noProof/>
        </w:rPr>
        <w:t>La réforme consiste en des incitations ciblées visant à promouvoir les fusions ou acquisitions d'entreprises afin de se développer et de devenir plus compétitives. En particulier, la réforme consiste en l'approbation d'un rapport et d'un plan d'action d'accompagnement par le Conseil des ministres, à la suite de l'évaluation de régimes similaires au sein de l'UE et de la consultation des parties prenantes en vue d'inciter spécifiquement à promouvoir les fusions et acquisitions.</w:t>
      </w:r>
    </w:p>
    <w:p w14:paraId="5F39823B" w14:textId="34F6E430" w:rsidR="00E751EA" w:rsidRDefault="00CF3892">
      <w:pPr>
        <w:pStyle w:val="P68B1DB1-Normal10"/>
        <w:spacing w:after="120" w:line="240" w:lineRule="auto"/>
        <w:jc w:val="both"/>
        <w:rPr>
          <w:noProof/>
        </w:rPr>
      </w:pPr>
      <w:r>
        <w:rPr>
          <w:noProof/>
        </w:rPr>
        <w:t>La mise en œuvre de la réforme est achevée au plus tard le 31 décembre 2022.</w:t>
      </w:r>
    </w:p>
    <w:p w14:paraId="3C45FE4E" w14:textId="77777777" w:rsidR="00E751EA" w:rsidRDefault="00E751EA">
      <w:pPr>
        <w:spacing w:after="120" w:line="240" w:lineRule="auto"/>
        <w:jc w:val="both"/>
        <w:rPr>
          <w:rFonts w:ascii="Times New Roman" w:hAnsi="Times New Roman" w:cs="Times New Roman"/>
          <w:noProof/>
        </w:rPr>
      </w:pPr>
    </w:p>
    <w:p w14:paraId="6439CD40" w14:textId="77777777" w:rsidR="00E751EA" w:rsidRDefault="00CF3892">
      <w:pPr>
        <w:pStyle w:val="P68B1DB1-Normal9"/>
        <w:spacing w:after="120" w:line="240" w:lineRule="auto"/>
        <w:jc w:val="both"/>
        <w:rPr>
          <w:noProof/>
          <w14:ligatures w14:val="standardContextual"/>
        </w:rPr>
      </w:pPr>
      <w:r>
        <w:rPr>
          <w:noProof/>
        </w:rPr>
        <w:t xml:space="preserve">Investissement 2 (C3.3I2): Un bac à sable réglementaire </w:t>
      </w:r>
    </w:p>
    <w:p w14:paraId="18840511" w14:textId="77777777" w:rsidR="00E751EA" w:rsidRDefault="00CF3892">
      <w:pPr>
        <w:pStyle w:val="P68B1DB1-Normal10"/>
        <w:spacing w:after="120" w:line="240" w:lineRule="auto"/>
        <w:jc w:val="both"/>
        <w:rPr>
          <w:noProof/>
          <w14:ligatures w14:val="standardContextual"/>
        </w:rPr>
      </w:pPr>
      <w:r>
        <w:rPr>
          <w:noProof/>
        </w:rPr>
        <w:t xml:space="preserve">L’objectif de la mesure est de permettre aux entreprises de tester des produits et des services dans un environnement contrôlé. </w:t>
      </w:r>
    </w:p>
    <w:p w14:paraId="1BC31779" w14:textId="77777777" w:rsidR="00E751EA" w:rsidRDefault="00CF3892">
      <w:pPr>
        <w:pStyle w:val="P68B1DB1-Normal10"/>
        <w:spacing w:after="120" w:line="240" w:lineRule="auto"/>
        <w:jc w:val="both"/>
        <w:rPr>
          <w:noProof/>
          <w14:ligatures w14:val="standardContextual"/>
        </w:rPr>
      </w:pPr>
      <w:r>
        <w:rPr>
          <w:noProof/>
        </w:rPr>
        <w:t>L'investissement consiste en un bac à sable réglementaire pour les Fintech, les start-ups et d'autres entreprises.</w:t>
      </w:r>
    </w:p>
    <w:p w14:paraId="26683C93" w14:textId="77777777" w:rsidR="00E751EA" w:rsidRDefault="00E751EA">
      <w:pPr>
        <w:spacing w:after="120" w:line="240" w:lineRule="auto"/>
        <w:jc w:val="both"/>
        <w:rPr>
          <w:rFonts w:ascii="Times New Roman" w:hAnsi="Times New Roman" w:cs="Times New Roman"/>
          <w:noProof/>
          <w:u w:val="single"/>
        </w:rPr>
      </w:pPr>
    </w:p>
    <w:p w14:paraId="07E88F0D" w14:textId="77777777" w:rsidR="00E751EA" w:rsidRDefault="00CF3892">
      <w:pPr>
        <w:pStyle w:val="P68B1DB1-Normal9"/>
        <w:spacing w:after="120" w:line="240" w:lineRule="auto"/>
        <w:jc w:val="both"/>
        <w:rPr>
          <w:noProof/>
        </w:rPr>
      </w:pPr>
      <w:r>
        <w:rPr>
          <w:noProof/>
        </w:rPr>
        <w:t xml:space="preserve">Investissement 4 (C3.3I4): Régime de mise à niveau numérique des entreprises </w:t>
      </w:r>
    </w:p>
    <w:p w14:paraId="7FC4894F" w14:textId="77777777" w:rsidR="00E751EA" w:rsidRDefault="00CF3892">
      <w:pPr>
        <w:pStyle w:val="P68B1DB1-Normal10"/>
        <w:spacing w:after="120" w:line="240" w:lineRule="auto"/>
        <w:jc w:val="both"/>
        <w:rPr>
          <w:rFonts w:eastAsia="Times New Roman"/>
          <w:noProof/>
        </w:rPr>
      </w:pPr>
      <w:r>
        <w:rPr>
          <w:noProof/>
        </w:rPr>
        <w:t>L’objectif de cette réforme est de soutenir l’intégration de la technologie numérique dans les entreprises établies à Chypre.</w:t>
      </w:r>
    </w:p>
    <w:p w14:paraId="31D4A69E" w14:textId="77777777" w:rsidR="00E751EA" w:rsidRDefault="00CF3892">
      <w:pPr>
        <w:pStyle w:val="P68B1DB1-Normal10"/>
        <w:spacing w:after="120" w:line="240" w:lineRule="auto"/>
        <w:jc w:val="both"/>
        <w:rPr>
          <w:noProof/>
        </w:rPr>
      </w:pPr>
      <w:r>
        <w:rPr>
          <w:noProof/>
        </w:rPr>
        <w:t>Cette mesure consiste en l’octroi de subventions pour les investissements numériques des entreprises.</w:t>
      </w:r>
    </w:p>
    <w:p w14:paraId="4608CC3F" w14:textId="77777777" w:rsidR="00E751EA" w:rsidRDefault="00E751EA">
      <w:pPr>
        <w:spacing w:after="120" w:line="240" w:lineRule="auto"/>
        <w:jc w:val="both"/>
        <w:rPr>
          <w:rFonts w:ascii="Times New Roman" w:hAnsi="Times New Roman" w:cs="Times New Roman"/>
          <w:noProof/>
          <w:u w:val="single"/>
        </w:rPr>
      </w:pPr>
    </w:p>
    <w:p w14:paraId="5A90665A" w14:textId="77777777" w:rsidR="00E751EA" w:rsidRDefault="00CF3892">
      <w:pPr>
        <w:pStyle w:val="P68B1DB1-Normal9"/>
        <w:spacing w:after="120" w:line="240" w:lineRule="auto"/>
        <w:jc w:val="both"/>
        <w:rPr>
          <w:noProof/>
        </w:rPr>
      </w:pPr>
      <w:r>
        <w:rPr>
          <w:noProof/>
        </w:rPr>
        <w:t xml:space="preserve">Investissement 6 (C3.3I6): Fonds de capital-investissement financé par l'État </w:t>
      </w:r>
    </w:p>
    <w:p w14:paraId="70B35FE3" w14:textId="77777777" w:rsidR="00E751EA" w:rsidRDefault="00CF3892">
      <w:pPr>
        <w:pStyle w:val="P68B1DB1-Normal10"/>
        <w:spacing w:after="120" w:line="240" w:lineRule="auto"/>
        <w:jc w:val="both"/>
        <w:rPr>
          <w:noProof/>
        </w:rPr>
      </w:pPr>
      <w:r>
        <w:rPr>
          <w:noProof/>
        </w:rPr>
        <w:t xml:space="preserve">L'objectif de cet investissement est de soutenir l'accès à d'autres sources de financement. </w:t>
      </w:r>
    </w:p>
    <w:p w14:paraId="2C727576" w14:textId="77777777" w:rsidR="00E751EA" w:rsidRDefault="00CF3892">
      <w:pPr>
        <w:pStyle w:val="P68B1DB1-Normal10"/>
        <w:spacing w:after="120" w:line="240" w:lineRule="auto"/>
        <w:jc w:val="both"/>
        <w:rPr>
          <w:rFonts w:eastAsia="Times New Roman"/>
          <w:noProof/>
        </w:rPr>
      </w:pPr>
      <w:r>
        <w:rPr>
          <w:noProof/>
        </w:rPr>
        <w:t>Cette mesure consiste en l'incorporation d'un fonds d'actions.</w:t>
      </w:r>
    </w:p>
    <w:p w14:paraId="3E10FC38" w14:textId="77777777" w:rsidR="00E751EA" w:rsidRDefault="00E751EA">
      <w:pPr>
        <w:spacing w:after="120" w:line="240" w:lineRule="auto"/>
        <w:jc w:val="both"/>
        <w:rPr>
          <w:rFonts w:ascii="Times New Roman" w:hAnsi="Times New Roman" w:cs="Times New Roman"/>
          <w:noProof/>
        </w:rPr>
      </w:pPr>
    </w:p>
    <w:p w14:paraId="2CA8CDB5" w14:textId="79F2565F" w:rsidR="00E751EA" w:rsidRDefault="00CF3892">
      <w:pPr>
        <w:pStyle w:val="P68B1DB1-Normal9"/>
        <w:spacing w:after="120" w:line="240" w:lineRule="auto"/>
        <w:jc w:val="both"/>
        <w:rPr>
          <w:noProof/>
        </w:rPr>
      </w:pPr>
      <w:r>
        <w:rPr>
          <w:noProof/>
        </w:rPr>
        <w:t xml:space="preserve">Réforme 8 - (C3.3R8): La fourniture de services de financement participatif pour le droit des affaires </w:t>
      </w:r>
    </w:p>
    <w:p w14:paraId="62E858AA" w14:textId="77777777" w:rsidR="00E751EA" w:rsidRDefault="00CF3892">
      <w:pPr>
        <w:pStyle w:val="P68B1DB1-Normal10"/>
        <w:spacing w:after="120" w:line="240" w:lineRule="auto"/>
        <w:jc w:val="both"/>
        <w:rPr>
          <w:noProof/>
        </w:rPr>
      </w:pPr>
      <w:r>
        <w:rPr>
          <w:noProof/>
        </w:rPr>
        <w:t>L’objectif de la réforme est de favoriser un environnement de financement participatif sûr et transparent, en promouvant d’autres sources de financement pour les jeunes pousses et les PME, tout en maintenant des normes élevées de protection des investisseurs.</w:t>
      </w:r>
    </w:p>
    <w:p w14:paraId="069E6FA4" w14:textId="640F60EE" w:rsidR="00E751EA" w:rsidRDefault="00CF3892">
      <w:pPr>
        <w:pStyle w:val="P68B1DB1-Normal8"/>
        <w:rPr>
          <w:noProof/>
        </w:rPr>
      </w:pPr>
      <w:r>
        <w:rPr>
          <w:noProof/>
        </w:rPr>
        <w:t>La réforme consiste en l’entrée en vigueur de la fourniture de services de financement participatif pour le droit des affaires.</w:t>
      </w:r>
    </w:p>
    <w:p w14:paraId="072DA00D" w14:textId="77777777" w:rsidR="00E751EA" w:rsidRDefault="00E751EA">
      <w:pPr>
        <w:rPr>
          <w:noProof/>
        </w:rPr>
        <w:sectPr w:rsidR="00E751EA" w:rsidSect="000F72B9">
          <w:headerReference w:type="default" r:id="rId62"/>
          <w:footerReference w:type="default" r:id="rId63"/>
          <w:pgSz w:w="11907" w:h="16839"/>
          <w:pgMar w:top="1134" w:right="1134" w:bottom="1134" w:left="1134" w:header="567" w:footer="567" w:gutter="0"/>
          <w:cols w:space="720"/>
          <w:docGrid w:linePitch="360"/>
        </w:sectPr>
      </w:pPr>
    </w:p>
    <w:p w14:paraId="7C61D269" w14:textId="77777777" w:rsidR="00E751EA" w:rsidRDefault="00CF3892">
      <w:pPr>
        <w:spacing w:after="240" w:line="240" w:lineRule="auto"/>
        <w:jc w:val="center"/>
        <w:rPr>
          <w:rFonts w:ascii="Times New Roman" w:hAnsi="Times New Roman"/>
          <w:b/>
          <w:noProof/>
          <w:u w:val="single"/>
        </w:rPr>
      </w:pPr>
      <w:r>
        <w:rPr>
          <w:rFonts w:ascii="Times New Roman" w:hAnsi="Times New Roman"/>
          <w:b/>
          <w:noProof/>
          <w:u w:val="single"/>
        </w:rPr>
        <w:t xml:space="preserve">G.2. </w:t>
      </w:r>
      <w:r>
        <w:rPr>
          <w:noProof/>
        </w:rPr>
        <w:t xml:space="preserve"> </w:t>
      </w:r>
      <w:r>
        <w:rPr>
          <w:rFonts w:ascii="Times New Roman" w:hAnsi="Times New Roman"/>
          <w:b/>
          <w:noProof/>
          <w:u w:val="single"/>
        </w:rPr>
        <w:t>Étapes, cibles, indicateurs et calendrier pour le suivi et la mise en œuvre du soutien financier non remboursable</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0"/>
        <w:gridCol w:w="1408"/>
        <w:gridCol w:w="1240"/>
        <w:gridCol w:w="1369"/>
        <w:gridCol w:w="1684"/>
        <w:gridCol w:w="1546"/>
        <w:gridCol w:w="1056"/>
        <w:gridCol w:w="900"/>
        <w:gridCol w:w="992"/>
        <w:gridCol w:w="713"/>
        <w:gridCol w:w="3261"/>
      </w:tblGrid>
      <w:tr w:rsidR="00E751EA" w14:paraId="159A3105" w14:textId="77777777" w:rsidTr="000B2B45">
        <w:trPr>
          <w:trHeight w:val="300"/>
          <w:tblHeader/>
          <w:jc w:val="center"/>
        </w:trPr>
        <w:tc>
          <w:tcPr>
            <w:tcW w:w="372" w:type="pct"/>
            <w:vMerge w:val="restart"/>
            <w:shd w:val="clear" w:color="auto" w:fill="BDD7EE"/>
            <w:vAlign w:val="center"/>
            <w:hideMark/>
          </w:tcPr>
          <w:p w14:paraId="4FD1EF1E" w14:textId="77777777" w:rsidR="00E751EA" w:rsidRDefault="00CF3892">
            <w:pPr>
              <w:pStyle w:val="P68B1DB1-Normal5"/>
              <w:spacing w:after="0" w:line="240" w:lineRule="auto"/>
              <w:jc w:val="center"/>
              <w:rPr>
                <w:bCs/>
                <w:noProof/>
              </w:rPr>
            </w:pPr>
            <w:r>
              <w:rPr>
                <w:noProof/>
              </w:rPr>
              <w:t>Numéro séquentiel</w:t>
            </w:r>
          </w:p>
        </w:tc>
        <w:tc>
          <w:tcPr>
            <w:tcW w:w="460" w:type="pct"/>
            <w:vMerge w:val="restart"/>
            <w:shd w:val="clear" w:color="auto" w:fill="BDD7EE"/>
            <w:vAlign w:val="center"/>
            <w:hideMark/>
          </w:tcPr>
          <w:p w14:paraId="43CF3E2B" w14:textId="77777777" w:rsidR="00E751EA" w:rsidRDefault="00CF3892">
            <w:pPr>
              <w:pStyle w:val="P68B1DB1-Normal5"/>
              <w:spacing w:after="0" w:line="240" w:lineRule="auto"/>
              <w:jc w:val="center"/>
              <w:rPr>
                <w:bCs/>
                <w:noProof/>
              </w:rPr>
            </w:pPr>
            <w:r>
              <w:rPr>
                <w:noProof/>
              </w:rPr>
              <w:t>Mesure connexe (réforme ou investissement)</w:t>
            </w:r>
          </w:p>
        </w:tc>
        <w:tc>
          <w:tcPr>
            <w:tcW w:w="405" w:type="pct"/>
            <w:vMerge w:val="restart"/>
            <w:shd w:val="clear" w:color="auto" w:fill="BDD7EE"/>
            <w:vAlign w:val="center"/>
            <w:hideMark/>
          </w:tcPr>
          <w:p w14:paraId="0090E386" w14:textId="77777777" w:rsidR="00E751EA" w:rsidRDefault="00CF3892">
            <w:pPr>
              <w:pStyle w:val="P68B1DB1-Normal5"/>
              <w:spacing w:after="0" w:line="240" w:lineRule="auto"/>
              <w:jc w:val="center"/>
              <w:rPr>
                <w:bCs/>
                <w:noProof/>
              </w:rPr>
            </w:pPr>
            <w:r>
              <w:rPr>
                <w:noProof/>
              </w:rPr>
              <w:t>Étape/cible</w:t>
            </w:r>
          </w:p>
        </w:tc>
        <w:tc>
          <w:tcPr>
            <w:tcW w:w="447" w:type="pct"/>
            <w:vMerge w:val="restart"/>
            <w:shd w:val="clear" w:color="auto" w:fill="BDD7EE"/>
            <w:vAlign w:val="center"/>
            <w:hideMark/>
          </w:tcPr>
          <w:p w14:paraId="51752E5F" w14:textId="77777777" w:rsidR="00E751EA" w:rsidRDefault="00CF3892">
            <w:pPr>
              <w:pStyle w:val="P68B1DB1-Normal5"/>
              <w:spacing w:after="0" w:line="240" w:lineRule="auto"/>
              <w:jc w:val="center"/>
              <w:rPr>
                <w:bCs/>
                <w:noProof/>
              </w:rPr>
            </w:pPr>
            <w:r>
              <w:rPr>
                <w:noProof/>
              </w:rPr>
              <w:t>Nom</w:t>
            </w:r>
          </w:p>
        </w:tc>
        <w:tc>
          <w:tcPr>
            <w:tcW w:w="550" w:type="pct"/>
            <w:vMerge w:val="restart"/>
            <w:shd w:val="clear" w:color="auto" w:fill="BDD7EE"/>
            <w:vAlign w:val="center"/>
            <w:hideMark/>
          </w:tcPr>
          <w:p w14:paraId="1780D02D" w14:textId="6444272A" w:rsidR="00E751EA" w:rsidRDefault="00CF3892">
            <w:pPr>
              <w:pStyle w:val="P68B1DB1-Normal6"/>
              <w:spacing w:after="0" w:line="240" w:lineRule="auto"/>
              <w:jc w:val="center"/>
              <w:rPr>
                <w:b/>
                <w:bCs/>
                <w:noProof/>
              </w:rPr>
            </w:pPr>
            <w:r>
              <w:rPr>
                <w:b/>
                <w:noProof/>
              </w:rPr>
              <w:t>Indicateurs qualitatifs</w:t>
            </w:r>
            <w:r>
              <w:rPr>
                <w:noProof/>
              </w:rPr>
              <w:br/>
            </w:r>
            <w:r>
              <w:rPr>
                <w:b/>
                <w:noProof/>
              </w:rPr>
              <w:t>(pour les jalons)</w:t>
            </w:r>
          </w:p>
        </w:tc>
        <w:tc>
          <w:tcPr>
            <w:tcW w:w="1144" w:type="pct"/>
            <w:gridSpan w:val="3"/>
            <w:shd w:val="clear" w:color="auto" w:fill="BDD7EE"/>
            <w:vAlign w:val="center"/>
            <w:hideMark/>
          </w:tcPr>
          <w:p w14:paraId="43BF0F3C" w14:textId="1BC590C7" w:rsidR="00E751EA" w:rsidRDefault="00CF3892">
            <w:pPr>
              <w:pStyle w:val="P68B1DB1-Normal6"/>
              <w:spacing w:after="0" w:line="240" w:lineRule="auto"/>
              <w:jc w:val="center"/>
              <w:rPr>
                <w:b/>
                <w:bCs/>
                <w:noProof/>
              </w:rPr>
            </w:pPr>
            <w:r>
              <w:rPr>
                <w:b/>
                <w:noProof/>
              </w:rPr>
              <w:t>Indicateurs quantitatifs</w:t>
            </w:r>
            <w:r>
              <w:rPr>
                <w:noProof/>
              </w:rPr>
              <w:br/>
            </w:r>
            <w:r>
              <w:rPr>
                <w:b/>
                <w:noProof/>
              </w:rPr>
              <w:t>(pour les objectifs)</w:t>
            </w:r>
          </w:p>
        </w:tc>
        <w:tc>
          <w:tcPr>
            <w:tcW w:w="557" w:type="pct"/>
            <w:gridSpan w:val="2"/>
            <w:shd w:val="clear" w:color="auto" w:fill="BDD7EE"/>
            <w:vAlign w:val="center"/>
            <w:hideMark/>
          </w:tcPr>
          <w:p w14:paraId="13B8562E" w14:textId="77777777" w:rsidR="00E751EA" w:rsidRDefault="00CF3892">
            <w:pPr>
              <w:pStyle w:val="P68B1DB1-Normal5"/>
              <w:spacing w:after="0" w:line="240" w:lineRule="auto"/>
              <w:jc w:val="center"/>
              <w:rPr>
                <w:bCs/>
                <w:noProof/>
              </w:rPr>
            </w:pPr>
            <w:r>
              <w:rPr>
                <w:noProof/>
              </w:rPr>
              <w:t>Calendrier indicatif d'achèvement</w:t>
            </w:r>
          </w:p>
        </w:tc>
        <w:tc>
          <w:tcPr>
            <w:tcW w:w="1065" w:type="pct"/>
            <w:vMerge w:val="restart"/>
            <w:shd w:val="clear" w:color="auto" w:fill="BDD7EE"/>
            <w:vAlign w:val="center"/>
            <w:hideMark/>
          </w:tcPr>
          <w:p w14:paraId="21CECCF9" w14:textId="77777777" w:rsidR="00E751EA" w:rsidRDefault="00CF3892">
            <w:pPr>
              <w:pStyle w:val="P68B1DB1-Normal5"/>
              <w:spacing w:after="0" w:line="240" w:lineRule="auto"/>
              <w:jc w:val="center"/>
              <w:rPr>
                <w:bCs/>
                <w:noProof/>
              </w:rPr>
            </w:pPr>
            <w:r>
              <w:rPr>
                <w:noProof/>
              </w:rPr>
              <w:t>Description de chaque jalon et cible</w:t>
            </w:r>
          </w:p>
        </w:tc>
      </w:tr>
      <w:tr w:rsidR="00E751EA" w14:paraId="6089B9C6" w14:textId="77777777" w:rsidTr="000B2B45">
        <w:trPr>
          <w:trHeight w:val="300"/>
          <w:tblHeader/>
          <w:jc w:val="center"/>
        </w:trPr>
        <w:tc>
          <w:tcPr>
            <w:tcW w:w="372" w:type="pct"/>
            <w:vMerge/>
            <w:hideMark/>
          </w:tcPr>
          <w:p w14:paraId="57574802" w14:textId="77777777" w:rsidR="00E751EA" w:rsidRDefault="00E751EA">
            <w:pPr>
              <w:spacing w:after="0" w:line="240" w:lineRule="auto"/>
              <w:rPr>
                <w:rFonts w:ascii="Times New Roman" w:hAnsi="Times New Roman" w:cs="Times New Roman"/>
                <w:b/>
                <w:noProof/>
                <w:sz w:val="18"/>
                <w:szCs w:val="18"/>
              </w:rPr>
            </w:pPr>
          </w:p>
        </w:tc>
        <w:tc>
          <w:tcPr>
            <w:tcW w:w="460" w:type="pct"/>
            <w:vMerge/>
            <w:hideMark/>
          </w:tcPr>
          <w:p w14:paraId="4A726199" w14:textId="77777777" w:rsidR="00E751EA" w:rsidRDefault="00E751EA">
            <w:pPr>
              <w:spacing w:after="0" w:line="240" w:lineRule="auto"/>
              <w:rPr>
                <w:rFonts w:ascii="Times New Roman" w:hAnsi="Times New Roman" w:cs="Times New Roman"/>
                <w:b/>
                <w:noProof/>
                <w:sz w:val="18"/>
                <w:szCs w:val="18"/>
              </w:rPr>
            </w:pPr>
          </w:p>
        </w:tc>
        <w:tc>
          <w:tcPr>
            <w:tcW w:w="405" w:type="pct"/>
            <w:vMerge/>
            <w:hideMark/>
          </w:tcPr>
          <w:p w14:paraId="21170180" w14:textId="77777777" w:rsidR="00E751EA" w:rsidRDefault="00E751EA">
            <w:pPr>
              <w:spacing w:after="0" w:line="240" w:lineRule="auto"/>
              <w:rPr>
                <w:rFonts w:ascii="Times New Roman" w:hAnsi="Times New Roman" w:cs="Times New Roman"/>
                <w:b/>
                <w:noProof/>
                <w:sz w:val="18"/>
                <w:szCs w:val="18"/>
              </w:rPr>
            </w:pPr>
          </w:p>
        </w:tc>
        <w:tc>
          <w:tcPr>
            <w:tcW w:w="447" w:type="pct"/>
            <w:vMerge/>
            <w:hideMark/>
          </w:tcPr>
          <w:p w14:paraId="0AA159F4" w14:textId="77777777" w:rsidR="00E751EA" w:rsidRDefault="00E751EA">
            <w:pPr>
              <w:spacing w:after="0" w:line="240" w:lineRule="auto"/>
              <w:rPr>
                <w:rFonts w:ascii="Times New Roman" w:hAnsi="Times New Roman" w:cs="Times New Roman"/>
                <w:b/>
                <w:noProof/>
                <w:sz w:val="18"/>
                <w:szCs w:val="18"/>
              </w:rPr>
            </w:pPr>
          </w:p>
        </w:tc>
        <w:tc>
          <w:tcPr>
            <w:tcW w:w="550" w:type="pct"/>
            <w:vMerge/>
            <w:hideMark/>
          </w:tcPr>
          <w:p w14:paraId="6B049FEF" w14:textId="77777777" w:rsidR="00E751EA" w:rsidRDefault="00E751EA">
            <w:pPr>
              <w:spacing w:after="0" w:line="240" w:lineRule="auto"/>
              <w:rPr>
                <w:rFonts w:ascii="Times New Roman" w:hAnsi="Times New Roman" w:cs="Times New Roman"/>
                <w:b/>
                <w:noProof/>
                <w:sz w:val="18"/>
                <w:szCs w:val="18"/>
              </w:rPr>
            </w:pPr>
          </w:p>
        </w:tc>
        <w:tc>
          <w:tcPr>
            <w:tcW w:w="505" w:type="pct"/>
            <w:shd w:val="clear" w:color="auto" w:fill="BDD7EE"/>
            <w:vAlign w:val="center"/>
            <w:hideMark/>
          </w:tcPr>
          <w:p w14:paraId="2B7879CE" w14:textId="77777777" w:rsidR="00E751EA" w:rsidRDefault="00CF3892">
            <w:pPr>
              <w:pStyle w:val="P68B1DB1-Normal5"/>
              <w:spacing w:after="0" w:line="240" w:lineRule="auto"/>
              <w:jc w:val="center"/>
              <w:rPr>
                <w:bCs/>
                <w:noProof/>
              </w:rPr>
            </w:pPr>
            <w:r>
              <w:rPr>
                <w:noProof/>
              </w:rPr>
              <w:t>Unité de mesure</w:t>
            </w:r>
          </w:p>
        </w:tc>
        <w:tc>
          <w:tcPr>
            <w:tcW w:w="345" w:type="pct"/>
            <w:shd w:val="clear" w:color="auto" w:fill="BDD7EE"/>
            <w:vAlign w:val="center"/>
            <w:hideMark/>
          </w:tcPr>
          <w:p w14:paraId="47E58F8E" w14:textId="77777777" w:rsidR="00E751EA" w:rsidRDefault="00CF3892">
            <w:pPr>
              <w:pStyle w:val="P68B1DB1-Normal5"/>
              <w:spacing w:after="0" w:line="240" w:lineRule="auto"/>
              <w:jc w:val="center"/>
              <w:rPr>
                <w:bCs/>
                <w:noProof/>
              </w:rPr>
            </w:pPr>
            <w:r>
              <w:rPr>
                <w:noProof/>
              </w:rPr>
              <w:t>Données de référence</w:t>
            </w:r>
          </w:p>
        </w:tc>
        <w:tc>
          <w:tcPr>
            <w:tcW w:w="294" w:type="pct"/>
            <w:shd w:val="clear" w:color="auto" w:fill="BDD7EE"/>
            <w:vAlign w:val="center"/>
            <w:hideMark/>
          </w:tcPr>
          <w:p w14:paraId="4CC10B82" w14:textId="77777777" w:rsidR="00E751EA" w:rsidRDefault="00CF3892">
            <w:pPr>
              <w:pStyle w:val="P68B1DB1-Normal5"/>
              <w:spacing w:after="0" w:line="240" w:lineRule="auto"/>
              <w:jc w:val="center"/>
              <w:rPr>
                <w:bCs/>
                <w:noProof/>
              </w:rPr>
            </w:pPr>
            <w:r>
              <w:rPr>
                <w:noProof/>
              </w:rPr>
              <w:t>Objectif</w:t>
            </w:r>
          </w:p>
        </w:tc>
        <w:tc>
          <w:tcPr>
            <w:tcW w:w="324" w:type="pct"/>
            <w:shd w:val="clear" w:color="auto" w:fill="BDD7EE"/>
            <w:vAlign w:val="center"/>
            <w:hideMark/>
          </w:tcPr>
          <w:p w14:paraId="24E35AA9" w14:textId="77777777" w:rsidR="00E751EA" w:rsidRDefault="00CF3892">
            <w:pPr>
              <w:pStyle w:val="P68B1DB1-Normal5"/>
              <w:spacing w:after="0" w:line="240" w:lineRule="auto"/>
              <w:jc w:val="center"/>
              <w:rPr>
                <w:bCs/>
                <w:noProof/>
              </w:rPr>
            </w:pPr>
            <w:r>
              <w:rPr>
                <w:noProof/>
              </w:rPr>
              <w:t>Trimestre</w:t>
            </w:r>
          </w:p>
        </w:tc>
        <w:tc>
          <w:tcPr>
            <w:tcW w:w="233" w:type="pct"/>
            <w:shd w:val="clear" w:color="auto" w:fill="BDD7EE"/>
            <w:vAlign w:val="center"/>
            <w:hideMark/>
          </w:tcPr>
          <w:p w14:paraId="4119D678" w14:textId="77777777" w:rsidR="00E751EA" w:rsidRDefault="00CF3892">
            <w:pPr>
              <w:pStyle w:val="P68B1DB1-Normal5"/>
              <w:spacing w:after="0" w:line="240" w:lineRule="auto"/>
              <w:jc w:val="center"/>
              <w:rPr>
                <w:bCs/>
                <w:noProof/>
              </w:rPr>
            </w:pPr>
            <w:r>
              <w:rPr>
                <w:noProof/>
              </w:rPr>
              <w:t>Année</w:t>
            </w:r>
          </w:p>
        </w:tc>
        <w:tc>
          <w:tcPr>
            <w:tcW w:w="1065" w:type="pct"/>
            <w:vMerge/>
            <w:hideMark/>
          </w:tcPr>
          <w:p w14:paraId="1745819A" w14:textId="77777777" w:rsidR="00E751EA" w:rsidRDefault="00E751EA">
            <w:pPr>
              <w:spacing w:after="0" w:line="240" w:lineRule="auto"/>
              <w:jc w:val="both"/>
              <w:rPr>
                <w:rFonts w:ascii="Times New Roman" w:hAnsi="Times New Roman" w:cs="Times New Roman"/>
                <w:b/>
                <w:noProof/>
                <w:sz w:val="18"/>
                <w:szCs w:val="18"/>
              </w:rPr>
            </w:pPr>
          </w:p>
        </w:tc>
      </w:tr>
      <w:tr w:rsidR="00E751EA" w14:paraId="3F410CB7" w14:textId="77777777" w:rsidTr="000B2B45">
        <w:trPr>
          <w:trHeight w:val="300"/>
          <w:jc w:val="center"/>
        </w:trPr>
        <w:tc>
          <w:tcPr>
            <w:tcW w:w="372" w:type="pct"/>
            <w:shd w:val="clear" w:color="auto" w:fill="C6EFCE"/>
            <w:noWrap/>
            <w:hideMark/>
          </w:tcPr>
          <w:p w14:paraId="1EA8D00D" w14:textId="77777777" w:rsidR="00E751EA" w:rsidRDefault="00CF3892">
            <w:pPr>
              <w:pStyle w:val="P68B1DB1-Normal6"/>
              <w:spacing w:after="0" w:line="240" w:lineRule="auto"/>
              <w:rPr>
                <w:noProof/>
              </w:rPr>
            </w:pPr>
            <w:r>
              <w:rPr>
                <w:noProof/>
              </w:rPr>
              <w:t>134</w:t>
            </w:r>
          </w:p>
        </w:tc>
        <w:tc>
          <w:tcPr>
            <w:tcW w:w="460" w:type="pct"/>
            <w:shd w:val="clear" w:color="auto" w:fill="C6EFCE"/>
            <w:noWrap/>
          </w:tcPr>
          <w:p w14:paraId="4D424482" w14:textId="77777777" w:rsidR="00E751EA" w:rsidRDefault="00CF3892">
            <w:pPr>
              <w:pStyle w:val="P68B1DB1-Normal6"/>
              <w:spacing w:after="0" w:line="240" w:lineRule="auto"/>
              <w:rPr>
                <w:noProof/>
              </w:rPr>
            </w:pPr>
            <w:r>
              <w:rPr>
                <w:noProof/>
              </w:rPr>
              <w:t>C3.3R1</w:t>
            </w:r>
          </w:p>
          <w:p w14:paraId="024B1B81" w14:textId="77777777" w:rsidR="00E751EA" w:rsidRDefault="00CF3892">
            <w:pPr>
              <w:pStyle w:val="P68B1DB1-Normal6"/>
              <w:spacing w:after="0" w:line="240" w:lineRule="auto"/>
              <w:rPr>
                <w:noProof/>
              </w:rPr>
            </w:pPr>
            <w:r>
              <w:rPr>
                <w:noProof/>
              </w:rPr>
              <w:t>Facilitation des investissements stratégiques</w:t>
            </w:r>
          </w:p>
        </w:tc>
        <w:tc>
          <w:tcPr>
            <w:tcW w:w="405" w:type="pct"/>
            <w:shd w:val="clear" w:color="auto" w:fill="C6EFCE"/>
            <w:noWrap/>
          </w:tcPr>
          <w:p w14:paraId="166AC309" w14:textId="77777777" w:rsidR="00E751EA" w:rsidRDefault="00CF3892">
            <w:pPr>
              <w:pStyle w:val="P68B1DB1-Normal6"/>
              <w:spacing w:after="0" w:line="240" w:lineRule="auto"/>
              <w:rPr>
                <w:noProof/>
              </w:rPr>
            </w:pPr>
            <w:r>
              <w:rPr>
                <w:noProof/>
              </w:rPr>
              <w:t>Étape</w:t>
            </w:r>
          </w:p>
        </w:tc>
        <w:tc>
          <w:tcPr>
            <w:tcW w:w="447" w:type="pct"/>
            <w:shd w:val="clear" w:color="auto" w:fill="C6EFCE"/>
            <w:noWrap/>
          </w:tcPr>
          <w:p w14:paraId="18C8F954" w14:textId="77777777" w:rsidR="00E751EA" w:rsidRDefault="00CF3892">
            <w:pPr>
              <w:pStyle w:val="P68B1DB1-Normal6"/>
              <w:spacing w:after="0" w:line="240" w:lineRule="auto"/>
              <w:rPr>
                <w:noProof/>
              </w:rPr>
            </w:pPr>
            <w:r>
              <w:rPr>
                <w:noProof/>
              </w:rPr>
              <w:t>Loi sur les investissements stratégiques</w:t>
            </w:r>
          </w:p>
        </w:tc>
        <w:tc>
          <w:tcPr>
            <w:tcW w:w="550" w:type="pct"/>
            <w:shd w:val="clear" w:color="auto" w:fill="C6EFCE"/>
            <w:noWrap/>
          </w:tcPr>
          <w:p w14:paraId="7111D9D0" w14:textId="77777777" w:rsidR="00E751EA" w:rsidRDefault="00CF3892">
            <w:pPr>
              <w:pStyle w:val="P68B1DB1-Normal6"/>
              <w:spacing w:after="0" w:line="240" w:lineRule="auto"/>
              <w:rPr>
                <w:noProof/>
              </w:rPr>
            </w:pPr>
            <w:r>
              <w:rPr>
                <w:noProof/>
              </w:rPr>
              <w:t>Disposition de la loi indiquant l'entrée en vigueur de la loi</w:t>
            </w:r>
          </w:p>
        </w:tc>
        <w:tc>
          <w:tcPr>
            <w:tcW w:w="505" w:type="pct"/>
            <w:shd w:val="clear" w:color="auto" w:fill="C6EFCE"/>
            <w:noWrap/>
          </w:tcPr>
          <w:p w14:paraId="54DDF9A5" w14:textId="5FEBEC54" w:rsidR="00E751EA" w:rsidRDefault="00CF3892">
            <w:pPr>
              <w:pStyle w:val="P68B1DB1-Normal6"/>
              <w:spacing w:after="0" w:line="240" w:lineRule="auto"/>
              <w:jc w:val="center"/>
              <w:rPr>
                <w:noProof/>
              </w:rPr>
            </w:pPr>
            <w:r>
              <w:rPr>
                <w:noProof/>
              </w:rPr>
              <w:t>-</w:t>
            </w:r>
          </w:p>
        </w:tc>
        <w:tc>
          <w:tcPr>
            <w:tcW w:w="345" w:type="pct"/>
            <w:shd w:val="clear" w:color="auto" w:fill="C6EFCE"/>
            <w:noWrap/>
          </w:tcPr>
          <w:p w14:paraId="62BF1D29" w14:textId="78D6332C" w:rsidR="00E751EA" w:rsidRDefault="00CF3892">
            <w:pPr>
              <w:pStyle w:val="P68B1DB1-Normal6"/>
              <w:spacing w:after="0" w:line="240" w:lineRule="auto"/>
              <w:jc w:val="center"/>
              <w:rPr>
                <w:noProof/>
              </w:rPr>
            </w:pPr>
            <w:r>
              <w:rPr>
                <w:noProof/>
              </w:rPr>
              <w:t>-</w:t>
            </w:r>
          </w:p>
        </w:tc>
        <w:tc>
          <w:tcPr>
            <w:tcW w:w="294" w:type="pct"/>
            <w:shd w:val="clear" w:color="auto" w:fill="C6EFCE"/>
            <w:noWrap/>
          </w:tcPr>
          <w:p w14:paraId="58CE8F26" w14:textId="4C7604F6" w:rsidR="00E751EA" w:rsidRDefault="00CF3892">
            <w:pPr>
              <w:pStyle w:val="P68B1DB1-Normal6"/>
              <w:spacing w:after="0" w:line="240" w:lineRule="auto"/>
              <w:jc w:val="center"/>
              <w:rPr>
                <w:noProof/>
              </w:rPr>
            </w:pPr>
            <w:r>
              <w:rPr>
                <w:noProof/>
              </w:rPr>
              <w:t>-</w:t>
            </w:r>
          </w:p>
        </w:tc>
        <w:tc>
          <w:tcPr>
            <w:tcW w:w="324" w:type="pct"/>
            <w:shd w:val="clear" w:color="auto" w:fill="C6EFCE"/>
            <w:noWrap/>
          </w:tcPr>
          <w:p w14:paraId="07569C2B" w14:textId="77777777" w:rsidR="00E751EA" w:rsidRDefault="00CF3892">
            <w:pPr>
              <w:pStyle w:val="P68B1DB1-Normal6"/>
              <w:spacing w:after="0" w:line="240" w:lineRule="auto"/>
              <w:jc w:val="center"/>
              <w:rPr>
                <w:noProof/>
              </w:rPr>
            </w:pPr>
            <w:r>
              <w:rPr>
                <w:noProof/>
              </w:rPr>
              <w:t>T1</w:t>
            </w:r>
          </w:p>
        </w:tc>
        <w:tc>
          <w:tcPr>
            <w:tcW w:w="233" w:type="pct"/>
            <w:shd w:val="clear" w:color="auto" w:fill="C6EFCE"/>
            <w:noWrap/>
          </w:tcPr>
          <w:p w14:paraId="20B1DEA9" w14:textId="77777777" w:rsidR="00E751EA" w:rsidRDefault="00CF3892">
            <w:pPr>
              <w:pStyle w:val="P68B1DB1-Normal6"/>
              <w:spacing w:after="0" w:line="240" w:lineRule="auto"/>
              <w:jc w:val="center"/>
              <w:rPr>
                <w:noProof/>
              </w:rPr>
            </w:pPr>
            <w:r>
              <w:rPr>
                <w:noProof/>
              </w:rPr>
              <w:t>2022</w:t>
            </w:r>
          </w:p>
        </w:tc>
        <w:tc>
          <w:tcPr>
            <w:tcW w:w="1065" w:type="pct"/>
            <w:shd w:val="clear" w:color="auto" w:fill="C6EFCE"/>
            <w:noWrap/>
          </w:tcPr>
          <w:p w14:paraId="62B7C658" w14:textId="77777777" w:rsidR="00E751EA" w:rsidRDefault="00CF3892">
            <w:pPr>
              <w:pStyle w:val="P68B1DB1-Normal6"/>
              <w:spacing w:after="0" w:line="240" w:lineRule="auto"/>
              <w:jc w:val="both"/>
              <w:rPr>
                <w:noProof/>
                <w14:ligatures w14:val="standardContextual"/>
              </w:rPr>
            </w:pPr>
            <w:r>
              <w:rPr>
                <w:noProof/>
              </w:rPr>
              <w:t>Entrée en vigueur d’une loi soutenant les investissements stratégiques à Chypre, qui comprend les éléments suivants: rationalisation des procédures d’octroi de licences d’investissement stratégique, gestionnaire de projet pour chaque projet, délivrance en temps utile des permis de construire.</w:t>
            </w:r>
          </w:p>
        </w:tc>
      </w:tr>
      <w:tr w:rsidR="00E751EA" w14:paraId="6F0074B8" w14:textId="77777777" w:rsidTr="000B2B45">
        <w:trPr>
          <w:trHeight w:val="300"/>
          <w:jc w:val="center"/>
        </w:trPr>
        <w:tc>
          <w:tcPr>
            <w:tcW w:w="372" w:type="pct"/>
            <w:shd w:val="clear" w:color="auto" w:fill="C6EFCE"/>
            <w:noWrap/>
            <w:hideMark/>
          </w:tcPr>
          <w:p w14:paraId="3D918DCA" w14:textId="77777777" w:rsidR="00E751EA" w:rsidRDefault="00CF3892">
            <w:pPr>
              <w:pStyle w:val="P68B1DB1-Normal6"/>
              <w:spacing w:after="0" w:line="240" w:lineRule="auto"/>
              <w:rPr>
                <w:noProof/>
              </w:rPr>
            </w:pPr>
            <w:r>
              <w:rPr>
                <w:noProof/>
              </w:rPr>
              <w:t>135</w:t>
            </w:r>
          </w:p>
        </w:tc>
        <w:tc>
          <w:tcPr>
            <w:tcW w:w="460" w:type="pct"/>
            <w:shd w:val="clear" w:color="auto" w:fill="C6EFCE"/>
            <w:noWrap/>
          </w:tcPr>
          <w:p w14:paraId="13F958E6" w14:textId="77777777" w:rsidR="00E751EA" w:rsidRDefault="00CF3892">
            <w:pPr>
              <w:pStyle w:val="P68B1DB1-Normal6"/>
              <w:spacing w:after="0" w:line="240" w:lineRule="auto"/>
              <w:rPr>
                <w:noProof/>
              </w:rPr>
            </w:pPr>
            <w:r>
              <w:rPr>
                <w:noProof/>
              </w:rPr>
              <w:t>C3.3R1</w:t>
            </w:r>
          </w:p>
          <w:p w14:paraId="5FD43337" w14:textId="77777777" w:rsidR="00E751EA" w:rsidRDefault="00CF3892">
            <w:pPr>
              <w:pStyle w:val="P68B1DB1-Normal6"/>
              <w:spacing w:after="0" w:line="240" w:lineRule="auto"/>
              <w:rPr>
                <w:noProof/>
              </w:rPr>
            </w:pPr>
            <w:r>
              <w:rPr>
                <w:noProof/>
              </w:rPr>
              <w:t>Facilitation des investissements stratégiques</w:t>
            </w:r>
          </w:p>
        </w:tc>
        <w:tc>
          <w:tcPr>
            <w:tcW w:w="405" w:type="pct"/>
            <w:shd w:val="clear" w:color="auto" w:fill="C6EFCE"/>
            <w:noWrap/>
          </w:tcPr>
          <w:p w14:paraId="6ABD9FA4" w14:textId="77777777" w:rsidR="00E751EA" w:rsidRDefault="00CF3892">
            <w:pPr>
              <w:pStyle w:val="P68B1DB1-Normal6"/>
              <w:spacing w:after="0" w:line="240" w:lineRule="auto"/>
              <w:rPr>
                <w:noProof/>
              </w:rPr>
            </w:pPr>
            <w:r>
              <w:rPr>
                <w:noProof/>
              </w:rPr>
              <w:t>Étape</w:t>
            </w:r>
          </w:p>
        </w:tc>
        <w:tc>
          <w:tcPr>
            <w:tcW w:w="447" w:type="pct"/>
            <w:shd w:val="clear" w:color="auto" w:fill="C6EFCE"/>
            <w:noWrap/>
          </w:tcPr>
          <w:p w14:paraId="07A24E8B" w14:textId="77777777" w:rsidR="00E751EA" w:rsidRDefault="00CF3892">
            <w:pPr>
              <w:pStyle w:val="P68B1DB1-Normal6"/>
              <w:spacing w:after="0" w:line="240" w:lineRule="auto"/>
              <w:rPr>
                <w:noProof/>
              </w:rPr>
            </w:pPr>
            <w:r>
              <w:rPr>
                <w:noProof/>
              </w:rPr>
              <w:t>Renforcement des capacités organisationnelles pour faciliter les investissements stratégiques</w:t>
            </w:r>
          </w:p>
        </w:tc>
        <w:tc>
          <w:tcPr>
            <w:tcW w:w="550" w:type="pct"/>
            <w:shd w:val="clear" w:color="auto" w:fill="C6EFCE"/>
            <w:noWrap/>
          </w:tcPr>
          <w:p w14:paraId="78ABD68D" w14:textId="77777777" w:rsidR="00E751EA" w:rsidRDefault="00CF3892">
            <w:pPr>
              <w:pStyle w:val="P68B1DB1-Normal6"/>
              <w:spacing w:after="0" w:line="240" w:lineRule="auto"/>
              <w:rPr>
                <w:noProof/>
              </w:rPr>
            </w:pPr>
            <w:r>
              <w:rPr>
                <w:noProof/>
              </w:rPr>
              <w:t>Publication dans le journal officiel de la mise en place d'un secteur gouvernemental facilitant la réforme, ainsi que du système de processus et des lignes directrices, et vérification déclarée par l'autorité de coordination de l'achèvement de la formation</w:t>
            </w:r>
          </w:p>
        </w:tc>
        <w:tc>
          <w:tcPr>
            <w:tcW w:w="505" w:type="pct"/>
            <w:shd w:val="clear" w:color="auto" w:fill="C6EFCE"/>
            <w:noWrap/>
          </w:tcPr>
          <w:p w14:paraId="7352D7EE" w14:textId="66A93372" w:rsidR="00E751EA" w:rsidRDefault="00CF3892">
            <w:pPr>
              <w:pStyle w:val="P68B1DB1-Normal6"/>
              <w:spacing w:after="0" w:line="240" w:lineRule="auto"/>
              <w:jc w:val="center"/>
              <w:rPr>
                <w:noProof/>
              </w:rPr>
            </w:pPr>
            <w:r>
              <w:rPr>
                <w:noProof/>
              </w:rPr>
              <w:t>-</w:t>
            </w:r>
          </w:p>
        </w:tc>
        <w:tc>
          <w:tcPr>
            <w:tcW w:w="345" w:type="pct"/>
            <w:shd w:val="clear" w:color="auto" w:fill="C6EFCE"/>
            <w:noWrap/>
          </w:tcPr>
          <w:p w14:paraId="4C32B747" w14:textId="77777777" w:rsidR="00E751EA" w:rsidRDefault="00CF3892">
            <w:pPr>
              <w:pStyle w:val="P68B1DB1-Normal6"/>
              <w:spacing w:after="0" w:line="240" w:lineRule="auto"/>
              <w:jc w:val="center"/>
              <w:rPr>
                <w:noProof/>
              </w:rPr>
            </w:pPr>
            <w:r>
              <w:rPr>
                <w:noProof/>
              </w:rPr>
              <w:t>-</w:t>
            </w:r>
          </w:p>
        </w:tc>
        <w:tc>
          <w:tcPr>
            <w:tcW w:w="294" w:type="pct"/>
            <w:shd w:val="clear" w:color="auto" w:fill="C6EFCE"/>
            <w:noWrap/>
          </w:tcPr>
          <w:p w14:paraId="50ADF556" w14:textId="042793B4" w:rsidR="00E751EA" w:rsidRDefault="00CF3892">
            <w:pPr>
              <w:pStyle w:val="P68B1DB1-Normal6"/>
              <w:spacing w:after="0" w:line="240" w:lineRule="auto"/>
              <w:jc w:val="center"/>
              <w:rPr>
                <w:noProof/>
              </w:rPr>
            </w:pPr>
            <w:r>
              <w:rPr>
                <w:noProof/>
              </w:rPr>
              <w:t>-</w:t>
            </w:r>
          </w:p>
        </w:tc>
        <w:tc>
          <w:tcPr>
            <w:tcW w:w="324" w:type="pct"/>
            <w:shd w:val="clear" w:color="auto" w:fill="C6EFCE"/>
            <w:noWrap/>
          </w:tcPr>
          <w:p w14:paraId="3CA9B637" w14:textId="77777777" w:rsidR="00E751EA" w:rsidRDefault="00CF3892">
            <w:pPr>
              <w:pStyle w:val="P68B1DB1-Normal6"/>
              <w:spacing w:after="0" w:line="240" w:lineRule="auto"/>
              <w:jc w:val="center"/>
              <w:rPr>
                <w:noProof/>
              </w:rPr>
            </w:pPr>
            <w:r>
              <w:rPr>
                <w:noProof/>
              </w:rPr>
              <w:t>T2</w:t>
            </w:r>
          </w:p>
        </w:tc>
        <w:tc>
          <w:tcPr>
            <w:tcW w:w="233" w:type="pct"/>
            <w:shd w:val="clear" w:color="auto" w:fill="C6EFCE"/>
            <w:noWrap/>
          </w:tcPr>
          <w:p w14:paraId="55C02AE1" w14:textId="77777777" w:rsidR="00E751EA" w:rsidRDefault="00CF3892">
            <w:pPr>
              <w:pStyle w:val="P68B1DB1-Normal6"/>
              <w:spacing w:after="0" w:line="240" w:lineRule="auto"/>
              <w:jc w:val="center"/>
              <w:rPr>
                <w:noProof/>
              </w:rPr>
            </w:pPr>
            <w:r>
              <w:rPr>
                <w:noProof/>
              </w:rPr>
              <w:t>2023</w:t>
            </w:r>
          </w:p>
        </w:tc>
        <w:tc>
          <w:tcPr>
            <w:tcW w:w="1065" w:type="pct"/>
            <w:shd w:val="clear" w:color="auto" w:fill="C6EFCE"/>
            <w:noWrap/>
          </w:tcPr>
          <w:p w14:paraId="4839DDD8" w14:textId="77777777" w:rsidR="00E751EA" w:rsidRDefault="00CF3892">
            <w:pPr>
              <w:pStyle w:val="P68B1DB1-Normal6"/>
              <w:spacing w:after="0" w:line="240" w:lineRule="auto"/>
              <w:jc w:val="both"/>
              <w:rPr>
                <w:noProof/>
                <w14:ligatures w14:val="standardContextual"/>
              </w:rPr>
            </w:pPr>
            <w:r>
              <w:rPr>
                <w:noProof/>
              </w:rPr>
              <w:t>Publication au Journal officiel de l'achèvement de la mise en place d'un secteur au sein du Département de l'urbanisme et du logement pour l'amélioration de la facilitation du système stratégique; publication du système de processus et de la conception des lignes directrices; et l'établissement de rapports par l'autorité de coordination sur la formation du personnel essentiel à la mise en œuvre de la réforme.</w:t>
            </w:r>
          </w:p>
        </w:tc>
      </w:tr>
      <w:tr w:rsidR="00E751EA" w14:paraId="7AD72003" w14:textId="77777777" w:rsidTr="000B2B45">
        <w:trPr>
          <w:trHeight w:val="300"/>
          <w:jc w:val="center"/>
        </w:trPr>
        <w:tc>
          <w:tcPr>
            <w:tcW w:w="372" w:type="pct"/>
            <w:shd w:val="clear" w:color="auto" w:fill="C6EFCE"/>
            <w:noWrap/>
            <w:hideMark/>
          </w:tcPr>
          <w:p w14:paraId="7F8A9B18" w14:textId="77777777" w:rsidR="00E751EA" w:rsidRDefault="00CF3892">
            <w:pPr>
              <w:pStyle w:val="P68B1DB1-Normal6"/>
              <w:spacing w:after="0" w:line="240" w:lineRule="auto"/>
              <w:rPr>
                <w:noProof/>
              </w:rPr>
            </w:pPr>
            <w:r>
              <w:rPr>
                <w:noProof/>
              </w:rPr>
              <w:t>136</w:t>
            </w:r>
          </w:p>
        </w:tc>
        <w:tc>
          <w:tcPr>
            <w:tcW w:w="460" w:type="pct"/>
            <w:shd w:val="clear" w:color="auto" w:fill="C6EFCE"/>
            <w:noWrap/>
            <w:hideMark/>
          </w:tcPr>
          <w:p w14:paraId="036CE96C" w14:textId="77777777" w:rsidR="00E751EA" w:rsidRDefault="00CF3892">
            <w:pPr>
              <w:pStyle w:val="P68B1DB1-Normal6"/>
              <w:spacing w:after="0" w:line="240" w:lineRule="auto"/>
              <w:rPr>
                <w:noProof/>
              </w:rPr>
            </w:pPr>
            <w:r>
              <w:rPr>
                <w:noProof/>
              </w:rPr>
              <w:t>C3.3R2</w:t>
            </w:r>
          </w:p>
          <w:p w14:paraId="044397E6" w14:textId="77777777" w:rsidR="00E751EA" w:rsidRDefault="00CF3892">
            <w:pPr>
              <w:pStyle w:val="P68B1DB1-Normal6"/>
              <w:spacing w:after="0" w:line="240" w:lineRule="auto"/>
              <w:rPr>
                <w:noProof/>
              </w:rPr>
            </w:pPr>
            <w:r>
              <w:rPr>
                <w:noProof/>
              </w:rPr>
              <w:t>Amélioration du mécanisme d'activation rapide des entreprises</w:t>
            </w:r>
          </w:p>
        </w:tc>
        <w:tc>
          <w:tcPr>
            <w:tcW w:w="405" w:type="pct"/>
            <w:shd w:val="clear" w:color="auto" w:fill="C6EFCE"/>
            <w:noWrap/>
            <w:hideMark/>
          </w:tcPr>
          <w:p w14:paraId="302706DB" w14:textId="77777777" w:rsidR="00E751EA" w:rsidRDefault="00CF3892">
            <w:pPr>
              <w:pStyle w:val="P68B1DB1-Normal6"/>
              <w:spacing w:after="0" w:line="240" w:lineRule="auto"/>
              <w:rPr>
                <w:noProof/>
              </w:rPr>
            </w:pPr>
            <w:r>
              <w:rPr>
                <w:noProof/>
              </w:rPr>
              <w:t>Étape</w:t>
            </w:r>
          </w:p>
        </w:tc>
        <w:tc>
          <w:tcPr>
            <w:tcW w:w="447" w:type="pct"/>
            <w:shd w:val="clear" w:color="auto" w:fill="C6EFCE"/>
            <w:noWrap/>
            <w:hideMark/>
          </w:tcPr>
          <w:p w14:paraId="643ED127" w14:textId="77777777" w:rsidR="00E751EA" w:rsidRDefault="00CF3892">
            <w:pPr>
              <w:pStyle w:val="P68B1DB1-Normal6"/>
              <w:spacing w:after="0" w:line="240" w:lineRule="auto"/>
              <w:rPr>
                <w:noProof/>
              </w:rPr>
            </w:pPr>
            <w:r>
              <w:rPr>
                <w:noProof/>
              </w:rPr>
              <w:t xml:space="preserve">Mise en place d'un système électronique permettant aux investisseurs de soumettre leur demande en ligne </w:t>
            </w:r>
          </w:p>
        </w:tc>
        <w:tc>
          <w:tcPr>
            <w:tcW w:w="550" w:type="pct"/>
            <w:shd w:val="clear" w:color="auto" w:fill="C6EFCE"/>
            <w:noWrap/>
            <w:hideMark/>
          </w:tcPr>
          <w:p w14:paraId="58EABDF4" w14:textId="77777777" w:rsidR="00E751EA" w:rsidRDefault="00CF3892">
            <w:pPr>
              <w:pStyle w:val="P68B1DB1-Normal6"/>
              <w:spacing w:after="0" w:line="240" w:lineRule="auto"/>
              <w:rPr>
                <w:noProof/>
              </w:rPr>
            </w:pPr>
            <w:r>
              <w:rPr>
                <w:noProof/>
              </w:rPr>
              <w:t>Annonce par le ministère du Commerce du système électronique d'acceptation des demandes</w:t>
            </w:r>
          </w:p>
        </w:tc>
        <w:tc>
          <w:tcPr>
            <w:tcW w:w="505" w:type="pct"/>
            <w:shd w:val="clear" w:color="auto" w:fill="C6EFCE"/>
            <w:noWrap/>
            <w:hideMark/>
          </w:tcPr>
          <w:p w14:paraId="40860BFD" w14:textId="7D5A1A75" w:rsidR="00E751EA" w:rsidRDefault="00CF3892">
            <w:pPr>
              <w:pStyle w:val="P68B1DB1-Normal6"/>
              <w:spacing w:after="0" w:line="240" w:lineRule="auto"/>
              <w:jc w:val="center"/>
              <w:rPr>
                <w:noProof/>
              </w:rPr>
            </w:pPr>
            <w:r>
              <w:rPr>
                <w:noProof/>
              </w:rPr>
              <w:t>-</w:t>
            </w:r>
          </w:p>
        </w:tc>
        <w:tc>
          <w:tcPr>
            <w:tcW w:w="345" w:type="pct"/>
            <w:shd w:val="clear" w:color="auto" w:fill="C6EFCE"/>
            <w:noWrap/>
            <w:hideMark/>
          </w:tcPr>
          <w:p w14:paraId="7186B449" w14:textId="04B5F1F2" w:rsidR="00E751EA" w:rsidRDefault="00CF3892">
            <w:pPr>
              <w:pStyle w:val="P68B1DB1-Normal6"/>
              <w:spacing w:after="0" w:line="240" w:lineRule="auto"/>
              <w:jc w:val="center"/>
              <w:rPr>
                <w:noProof/>
              </w:rPr>
            </w:pPr>
            <w:r>
              <w:rPr>
                <w:noProof/>
              </w:rPr>
              <w:t>-</w:t>
            </w:r>
          </w:p>
        </w:tc>
        <w:tc>
          <w:tcPr>
            <w:tcW w:w="294" w:type="pct"/>
            <w:shd w:val="clear" w:color="auto" w:fill="C6EFCE"/>
            <w:noWrap/>
            <w:hideMark/>
          </w:tcPr>
          <w:p w14:paraId="57BF4A61" w14:textId="530F72B5" w:rsidR="00E751EA" w:rsidRDefault="00CF3892">
            <w:pPr>
              <w:pStyle w:val="P68B1DB1-Normal6"/>
              <w:spacing w:after="0" w:line="240" w:lineRule="auto"/>
              <w:jc w:val="center"/>
              <w:rPr>
                <w:noProof/>
              </w:rPr>
            </w:pPr>
            <w:r>
              <w:rPr>
                <w:noProof/>
              </w:rPr>
              <w:t>-</w:t>
            </w:r>
          </w:p>
        </w:tc>
        <w:tc>
          <w:tcPr>
            <w:tcW w:w="324" w:type="pct"/>
            <w:shd w:val="clear" w:color="auto" w:fill="C6EFCE"/>
            <w:noWrap/>
            <w:hideMark/>
          </w:tcPr>
          <w:p w14:paraId="609560CD" w14:textId="77777777" w:rsidR="00E751EA" w:rsidRDefault="00CF3892">
            <w:pPr>
              <w:pStyle w:val="P68B1DB1-Normal6"/>
              <w:spacing w:after="0" w:line="240" w:lineRule="auto"/>
              <w:jc w:val="center"/>
              <w:rPr>
                <w:noProof/>
              </w:rPr>
            </w:pPr>
            <w:r>
              <w:rPr>
                <w:noProof/>
              </w:rPr>
              <w:t>T4</w:t>
            </w:r>
          </w:p>
        </w:tc>
        <w:tc>
          <w:tcPr>
            <w:tcW w:w="233" w:type="pct"/>
            <w:shd w:val="clear" w:color="auto" w:fill="C6EFCE"/>
            <w:noWrap/>
            <w:hideMark/>
          </w:tcPr>
          <w:p w14:paraId="5DAF7216" w14:textId="77777777" w:rsidR="00E751EA" w:rsidRDefault="00CF3892">
            <w:pPr>
              <w:pStyle w:val="P68B1DB1-Normal6"/>
              <w:spacing w:after="0" w:line="240" w:lineRule="auto"/>
              <w:jc w:val="center"/>
              <w:rPr>
                <w:noProof/>
              </w:rPr>
            </w:pPr>
            <w:r>
              <w:rPr>
                <w:noProof/>
              </w:rPr>
              <w:t>2022</w:t>
            </w:r>
          </w:p>
        </w:tc>
        <w:tc>
          <w:tcPr>
            <w:tcW w:w="1065" w:type="pct"/>
            <w:shd w:val="clear" w:color="auto" w:fill="C6EFCE"/>
            <w:noWrap/>
            <w:hideMark/>
          </w:tcPr>
          <w:p w14:paraId="2EB89920" w14:textId="77777777" w:rsidR="00E751EA" w:rsidRDefault="00CF3892">
            <w:pPr>
              <w:pStyle w:val="P68B1DB1-Normal6"/>
              <w:spacing w:after="0" w:line="240" w:lineRule="auto"/>
              <w:jc w:val="both"/>
              <w:rPr>
                <w:noProof/>
                <w14:ligatures w14:val="standardContextual"/>
              </w:rPr>
            </w:pPr>
            <w:r>
              <w:rPr>
                <w:noProof/>
              </w:rPr>
              <w:t>Mise à niveau des services relatifs aux demandes de délivrance de permis d’affaires, orientations pour l’établissement et l’exploitation, fourniture d’informations pour tous les permis nécessaires requis par l’entreprise pour démarrer ses activités, facilitation de la délivrance de permis de séjour et d’emploi à Chypre pour les ressortissants de pays tiers, demande d’enregistrement en tant que société d’intérêt étranger grâce à la mise en place d’un système électronique permettant aux investisseurs de soumettre leur demande en ligne.</w:t>
            </w:r>
          </w:p>
        </w:tc>
      </w:tr>
      <w:tr w:rsidR="00E751EA" w14:paraId="270D89AC" w14:textId="77777777" w:rsidTr="000B2B45">
        <w:trPr>
          <w:trHeight w:val="300"/>
          <w:jc w:val="center"/>
        </w:trPr>
        <w:tc>
          <w:tcPr>
            <w:tcW w:w="372" w:type="pct"/>
            <w:tcBorders>
              <w:bottom w:val="single" w:sz="4" w:space="0" w:color="auto"/>
            </w:tcBorders>
            <w:shd w:val="clear" w:color="auto" w:fill="C1F0C7" w:themeFill="accent3" w:themeFillTint="33"/>
            <w:noWrap/>
          </w:tcPr>
          <w:p w14:paraId="29F4068E" w14:textId="77777777" w:rsidR="00E751EA" w:rsidRDefault="00CF3892">
            <w:pPr>
              <w:pStyle w:val="P68B1DB1-Normal6"/>
              <w:spacing w:after="0" w:line="240" w:lineRule="auto"/>
              <w:rPr>
                <w:noProof/>
              </w:rPr>
            </w:pPr>
            <w:r>
              <w:rPr>
                <w:noProof/>
              </w:rPr>
              <w:t>137</w:t>
            </w:r>
          </w:p>
        </w:tc>
        <w:tc>
          <w:tcPr>
            <w:tcW w:w="460" w:type="pct"/>
            <w:tcBorders>
              <w:bottom w:val="single" w:sz="4" w:space="0" w:color="auto"/>
            </w:tcBorders>
            <w:shd w:val="clear" w:color="auto" w:fill="C1F0C7" w:themeFill="accent3" w:themeFillTint="33"/>
            <w:noWrap/>
          </w:tcPr>
          <w:p w14:paraId="11AC4BFB" w14:textId="77777777" w:rsidR="00E751EA" w:rsidRDefault="00CF3892">
            <w:pPr>
              <w:pStyle w:val="P68B1DB1-Normal6"/>
              <w:spacing w:after="0" w:line="240" w:lineRule="auto"/>
              <w:rPr>
                <w:noProof/>
              </w:rPr>
            </w:pPr>
            <w:r>
              <w:rPr>
                <w:noProof/>
              </w:rPr>
              <w:t>C3.3R2</w:t>
            </w:r>
          </w:p>
          <w:p w14:paraId="19EBA039" w14:textId="77777777" w:rsidR="00E751EA" w:rsidRDefault="00CF3892">
            <w:pPr>
              <w:pStyle w:val="P68B1DB1-Normal6"/>
              <w:spacing w:after="0" w:line="240" w:lineRule="auto"/>
              <w:rPr>
                <w:noProof/>
              </w:rPr>
            </w:pPr>
            <w:r>
              <w:rPr>
                <w:noProof/>
              </w:rPr>
              <w:t>Soutenir le mécanisme d'activation rapide des entreprises</w:t>
            </w:r>
          </w:p>
        </w:tc>
        <w:tc>
          <w:tcPr>
            <w:tcW w:w="405" w:type="pct"/>
            <w:tcBorders>
              <w:bottom w:val="single" w:sz="4" w:space="0" w:color="auto"/>
            </w:tcBorders>
            <w:shd w:val="clear" w:color="auto" w:fill="C1F0C7" w:themeFill="accent3" w:themeFillTint="33"/>
            <w:noWrap/>
          </w:tcPr>
          <w:p w14:paraId="7F6E5B7B" w14:textId="77777777" w:rsidR="00E751EA" w:rsidRDefault="00CF3892">
            <w:pPr>
              <w:pStyle w:val="P68B1DB1-Normal6"/>
              <w:spacing w:after="0" w:line="240" w:lineRule="auto"/>
              <w:rPr>
                <w:noProof/>
              </w:rPr>
            </w:pPr>
            <w:r>
              <w:rPr>
                <w:noProof/>
              </w:rPr>
              <w:t>Objectif</w:t>
            </w:r>
          </w:p>
        </w:tc>
        <w:tc>
          <w:tcPr>
            <w:tcW w:w="447" w:type="pct"/>
            <w:tcBorders>
              <w:bottom w:val="single" w:sz="4" w:space="0" w:color="auto"/>
            </w:tcBorders>
            <w:shd w:val="clear" w:color="auto" w:fill="C1F0C7" w:themeFill="accent3" w:themeFillTint="33"/>
            <w:noWrap/>
          </w:tcPr>
          <w:p w14:paraId="47B88767" w14:textId="24338BFE" w:rsidR="00E751EA" w:rsidRDefault="00CF3892">
            <w:pPr>
              <w:pStyle w:val="P68B1DB1-Normal6"/>
              <w:spacing w:after="0" w:line="240" w:lineRule="auto"/>
              <w:rPr>
                <w:noProof/>
              </w:rPr>
            </w:pPr>
            <w:r>
              <w:rPr>
                <w:noProof/>
              </w:rPr>
              <w:t>Évaluation des demandes d’investissement par l’intermédiaire de la plateforme</w:t>
            </w:r>
          </w:p>
        </w:tc>
        <w:tc>
          <w:tcPr>
            <w:tcW w:w="550" w:type="pct"/>
            <w:tcBorders>
              <w:bottom w:val="single" w:sz="4" w:space="0" w:color="auto"/>
            </w:tcBorders>
            <w:shd w:val="clear" w:color="auto" w:fill="C1F0C7" w:themeFill="accent3" w:themeFillTint="33"/>
            <w:noWrap/>
          </w:tcPr>
          <w:p w14:paraId="0D2F4EDE" w14:textId="77777777" w:rsidR="00E751EA" w:rsidRDefault="00CF3892">
            <w:pPr>
              <w:pStyle w:val="P68B1DB1-Normal6"/>
              <w:spacing w:after="0" w:line="240" w:lineRule="auto"/>
              <w:rPr>
                <w:noProof/>
              </w:rPr>
            </w:pPr>
            <w:r>
              <w:rPr>
                <w:noProof/>
              </w:rPr>
              <w:t xml:space="preserve"> -</w:t>
            </w:r>
          </w:p>
        </w:tc>
        <w:tc>
          <w:tcPr>
            <w:tcW w:w="505" w:type="pct"/>
            <w:tcBorders>
              <w:bottom w:val="single" w:sz="4" w:space="0" w:color="auto"/>
            </w:tcBorders>
            <w:shd w:val="clear" w:color="auto" w:fill="C1F0C7" w:themeFill="accent3" w:themeFillTint="33"/>
            <w:noWrap/>
          </w:tcPr>
          <w:p w14:paraId="6AF142F5" w14:textId="77777777" w:rsidR="00E751EA" w:rsidRDefault="00CF3892">
            <w:pPr>
              <w:pStyle w:val="P68B1DB1-Normal6"/>
              <w:spacing w:after="0" w:line="240" w:lineRule="auto"/>
              <w:jc w:val="center"/>
              <w:rPr>
                <w:noProof/>
              </w:rPr>
            </w:pPr>
            <w:r>
              <w:rPr>
                <w:noProof/>
              </w:rPr>
              <w:t>Numéro</w:t>
            </w:r>
          </w:p>
        </w:tc>
        <w:tc>
          <w:tcPr>
            <w:tcW w:w="345" w:type="pct"/>
            <w:tcBorders>
              <w:bottom w:val="single" w:sz="4" w:space="0" w:color="auto"/>
            </w:tcBorders>
            <w:shd w:val="clear" w:color="auto" w:fill="C1F0C7" w:themeFill="accent3" w:themeFillTint="33"/>
            <w:noWrap/>
          </w:tcPr>
          <w:p w14:paraId="44A2A691" w14:textId="77777777" w:rsidR="00E751EA" w:rsidRDefault="00CF3892">
            <w:pPr>
              <w:pStyle w:val="P68B1DB1-Normal6"/>
              <w:spacing w:after="0" w:line="240" w:lineRule="auto"/>
              <w:jc w:val="center"/>
              <w:rPr>
                <w:noProof/>
              </w:rPr>
            </w:pPr>
            <w:r>
              <w:rPr>
                <w:noProof/>
              </w:rPr>
              <w:t>0</w:t>
            </w:r>
          </w:p>
        </w:tc>
        <w:tc>
          <w:tcPr>
            <w:tcW w:w="294" w:type="pct"/>
            <w:tcBorders>
              <w:bottom w:val="single" w:sz="4" w:space="0" w:color="auto"/>
            </w:tcBorders>
            <w:shd w:val="clear" w:color="auto" w:fill="C1F0C7" w:themeFill="accent3" w:themeFillTint="33"/>
            <w:noWrap/>
          </w:tcPr>
          <w:p w14:paraId="2EDCE25E" w14:textId="77777777" w:rsidR="00E751EA" w:rsidRDefault="00CF3892">
            <w:pPr>
              <w:pStyle w:val="P68B1DB1-Normal6"/>
              <w:spacing w:after="0" w:line="240" w:lineRule="auto"/>
              <w:jc w:val="center"/>
              <w:rPr>
                <w:noProof/>
              </w:rPr>
            </w:pPr>
            <w:r>
              <w:rPr>
                <w:noProof/>
              </w:rPr>
              <w:t>50</w:t>
            </w:r>
          </w:p>
        </w:tc>
        <w:tc>
          <w:tcPr>
            <w:tcW w:w="324" w:type="pct"/>
            <w:tcBorders>
              <w:bottom w:val="single" w:sz="4" w:space="0" w:color="auto"/>
            </w:tcBorders>
            <w:shd w:val="clear" w:color="auto" w:fill="C1F0C7" w:themeFill="accent3" w:themeFillTint="33"/>
            <w:noWrap/>
          </w:tcPr>
          <w:p w14:paraId="6AE4F3E2" w14:textId="77777777" w:rsidR="00E751EA" w:rsidRDefault="00CF3892">
            <w:pPr>
              <w:pStyle w:val="P68B1DB1-Normal6"/>
              <w:spacing w:after="0" w:line="240" w:lineRule="auto"/>
              <w:jc w:val="center"/>
              <w:rPr>
                <w:noProof/>
              </w:rPr>
            </w:pPr>
            <w:r>
              <w:rPr>
                <w:noProof/>
              </w:rPr>
              <w:t>T4</w:t>
            </w:r>
          </w:p>
        </w:tc>
        <w:tc>
          <w:tcPr>
            <w:tcW w:w="233" w:type="pct"/>
            <w:tcBorders>
              <w:bottom w:val="single" w:sz="4" w:space="0" w:color="auto"/>
            </w:tcBorders>
            <w:shd w:val="clear" w:color="auto" w:fill="C1F0C7" w:themeFill="accent3" w:themeFillTint="33"/>
            <w:noWrap/>
          </w:tcPr>
          <w:p w14:paraId="6C6D06BB" w14:textId="77777777" w:rsidR="00E751EA" w:rsidRDefault="00CF3892">
            <w:pPr>
              <w:pStyle w:val="P68B1DB1-Normal6"/>
              <w:spacing w:after="0" w:line="240" w:lineRule="auto"/>
              <w:jc w:val="center"/>
              <w:rPr>
                <w:noProof/>
              </w:rPr>
            </w:pPr>
            <w:r>
              <w:rPr>
                <w:noProof/>
              </w:rPr>
              <w:t>2025</w:t>
            </w:r>
          </w:p>
        </w:tc>
        <w:tc>
          <w:tcPr>
            <w:tcW w:w="1065" w:type="pct"/>
            <w:tcBorders>
              <w:bottom w:val="single" w:sz="4" w:space="0" w:color="auto"/>
            </w:tcBorders>
            <w:shd w:val="clear" w:color="auto" w:fill="C1F0C7" w:themeFill="accent3" w:themeFillTint="33"/>
            <w:noWrap/>
          </w:tcPr>
          <w:p w14:paraId="2DA827D9" w14:textId="77777777" w:rsidR="00E751EA" w:rsidRDefault="00CF3892">
            <w:pPr>
              <w:pStyle w:val="P68B1DB1-Normal6"/>
              <w:spacing w:after="0" w:line="240" w:lineRule="auto"/>
              <w:jc w:val="both"/>
              <w:rPr>
                <w:noProof/>
              </w:rPr>
            </w:pPr>
            <w:r>
              <w:rPr>
                <w:noProof/>
              </w:rPr>
              <w:t>Évaluation d’au moins 50 demandes d’investissement par l’intermédiaire de la plateforme.</w:t>
            </w:r>
          </w:p>
        </w:tc>
      </w:tr>
      <w:tr w:rsidR="00E751EA" w14:paraId="60FB91C3" w14:textId="77777777" w:rsidTr="000B2B45">
        <w:trPr>
          <w:trHeight w:val="300"/>
          <w:jc w:val="center"/>
        </w:trPr>
        <w:tc>
          <w:tcPr>
            <w:tcW w:w="372" w:type="pct"/>
            <w:tcBorders>
              <w:top w:val="single" w:sz="4" w:space="0" w:color="auto"/>
            </w:tcBorders>
            <w:shd w:val="clear" w:color="auto" w:fill="C1F0C7" w:themeFill="accent3" w:themeFillTint="33"/>
            <w:noWrap/>
          </w:tcPr>
          <w:p w14:paraId="4D675D28" w14:textId="77777777" w:rsidR="00E751EA" w:rsidRDefault="00CF3892">
            <w:pPr>
              <w:pStyle w:val="P68B1DB1-Normal6"/>
              <w:spacing w:after="0" w:line="240" w:lineRule="auto"/>
              <w:jc w:val="both"/>
              <w:rPr>
                <w:noProof/>
              </w:rPr>
            </w:pPr>
            <w:r>
              <w:rPr>
                <w:noProof/>
              </w:rPr>
              <w:t>138a</w:t>
            </w:r>
          </w:p>
        </w:tc>
        <w:tc>
          <w:tcPr>
            <w:tcW w:w="460" w:type="pct"/>
            <w:tcBorders>
              <w:top w:val="single" w:sz="4" w:space="0" w:color="auto"/>
            </w:tcBorders>
            <w:shd w:val="clear" w:color="auto" w:fill="C1F0C7" w:themeFill="accent3" w:themeFillTint="33"/>
            <w:noWrap/>
          </w:tcPr>
          <w:p w14:paraId="116DA0ED" w14:textId="77777777" w:rsidR="00E751EA" w:rsidRDefault="00CF3892">
            <w:pPr>
              <w:pStyle w:val="P68B1DB1-Normal6"/>
              <w:spacing w:after="0" w:line="240" w:lineRule="auto"/>
              <w:rPr>
                <w:noProof/>
              </w:rPr>
            </w:pPr>
            <w:r>
              <w:rPr>
                <w:noProof/>
              </w:rPr>
              <w:t>C3.3R7 Contrôle de l'investissement étranger direct</w:t>
            </w:r>
          </w:p>
        </w:tc>
        <w:tc>
          <w:tcPr>
            <w:tcW w:w="405" w:type="pct"/>
            <w:tcBorders>
              <w:top w:val="single" w:sz="4" w:space="0" w:color="auto"/>
            </w:tcBorders>
            <w:shd w:val="clear" w:color="auto" w:fill="C1F0C7" w:themeFill="accent3" w:themeFillTint="33"/>
            <w:noWrap/>
          </w:tcPr>
          <w:p w14:paraId="35C34BF6" w14:textId="77777777" w:rsidR="00E751EA" w:rsidRDefault="00CF3892">
            <w:pPr>
              <w:pStyle w:val="P68B1DB1-Normal6"/>
              <w:spacing w:after="0" w:line="240" w:lineRule="auto"/>
              <w:rPr>
                <w:noProof/>
              </w:rPr>
            </w:pPr>
            <w:r>
              <w:rPr>
                <w:noProof/>
              </w:rPr>
              <w:t>Étape</w:t>
            </w:r>
          </w:p>
        </w:tc>
        <w:tc>
          <w:tcPr>
            <w:tcW w:w="447" w:type="pct"/>
            <w:tcBorders>
              <w:top w:val="single" w:sz="4" w:space="0" w:color="auto"/>
            </w:tcBorders>
            <w:shd w:val="clear" w:color="auto" w:fill="C1F0C7" w:themeFill="accent3" w:themeFillTint="33"/>
            <w:noWrap/>
          </w:tcPr>
          <w:p w14:paraId="2045E81F" w14:textId="77777777" w:rsidR="00E751EA" w:rsidRDefault="00CF3892">
            <w:pPr>
              <w:pStyle w:val="P68B1DB1-Normal6"/>
              <w:spacing w:after="0" w:line="240" w:lineRule="auto"/>
              <w:rPr>
                <w:noProof/>
              </w:rPr>
            </w:pPr>
            <w:r>
              <w:rPr>
                <w:noProof/>
              </w:rPr>
              <w:t xml:space="preserve">Entrée en vigueur du ou des actes juridiques sur le filtrage des investissements directs étrangers </w:t>
            </w:r>
          </w:p>
        </w:tc>
        <w:tc>
          <w:tcPr>
            <w:tcW w:w="550" w:type="pct"/>
            <w:tcBorders>
              <w:top w:val="single" w:sz="4" w:space="0" w:color="auto"/>
            </w:tcBorders>
            <w:shd w:val="clear" w:color="auto" w:fill="C1F0C7" w:themeFill="accent3" w:themeFillTint="33"/>
            <w:noWrap/>
          </w:tcPr>
          <w:p w14:paraId="34E6B93D" w14:textId="77777777" w:rsidR="00E751EA" w:rsidRDefault="00CF3892">
            <w:pPr>
              <w:pStyle w:val="P68B1DB1-Normal6"/>
              <w:spacing w:after="0" w:line="240" w:lineRule="auto"/>
              <w:rPr>
                <w:noProof/>
              </w:rPr>
            </w:pPr>
            <w:r>
              <w:rPr>
                <w:noProof/>
              </w:rPr>
              <w:t>Entrée en vigueur du ou des actes juridiques</w:t>
            </w:r>
          </w:p>
        </w:tc>
        <w:tc>
          <w:tcPr>
            <w:tcW w:w="505" w:type="pct"/>
            <w:tcBorders>
              <w:top w:val="single" w:sz="4" w:space="0" w:color="auto"/>
            </w:tcBorders>
            <w:shd w:val="clear" w:color="auto" w:fill="C1F0C7" w:themeFill="accent3" w:themeFillTint="33"/>
            <w:noWrap/>
          </w:tcPr>
          <w:p w14:paraId="125D3A0C" w14:textId="77777777" w:rsidR="00E751EA" w:rsidRDefault="00CF3892">
            <w:pPr>
              <w:pStyle w:val="P68B1DB1-Normal6"/>
              <w:spacing w:after="0" w:line="240" w:lineRule="auto"/>
              <w:jc w:val="center"/>
              <w:rPr>
                <w:noProof/>
              </w:rPr>
            </w:pPr>
            <w:r>
              <w:rPr>
                <w:noProof/>
              </w:rPr>
              <w:t>-</w:t>
            </w:r>
          </w:p>
        </w:tc>
        <w:tc>
          <w:tcPr>
            <w:tcW w:w="345" w:type="pct"/>
            <w:tcBorders>
              <w:top w:val="single" w:sz="4" w:space="0" w:color="auto"/>
            </w:tcBorders>
            <w:shd w:val="clear" w:color="auto" w:fill="C1F0C7" w:themeFill="accent3" w:themeFillTint="33"/>
            <w:noWrap/>
          </w:tcPr>
          <w:p w14:paraId="1D888C85" w14:textId="77777777" w:rsidR="00E751EA" w:rsidRDefault="00CF3892">
            <w:pPr>
              <w:pStyle w:val="P68B1DB1-Normal6"/>
              <w:spacing w:after="0" w:line="240" w:lineRule="auto"/>
              <w:jc w:val="center"/>
              <w:rPr>
                <w:noProof/>
              </w:rPr>
            </w:pPr>
            <w:r>
              <w:rPr>
                <w:noProof/>
              </w:rPr>
              <w:t>-</w:t>
            </w:r>
          </w:p>
        </w:tc>
        <w:tc>
          <w:tcPr>
            <w:tcW w:w="294" w:type="pct"/>
            <w:tcBorders>
              <w:top w:val="single" w:sz="4" w:space="0" w:color="auto"/>
            </w:tcBorders>
            <w:shd w:val="clear" w:color="auto" w:fill="C1F0C7" w:themeFill="accent3" w:themeFillTint="33"/>
            <w:noWrap/>
          </w:tcPr>
          <w:p w14:paraId="1A837999" w14:textId="77777777" w:rsidR="00E751EA" w:rsidRDefault="00CF3892">
            <w:pPr>
              <w:pStyle w:val="P68B1DB1-Normal6"/>
              <w:spacing w:after="0" w:line="240" w:lineRule="auto"/>
              <w:jc w:val="center"/>
              <w:rPr>
                <w:noProof/>
              </w:rPr>
            </w:pPr>
            <w:r>
              <w:rPr>
                <w:noProof/>
              </w:rPr>
              <w:t>-</w:t>
            </w:r>
          </w:p>
        </w:tc>
        <w:tc>
          <w:tcPr>
            <w:tcW w:w="324" w:type="pct"/>
            <w:tcBorders>
              <w:top w:val="single" w:sz="4" w:space="0" w:color="auto"/>
            </w:tcBorders>
            <w:shd w:val="clear" w:color="auto" w:fill="C1F0C7" w:themeFill="accent3" w:themeFillTint="33"/>
            <w:noWrap/>
          </w:tcPr>
          <w:p w14:paraId="40DCADA9" w14:textId="77777777" w:rsidR="00E751EA" w:rsidRDefault="00CF3892">
            <w:pPr>
              <w:pStyle w:val="P68B1DB1-Normal6"/>
              <w:spacing w:after="0" w:line="240" w:lineRule="auto"/>
              <w:jc w:val="center"/>
              <w:rPr>
                <w:noProof/>
              </w:rPr>
            </w:pPr>
            <w:r>
              <w:rPr>
                <w:noProof/>
              </w:rPr>
              <w:t>T2</w:t>
            </w:r>
          </w:p>
        </w:tc>
        <w:tc>
          <w:tcPr>
            <w:tcW w:w="233" w:type="pct"/>
            <w:tcBorders>
              <w:top w:val="single" w:sz="4" w:space="0" w:color="auto"/>
            </w:tcBorders>
            <w:shd w:val="clear" w:color="auto" w:fill="C1F0C7" w:themeFill="accent3" w:themeFillTint="33"/>
            <w:noWrap/>
          </w:tcPr>
          <w:p w14:paraId="6CFF0662" w14:textId="77777777" w:rsidR="00E751EA" w:rsidRDefault="00CF3892">
            <w:pPr>
              <w:pStyle w:val="P68B1DB1-Normal6"/>
              <w:spacing w:after="0" w:line="240" w:lineRule="auto"/>
              <w:jc w:val="center"/>
              <w:rPr>
                <w:noProof/>
              </w:rPr>
            </w:pPr>
            <w:r>
              <w:rPr>
                <w:noProof/>
              </w:rPr>
              <w:t>2026</w:t>
            </w:r>
          </w:p>
        </w:tc>
        <w:tc>
          <w:tcPr>
            <w:tcW w:w="1065" w:type="pct"/>
            <w:tcBorders>
              <w:top w:val="single" w:sz="4" w:space="0" w:color="auto"/>
            </w:tcBorders>
            <w:shd w:val="clear" w:color="auto" w:fill="C1F0C7" w:themeFill="accent3" w:themeFillTint="33"/>
            <w:noWrap/>
          </w:tcPr>
          <w:p w14:paraId="0EA4BD37" w14:textId="77777777" w:rsidR="00E751EA" w:rsidRDefault="00CF3892">
            <w:pPr>
              <w:pStyle w:val="P68B1DB1-Normal6"/>
              <w:spacing w:after="0" w:line="240" w:lineRule="auto"/>
              <w:jc w:val="both"/>
              <w:rPr>
                <w:noProof/>
              </w:rPr>
            </w:pPr>
            <w:r>
              <w:rPr>
                <w:noProof/>
              </w:rPr>
              <w:t xml:space="preserve">Entrée en vigueur du ou des actes juridiques relatifs au filtrage des investissements directs étrangers. </w:t>
            </w:r>
          </w:p>
        </w:tc>
      </w:tr>
      <w:tr w:rsidR="00E751EA" w14:paraId="01E29C44" w14:textId="77777777" w:rsidTr="000B2B45">
        <w:trPr>
          <w:trHeight w:val="300"/>
          <w:jc w:val="center"/>
        </w:trPr>
        <w:tc>
          <w:tcPr>
            <w:tcW w:w="372" w:type="pct"/>
            <w:shd w:val="clear" w:color="auto" w:fill="C6EFCE"/>
            <w:noWrap/>
          </w:tcPr>
          <w:p w14:paraId="2E13DB2E" w14:textId="77777777" w:rsidR="00E751EA" w:rsidRDefault="00CF3892">
            <w:pPr>
              <w:pStyle w:val="P68B1DB1-Normal6"/>
              <w:spacing w:after="0" w:line="240" w:lineRule="auto"/>
              <w:jc w:val="both"/>
              <w:rPr>
                <w:noProof/>
              </w:rPr>
            </w:pPr>
            <w:r>
              <w:rPr>
                <w:noProof/>
              </w:rPr>
              <w:t>140</w:t>
            </w:r>
          </w:p>
        </w:tc>
        <w:tc>
          <w:tcPr>
            <w:tcW w:w="460" w:type="pct"/>
            <w:shd w:val="clear" w:color="auto" w:fill="C6EFCE"/>
            <w:noWrap/>
          </w:tcPr>
          <w:p w14:paraId="4ACC386B" w14:textId="77777777" w:rsidR="00E751EA" w:rsidRDefault="00CF3892">
            <w:pPr>
              <w:pStyle w:val="P68B1DB1-Normal6"/>
              <w:spacing w:after="0" w:line="240" w:lineRule="auto"/>
              <w:rPr>
                <w:noProof/>
              </w:rPr>
            </w:pPr>
            <w:r>
              <w:rPr>
                <w:noProof/>
              </w:rPr>
              <w:t>C3.3R4</w:t>
            </w:r>
          </w:p>
          <w:p w14:paraId="179D505E" w14:textId="77777777" w:rsidR="00E751EA" w:rsidRDefault="00CF3892">
            <w:pPr>
              <w:pStyle w:val="P68B1DB1-Normal6"/>
              <w:spacing w:after="0" w:line="240" w:lineRule="auto"/>
              <w:rPr>
                <w:noProof/>
              </w:rPr>
            </w:pPr>
            <w:r>
              <w:rPr>
                <w:noProof/>
              </w:rPr>
              <w:t xml:space="preserve">Concevoir et créer une agence nationale de promotion </w:t>
            </w:r>
          </w:p>
        </w:tc>
        <w:tc>
          <w:tcPr>
            <w:tcW w:w="405" w:type="pct"/>
            <w:shd w:val="clear" w:color="auto" w:fill="C6EFCE"/>
            <w:noWrap/>
          </w:tcPr>
          <w:p w14:paraId="0920E46B" w14:textId="77777777" w:rsidR="00E751EA" w:rsidRDefault="00CF3892">
            <w:pPr>
              <w:pStyle w:val="P68B1DB1-Normal6"/>
              <w:spacing w:after="0" w:line="240" w:lineRule="auto"/>
              <w:rPr>
                <w:noProof/>
              </w:rPr>
            </w:pPr>
            <w:r>
              <w:rPr>
                <w:noProof/>
              </w:rPr>
              <w:t>Étape</w:t>
            </w:r>
          </w:p>
        </w:tc>
        <w:tc>
          <w:tcPr>
            <w:tcW w:w="447" w:type="pct"/>
            <w:shd w:val="clear" w:color="auto" w:fill="C6EFCE"/>
            <w:noWrap/>
          </w:tcPr>
          <w:p w14:paraId="4DE78E2C" w14:textId="77777777" w:rsidR="00E751EA" w:rsidRDefault="00CF3892">
            <w:pPr>
              <w:pStyle w:val="P68B1DB1-Normal6"/>
              <w:spacing w:after="0" w:line="240" w:lineRule="auto"/>
              <w:rPr>
                <w:noProof/>
              </w:rPr>
            </w:pPr>
            <w:r>
              <w:rPr>
                <w:noProof/>
              </w:rPr>
              <w:t>Approbation par le Conseil des ministres de la feuille de route pour la création et la mise en place d'une Agence nationale de promotion</w:t>
            </w:r>
          </w:p>
        </w:tc>
        <w:tc>
          <w:tcPr>
            <w:tcW w:w="550" w:type="pct"/>
            <w:shd w:val="clear" w:color="auto" w:fill="C6EFCE"/>
            <w:noWrap/>
          </w:tcPr>
          <w:p w14:paraId="47461BC1" w14:textId="77777777" w:rsidR="00E751EA" w:rsidRDefault="00CF3892">
            <w:pPr>
              <w:pStyle w:val="P68B1DB1-Normal6"/>
              <w:spacing w:after="0" w:line="240" w:lineRule="auto"/>
              <w:rPr>
                <w:noProof/>
              </w:rPr>
            </w:pPr>
            <w:r>
              <w:rPr>
                <w:noProof/>
              </w:rPr>
              <w:t>Publication de la décision du Conseil des ministres</w:t>
            </w:r>
          </w:p>
        </w:tc>
        <w:tc>
          <w:tcPr>
            <w:tcW w:w="505" w:type="pct"/>
            <w:shd w:val="clear" w:color="auto" w:fill="C6EFCE"/>
            <w:noWrap/>
          </w:tcPr>
          <w:p w14:paraId="67A398EC" w14:textId="12B06086" w:rsidR="00E751EA" w:rsidRDefault="00CF3892">
            <w:pPr>
              <w:pStyle w:val="P68B1DB1-Normal6"/>
              <w:spacing w:after="0" w:line="240" w:lineRule="auto"/>
              <w:jc w:val="center"/>
              <w:rPr>
                <w:noProof/>
              </w:rPr>
            </w:pPr>
            <w:r>
              <w:rPr>
                <w:noProof/>
              </w:rPr>
              <w:t>-</w:t>
            </w:r>
          </w:p>
        </w:tc>
        <w:tc>
          <w:tcPr>
            <w:tcW w:w="345" w:type="pct"/>
            <w:shd w:val="clear" w:color="auto" w:fill="C6EFCE"/>
            <w:noWrap/>
          </w:tcPr>
          <w:p w14:paraId="0A2E7F76" w14:textId="1373B532" w:rsidR="00E751EA" w:rsidRDefault="00CF3892">
            <w:pPr>
              <w:pStyle w:val="P68B1DB1-Normal6"/>
              <w:spacing w:after="0" w:line="240" w:lineRule="auto"/>
              <w:jc w:val="center"/>
              <w:rPr>
                <w:noProof/>
              </w:rPr>
            </w:pPr>
            <w:r>
              <w:rPr>
                <w:noProof/>
              </w:rPr>
              <w:t>-</w:t>
            </w:r>
          </w:p>
        </w:tc>
        <w:tc>
          <w:tcPr>
            <w:tcW w:w="294" w:type="pct"/>
            <w:shd w:val="clear" w:color="auto" w:fill="C6EFCE"/>
            <w:noWrap/>
          </w:tcPr>
          <w:p w14:paraId="34DC90A8" w14:textId="58FB01B3" w:rsidR="00E751EA" w:rsidRDefault="00CF3892">
            <w:pPr>
              <w:pStyle w:val="P68B1DB1-Normal6"/>
              <w:spacing w:after="0" w:line="240" w:lineRule="auto"/>
              <w:jc w:val="center"/>
              <w:rPr>
                <w:noProof/>
              </w:rPr>
            </w:pPr>
            <w:r>
              <w:rPr>
                <w:noProof/>
              </w:rPr>
              <w:t>-</w:t>
            </w:r>
          </w:p>
        </w:tc>
        <w:tc>
          <w:tcPr>
            <w:tcW w:w="324" w:type="pct"/>
            <w:shd w:val="clear" w:color="auto" w:fill="C6EFCE"/>
            <w:noWrap/>
          </w:tcPr>
          <w:p w14:paraId="0CA65F1E" w14:textId="77777777" w:rsidR="00E751EA" w:rsidRDefault="00CF3892">
            <w:pPr>
              <w:pStyle w:val="P68B1DB1-Normal6"/>
              <w:spacing w:after="0" w:line="240" w:lineRule="auto"/>
              <w:jc w:val="center"/>
              <w:rPr>
                <w:noProof/>
              </w:rPr>
            </w:pPr>
            <w:r>
              <w:rPr>
                <w:noProof/>
              </w:rPr>
              <w:t>T2</w:t>
            </w:r>
          </w:p>
        </w:tc>
        <w:tc>
          <w:tcPr>
            <w:tcW w:w="233" w:type="pct"/>
            <w:shd w:val="clear" w:color="auto" w:fill="C6EFCE"/>
            <w:noWrap/>
          </w:tcPr>
          <w:p w14:paraId="659BAC75" w14:textId="77777777" w:rsidR="00E751EA" w:rsidRDefault="00CF3892">
            <w:pPr>
              <w:pStyle w:val="P68B1DB1-Normal6"/>
              <w:spacing w:after="0" w:line="240" w:lineRule="auto"/>
              <w:jc w:val="center"/>
              <w:rPr>
                <w:noProof/>
              </w:rPr>
            </w:pPr>
            <w:r>
              <w:rPr>
                <w:noProof/>
              </w:rPr>
              <w:t>2023</w:t>
            </w:r>
          </w:p>
        </w:tc>
        <w:tc>
          <w:tcPr>
            <w:tcW w:w="1065" w:type="pct"/>
            <w:shd w:val="clear" w:color="auto" w:fill="C6EFCE"/>
            <w:noWrap/>
          </w:tcPr>
          <w:p w14:paraId="2033E4F0" w14:textId="77777777" w:rsidR="00E751EA" w:rsidRDefault="00CF3892">
            <w:pPr>
              <w:pStyle w:val="P68B1DB1-Normal6"/>
              <w:spacing w:after="0" w:line="240" w:lineRule="auto"/>
              <w:jc w:val="both"/>
              <w:rPr>
                <w:noProof/>
                <w14:ligatures w14:val="standardContextual"/>
              </w:rPr>
            </w:pPr>
            <w:r>
              <w:rPr>
                <w:noProof/>
              </w:rPr>
              <w:t>Approbation par le Conseil des ministres de la feuille de route pour la création et la mise en place d'une agence nationale de promotion qui facilitera l'accès des petites et moyennes entreprises aux prêts et aux garanties et renforcera la capacité d'absorption du financement de l'UE au moyen d'outils de l'UE.</w:t>
            </w:r>
          </w:p>
        </w:tc>
      </w:tr>
      <w:tr w:rsidR="00E751EA" w14:paraId="09A959F5" w14:textId="77777777" w:rsidTr="000B2B45">
        <w:trPr>
          <w:trHeight w:val="300"/>
          <w:jc w:val="center"/>
        </w:trPr>
        <w:tc>
          <w:tcPr>
            <w:tcW w:w="372" w:type="pct"/>
            <w:shd w:val="clear" w:color="auto" w:fill="C1F0C7" w:themeFill="accent3" w:themeFillTint="33"/>
            <w:noWrap/>
            <w:hideMark/>
          </w:tcPr>
          <w:p w14:paraId="6D917E58" w14:textId="77777777" w:rsidR="00E751EA" w:rsidRDefault="00CF3892">
            <w:pPr>
              <w:pStyle w:val="P68B1DB1-Normal6"/>
              <w:spacing w:after="0" w:line="240" w:lineRule="auto"/>
              <w:jc w:val="both"/>
              <w:rPr>
                <w:noProof/>
              </w:rPr>
            </w:pPr>
            <w:r>
              <w:rPr>
                <w:noProof/>
              </w:rPr>
              <w:t>141</w:t>
            </w:r>
          </w:p>
        </w:tc>
        <w:tc>
          <w:tcPr>
            <w:tcW w:w="460" w:type="pct"/>
            <w:shd w:val="clear" w:color="auto" w:fill="C1F0C7" w:themeFill="accent3" w:themeFillTint="33"/>
            <w:noWrap/>
            <w:hideMark/>
          </w:tcPr>
          <w:p w14:paraId="01A8E52B" w14:textId="77777777" w:rsidR="00E751EA" w:rsidRDefault="00CF3892">
            <w:pPr>
              <w:pStyle w:val="P68B1DB1-Normal6"/>
              <w:spacing w:after="0" w:line="240" w:lineRule="auto"/>
              <w:rPr>
                <w:noProof/>
              </w:rPr>
            </w:pPr>
            <w:r>
              <w:rPr>
                <w:noProof/>
              </w:rPr>
              <w:t>C3.3R4</w:t>
            </w:r>
          </w:p>
          <w:p w14:paraId="476C5C17" w14:textId="688E67D6" w:rsidR="00E751EA" w:rsidRDefault="00CF3892">
            <w:pPr>
              <w:pStyle w:val="P68B1DB1-Normal6"/>
              <w:spacing w:after="0" w:line="240" w:lineRule="auto"/>
              <w:rPr>
                <w:noProof/>
              </w:rPr>
            </w:pPr>
            <w:r>
              <w:rPr>
                <w:noProof/>
              </w:rPr>
              <w:t xml:space="preserve">Agence nationale de promotion </w:t>
            </w:r>
          </w:p>
        </w:tc>
        <w:tc>
          <w:tcPr>
            <w:tcW w:w="405" w:type="pct"/>
            <w:shd w:val="clear" w:color="auto" w:fill="C1F0C7" w:themeFill="accent3" w:themeFillTint="33"/>
            <w:noWrap/>
            <w:hideMark/>
          </w:tcPr>
          <w:p w14:paraId="2315C469" w14:textId="77777777" w:rsidR="00E751EA" w:rsidRDefault="00CF3892">
            <w:pPr>
              <w:pStyle w:val="P68B1DB1-Normal6"/>
              <w:spacing w:after="0" w:line="240" w:lineRule="auto"/>
              <w:rPr>
                <w:noProof/>
              </w:rPr>
            </w:pPr>
            <w:r>
              <w:rPr>
                <w:noProof/>
              </w:rPr>
              <w:t>Étape</w:t>
            </w:r>
          </w:p>
        </w:tc>
        <w:tc>
          <w:tcPr>
            <w:tcW w:w="447" w:type="pct"/>
            <w:shd w:val="clear" w:color="auto" w:fill="C1F0C7" w:themeFill="accent3" w:themeFillTint="33"/>
            <w:noWrap/>
            <w:hideMark/>
          </w:tcPr>
          <w:p w14:paraId="151CBE39" w14:textId="3A327168" w:rsidR="00E751EA" w:rsidRDefault="00CF3892">
            <w:pPr>
              <w:pStyle w:val="P68B1DB1-Normal6"/>
              <w:spacing w:after="0" w:line="240" w:lineRule="auto"/>
              <w:rPr>
                <w:noProof/>
              </w:rPr>
            </w:pPr>
            <w:r>
              <w:rPr>
                <w:noProof/>
              </w:rPr>
              <w:t>Agence nationale de promotion de Chypre</w:t>
            </w:r>
          </w:p>
        </w:tc>
        <w:tc>
          <w:tcPr>
            <w:tcW w:w="550" w:type="pct"/>
            <w:shd w:val="clear" w:color="auto" w:fill="C1F0C7" w:themeFill="accent3" w:themeFillTint="33"/>
            <w:noWrap/>
            <w:hideMark/>
          </w:tcPr>
          <w:p w14:paraId="0ABA4E87" w14:textId="77777777" w:rsidR="00E751EA" w:rsidRDefault="00CF3892">
            <w:pPr>
              <w:pStyle w:val="P68B1DB1-Normal6"/>
              <w:spacing w:after="0" w:line="240" w:lineRule="auto"/>
              <w:rPr>
                <w:noProof/>
              </w:rPr>
            </w:pPr>
            <w:r>
              <w:rPr>
                <w:noProof/>
              </w:rPr>
              <w:t>Nomination du conseil d'administration</w:t>
            </w:r>
          </w:p>
        </w:tc>
        <w:tc>
          <w:tcPr>
            <w:tcW w:w="505" w:type="pct"/>
            <w:shd w:val="clear" w:color="auto" w:fill="C1F0C7" w:themeFill="accent3" w:themeFillTint="33"/>
            <w:noWrap/>
            <w:hideMark/>
          </w:tcPr>
          <w:p w14:paraId="28633EE7" w14:textId="77777777" w:rsidR="00E751EA" w:rsidRDefault="00E751EA">
            <w:pPr>
              <w:spacing w:after="0" w:line="240" w:lineRule="auto"/>
              <w:jc w:val="center"/>
              <w:rPr>
                <w:rFonts w:ascii="Times New Roman" w:hAnsi="Times New Roman" w:cs="Times New Roman"/>
                <w:noProof/>
                <w:sz w:val="18"/>
                <w:szCs w:val="18"/>
              </w:rPr>
            </w:pPr>
          </w:p>
        </w:tc>
        <w:tc>
          <w:tcPr>
            <w:tcW w:w="345" w:type="pct"/>
            <w:shd w:val="clear" w:color="auto" w:fill="C1F0C7" w:themeFill="accent3" w:themeFillTint="33"/>
            <w:noWrap/>
            <w:hideMark/>
          </w:tcPr>
          <w:p w14:paraId="0270DDB1" w14:textId="77777777" w:rsidR="00E751EA" w:rsidRDefault="00E751EA">
            <w:pPr>
              <w:spacing w:after="0" w:line="240" w:lineRule="auto"/>
              <w:jc w:val="center"/>
              <w:rPr>
                <w:rFonts w:ascii="Times New Roman" w:hAnsi="Times New Roman" w:cs="Times New Roman"/>
                <w:noProof/>
                <w:sz w:val="18"/>
                <w:szCs w:val="18"/>
              </w:rPr>
            </w:pPr>
          </w:p>
        </w:tc>
        <w:tc>
          <w:tcPr>
            <w:tcW w:w="294" w:type="pct"/>
            <w:shd w:val="clear" w:color="auto" w:fill="C1F0C7" w:themeFill="accent3" w:themeFillTint="33"/>
            <w:noWrap/>
            <w:hideMark/>
          </w:tcPr>
          <w:p w14:paraId="3EF58480" w14:textId="77777777" w:rsidR="00E751EA" w:rsidRDefault="00E751EA">
            <w:pPr>
              <w:spacing w:after="0" w:line="240" w:lineRule="auto"/>
              <w:jc w:val="center"/>
              <w:rPr>
                <w:rFonts w:ascii="Times New Roman" w:hAnsi="Times New Roman" w:cs="Times New Roman"/>
                <w:noProof/>
                <w:sz w:val="18"/>
                <w:szCs w:val="18"/>
              </w:rPr>
            </w:pPr>
          </w:p>
        </w:tc>
        <w:tc>
          <w:tcPr>
            <w:tcW w:w="324" w:type="pct"/>
            <w:shd w:val="clear" w:color="auto" w:fill="C1F0C7" w:themeFill="accent3" w:themeFillTint="33"/>
            <w:noWrap/>
            <w:hideMark/>
          </w:tcPr>
          <w:p w14:paraId="6BE8FAFE" w14:textId="77777777" w:rsidR="00E751EA" w:rsidRDefault="00CF3892">
            <w:pPr>
              <w:pStyle w:val="P68B1DB1-Normal6"/>
              <w:spacing w:after="0" w:line="240" w:lineRule="auto"/>
              <w:jc w:val="center"/>
              <w:rPr>
                <w:noProof/>
              </w:rPr>
            </w:pPr>
            <w:r>
              <w:rPr>
                <w:noProof/>
              </w:rPr>
              <w:t>T3</w:t>
            </w:r>
          </w:p>
        </w:tc>
        <w:tc>
          <w:tcPr>
            <w:tcW w:w="233" w:type="pct"/>
            <w:shd w:val="clear" w:color="auto" w:fill="C1F0C7" w:themeFill="accent3" w:themeFillTint="33"/>
            <w:noWrap/>
            <w:hideMark/>
          </w:tcPr>
          <w:p w14:paraId="63F1C09B" w14:textId="77777777" w:rsidR="00E751EA" w:rsidRDefault="00CF3892">
            <w:pPr>
              <w:pStyle w:val="P68B1DB1-Normal6"/>
              <w:spacing w:after="0" w:line="240" w:lineRule="auto"/>
              <w:jc w:val="center"/>
              <w:rPr>
                <w:noProof/>
              </w:rPr>
            </w:pPr>
            <w:r>
              <w:rPr>
                <w:noProof/>
              </w:rPr>
              <w:t>2025</w:t>
            </w:r>
          </w:p>
        </w:tc>
        <w:tc>
          <w:tcPr>
            <w:tcW w:w="1065" w:type="pct"/>
            <w:shd w:val="clear" w:color="auto" w:fill="C1F0C7" w:themeFill="accent3" w:themeFillTint="33"/>
            <w:noWrap/>
            <w:hideMark/>
          </w:tcPr>
          <w:p w14:paraId="4C76EE86" w14:textId="42547D1A" w:rsidR="00E751EA" w:rsidRDefault="00CF3892">
            <w:pPr>
              <w:pStyle w:val="P68B1DB1-Normal6"/>
              <w:spacing w:after="0" w:line="240" w:lineRule="auto"/>
              <w:jc w:val="both"/>
              <w:rPr>
                <w:noProof/>
              </w:rPr>
            </w:pPr>
            <w:r>
              <w:rPr>
                <w:noProof/>
              </w:rPr>
              <w:t>Nomination du Conseil d'administration de l'Agence nationale de promotion publiée au Journal officiel de la République de Chypre.</w:t>
            </w:r>
          </w:p>
        </w:tc>
      </w:tr>
      <w:tr w:rsidR="00E751EA" w14:paraId="2C9F907A" w14:textId="77777777" w:rsidTr="000B2B45">
        <w:trPr>
          <w:trHeight w:val="300"/>
          <w:jc w:val="center"/>
        </w:trPr>
        <w:tc>
          <w:tcPr>
            <w:tcW w:w="372" w:type="pct"/>
            <w:shd w:val="clear" w:color="auto" w:fill="C1F0C7" w:themeFill="accent3" w:themeFillTint="33"/>
            <w:noWrap/>
          </w:tcPr>
          <w:p w14:paraId="40ECC639" w14:textId="77777777" w:rsidR="00E751EA" w:rsidRDefault="00CF3892">
            <w:pPr>
              <w:pStyle w:val="P68B1DB1-Normal6"/>
              <w:spacing w:after="0" w:line="240" w:lineRule="auto"/>
              <w:jc w:val="both"/>
              <w:rPr>
                <w:noProof/>
              </w:rPr>
            </w:pPr>
            <w:r>
              <w:rPr>
                <w:noProof/>
              </w:rPr>
              <w:t>142 bis</w:t>
            </w:r>
          </w:p>
        </w:tc>
        <w:tc>
          <w:tcPr>
            <w:tcW w:w="460" w:type="pct"/>
            <w:shd w:val="clear" w:color="auto" w:fill="C1F0C7" w:themeFill="accent3" w:themeFillTint="33"/>
            <w:noWrap/>
          </w:tcPr>
          <w:p w14:paraId="567D57B7" w14:textId="77777777" w:rsidR="00E751EA" w:rsidRDefault="00CF3892">
            <w:pPr>
              <w:pStyle w:val="P68B1DB1-Normal6"/>
              <w:spacing w:after="0" w:line="240" w:lineRule="auto"/>
              <w:rPr>
                <w:noProof/>
              </w:rPr>
            </w:pPr>
            <w:r>
              <w:rPr>
                <w:noProof/>
              </w:rPr>
              <w:t>C3.3R8</w:t>
            </w:r>
          </w:p>
          <w:p w14:paraId="219AED9C" w14:textId="77777777" w:rsidR="00E751EA" w:rsidRDefault="00CF3892">
            <w:pPr>
              <w:pStyle w:val="P68B1DB1-Normal6"/>
              <w:spacing w:after="0" w:line="240" w:lineRule="auto"/>
              <w:rPr>
                <w:noProof/>
              </w:rPr>
            </w:pPr>
            <w:r>
              <w:rPr>
                <w:noProof/>
              </w:rPr>
              <w:t>La fourniture de services de financement participatif pour le droit des affaires</w:t>
            </w:r>
          </w:p>
        </w:tc>
        <w:tc>
          <w:tcPr>
            <w:tcW w:w="405" w:type="pct"/>
            <w:shd w:val="clear" w:color="auto" w:fill="C1F0C7" w:themeFill="accent3" w:themeFillTint="33"/>
            <w:noWrap/>
          </w:tcPr>
          <w:p w14:paraId="4F9A4340" w14:textId="77777777" w:rsidR="00E751EA" w:rsidRDefault="00CF3892">
            <w:pPr>
              <w:pStyle w:val="P68B1DB1-Normal6"/>
              <w:spacing w:after="0" w:line="240" w:lineRule="auto"/>
              <w:rPr>
                <w:noProof/>
              </w:rPr>
            </w:pPr>
            <w:r>
              <w:rPr>
                <w:noProof/>
              </w:rPr>
              <w:t>Étape</w:t>
            </w:r>
          </w:p>
        </w:tc>
        <w:tc>
          <w:tcPr>
            <w:tcW w:w="447" w:type="pct"/>
            <w:shd w:val="clear" w:color="auto" w:fill="C1F0C7" w:themeFill="accent3" w:themeFillTint="33"/>
            <w:noWrap/>
          </w:tcPr>
          <w:p w14:paraId="6C12D653" w14:textId="77777777" w:rsidR="00E751EA" w:rsidRDefault="00CF3892">
            <w:pPr>
              <w:pStyle w:val="P68B1DB1-Normal6"/>
              <w:spacing w:after="0" w:line="240" w:lineRule="auto"/>
              <w:rPr>
                <w:noProof/>
              </w:rPr>
            </w:pPr>
            <w:r>
              <w:rPr>
                <w:noProof/>
              </w:rPr>
              <w:t xml:space="preserve">Entrée en vigueur d’un ou de plusieurs actes juridiques relatifs à la fourniture de services de financement participatif dans le domaine du droit des affaires </w:t>
            </w:r>
          </w:p>
        </w:tc>
        <w:tc>
          <w:tcPr>
            <w:tcW w:w="550" w:type="pct"/>
            <w:shd w:val="clear" w:color="auto" w:fill="C1F0C7" w:themeFill="accent3" w:themeFillTint="33"/>
            <w:noWrap/>
          </w:tcPr>
          <w:p w14:paraId="29B51375" w14:textId="77777777" w:rsidR="00E751EA" w:rsidRDefault="00CF3892">
            <w:pPr>
              <w:pStyle w:val="P68B1DB1-Normal6"/>
              <w:spacing w:after="0" w:line="240" w:lineRule="auto"/>
              <w:rPr>
                <w:noProof/>
              </w:rPr>
            </w:pPr>
            <w:r>
              <w:rPr>
                <w:noProof/>
              </w:rPr>
              <w:t>Disposition de la loi indiquant l’entrée en vigueur d’un ou de plusieurs actes juridiques</w:t>
            </w:r>
          </w:p>
        </w:tc>
        <w:tc>
          <w:tcPr>
            <w:tcW w:w="505" w:type="pct"/>
            <w:shd w:val="clear" w:color="auto" w:fill="C1F0C7" w:themeFill="accent3" w:themeFillTint="33"/>
            <w:noWrap/>
          </w:tcPr>
          <w:p w14:paraId="22B83929" w14:textId="307D1542" w:rsidR="00E751EA" w:rsidRDefault="00CF3892">
            <w:pPr>
              <w:pStyle w:val="P68B1DB1-Normal6"/>
              <w:spacing w:after="0" w:line="240" w:lineRule="auto"/>
              <w:jc w:val="center"/>
              <w:rPr>
                <w:noProof/>
              </w:rPr>
            </w:pPr>
            <w:r>
              <w:rPr>
                <w:noProof/>
              </w:rPr>
              <w:t>-</w:t>
            </w:r>
          </w:p>
        </w:tc>
        <w:tc>
          <w:tcPr>
            <w:tcW w:w="345" w:type="pct"/>
            <w:shd w:val="clear" w:color="auto" w:fill="C1F0C7" w:themeFill="accent3" w:themeFillTint="33"/>
            <w:noWrap/>
          </w:tcPr>
          <w:p w14:paraId="1075A294" w14:textId="77777777" w:rsidR="00E751EA" w:rsidRDefault="00CF3892">
            <w:pPr>
              <w:pStyle w:val="P68B1DB1-Normal6"/>
              <w:spacing w:after="0" w:line="240" w:lineRule="auto"/>
              <w:jc w:val="center"/>
              <w:rPr>
                <w:noProof/>
              </w:rPr>
            </w:pPr>
            <w:r>
              <w:rPr>
                <w:noProof/>
              </w:rPr>
              <w:t>-</w:t>
            </w:r>
          </w:p>
        </w:tc>
        <w:tc>
          <w:tcPr>
            <w:tcW w:w="294" w:type="pct"/>
            <w:shd w:val="clear" w:color="auto" w:fill="C1F0C7" w:themeFill="accent3" w:themeFillTint="33"/>
            <w:noWrap/>
          </w:tcPr>
          <w:p w14:paraId="0BEAC296" w14:textId="77777777" w:rsidR="00E751EA" w:rsidRDefault="00CF3892">
            <w:pPr>
              <w:pStyle w:val="P68B1DB1-Normal6"/>
              <w:spacing w:after="0" w:line="240" w:lineRule="auto"/>
              <w:jc w:val="center"/>
              <w:rPr>
                <w:noProof/>
              </w:rPr>
            </w:pPr>
            <w:r>
              <w:rPr>
                <w:noProof/>
              </w:rPr>
              <w:t>-</w:t>
            </w:r>
          </w:p>
        </w:tc>
        <w:tc>
          <w:tcPr>
            <w:tcW w:w="324" w:type="pct"/>
            <w:shd w:val="clear" w:color="auto" w:fill="C1F0C7" w:themeFill="accent3" w:themeFillTint="33"/>
            <w:noWrap/>
          </w:tcPr>
          <w:p w14:paraId="4837BE85" w14:textId="77777777" w:rsidR="00E751EA" w:rsidRDefault="00CF3892">
            <w:pPr>
              <w:pStyle w:val="P68B1DB1-Normal6"/>
              <w:spacing w:after="0" w:line="240" w:lineRule="auto"/>
              <w:jc w:val="center"/>
              <w:rPr>
                <w:noProof/>
              </w:rPr>
            </w:pPr>
            <w:r>
              <w:rPr>
                <w:noProof/>
              </w:rPr>
              <w:t>T4</w:t>
            </w:r>
          </w:p>
        </w:tc>
        <w:tc>
          <w:tcPr>
            <w:tcW w:w="233" w:type="pct"/>
            <w:shd w:val="clear" w:color="auto" w:fill="C1F0C7" w:themeFill="accent3" w:themeFillTint="33"/>
            <w:noWrap/>
          </w:tcPr>
          <w:p w14:paraId="1D94DFD7" w14:textId="77777777" w:rsidR="00E751EA" w:rsidRDefault="00CF3892">
            <w:pPr>
              <w:pStyle w:val="P68B1DB1-Normal6"/>
              <w:spacing w:after="0" w:line="240" w:lineRule="auto"/>
              <w:jc w:val="center"/>
              <w:rPr>
                <w:noProof/>
              </w:rPr>
            </w:pPr>
            <w:r>
              <w:rPr>
                <w:noProof/>
              </w:rPr>
              <w:t>2024</w:t>
            </w:r>
          </w:p>
        </w:tc>
        <w:tc>
          <w:tcPr>
            <w:tcW w:w="1065" w:type="pct"/>
            <w:shd w:val="clear" w:color="auto" w:fill="C1F0C7" w:themeFill="accent3" w:themeFillTint="33"/>
            <w:noWrap/>
          </w:tcPr>
          <w:p w14:paraId="735C07AE" w14:textId="77777777" w:rsidR="00E751EA" w:rsidRDefault="00CF3892">
            <w:pPr>
              <w:pStyle w:val="P68B1DB1-Normal6"/>
              <w:spacing w:after="0" w:line="240" w:lineRule="auto"/>
              <w:jc w:val="both"/>
              <w:rPr>
                <w:noProof/>
              </w:rPr>
            </w:pPr>
            <w:r>
              <w:rPr>
                <w:noProof/>
              </w:rPr>
              <w:t xml:space="preserve">Entrée en vigueur du ou des actes juridiques relatifs à la fourniture de services de financement participatif aux entreprises. </w:t>
            </w:r>
          </w:p>
        </w:tc>
      </w:tr>
      <w:tr w:rsidR="00E751EA" w14:paraId="7CECC42F" w14:textId="77777777" w:rsidTr="000B2B45">
        <w:trPr>
          <w:trHeight w:val="300"/>
          <w:jc w:val="center"/>
        </w:trPr>
        <w:tc>
          <w:tcPr>
            <w:tcW w:w="372" w:type="pct"/>
            <w:shd w:val="clear" w:color="auto" w:fill="C6EFCE"/>
            <w:noWrap/>
          </w:tcPr>
          <w:p w14:paraId="00767250" w14:textId="77777777" w:rsidR="00E751EA" w:rsidRDefault="00CF3892">
            <w:pPr>
              <w:pStyle w:val="P68B1DB1-Normal6"/>
              <w:spacing w:after="0" w:line="240" w:lineRule="auto"/>
              <w:rPr>
                <w:noProof/>
              </w:rPr>
            </w:pPr>
            <w:r>
              <w:rPr>
                <w:noProof/>
              </w:rPr>
              <w:t>143</w:t>
            </w:r>
          </w:p>
        </w:tc>
        <w:tc>
          <w:tcPr>
            <w:tcW w:w="460" w:type="pct"/>
            <w:shd w:val="clear" w:color="auto" w:fill="C6EFCE"/>
            <w:noWrap/>
          </w:tcPr>
          <w:p w14:paraId="5B0C204E" w14:textId="77777777" w:rsidR="00E751EA" w:rsidRDefault="00CF3892">
            <w:pPr>
              <w:pStyle w:val="P68B1DB1-Normal6"/>
              <w:spacing w:after="0" w:line="240" w:lineRule="auto"/>
              <w:rPr>
                <w:noProof/>
              </w:rPr>
            </w:pPr>
            <w:r>
              <w:rPr>
                <w:noProof/>
              </w:rPr>
              <w:t>C3.3R6</w:t>
            </w:r>
          </w:p>
          <w:p w14:paraId="7B4047D8" w14:textId="77777777" w:rsidR="00E751EA" w:rsidRDefault="00CF3892">
            <w:pPr>
              <w:pStyle w:val="P68B1DB1-Normal6"/>
              <w:spacing w:after="0" w:line="240" w:lineRule="auto"/>
              <w:rPr>
                <w:noProof/>
              </w:rPr>
            </w:pPr>
            <w:r>
              <w:rPr>
                <w:noProof/>
              </w:rPr>
              <w:t>Incitations à promouvoir les fusions et acquisitions.</w:t>
            </w:r>
          </w:p>
        </w:tc>
        <w:tc>
          <w:tcPr>
            <w:tcW w:w="405" w:type="pct"/>
            <w:shd w:val="clear" w:color="auto" w:fill="C6EFCE"/>
            <w:noWrap/>
          </w:tcPr>
          <w:p w14:paraId="6C112A45" w14:textId="77777777" w:rsidR="00E751EA" w:rsidRDefault="00CF3892">
            <w:pPr>
              <w:pStyle w:val="P68B1DB1-Normal6"/>
              <w:spacing w:after="0" w:line="240" w:lineRule="auto"/>
              <w:rPr>
                <w:noProof/>
              </w:rPr>
            </w:pPr>
            <w:r>
              <w:rPr>
                <w:noProof/>
              </w:rPr>
              <w:t>Étape</w:t>
            </w:r>
          </w:p>
        </w:tc>
        <w:tc>
          <w:tcPr>
            <w:tcW w:w="447" w:type="pct"/>
            <w:shd w:val="clear" w:color="auto" w:fill="C6EFCE"/>
            <w:noWrap/>
          </w:tcPr>
          <w:p w14:paraId="698F7C32" w14:textId="77777777" w:rsidR="00E751EA" w:rsidRDefault="00CF3892">
            <w:pPr>
              <w:pStyle w:val="P68B1DB1-Normal6"/>
              <w:spacing w:after="0" w:line="240" w:lineRule="auto"/>
              <w:rPr>
                <w:noProof/>
              </w:rPr>
            </w:pPr>
            <w:r>
              <w:rPr>
                <w:noProof/>
              </w:rPr>
              <w:t>Plan d'action pour les incitations aux fusions et acquisitions</w:t>
            </w:r>
          </w:p>
        </w:tc>
        <w:tc>
          <w:tcPr>
            <w:tcW w:w="550" w:type="pct"/>
            <w:shd w:val="clear" w:color="auto" w:fill="C6EFCE"/>
            <w:noWrap/>
          </w:tcPr>
          <w:p w14:paraId="409C6FFE" w14:textId="77777777" w:rsidR="00E751EA" w:rsidRDefault="00CF3892">
            <w:pPr>
              <w:pStyle w:val="P68B1DB1-Normal6"/>
              <w:spacing w:after="0" w:line="240" w:lineRule="auto"/>
              <w:rPr>
                <w:noProof/>
              </w:rPr>
            </w:pPr>
            <w:r>
              <w:rPr>
                <w:noProof/>
              </w:rPr>
              <w:t>Adoption par le Conseil des ministres d'un rapport et du plan d'action qui l'accompagne</w:t>
            </w:r>
          </w:p>
        </w:tc>
        <w:tc>
          <w:tcPr>
            <w:tcW w:w="505" w:type="pct"/>
            <w:shd w:val="clear" w:color="auto" w:fill="C6EFCE"/>
            <w:noWrap/>
          </w:tcPr>
          <w:p w14:paraId="4C813758" w14:textId="77777777" w:rsidR="00E751EA" w:rsidRDefault="00CF3892">
            <w:pPr>
              <w:pStyle w:val="P68B1DB1-Normal6"/>
              <w:spacing w:after="0" w:line="240" w:lineRule="auto"/>
              <w:jc w:val="center"/>
              <w:rPr>
                <w:noProof/>
              </w:rPr>
            </w:pPr>
            <w:r>
              <w:rPr>
                <w:noProof/>
              </w:rPr>
              <w:t>-</w:t>
            </w:r>
          </w:p>
        </w:tc>
        <w:tc>
          <w:tcPr>
            <w:tcW w:w="345" w:type="pct"/>
            <w:shd w:val="clear" w:color="auto" w:fill="C6EFCE"/>
            <w:noWrap/>
          </w:tcPr>
          <w:p w14:paraId="1434FD2B" w14:textId="77777777" w:rsidR="00E751EA" w:rsidRDefault="00CF3892">
            <w:pPr>
              <w:pStyle w:val="P68B1DB1-Normal6"/>
              <w:spacing w:after="0" w:line="240" w:lineRule="auto"/>
              <w:jc w:val="center"/>
              <w:rPr>
                <w:noProof/>
              </w:rPr>
            </w:pPr>
            <w:r>
              <w:rPr>
                <w:noProof/>
              </w:rPr>
              <w:t>-</w:t>
            </w:r>
          </w:p>
        </w:tc>
        <w:tc>
          <w:tcPr>
            <w:tcW w:w="294" w:type="pct"/>
            <w:shd w:val="clear" w:color="auto" w:fill="C6EFCE"/>
            <w:noWrap/>
          </w:tcPr>
          <w:p w14:paraId="4FE11810" w14:textId="77777777" w:rsidR="00E751EA" w:rsidRDefault="00CF3892">
            <w:pPr>
              <w:pStyle w:val="P68B1DB1-Normal6"/>
              <w:spacing w:after="0" w:line="240" w:lineRule="auto"/>
              <w:jc w:val="center"/>
              <w:rPr>
                <w:noProof/>
              </w:rPr>
            </w:pPr>
            <w:r>
              <w:rPr>
                <w:noProof/>
              </w:rPr>
              <w:t>-</w:t>
            </w:r>
          </w:p>
        </w:tc>
        <w:tc>
          <w:tcPr>
            <w:tcW w:w="324" w:type="pct"/>
            <w:shd w:val="clear" w:color="auto" w:fill="C6EFCE"/>
            <w:noWrap/>
          </w:tcPr>
          <w:p w14:paraId="0964F58F" w14:textId="77777777" w:rsidR="00E751EA" w:rsidRDefault="00CF3892">
            <w:pPr>
              <w:pStyle w:val="P68B1DB1-Normal6"/>
              <w:spacing w:after="0" w:line="240" w:lineRule="auto"/>
              <w:jc w:val="center"/>
              <w:rPr>
                <w:noProof/>
              </w:rPr>
            </w:pPr>
            <w:r>
              <w:rPr>
                <w:noProof/>
              </w:rPr>
              <w:t>T4</w:t>
            </w:r>
          </w:p>
        </w:tc>
        <w:tc>
          <w:tcPr>
            <w:tcW w:w="233" w:type="pct"/>
            <w:shd w:val="clear" w:color="auto" w:fill="C6EFCE"/>
            <w:noWrap/>
          </w:tcPr>
          <w:p w14:paraId="012D16F7" w14:textId="77777777" w:rsidR="00E751EA" w:rsidRDefault="00CF3892">
            <w:pPr>
              <w:pStyle w:val="P68B1DB1-Normal6"/>
              <w:spacing w:after="0" w:line="240" w:lineRule="auto"/>
              <w:jc w:val="center"/>
              <w:rPr>
                <w:noProof/>
              </w:rPr>
            </w:pPr>
            <w:r>
              <w:rPr>
                <w:noProof/>
              </w:rPr>
              <w:t>2022</w:t>
            </w:r>
          </w:p>
        </w:tc>
        <w:tc>
          <w:tcPr>
            <w:tcW w:w="1065" w:type="pct"/>
            <w:shd w:val="clear" w:color="auto" w:fill="C6EFCE"/>
            <w:noWrap/>
          </w:tcPr>
          <w:p w14:paraId="39D6B50F" w14:textId="77777777" w:rsidR="00E751EA" w:rsidRDefault="00CF3892">
            <w:pPr>
              <w:pStyle w:val="P68B1DB1-Normal6"/>
              <w:spacing w:after="0" w:line="240" w:lineRule="auto"/>
              <w:jc w:val="both"/>
              <w:rPr>
                <w:noProof/>
                <w14:ligatures w14:val="standardContextual"/>
              </w:rPr>
            </w:pPr>
            <w:r>
              <w:rPr>
                <w:noProof/>
              </w:rPr>
              <w:t xml:space="preserve">Approbation d'un rapport et d'un plan d'action d'accompagnement par le Conseil des ministres sur les mesures d'incitation spécifiques visant à promouvoir les fusions et acquisitions, à la suite de l'évaluation de régimes similaires au sein de l'UE et de la consultation des parties prenantes. </w:t>
            </w:r>
          </w:p>
        </w:tc>
      </w:tr>
      <w:tr w:rsidR="00E751EA" w14:paraId="7795C58D" w14:textId="77777777" w:rsidTr="000B2B45">
        <w:trPr>
          <w:trHeight w:val="300"/>
          <w:jc w:val="center"/>
        </w:trPr>
        <w:tc>
          <w:tcPr>
            <w:tcW w:w="372" w:type="pct"/>
            <w:shd w:val="clear" w:color="auto" w:fill="C6EFCE"/>
            <w:noWrap/>
          </w:tcPr>
          <w:p w14:paraId="222F2C2C" w14:textId="77777777" w:rsidR="00E751EA" w:rsidRDefault="00CF3892">
            <w:pPr>
              <w:pStyle w:val="P68B1DB1-Normal6"/>
              <w:spacing w:after="0" w:line="240" w:lineRule="auto"/>
              <w:rPr>
                <w:noProof/>
              </w:rPr>
            </w:pPr>
            <w:r>
              <w:rPr>
                <w:noProof/>
              </w:rPr>
              <w:t>144</w:t>
            </w:r>
          </w:p>
        </w:tc>
        <w:tc>
          <w:tcPr>
            <w:tcW w:w="460" w:type="pct"/>
            <w:shd w:val="clear" w:color="auto" w:fill="C6EFCE"/>
            <w:noWrap/>
          </w:tcPr>
          <w:p w14:paraId="06BE5972" w14:textId="77777777" w:rsidR="00E751EA" w:rsidRDefault="00CF3892">
            <w:pPr>
              <w:pStyle w:val="P68B1DB1-Normal6"/>
              <w:spacing w:after="0" w:line="240" w:lineRule="auto"/>
              <w:rPr>
                <w:noProof/>
              </w:rPr>
            </w:pPr>
            <w:r>
              <w:rPr>
                <w:noProof/>
              </w:rPr>
              <w:t>C3.3I2</w:t>
            </w:r>
          </w:p>
          <w:p w14:paraId="4F7A2C80" w14:textId="77777777" w:rsidR="00E751EA" w:rsidRDefault="00CF3892">
            <w:pPr>
              <w:pStyle w:val="P68B1DB1-Normal6"/>
              <w:spacing w:after="0" w:line="240" w:lineRule="auto"/>
              <w:rPr>
                <w:noProof/>
              </w:rPr>
            </w:pPr>
            <w:r>
              <w:rPr>
                <w:noProof/>
              </w:rPr>
              <w:t xml:space="preserve">Un bac à sable réglementaire </w:t>
            </w:r>
          </w:p>
        </w:tc>
        <w:tc>
          <w:tcPr>
            <w:tcW w:w="405" w:type="pct"/>
            <w:shd w:val="clear" w:color="auto" w:fill="C6EFCE"/>
            <w:noWrap/>
          </w:tcPr>
          <w:p w14:paraId="1D0A0C49" w14:textId="77777777" w:rsidR="00E751EA" w:rsidRDefault="00CF3892">
            <w:pPr>
              <w:pStyle w:val="P68B1DB1-Normal6"/>
              <w:spacing w:after="0" w:line="240" w:lineRule="auto"/>
              <w:rPr>
                <w:noProof/>
              </w:rPr>
            </w:pPr>
            <w:r>
              <w:rPr>
                <w:noProof/>
              </w:rPr>
              <w:t>Étape</w:t>
            </w:r>
          </w:p>
        </w:tc>
        <w:tc>
          <w:tcPr>
            <w:tcW w:w="447" w:type="pct"/>
            <w:shd w:val="clear" w:color="auto" w:fill="C6EFCE"/>
            <w:noWrap/>
          </w:tcPr>
          <w:p w14:paraId="25860192" w14:textId="77777777" w:rsidR="00E751EA" w:rsidRDefault="00CF3892">
            <w:pPr>
              <w:pStyle w:val="P68B1DB1-Normal6"/>
              <w:spacing w:after="0" w:line="240" w:lineRule="auto"/>
              <w:rPr>
                <w:noProof/>
              </w:rPr>
            </w:pPr>
            <w:r>
              <w:rPr>
                <w:noProof/>
              </w:rPr>
              <w:t xml:space="preserve">Bac à sable réglementaire </w:t>
            </w:r>
          </w:p>
        </w:tc>
        <w:tc>
          <w:tcPr>
            <w:tcW w:w="550" w:type="pct"/>
            <w:shd w:val="clear" w:color="auto" w:fill="C6EFCE"/>
            <w:noWrap/>
          </w:tcPr>
          <w:p w14:paraId="20F70898" w14:textId="77777777" w:rsidR="00E751EA" w:rsidRDefault="00CF3892">
            <w:pPr>
              <w:pStyle w:val="P68B1DB1-Normal6"/>
              <w:spacing w:after="0" w:line="240" w:lineRule="auto"/>
              <w:rPr>
                <w:noProof/>
              </w:rPr>
            </w:pPr>
            <w:r>
              <w:rPr>
                <w:noProof/>
              </w:rPr>
              <w:t xml:space="preserve">Le bac à sable réglementaire est accessible. </w:t>
            </w:r>
          </w:p>
        </w:tc>
        <w:tc>
          <w:tcPr>
            <w:tcW w:w="505" w:type="pct"/>
            <w:shd w:val="clear" w:color="auto" w:fill="C6EFCE"/>
            <w:noWrap/>
          </w:tcPr>
          <w:p w14:paraId="40117ECB" w14:textId="49A547AA" w:rsidR="00E751EA" w:rsidRDefault="00CF3892">
            <w:pPr>
              <w:pStyle w:val="P68B1DB1-Normal6"/>
              <w:spacing w:after="0" w:line="240" w:lineRule="auto"/>
              <w:jc w:val="center"/>
              <w:rPr>
                <w:noProof/>
              </w:rPr>
            </w:pPr>
            <w:r>
              <w:rPr>
                <w:noProof/>
              </w:rPr>
              <w:t>-</w:t>
            </w:r>
          </w:p>
        </w:tc>
        <w:tc>
          <w:tcPr>
            <w:tcW w:w="345" w:type="pct"/>
            <w:shd w:val="clear" w:color="auto" w:fill="C6EFCE"/>
            <w:noWrap/>
          </w:tcPr>
          <w:p w14:paraId="7A3A07D6" w14:textId="64BB118F" w:rsidR="00E751EA" w:rsidRDefault="00CF3892">
            <w:pPr>
              <w:pStyle w:val="P68B1DB1-Normal6"/>
              <w:spacing w:after="0" w:line="240" w:lineRule="auto"/>
              <w:jc w:val="center"/>
              <w:rPr>
                <w:noProof/>
              </w:rPr>
            </w:pPr>
            <w:r>
              <w:rPr>
                <w:noProof/>
              </w:rPr>
              <w:t>-</w:t>
            </w:r>
          </w:p>
        </w:tc>
        <w:tc>
          <w:tcPr>
            <w:tcW w:w="294" w:type="pct"/>
            <w:shd w:val="clear" w:color="auto" w:fill="C6EFCE"/>
            <w:noWrap/>
          </w:tcPr>
          <w:p w14:paraId="1F4B91A2" w14:textId="779D7BC1" w:rsidR="00E751EA" w:rsidRDefault="00CF3892">
            <w:pPr>
              <w:pStyle w:val="P68B1DB1-Normal6"/>
              <w:spacing w:after="0" w:line="240" w:lineRule="auto"/>
              <w:jc w:val="center"/>
              <w:rPr>
                <w:noProof/>
              </w:rPr>
            </w:pPr>
            <w:r>
              <w:rPr>
                <w:noProof/>
              </w:rPr>
              <w:t>-</w:t>
            </w:r>
          </w:p>
        </w:tc>
        <w:tc>
          <w:tcPr>
            <w:tcW w:w="324" w:type="pct"/>
            <w:shd w:val="clear" w:color="auto" w:fill="C6EFCE"/>
            <w:noWrap/>
          </w:tcPr>
          <w:p w14:paraId="311EB51E" w14:textId="77777777" w:rsidR="00E751EA" w:rsidRDefault="00CF3892">
            <w:pPr>
              <w:pStyle w:val="P68B1DB1-Normal6"/>
              <w:spacing w:after="0" w:line="240" w:lineRule="auto"/>
              <w:jc w:val="center"/>
              <w:rPr>
                <w:noProof/>
              </w:rPr>
            </w:pPr>
            <w:r>
              <w:rPr>
                <w:noProof/>
              </w:rPr>
              <w:t>T2</w:t>
            </w:r>
          </w:p>
        </w:tc>
        <w:tc>
          <w:tcPr>
            <w:tcW w:w="233" w:type="pct"/>
            <w:shd w:val="clear" w:color="auto" w:fill="C6EFCE"/>
            <w:noWrap/>
          </w:tcPr>
          <w:p w14:paraId="0216FB65" w14:textId="77777777" w:rsidR="00E751EA" w:rsidRDefault="00CF3892">
            <w:pPr>
              <w:pStyle w:val="P68B1DB1-Normal6"/>
              <w:spacing w:after="0" w:line="240" w:lineRule="auto"/>
              <w:jc w:val="center"/>
              <w:rPr>
                <w:noProof/>
              </w:rPr>
            </w:pPr>
            <w:r>
              <w:rPr>
                <w:noProof/>
              </w:rPr>
              <w:t>2024</w:t>
            </w:r>
          </w:p>
        </w:tc>
        <w:tc>
          <w:tcPr>
            <w:tcW w:w="1065" w:type="pct"/>
            <w:shd w:val="clear" w:color="auto" w:fill="C6EFCE"/>
            <w:noWrap/>
          </w:tcPr>
          <w:p w14:paraId="46B70DB5" w14:textId="77777777" w:rsidR="00E751EA" w:rsidRDefault="00CF3892">
            <w:pPr>
              <w:pStyle w:val="P68B1DB1-Normal6"/>
              <w:spacing w:after="0" w:line="240" w:lineRule="auto"/>
              <w:jc w:val="both"/>
              <w:rPr>
                <w:noProof/>
                <w14:ligatures w14:val="standardContextual"/>
              </w:rPr>
            </w:pPr>
            <w:r>
              <w:rPr>
                <w:noProof/>
              </w:rPr>
              <w:t>Un bac à sable réglementaire est accessible.</w:t>
            </w:r>
          </w:p>
        </w:tc>
      </w:tr>
      <w:tr w:rsidR="00E751EA" w14:paraId="0CF7CD83" w14:textId="77777777" w:rsidTr="000B2B45">
        <w:trPr>
          <w:trHeight w:val="300"/>
          <w:jc w:val="center"/>
        </w:trPr>
        <w:tc>
          <w:tcPr>
            <w:tcW w:w="372" w:type="pct"/>
            <w:shd w:val="clear" w:color="auto" w:fill="C6EFCE"/>
            <w:noWrap/>
          </w:tcPr>
          <w:p w14:paraId="47C8992D" w14:textId="77777777" w:rsidR="00E751EA" w:rsidRDefault="00CF3892">
            <w:pPr>
              <w:pStyle w:val="P68B1DB1-Normal6"/>
              <w:spacing w:after="0" w:line="240" w:lineRule="auto"/>
              <w:rPr>
                <w:noProof/>
              </w:rPr>
            </w:pPr>
            <w:r>
              <w:rPr>
                <w:noProof/>
              </w:rPr>
              <w:t>147</w:t>
            </w:r>
          </w:p>
        </w:tc>
        <w:tc>
          <w:tcPr>
            <w:tcW w:w="460" w:type="pct"/>
            <w:shd w:val="clear" w:color="auto" w:fill="C6EFCE"/>
            <w:noWrap/>
          </w:tcPr>
          <w:p w14:paraId="75A91D00" w14:textId="77777777" w:rsidR="00E751EA" w:rsidRDefault="00CF3892">
            <w:pPr>
              <w:pStyle w:val="P68B1DB1-Normal6"/>
              <w:spacing w:after="0" w:line="240" w:lineRule="auto"/>
              <w:rPr>
                <w:noProof/>
              </w:rPr>
            </w:pPr>
            <w:r>
              <w:rPr>
                <w:noProof/>
              </w:rPr>
              <w:t>C3.3I4</w:t>
            </w:r>
          </w:p>
          <w:p w14:paraId="73CA780A" w14:textId="77777777" w:rsidR="00E751EA" w:rsidRDefault="00CF3892">
            <w:pPr>
              <w:pStyle w:val="P68B1DB1-Normal6"/>
              <w:spacing w:after="0" w:line="240" w:lineRule="auto"/>
              <w:rPr>
                <w:noProof/>
              </w:rPr>
            </w:pPr>
            <w:r>
              <w:rPr>
                <w:noProof/>
              </w:rPr>
              <w:t xml:space="preserve">Régime de mise à niveau numérique des entreprises </w:t>
            </w:r>
          </w:p>
        </w:tc>
        <w:tc>
          <w:tcPr>
            <w:tcW w:w="405" w:type="pct"/>
            <w:shd w:val="clear" w:color="auto" w:fill="C6EFCE"/>
            <w:noWrap/>
          </w:tcPr>
          <w:p w14:paraId="396C1F54" w14:textId="77777777" w:rsidR="00E751EA" w:rsidRDefault="00CF3892">
            <w:pPr>
              <w:pStyle w:val="P68B1DB1-Normal6"/>
              <w:spacing w:after="0" w:line="240" w:lineRule="auto"/>
              <w:rPr>
                <w:noProof/>
              </w:rPr>
            </w:pPr>
            <w:r>
              <w:rPr>
                <w:noProof/>
              </w:rPr>
              <w:t>Étape</w:t>
            </w:r>
          </w:p>
        </w:tc>
        <w:tc>
          <w:tcPr>
            <w:tcW w:w="447" w:type="pct"/>
            <w:shd w:val="clear" w:color="auto" w:fill="C6EFCE"/>
            <w:noWrap/>
          </w:tcPr>
          <w:p w14:paraId="03FAB18F" w14:textId="77777777" w:rsidR="00E751EA" w:rsidRDefault="00CF3892">
            <w:pPr>
              <w:pStyle w:val="P68B1DB1-Normal6"/>
              <w:spacing w:after="0" w:line="240" w:lineRule="auto"/>
              <w:rPr>
                <w:noProof/>
              </w:rPr>
            </w:pPr>
            <w:r>
              <w:rPr>
                <w:noProof/>
              </w:rPr>
              <w:t>Publication de l'appel à propositions à la suite de l'approbation du régime par le Conseil des ministres</w:t>
            </w:r>
          </w:p>
        </w:tc>
        <w:tc>
          <w:tcPr>
            <w:tcW w:w="550" w:type="pct"/>
            <w:shd w:val="clear" w:color="auto" w:fill="C6EFCE"/>
            <w:noWrap/>
          </w:tcPr>
          <w:p w14:paraId="437A7ED6" w14:textId="77777777" w:rsidR="00E751EA" w:rsidRDefault="00CF3892">
            <w:pPr>
              <w:pStyle w:val="P68B1DB1-Normal6"/>
              <w:spacing w:after="0" w:line="240" w:lineRule="auto"/>
              <w:rPr>
                <w:noProof/>
              </w:rPr>
            </w:pPr>
            <w:r>
              <w:rPr>
                <w:noProof/>
              </w:rPr>
              <w:t>Annonce officielle de l’appel à propositions dans la presse, sur le site web du MECI/ITS et sur les médias sociaux du MECI/ITS</w:t>
            </w:r>
          </w:p>
        </w:tc>
        <w:tc>
          <w:tcPr>
            <w:tcW w:w="505" w:type="pct"/>
            <w:shd w:val="clear" w:color="auto" w:fill="C6EFCE"/>
            <w:noWrap/>
          </w:tcPr>
          <w:p w14:paraId="4D60A0F2" w14:textId="6FA18F06" w:rsidR="00E751EA" w:rsidRDefault="00CF3892">
            <w:pPr>
              <w:pStyle w:val="P68B1DB1-Normal6"/>
              <w:spacing w:after="0" w:line="240" w:lineRule="auto"/>
              <w:jc w:val="center"/>
              <w:rPr>
                <w:noProof/>
              </w:rPr>
            </w:pPr>
            <w:r>
              <w:rPr>
                <w:noProof/>
              </w:rPr>
              <w:t>-</w:t>
            </w:r>
          </w:p>
        </w:tc>
        <w:tc>
          <w:tcPr>
            <w:tcW w:w="345" w:type="pct"/>
            <w:shd w:val="clear" w:color="auto" w:fill="C6EFCE"/>
            <w:noWrap/>
          </w:tcPr>
          <w:p w14:paraId="0F0B4F84" w14:textId="77777777" w:rsidR="00E751EA" w:rsidRDefault="00CF3892">
            <w:pPr>
              <w:pStyle w:val="P68B1DB1-Normal6"/>
              <w:spacing w:after="0" w:line="240" w:lineRule="auto"/>
              <w:jc w:val="center"/>
              <w:rPr>
                <w:noProof/>
              </w:rPr>
            </w:pPr>
            <w:r>
              <w:rPr>
                <w:noProof/>
              </w:rPr>
              <w:t>-</w:t>
            </w:r>
          </w:p>
        </w:tc>
        <w:tc>
          <w:tcPr>
            <w:tcW w:w="294" w:type="pct"/>
            <w:shd w:val="clear" w:color="auto" w:fill="C6EFCE"/>
            <w:noWrap/>
          </w:tcPr>
          <w:p w14:paraId="3FF62823" w14:textId="77777777" w:rsidR="00E751EA" w:rsidRDefault="00CF3892">
            <w:pPr>
              <w:pStyle w:val="P68B1DB1-Normal6"/>
              <w:spacing w:after="0" w:line="240" w:lineRule="auto"/>
              <w:jc w:val="center"/>
              <w:rPr>
                <w:noProof/>
              </w:rPr>
            </w:pPr>
            <w:r>
              <w:rPr>
                <w:noProof/>
              </w:rPr>
              <w:t>-</w:t>
            </w:r>
          </w:p>
        </w:tc>
        <w:tc>
          <w:tcPr>
            <w:tcW w:w="324" w:type="pct"/>
            <w:shd w:val="clear" w:color="auto" w:fill="C6EFCE"/>
            <w:noWrap/>
          </w:tcPr>
          <w:p w14:paraId="616E8E7F" w14:textId="77777777" w:rsidR="00E751EA" w:rsidRDefault="00CF3892">
            <w:pPr>
              <w:pStyle w:val="P68B1DB1-Normal6"/>
              <w:spacing w:after="0" w:line="240" w:lineRule="auto"/>
              <w:jc w:val="center"/>
              <w:rPr>
                <w:noProof/>
              </w:rPr>
            </w:pPr>
            <w:r>
              <w:rPr>
                <w:noProof/>
              </w:rPr>
              <w:t>T2</w:t>
            </w:r>
          </w:p>
        </w:tc>
        <w:tc>
          <w:tcPr>
            <w:tcW w:w="233" w:type="pct"/>
            <w:shd w:val="clear" w:color="auto" w:fill="C6EFCE"/>
            <w:noWrap/>
          </w:tcPr>
          <w:p w14:paraId="695D786C" w14:textId="77777777" w:rsidR="00E751EA" w:rsidRDefault="00CF3892">
            <w:pPr>
              <w:pStyle w:val="P68B1DB1-Normal6"/>
              <w:spacing w:after="0" w:line="240" w:lineRule="auto"/>
              <w:jc w:val="center"/>
              <w:rPr>
                <w:noProof/>
              </w:rPr>
            </w:pPr>
            <w:r>
              <w:rPr>
                <w:noProof/>
              </w:rPr>
              <w:t>2023</w:t>
            </w:r>
          </w:p>
        </w:tc>
        <w:tc>
          <w:tcPr>
            <w:tcW w:w="1065" w:type="pct"/>
            <w:shd w:val="clear" w:color="auto" w:fill="C6EFCE"/>
            <w:noWrap/>
          </w:tcPr>
          <w:p w14:paraId="41E1C2B7" w14:textId="77777777" w:rsidR="00E751EA" w:rsidRDefault="00CF3892">
            <w:pPr>
              <w:pStyle w:val="P68B1DB1-Normal6"/>
              <w:spacing w:after="0" w:line="240" w:lineRule="auto"/>
              <w:jc w:val="both"/>
              <w:rPr>
                <w:noProof/>
                <w14:ligatures w14:val="standardContextual"/>
              </w:rPr>
            </w:pPr>
            <w:r>
              <w:rPr>
                <w:noProof/>
              </w:rPr>
              <w:t xml:space="preserve">Publication d’un appel à propositions pour des subventions couvrant un pourcentage des dépenses visant à renforcer l’identité numérique des entreprises ou à augmenter le nombre de petites et moyennes entreprises qui utilisent les technologies de l’information et de la communication (y compris le secteur du commerce électronique), ou à promouvoir l’entrepreneuriat numérique, à la suite de l’approbation du système de mise à niveau numérique des entreprises par le Conseil des ministres. </w:t>
            </w:r>
          </w:p>
        </w:tc>
      </w:tr>
      <w:tr w:rsidR="00E751EA" w14:paraId="1A34C4C4" w14:textId="77777777" w:rsidTr="000B2B45">
        <w:trPr>
          <w:trHeight w:val="300"/>
          <w:jc w:val="center"/>
        </w:trPr>
        <w:tc>
          <w:tcPr>
            <w:tcW w:w="372" w:type="pct"/>
            <w:shd w:val="clear" w:color="auto" w:fill="C1F0C7" w:themeFill="accent3" w:themeFillTint="33"/>
            <w:noWrap/>
          </w:tcPr>
          <w:p w14:paraId="1993C4B4" w14:textId="77777777" w:rsidR="00E751EA" w:rsidRDefault="00CF3892">
            <w:pPr>
              <w:pStyle w:val="P68B1DB1-Normal6"/>
              <w:spacing w:after="0" w:line="240" w:lineRule="auto"/>
              <w:rPr>
                <w:noProof/>
              </w:rPr>
            </w:pPr>
            <w:r>
              <w:rPr>
                <w:noProof/>
              </w:rPr>
              <w:t>148</w:t>
            </w:r>
          </w:p>
        </w:tc>
        <w:tc>
          <w:tcPr>
            <w:tcW w:w="460" w:type="pct"/>
            <w:shd w:val="clear" w:color="auto" w:fill="C1F0C7" w:themeFill="accent3" w:themeFillTint="33"/>
            <w:noWrap/>
          </w:tcPr>
          <w:p w14:paraId="54EDE403" w14:textId="77777777" w:rsidR="00E751EA" w:rsidRDefault="00CF3892">
            <w:pPr>
              <w:pStyle w:val="P68B1DB1-Normal6"/>
              <w:spacing w:after="0" w:line="240" w:lineRule="auto"/>
              <w:rPr>
                <w:noProof/>
              </w:rPr>
            </w:pPr>
            <w:r>
              <w:rPr>
                <w:noProof/>
              </w:rPr>
              <w:t>C3.3I4</w:t>
            </w:r>
          </w:p>
          <w:p w14:paraId="455130E3" w14:textId="77777777" w:rsidR="00E751EA" w:rsidRDefault="00CF3892">
            <w:pPr>
              <w:pStyle w:val="P68B1DB1-Normal6"/>
              <w:spacing w:after="0" w:line="240" w:lineRule="auto"/>
              <w:rPr>
                <w:noProof/>
              </w:rPr>
            </w:pPr>
            <w:r>
              <w:rPr>
                <w:noProof/>
              </w:rPr>
              <w:t xml:space="preserve">Régime de mise à niveau numérique des entreprises </w:t>
            </w:r>
          </w:p>
        </w:tc>
        <w:tc>
          <w:tcPr>
            <w:tcW w:w="405" w:type="pct"/>
            <w:shd w:val="clear" w:color="auto" w:fill="C1F0C7" w:themeFill="accent3" w:themeFillTint="33"/>
            <w:noWrap/>
          </w:tcPr>
          <w:p w14:paraId="56CD6096" w14:textId="77777777" w:rsidR="00E751EA" w:rsidRDefault="00CF3892">
            <w:pPr>
              <w:pStyle w:val="P68B1DB1-Normal6"/>
              <w:spacing w:after="0" w:line="240" w:lineRule="auto"/>
              <w:rPr>
                <w:noProof/>
              </w:rPr>
            </w:pPr>
            <w:r>
              <w:rPr>
                <w:noProof/>
              </w:rPr>
              <w:t>Objectif</w:t>
            </w:r>
          </w:p>
        </w:tc>
        <w:tc>
          <w:tcPr>
            <w:tcW w:w="447" w:type="pct"/>
            <w:shd w:val="clear" w:color="auto" w:fill="C1F0C7" w:themeFill="accent3" w:themeFillTint="33"/>
            <w:noWrap/>
          </w:tcPr>
          <w:p w14:paraId="1FFF3874" w14:textId="7076AB36" w:rsidR="00E751EA" w:rsidRDefault="00CF3892">
            <w:pPr>
              <w:pStyle w:val="P68B1DB1-Normal6"/>
              <w:spacing w:after="0" w:line="240" w:lineRule="auto"/>
              <w:rPr>
                <w:noProof/>
              </w:rPr>
            </w:pPr>
            <w:r>
              <w:rPr>
                <w:noProof/>
              </w:rPr>
              <w:t xml:space="preserve">Conventions de subvention signées </w:t>
            </w:r>
          </w:p>
        </w:tc>
        <w:tc>
          <w:tcPr>
            <w:tcW w:w="550" w:type="pct"/>
            <w:shd w:val="clear" w:color="auto" w:fill="C1F0C7" w:themeFill="accent3" w:themeFillTint="33"/>
            <w:noWrap/>
          </w:tcPr>
          <w:p w14:paraId="1D258B71" w14:textId="77777777" w:rsidR="00E751EA" w:rsidRDefault="00CF3892">
            <w:pPr>
              <w:pStyle w:val="P68B1DB1-Normal6"/>
              <w:spacing w:after="0" w:line="240" w:lineRule="auto"/>
              <w:rPr>
                <w:noProof/>
              </w:rPr>
            </w:pPr>
            <w:r>
              <w:rPr>
                <w:noProof/>
              </w:rPr>
              <w:t xml:space="preserve"> -</w:t>
            </w:r>
          </w:p>
        </w:tc>
        <w:tc>
          <w:tcPr>
            <w:tcW w:w="505" w:type="pct"/>
            <w:shd w:val="clear" w:color="auto" w:fill="C1F0C7" w:themeFill="accent3" w:themeFillTint="33"/>
            <w:noWrap/>
          </w:tcPr>
          <w:p w14:paraId="44632499" w14:textId="77777777" w:rsidR="00E751EA" w:rsidRDefault="00CF3892">
            <w:pPr>
              <w:pStyle w:val="P68B1DB1-Normal6"/>
              <w:spacing w:after="0" w:line="240" w:lineRule="auto"/>
              <w:jc w:val="center"/>
              <w:rPr>
                <w:noProof/>
              </w:rPr>
            </w:pPr>
            <w:r>
              <w:rPr>
                <w:noProof/>
              </w:rPr>
              <w:t>Numéro</w:t>
            </w:r>
          </w:p>
        </w:tc>
        <w:tc>
          <w:tcPr>
            <w:tcW w:w="345" w:type="pct"/>
            <w:shd w:val="clear" w:color="auto" w:fill="C1F0C7" w:themeFill="accent3" w:themeFillTint="33"/>
            <w:noWrap/>
          </w:tcPr>
          <w:p w14:paraId="2A7FE46A" w14:textId="77777777" w:rsidR="00E751EA" w:rsidRDefault="00CF3892">
            <w:pPr>
              <w:pStyle w:val="P68B1DB1-Normal6"/>
              <w:spacing w:after="0" w:line="240" w:lineRule="auto"/>
              <w:jc w:val="center"/>
              <w:rPr>
                <w:noProof/>
              </w:rPr>
            </w:pPr>
            <w:r>
              <w:rPr>
                <w:noProof/>
              </w:rPr>
              <w:t>0</w:t>
            </w:r>
          </w:p>
        </w:tc>
        <w:tc>
          <w:tcPr>
            <w:tcW w:w="294" w:type="pct"/>
            <w:shd w:val="clear" w:color="auto" w:fill="C1F0C7" w:themeFill="accent3" w:themeFillTint="33"/>
            <w:noWrap/>
          </w:tcPr>
          <w:p w14:paraId="076A8064" w14:textId="77777777" w:rsidR="00E751EA" w:rsidRDefault="00CF3892">
            <w:pPr>
              <w:pStyle w:val="P68B1DB1-Normal6"/>
              <w:spacing w:after="0" w:line="240" w:lineRule="auto"/>
              <w:jc w:val="center"/>
              <w:rPr>
                <w:noProof/>
              </w:rPr>
            </w:pPr>
            <w:r>
              <w:rPr>
                <w:noProof/>
              </w:rPr>
              <w:t>290</w:t>
            </w:r>
          </w:p>
        </w:tc>
        <w:tc>
          <w:tcPr>
            <w:tcW w:w="324" w:type="pct"/>
            <w:shd w:val="clear" w:color="auto" w:fill="C1F0C7" w:themeFill="accent3" w:themeFillTint="33"/>
            <w:noWrap/>
          </w:tcPr>
          <w:p w14:paraId="1BCC338E" w14:textId="77777777" w:rsidR="00E751EA" w:rsidRDefault="00CF3892">
            <w:pPr>
              <w:pStyle w:val="P68B1DB1-Normal6"/>
              <w:spacing w:after="0" w:line="240" w:lineRule="auto"/>
              <w:jc w:val="center"/>
              <w:rPr>
                <w:noProof/>
              </w:rPr>
            </w:pPr>
            <w:r>
              <w:rPr>
                <w:noProof/>
              </w:rPr>
              <w:t>T2</w:t>
            </w:r>
          </w:p>
        </w:tc>
        <w:tc>
          <w:tcPr>
            <w:tcW w:w="233" w:type="pct"/>
            <w:shd w:val="clear" w:color="auto" w:fill="C1F0C7" w:themeFill="accent3" w:themeFillTint="33"/>
            <w:noWrap/>
          </w:tcPr>
          <w:p w14:paraId="03E27D0C" w14:textId="77777777" w:rsidR="00E751EA" w:rsidRDefault="00CF3892">
            <w:pPr>
              <w:pStyle w:val="P68B1DB1-Normal6"/>
              <w:spacing w:after="0" w:line="240" w:lineRule="auto"/>
              <w:jc w:val="center"/>
              <w:rPr>
                <w:noProof/>
              </w:rPr>
            </w:pPr>
            <w:r>
              <w:rPr>
                <w:noProof/>
              </w:rPr>
              <w:t>2026</w:t>
            </w:r>
          </w:p>
        </w:tc>
        <w:tc>
          <w:tcPr>
            <w:tcW w:w="1065" w:type="pct"/>
            <w:shd w:val="clear" w:color="auto" w:fill="C1F0C7" w:themeFill="accent3" w:themeFillTint="33"/>
            <w:noWrap/>
          </w:tcPr>
          <w:p w14:paraId="22E3DA27" w14:textId="77777777" w:rsidR="00E751EA" w:rsidRDefault="00CF3892">
            <w:pPr>
              <w:pStyle w:val="P68B1DB1-Normal6"/>
              <w:spacing w:after="0" w:line="240" w:lineRule="auto"/>
              <w:jc w:val="both"/>
              <w:rPr>
                <w:noProof/>
              </w:rPr>
            </w:pPr>
            <w:r>
              <w:rPr>
                <w:noProof/>
              </w:rPr>
              <w:t>Signature de conventions de subvention avec au moins 290 entreprises.</w:t>
            </w:r>
          </w:p>
        </w:tc>
      </w:tr>
      <w:tr w:rsidR="00E751EA" w14:paraId="6AAB621B" w14:textId="77777777" w:rsidTr="000B2B45">
        <w:trPr>
          <w:trHeight w:val="300"/>
          <w:jc w:val="center"/>
        </w:trPr>
        <w:tc>
          <w:tcPr>
            <w:tcW w:w="372" w:type="pct"/>
            <w:shd w:val="clear" w:color="auto" w:fill="C6EFCE"/>
            <w:noWrap/>
          </w:tcPr>
          <w:p w14:paraId="756D4853" w14:textId="77777777" w:rsidR="00E751EA" w:rsidRDefault="00CF3892">
            <w:pPr>
              <w:pStyle w:val="P68B1DB1-Normal6"/>
              <w:spacing w:after="0" w:line="240" w:lineRule="auto"/>
              <w:rPr>
                <w:noProof/>
              </w:rPr>
            </w:pPr>
            <w:r>
              <w:rPr>
                <w:noProof/>
              </w:rPr>
              <w:t>151</w:t>
            </w:r>
          </w:p>
        </w:tc>
        <w:tc>
          <w:tcPr>
            <w:tcW w:w="460" w:type="pct"/>
            <w:shd w:val="clear" w:color="auto" w:fill="C6EFCE"/>
            <w:noWrap/>
          </w:tcPr>
          <w:p w14:paraId="7C7C9009" w14:textId="77777777" w:rsidR="00E751EA" w:rsidRDefault="00CF3892">
            <w:pPr>
              <w:pStyle w:val="P68B1DB1-Normal6"/>
              <w:spacing w:after="0" w:line="240" w:lineRule="auto"/>
              <w:rPr>
                <w:noProof/>
              </w:rPr>
            </w:pPr>
            <w:r>
              <w:rPr>
                <w:noProof/>
              </w:rPr>
              <w:t>C3.3I6</w:t>
            </w:r>
          </w:p>
          <w:p w14:paraId="51AE9B16" w14:textId="77777777" w:rsidR="00E751EA" w:rsidRDefault="00CF3892">
            <w:pPr>
              <w:pStyle w:val="P68B1DB1-Normal6"/>
              <w:spacing w:after="0" w:line="240" w:lineRule="auto"/>
              <w:rPr>
                <w:noProof/>
              </w:rPr>
            </w:pPr>
            <w:r>
              <w:rPr>
                <w:noProof/>
              </w:rPr>
              <w:t xml:space="preserve">Fonds de capital-investissement financé par l'État </w:t>
            </w:r>
          </w:p>
        </w:tc>
        <w:tc>
          <w:tcPr>
            <w:tcW w:w="405" w:type="pct"/>
            <w:shd w:val="clear" w:color="auto" w:fill="C6EFCE"/>
            <w:noWrap/>
          </w:tcPr>
          <w:p w14:paraId="32807189" w14:textId="77777777" w:rsidR="00E751EA" w:rsidRDefault="00CF3892">
            <w:pPr>
              <w:pStyle w:val="P68B1DB1-Normal6"/>
              <w:spacing w:after="0" w:line="240" w:lineRule="auto"/>
              <w:rPr>
                <w:noProof/>
              </w:rPr>
            </w:pPr>
            <w:r>
              <w:rPr>
                <w:noProof/>
              </w:rPr>
              <w:t>Étape</w:t>
            </w:r>
          </w:p>
        </w:tc>
        <w:tc>
          <w:tcPr>
            <w:tcW w:w="447" w:type="pct"/>
            <w:shd w:val="clear" w:color="auto" w:fill="C6EFCE"/>
            <w:noWrap/>
          </w:tcPr>
          <w:p w14:paraId="049066BF" w14:textId="77777777" w:rsidR="00E751EA" w:rsidRDefault="00CF3892">
            <w:pPr>
              <w:pStyle w:val="P68B1DB1-Normal6"/>
              <w:spacing w:after="0" w:line="240" w:lineRule="auto"/>
              <w:rPr>
                <w:noProof/>
              </w:rPr>
            </w:pPr>
            <w:r>
              <w:rPr>
                <w:noProof/>
              </w:rPr>
              <w:t xml:space="preserve">Mise en place du Fonds </w:t>
            </w:r>
          </w:p>
        </w:tc>
        <w:tc>
          <w:tcPr>
            <w:tcW w:w="550" w:type="pct"/>
            <w:shd w:val="clear" w:color="auto" w:fill="C6EFCE"/>
            <w:noWrap/>
          </w:tcPr>
          <w:p w14:paraId="32C255ED" w14:textId="77777777" w:rsidR="00E751EA" w:rsidRDefault="00CF3892">
            <w:pPr>
              <w:pStyle w:val="P68B1DB1-Normal6"/>
              <w:spacing w:after="0" w:line="240" w:lineRule="auto"/>
              <w:rPr>
                <w:noProof/>
              </w:rPr>
            </w:pPr>
            <w:r>
              <w:rPr>
                <w:noProof/>
              </w:rPr>
              <w:t xml:space="preserve">Enregistrement du Fonds </w:t>
            </w:r>
          </w:p>
        </w:tc>
        <w:tc>
          <w:tcPr>
            <w:tcW w:w="505" w:type="pct"/>
            <w:shd w:val="clear" w:color="auto" w:fill="C6EFCE"/>
            <w:noWrap/>
          </w:tcPr>
          <w:p w14:paraId="646722D6" w14:textId="23F8D962" w:rsidR="00E751EA" w:rsidRDefault="00CF3892">
            <w:pPr>
              <w:pStyle w:val="P68B1DB1-Normal6"/>
              <w:spacing w:after="0" w:line="240" w:lineRule="auto"/>
              <w:jc w:val="center"/>
              <w:rPr>
                <w:noProof/>
              </w:rPr>
            </w:pPr>
            <w:r>
              <w:rPr>
                <w:noProof/>
              </w:rPr>
              <w:t>-</w:t>
            </w:r>
          </w:p>
        </w:tc>
        <w:tc>
          <w:tcPr>
            <w:tcW w:w="345" w:type="pct"/>
            <w:shd w:val="clear" w:color="auto" w:fill="C6EFCE"/>
            <w:noWrap/>
          </w:tcPr>
          <w:p w14:paraId="63B05F5B" w14:textId="1CB8565A" w:rsidR="00E751EA" w:rsidRDefault="00CF3892">
            <w:pPr>
              <w:pStyle w:val="P68B1DB1-Normal6"/>
              <w:spacing w:after="0" w:line="240" w:lineRule="auto"/>
              <w:jc w:val="center"/>
              <w:rPr>
                <w:noProof/>
              </w:rPr>
            </w:pPr>
            <w:r>
              <w:rPr>
                <w:noProof/>
              </w:rPr>
              <w:t>-</w:t>
            </w:r>
          </w:p>
        </w:tc>
        <w:tc>
          <w:tcPr>
            <w:tcW w:w="294" w:type="pct"/>
            <w:shd w:val="clear" w:color="auto" w:fill="C6EFCE"/>
            <w:noWrap/>
          </w:tcPr>
          <w:p w14:paraId="00470A51" w14:textId="66D574B0" w:rsidR="00E751EA" w:rsidRDefault="00CF3892">
            <w:pPr>
              <w:pStyle w:val="P68B1DB1-Normal6"/>
              <w:spacing w:after="0" w:line="240" w:lineRule="auto"/>
              <w:jc w:val="center"/>
              <w:rPr>
                <w:noProof/>
              </w:rPr>
            </w:pPr>
            <w:r>
              <w:rPr>
                <w:noProof/>
              </w:rPr>
              <w:t>-</w:t>
            </w:r>
          </w:p>
        </w:tc>
        <w:tc>
          <w:tcPr>
            <w:tcW w:w="324" w:type="pct"/>
            <w:shd w:val="clear" w:color="auto" w:fill="C6EFCE"/>
            <w:noWrap/>
          </w:tcPr>
          <w:p w14:paraId="40637A40" w14:textId="77777777" w:rsidR="00E751EA" w:rsidRDefault="00CF3892">
            <w:pPr>
              <w:pStyle w:val="P68B1DB1-Normal6"/>
              <w:spacing w:after="0" w:line="240" w:lineRule="auto"/>
              <w:jc w:val="center"/>
              <w:rPr>
                <w:noProof/>
              </w:rPr>
            </w:pPr>
            <w:r>
              <w:rPr>
                <w:noProof/>
              </w:rPr>
              <w:t>T4</w:t>
            </w:r>
          </w:p>
        </w:tc>
        <w:tc>
          <w:tcPr>
            <w:tcW w:w="233" w:type="pct"/>
            <w:shd w:val="clear" w:color="auto" w:fill="C6EFCE"/>
            <w:noWrap/>
          </w:tcPr>
          <w:p w14:paraId="4355C543" w14:textId="77777777" w:rsidR="00E751EA" w:rsidRDefault="00CF3892">
            <w:pPr>
              <w:pStyle w:val="P68B1DB1-Normal6"/>
              <w:spacing w:after="0" w:line="240" w:lineRule="auto"/>
              <w:jc w:val="center"/>
              <w:rPr>
                <w:noProof/>
              </w:rPr>
            </w:pPr>
            <w:r>
              <w:rPr>
                <w:noProof/>
              </w:rPr>
              <w:t>2022</w:t>
            </w:r>
          </w:p>
        </w:tc>
        <w:tc>
          <w:tcPr>
            <w:tcW w:w="1065" w:type="pct"/>
            <w:shd w:val="clear" w:color="auto" w:fill="C6EFCE"/>
            <w:noWrap/>
          </w:tcPr>
          <w:p w14:paraId="4C7D85AA" w14:textId="77777777" w:rsidR="00E751EA" w:rsidRDefault="00CF3892">
            <w:pPr>
              <w:pStyle w:val="P68B1DB1-Normal6"/>
              <w:spacing w:after="0" w:line="240" w:lineRule="auto"/>
              <w:jc w:val="both"/>
              <w:rPr>
                <w:noProof/>
                <w14:ligatures w14:val="standardContextual"/>
              </w:rPr>
            </w:pPr>
            <w:r>
              <w:rPr>
                <w:noProof/>
              </w:rPr>
              <w:t xml:space="preserve">La mise en place du Fonds est terminée. Le Fonds accroît la disponibilité de sources de financement alternatives, en particulier pour les entreprises innovantes et les jeunes pousses. </w:t>
            </w:r>
          </w:p>
          <w:p w14:paraId="067D9AEF" w14:textId="77777777" w:rsidR="00E751EA" w:rsidRDefault="00E751EA">
            <w:pPr>
              <w:spacing w:after="0" w:line="240" w:lineRule="auto"/>
              <w:jc w:val="both"/>
              <w:rPr>
                <w:rFonts w:ascii="Times New Roman" w:hAnsi="Times New Roman" w:cs="Times New Roman"/>
                <w:noProof/>
                <w:sz w:val="18"/>
                <w:szCs w:val="18"/>
              </w:rPr>
            </w:pPr>
          </w:p>
          <w:p w14:paraId="1BAD83F0" w14:textId="77777777" w:rsidR="00E751EA" w:rsidRDefault="00CF3892">
            <w:pPr>
              <w:pStyle w:val="P68B1DB1-Normal6"/>
              <w:spacing w:after="0" w:line="240" w:lineRule="auto"/>
              <w:jc w:val="both"/>
              <w:rPr>
                <w:noProof/>
                <w14:ligatures w14:val="standardContextual"/>
              </w:rPr>
            </w:pPr>
            <w:r>
              <w:rPr>
                <w:noProof/>
              </w:rPr>
              <w:t>La politique d’investissement comprend des critères d’éligibilité pour les entités faisant l’objet d’un investissement afin de garantir le respect des orientations techniques «Ne pas causer de préjudice important» (2021/C58/01) pour les opérations bénéficiant d’un soutien au titre de la présente mesure au moyen de l’évaluation de la durabilité, de l’exigence de conformité avec la législation environnementale pertinente de l’Union et nationale et de l’obligation pour les bénéficiaires qui ont tiré plus de 50 % de leurs recettes au cours de l’exercice précédent d’activités ou d’actifs figurant sur la liste d’exclusion d’adopter et de publier des plans de transition écologique.</w:t>
            </w:r>
          </w:p>
        </w:tc>
      </w:tr>
      <w:tr w:rsidR="00E751EA" w14:paraId="256D1B39" w14:textId="77777777" w:rsidTr="000B2B45">
        <w:trPr>
          <w:trHeight w:val="300"/>
          <w:jc w:val="center"/>
        </w:trPr>
        <w:tc>
          <w:tcPr>
            <w:tcW w:w="372" w:type="pct"/>
            <w:shd w:val="clear" w:color="auto" w:fill="C1F0C7" w:themeFill="accent3" w:themeFillTint="33"/>
            <w:noWrap/>
          </w:tcPr>
          <w:p w14:paraId="4BDF906E" w14:textId="77777777" w:rsidR="00E751EA" w:rsidRDefault="00CF3892">
            <w:pPr>
              <w:pStyle w:val="P68B1DB1-Normal6"/>
              <w:spacing w:after="0" w:line="240" w:lineRule="auto"/>
              <w:rPr>
                <w:noProof/>
              </w:rPr>
            </w:pPr>
            <w:r>
              <w:rPr>
                <w:noProof/>
              </w:rPr>
              <w:t>152</w:t>
            </w:r>
          </w:p>
        </w:tc>
        <w:tc>
          <w:tcPr>
            <w:tcW w:w="460" w:type="pct"/>
            <w:shd w:val="clear" w:color="auto" w:fill="C1F0C7" w:themeFill="accent3" w:themeFillTint="33"/>
            <w:noWrap/>
          </w:tcPr>
          <w:p w14:paraId="5AB4B802" w14:textId="77777777" w:rsidR="00E751EA" w:rsidRDefault="00CF3892">
            <w:pPr>
              <w:pStyle w:val="P68B1DB1-Normal6"/>
              <w:spacing w:after="0" w:line="240" w:lineRule="auto"/>
              <w:rPr>
                <w:noProof/>
              </w:rPr>
            </w:pPr>
            <w:r>
              <w:rPr>
                <w:noProof/>
              </w:rPr>
              <w:t>C3.3I6</w:t>
            </w:r>
          </w:p>
          <w:p w14:paraId="6203FBB7" w14:textId="77777777" w:rsidR="00E751EA" w:rsidRDefault="00CF3892">
            <w:pPr>
              <w:pStyle w:val="P68B1DB1-Normal6"/>
              <w:spacing w:after="0" w:line="240" w:lineRule="auto"/>
              <w:rPr>
                <w:noProof/>
              </w:rPr>
            </w:pPr>
            <w:r>
              <w:rPr>
                <w:noProof/>
              </w:rPr>
              <w:t xml:space="preserve">Fonds de capital-investissement financé par l'État </w:t>
            </w:r>
          </w:p>
        </w:tc>
        <w:tc>
          <w:tcPr>
            <w:tcW w:w="405" w:type="pct"/>
            <w:shd w:val="clear" w:color="auto" w:fill="C1F0C7" w:themeFill="accent3" w:themeFillTint="33"/>
            <w:noWrap/>
          </w:tcPr>
          <w:p w14:paraId="4DDC9743" w14:textId="77777777" w:rsidR="00E751EA" w:rsidRDefault="00CF3892">
            <w:pPr>
              <w:pStyle w:val="P68B1DB1-Normal6"/>
              <w:spacing w:after="0" w:line="240" w:lineRule="auto"/>
              <w:rPr>
                <w:noProof/>
              </w:rPr>
            </w:pPr>
            <w:r>
              <w:rPr>
                <w:noProof/>
              </w:rPr>
              <w:t>Objectif</w:t>
            </w:r>
          </w:p>
        </w:tc>
        <w:tc>
          <w:tcPr>
            <w:tcW w:w="447" w:type="pct"/>
            <w:shd w:val="clear" w:color="auto" w:fill="C1F0C7" w:themeFill="accent3" w:themeFillTint="33"/>
            <w:noWrap/>
          </w:tcPr>
          <w:p w14:paraId="22A3C1E1" w14:textId="77777777" w:rsidR="00E751EA" w:rsidRDefault="00CF3892">
            <w:pPr>
              <w:pStyle w:val="P68B1DB1-Normal6"/>
              <w:spacing w:after="0" w:line="240" w:lineRule="auto"/>
              <w:rPr>
                <w:noProof/>
              </w:rPr>
            </w:pPr>
            <w:r>
              <w:rPr>
                <w:noProof/>
              </w:rPr>
              <w:t>Investissements soutenus par le Fonds</w:t>
            </w:r>
          </w:p>
        </w:tc>
        <w:tc>
          <w:tcPr>
            <w:tcW w:w="550" w:type="pct"/>
            <w:shd w:val="clear" w:color="auto" w:fill="C1F0C7" w:themeFill="accent3" w:themeFillTint="33"/>
            <w:noWrap/>
          </w:tcPr>
          <w:p w14:paraId="7F5194B9" w14:textId="77777777" w:rsidR="00E751EA" w:rsidRDefault="00E751EA">
            <w:pPr>
              <w:spacing w:after="0" w:line="240" w:lineRule="auto"/>
              <w:rPr>
                <w:rFonts w:ascii="Times New Roman" w:hAnsi="Times New Roman" w:cs="Times New Roman"/>
                <w:noProof/>
                <w:sz w:val="18"/>
                <w:szCs w:val="18"/>
              </w:rPr>
            </w:pPr>
          </w:p>
        </w:tc>
        <w:tc>
          <w:tcPr>
            <w:tcW w:w="505" w:type="pct"/>
            <w:shd w:val="clear" w:color="auto" w:fill="C1F0C7" w:themeFill="accent3" w:themeFillTint="33"/>
            <w:noWrap/>
          </w:tcPr>
          <w:p w14:paraId="77C3820D" w14:textId="25EA7468" w:rsidR="00E751EA" w:rsidRDefault="00CF3892">
            <w:pPr>
              <w:pStyle w:val="P68B1DB1-Normal6"/>
              <w:spacing w:after="0" w:line="240" w:lineRule="auto"/>
              <w:jc w:val="center"/>
              <w:rPr>
                <w:noProof/>
              </w:rPr>
            </w:pPr>
            <w:r>
              <w:rPr>
                <w:noProof/>
              </w:rPr>
              <w:t>Numéro</w:t>
            </w:r>
          </w:p>
        </w:tc>
        <w:tc>
          <w:tcPr>
            <w:tcW w:w="345" w:type="pct"/>
            <w:shd w:val="clear" w:color="auto" w:fill="C1F0C7" w:themeFill="accent3" w:themeFillTint="33"/>
            <w:noWrap/>
          </w:tcPr>
          <w:p w14:paraId="22612EE0" w14:textId="77777777" w:rsidR="00E751EA" w:rsidRDefault="00CF3892">
            <w:pPr>
              <w:pStyle w:val="P68B1DB1-Normal6"/>
              <w:spacing w:after="0" w:line="240" w:lineRule="auto"/>
              <w:jc w:val="center"/>
              <w:rPr>
                <w:noProof/>
              </w:rPr>
            </w:pPr>
            <w:r>
              <w:rPr>
                <w:noProof/>
              </w:rPr>
              <w:t>0</w:t>
            </w:r>
          </w:p>
        </w:tc>
        <w:tc>
          <w:tcPr>
            <w:tcW w:w="294" w:type="pct"/>
            <w:shd w:val="clear" w:color="auto" w:fill="C1F0C7" w:themeFill="accent3" w:themeFillTint="33"/>
            <w:noWrap/>
          </w:tcPr>
          <w:p w14:paraId="05500E7C" w14:textId="77777777" w:rsidR="00E751EA" w:rsidRDefault="00CF3892">
            <w:pPr>
              <w:pStyle w:val="P68B1DB1-Normal6"/>
              <w:spacing w:after="0" w:line="240" w:lineRule="auto"/>
              <w:jc w:val="center"/>
              <w:rPr>
                <w:noProof/>
              </w:rPr>
            </w:pPr>
            <w:r>
              <w:rPr>
                <w:noProof/>
              </w:rPr>
              <w:t>7</w:t>
            </w:r>
          </w:p>
        </w:tc>
        <w:tc>
          <w:tcPr>
            <w:tcW w:w="324" w:type="pct"/>
            <w:shd w:val="clear" w:color="auto" w:fill="C1F0C7" w:themeFill="accent3" w:themeFillTint="33"/>
            <w:noWrap/>
          </w:tcPr>
          <w:p w14:paraId="6B486CFB" w14:textId="77777777" w:rsidR="00E751EA" w:rsidRDefault="00CF3892">
            <w:pPr>
              <w:pStyle w:val="P68B1DB1-Normal6"/>
              <w:spacing w:after="0" w:line="240" w:lineRule="auto"/>
              <w:jc w:val="center"/>
              <w:rPr>
                <w:noProof/>
              </w:rPr>
            </w:pPr>
            <w:r>
              <w:rPr>
                <w:noProof/>
              </w:rPr>
              <w:t>T2</w:t>
            </w:r>
          </w:p>
        </w:tc>
        <w:tc>
          <w:tcPr>
            <w:tcW w:w="233" w:type="pct"/>
            <w:shd w:val="clear" w:color="auto" w:fill="C1F0C7" w:themeFill="accent3" w:themeFillTint="33"/>
            <w:noWrap/>
          </w:tcPr>
          <w:p w14:paraId="5489D364" w14:textId="77777777" w:rsidR="00E751EA" w:rsidRDefault="00CF3892">
            <w:pPr>
              <w:pStyle w:val="P68B1DB1-Normal6"/>
              <w:spacing w:after="0" w:line="240" w:lineRule="auto"/>
              <w:jc w:val="center"/>
              <w:rPr>
                <w:noProof/>
              </w:rPr>
            </w:pPr>
            <w:r>
              <w:rPr>
                <w:noProof/>
              </w:rPr>
              <w:t>2026</w:t>
            </w:r>
          </w:p>
        </w:tc>
        <w:tc>
          <w:tcPr>
            <w:tcW w:w="1065" w:type="pct"/>
            <w:shd w:val="clear" w:color="auto" w:fill="C1F0C7" w:themeFill="accent3" w:themeFillTint="33"/>
            <w:noWrap/>
          </w:tcPr>
          <w:p w14:paraId="467F870F" w14:textId="77777777" w:rsidR="00E751EA" w:rsidRDefault="00CF3892">
            <w:pPr>
              <w:pStyle w:val="P68B1DB1-Normal6"/>
              <w:spacing w:after="0" w:line="240" w:lineRule="auto"/>
              <w:jc w:val="both"/>
              <w:rPr>
                <w:noProof/>
              </w:rPr>
            </w:pPr>
            <w:r>
              <w:rPr>
                <w:noProof/>
              </w:rPr>
              <w:t>Au moins 7 entités faisant l’objet d’investissements soutenus par le Fonds au moyen d’un financement en fonds propres.</w:t>
            </w:r>
          </w:p>
        </w:tc>
      </w:tr>
      <w:tr w:rsidR="00E751EA" w14:paraId="10D4455A" w14:textId="77777777" w:rsidTr="000B2B45">
        <w:trPr>
          <w:trHeight w:val="300"/>
          <w:jc w:val="center"/>
        </w:trPr>
        <w:tc>
          <w:tcPr>
            <w:tcW w:w="372" w:type="pct"/>
            <w:shd w:val="clear" w:color="auto" w:fill="C6EFCE"/>
            <w:noWrap/>
          </w:tcPr>
          <w:p w14:paraId="65BA2C33" w14:textId="77777777" w:rsidR="00E751EA" w:rsidRDefault="00CF3892">
            <w:pPr>
              <w:pStyle w:val="P68B1DB1-Normal6"/>
              <w:spacing w:after="0" w:line="240" w:lineRule="auto"/>
              <w:rPr>
                <w:noProof/>
              </w:rPr>
            </w:pPr>
            <w:r>
              <w:rPr>
                <w:noProof/>
              </w:rPr>
              <w:t>153</w:t>
            </w:r>
          </w:p>
        </w:tc>
        <w:tc>
          <w:tcPr>
            <w:tcW w:w="460" w:type="pct"/>
            <w:shd w:val="clear" w:color="auto" w:fill="C6EFCE"/>
            <w:noWrap/>
          </w:tcPr>
          <w:p w14:paraId="323EA035" w14:textId="77777777" w:rsidR="00E751EA" w:rsidRDefault="00CF3892">
            <w:pPr>
              <w:pStyle w:val="P68B1DB1-Normal6"/>
              <w:spacing w:after="0" w:line="240" w:lineRule="auto"/>
              <w:rPr>
                <w:noProof/>
              </w:rPr>
            </w:pPr>
            <w:r>
              <w:rPr>
                <w:noProof/>
              </w:rPr>
              <w:t>C3.3I1</w:t>
            </w:r>
          </w:p>
          <w:p w14:paraId="1442E977" w14:textId="30D6ED52" w:rsidR="00E751EA" w:rsidRDefault="00CF3892">
            <w:pPr>
              <w:pStyle w:val="P68B1DB1-Normal6"/>
              <w:spacing w:after="0" w:line="240" w:lineRule="auto"/>
              <w:rPr>
                <w:noProof/>
              </w:rPr>
            </w:pPr>
            <w:r>
              <w:rPr>
                <w:noProof/>
              </w:rPr>
              <w:t>Système d'information intégré pour le Département du registre des sociétés et de la propriété intellectuelle</w:t>
            </w:r>
          </w:p>
        </w:tc>
        <w:tc>
          <w:tcPr>
            <w:tcW w:w="405" w:type="pct"/>
            <w:shd w:val="clear" w:color="auto" w:fill="C6EFCE"/>
            <w:noWrap/>
          </w:tcPr>
          <w:p w14:paraId="660345D5" w14:textId="77777777" w:rsidR="00E751EA" w:rsidRDefault="00CF3892">
            <w:pPr>
              <w:pStyle w:val="P68B1DB1-Normal6"/>
              <w:spacing w:after="0" w:line="240" w:lineRule="auto"/>
              <w:rPr>
                <w:noProof/>
              </w:rPr>
            </w:pPr>
            <w:r>
              <w:rPr>
                <w:noProof/>
              </w:rPr>
              <w:t>Étape</w:t>
            </w:r>
          </w:p>
        </w:tc>
        <w:tc>
          <w:tcPr>
            <w:tcW w:w="447" w:type="pct"/>
            <w:shd w:val="clear" w:color="auto" w:fill="C6EFCE"/>
            <w:noWrap/>
          </w:tcPr>
          <w:p w14:paraId="269AE0C9" w14:textId="0EE2081D" w:rsidR="00E751EA" w:rsidRDefault="00CF3892">
            <w:pPr>
              <w:pStyle w:val="P68B1DB1-Normal6"/>
              <w:spacing w:after="0" w:line="240" w:lineRule="auto"/>
              <w:rPr>
                <w:noProof/>
              </w:rPr>
            </w:pPr>
            <w:r>
              <w:rPr>
                <w:noProof/>
              </w:rPr>
              <w:t xml:space="preserve">Installation du matériel, des logiciels et de la mise en réseau du système </w:t>
            </w:r>
          </w:p>
        </w:tc>
        <w:tc>
          <w:tcPr>
            <w:tcW w:w="550" w:type="pct"/>
            <w:shd w:val="clear" w:color="auto" w:fill="C6EFCE"/>
            <w:noWrap/>
          </w:tcPr>
          <w:p w14:paraId="1EAE41C8" w14:textId="77777777" w:rsidR="00E751EA" w:rsidRDefault="00CF3892">
            <w:pPr>
              <w:pStyle w:val="P68B1DB1-Normal6"/>
              <w:spacing w:after="0" w:line="240" w:lineRule="auto"/>
              <w:rPr>
                <w:noProof/>
              </w:rPr>
            </w:pPr>
            <w:r>
              <w:rPr>
                <w:noProof/>
              </w:rPr>
              <w:t>Certificat de réception et d'acceptation délivré</w:t>
            </w:r>
          </w:p>
        </w:tc>
        <w:tc>
          <w:tcPr>
            <w:tcW w:w="505" w:type="pct"/>
            <w:shd w:val="clear" w:color="auto" w:fill="C6EFCE"/>
            <w:noWrap/>
          </w:tcPr>
          <w:p w14:paraId="1E1E696E" w14:textId="2E8085E9" w:rsidR="00E751EA" w:rsidRDefault="00CF3892">
            <w:pPr>
              <w:pStyle w:val="P68B1DB1-Normal6"/>
              <w:spacing w:after="0" w:line="240" w:lineRule="auto"/>
              <w:jc w:val="center"/>
              <w:rPr>
                <w:noProof/>
              </w:rPr>
            </w:pPr>
            <w:r>
              <w:rPr>
                <w:noProof/>
              </w:rPr>
              <w:t>-</w:t>
            </w:r>
          </w:p>
        </w:tc>
        <w:tc>
          <w:tcPr>
            <w:tcW w:w="345" w:type="pct"/>
            <w:shd w:val="clear" w:color="auto" w:fill="C6EFCE"/>
            <w:noWrap/>
          </w:tcPr>
          <w:p w14:paraId="0FBF574A" w14:textId="139E041A" w:rsidR="00E751EA" w:rsidRDefault="00CF3892">
            <w:pPr>
              <w:pStyle w:val="P68B1DB1-Normal6"/>
              <w:spacing w:after="0" w:line="240" w:lineRule="auto"/>
              <w:jc w:val="center"/>
              <w:rPr>
                <w:noProof/>
              </w:rPr>
            </w:pPr>
            <w:r>
              <w:rPr>
                <w:noProof/>
              </w:rPr>
              <w:t>-</w:t>
            </w:r>
          </w:p>
        </w:tc>
        <w:tc>
          <w:tcPr>
            <w:tcW w:w="294" w:type="pct"/>
            <w:shd w:val="clear" w:color="auto" w:fill="C6EFCE"/>
            <w:noWrap/>
          </w:tcPr>
          <w:p w14:paraId="3A845972" w14:textId="301025B9" w:rsidR="00E751EA" w:rsidRDefault="00CF3892">
            <w:pPr>
              <w:pStyle w:val="P68B1DB1-Normal6"/>
              <w:spacing w:after="0" w:line="240" w:lineRule="auto"/>
              <w:jc w:val="center"/>
              <w:rPr>
                <w:noProof/>
              </w:rPr>
            </w:pPr>
            <w:r>
              <w:rPr>
                <w:noProof/>
              </w:rPr>
              <w:t>-</w:t>
            </w:r>
          </w:p>
        </w:tc>
        <w:tc>
          <w:tcPr>
            <w:tcW w:w="324" w:type="pct"/>
            <w:shd w:val="clear" w:color="auto" w:fill="C6EFCE"/>
            <w:noWrap/>
          </w:tcPr>
          <w:p w14:paraId="026840A9" w14:textId="77777777" w:rsidR="00E751EA" w:rsidRDefault="00CF3892">
            <w:pPr>
              <w:pStyle w:val="P68B1DB1-Normal6"/>
              <w:spacing w:after="0" w:line="240" w:lineRule="auto"/>
              <w:jc w:val="center"/>
              <w:rPr>
                <w:noProof/>
              </w:rPr>
            </w:pPr>
            <w:r>
              <w:rPr>
                <w:noProof/>
              </w:rPr>
              <w:t>T1</w:t>
            </w:r>
          </w:p>
        </w:tc>
        <w:tc>
          <w:tcPr>
            <w:tcW w:w="233" w:type="pct"/>
            <w:shd w:val="clear" w:color="auto" w:fill="C6EFCE"/>
            <w:noWrap/>
          </w:tcPr>
          <w:p w14:paraId="7485497D" w14:textId="77777777" w:rsidR="00E751EA" w:rsidRDefault="00CF3892">
            <w:pPr>
              <w:pStyle w:val="P68B1DB1-Normal6"/>
              <w:spacing w:after="0" w:line="240" w:lineRule="auto"/>
              <w:jc w:val="center"/>
              <w:rPr>
                <w:noProof/>
              </w:rPr>
            </w:pPr>
            <w:r>
              <w:rPr>
                <w:noProof/>
              </w:rPr>
              <w:t>2024</w:t>
            </w:r>
          </w:p>
        </w:tc>
        <w:tc>
          <w:tcPr>
            <w:tcW w:w="1065" w:type="pct"/>
            <w:shd w:val="clear" w:color="auto" w:fill="C6EFCE"/>
            <w:noWrap/>
          </w:tcPr>
          <w:p w14:paraId="06CD6625" w14:textId="4991FC8C" w:rsidR="00E751EA" w:rsidRDefault="00CF3892">
            <w:pPr>
              <w:pStyle w:val="P68B1DB1-Normal6"/>
              <w:spacing w:after="0" w:line="240" w:lineRule="auto"/>
              <w:jc w:val="both"/>
              <w:rPr>
                <w:noProof/>
                <w14:ligatures w14:val="standardContextual"/>
              </w:rPr>
            </w:pPr>
            <w:r>
              <w:rPr>
                <w:noProof/>
              </w:rPr>
              <w:t>Installation du matériel, des logiciels et de la mise en réseau du système.</w:t>
            </w:r>
          </w:p>
        </w:tc>
      </w:tr>
      <w:tr w:rsidR="00E751EA" w14:paraId="6927F72D" w14:textId="77777777" w:rsidTr="000B2B45">
        <w:trPr>
          <w:trHeight w:val="300"/>
          <w:jc w:val="center"/>
        </w:trPr>
        <w:tc>
          <w:tcPr>
            <w:tcW w:w="372" w:type="pct"/>
            <w:shd w:val="clear" w:color="auto" w:fill="C1F0C7" w:themeFill="accent3" w:themeFillTint="33"/>
            <w:noWrap/>
          </w:tcPr>
          <w:p w14:paraId="3A75521B" w14:textId="77777777" w:rsidR="00E751EA" w:rsidRDefault="00CF3892">
            <w:pPr>
              <w:pStyle w:val="P68B1DB1-Normal6"/>
              <w:spacing w:after="0" w:line="240" w:lineRule="auto"/>
              <w:rPr>
                <w:noProof/>
              </w:rPr>
            </w:pPr>
            <w:r>
              <w:rPr>
                <w:noProof/>
              </w:rPr>
              <w:t>154</w:t>
            </w:r>
          </w:p>
        </w:tc>
        <w:tc>
          <w:tcPr>
            <w:tcW w:w="460" w:type="pct"/>
            <w:shd w:val="clear" w:color="auto" w:fill="C1F0C7" w:themeFill="accent3" w:themeFillTint="33"/>
            <w:noWrap/>
          </w:tcPr>
          <w:p w14:paraId="41DBA96E" w14:textId="77777777" w:rsidR="00E751EA" w:rsidRDefault="00CF3892">
            <w:pPr>
              <w:pStyle w:val="P68B1DB1-Normal6"/>
              <w:spacing w:after="0" w:line="240" w:lineRule="auto"/>
              <w:rPr>
                <w:noProof/>
              </w:rPr>
            </w:pPr>
            <w:r>
              <w:rPr>
                <w:noProof/>
              </w:rPr>
              <w:t>C3.3I1</w:t>
            </w:r>
          </w:p>
          <w:p w14:paraId="22FFAFB6" w14:textId="405B33C9" w:rsidR="00E751EA" w:rsidRDefault="00CF3892">
            <w:pPr>
              <w:pStyle w:val="P68B1DB1-Normal6"/>
              <w:spacing w:after="0" w:line="240" w:lineRule="auto"/>
              <w:rPr>
                <w:noProof/>
              </w:rPr>
            </w:pPr>
            <w:r>
              <w:rPr>
                <w:noProof/>
              </w:rPr>
              <w:t>Système d'information pour le Département du registre des sociétés et de la propriété intellectuelle</w:t>
            </w:r>
          </w:p>
        </w:tc>
        <w:tc>
          <w:tcPr>
            <w:tcW w:w="405" w:type="pct"/>
            <w:shd w:val="clear" w:color="auto" w:fill="C1F0C7" w:themeFill="accent3" w:themeFillTint="33"/>
            <w:noWrap/>
          </w:tcPr>
          <w:p w14:paraId="4604AF49" w14:textId="77777777" w:rsidR="00E751EA" w:rsidRDefault="00CF3892">
            <w:pPr>
              <w:pStyle w:val="P68B1DB1-Normal6"/>
              <w:spacing w:after="0" w:line="240" w:lineRule="auto"/>
              <w:rPr>
                <w:noProof/>
              </w:rPr>
            </w:pPr>
            <w:r>
              <w:rPr>
                <w:noProof/>
              </w:rPr>
              <w:t>Étape</w:t>
            </w:r>
          </w:p>
        </w:tc>
        <w:tc>
          <w:tcPr>
            <w:tcW w:w="447" w:type="pct"/>
            <w:shd w:val="clear" w:color="auto" w:fill="C1F0C7" w:themeFill="accent3" w:themeFillTint="33"/>
            <w:noWrap/>
          </w:tcPr>
          <w:p w14:paraId="3CC55903" w14:textId="77777777" w:rsidR="00E751EA" w:rsidRDefault="00CF3892">
            <w:pPr>
              <w:pStyle w:val="P68B1DB1-Normal6"/>
              <w:spacing w:after="0" w:line="240" w:lineRule="auto"/>
              <w:rPr>
                <w:noProof/>
              </w:rPr>
            </w:pPr>
            <w:r>
              <w:rPr>
                <w:noProof/>
              </w:rPr>
              <w:t xml:space="preserve">Cours de formation </w:t>
            </w:r>
          </w:p>
        </w:tc>
        <w:tc>
          <w:tcPr>
            <w:tcW w:w="550" w:type="pct"/>
            <w:shd w:val="clear" w:color="auto" w:fill="C1F0C7" w:themeFill="accent3" w:themeFillTint="33"/>
            <w:noWrap/>
          </w:tcPr>
          <w:p w14:paraId="79F4AB97" w14:textId="77777777" w:rsidR="00E751EA" w:rsidRDefault="00CF3892">
            <w:pPr>
              <w:pStyle w:val="P68B1DB1-Normal6"/>
              <w:spacing w:after="0" w:line="240" w:lineRule="auto"/>
              <w:rPr>
                <w:noProof/>
              </w:rPr>
            </w:pPr>
            <w:r>
              <w:rPr>
                <w:noProof/>
              </w:rPr>
              <w:t>Cours de formation dispensés</w:t>
            </w:r>
          </w:p>
        </w:tc>
        <w:tc>
          <w:tcPr>
            <w:tcW w:w="505" w:type="pct"/>
            <w:shd w:val="clear" w:color="auto" w:fill="C1F0C7" w:themeFill="accent3" w:themeFillTint="33"/>
            <w:noWrap/>
          </w:tcPr>
          <w:p w14:paraId="3A67C873" w14:textId="77777777" w:rsidR="00E751EA" w:rsidRDefault="00E751EA">
            <w:pPr>
              <w:spacing w:after="0" w:line="240" w:lineRule="auto"/>
              <w:jc w:val="center"/>
              <w:rPr>
                <w:rFonts w:ascii="Times New Roman" w:hAnsi="Times New Roman" w:cs="Times New Roman"/>
                <w:noProof/>
                <w:sz w:val="18"/>
                <w:szCs w:val="18"/>
              </w:rPr>
            </w:pPr>
          </w:p>
        </w:tc>
        <w:tc>
          <w:tcPr>
            <w:tcW w:w="345" w:type="pct"/>
            <w:shd w:val="clear" w:color="auto" w:fill="C1F0C7" w:themeFill="accent3" w:themeFillTint="33"/>
            <w:noWrap/>
          </w:tcPr>
          <w:p w14:paraId="3A81C2B6" w14:textId="77777777" w:rsidR="00E751EA" w:rsidRDefault="00E751EA">
            <w:pPr>
              <w:spacing w:after="0" w:line="240" w:lineRule="auto"/>
              <w:jc w:val="center"/>
              <w:rPr>
                <w:rFonts w:ascii="Times New Roman" w:hAnsi="Times New Roman" w:cs="Times New Roman"/>
                <w:noProof/>
                <w:sz w:val="18"/>
                <w:szCs w:val="18"/>
              </w:rPr>
            </w:pPr>
          </w:p>
        </w:tc>
        <w:tc>
          <w:tcPr>
            <w:tcW w:w="294" w:type="pct"/>
            <w:shd w:val="clear" w:color="auto" w:fill="C1F0C7" w:themeFill="accent3" w:themeFillTint="33"/>
            <w:noWrap/>
          </w:tcPr>
          <w:p w14:paraId="1F179F47" w14:textId="77777777" w:rsidR="00E751EA" w:rsidRDefault="00E751EA">
            <w:pPr>
              <w:spacing w:after="0" w:line="240" w:lineRule="auto"/>
              <w:jc w:val="center"/>
              <w:rPr>
                <w:rFonts w:ascii="Times New Roman" w:hAnsi="Times New Roman" w:cs="Times New Roman"/>
                <w:noProof/>
                <w:sz w:val="18"/>
                <w:szCs w:val="18"/>
              </w:rPr>
            </w:pPr>
          </w:p>
        </w:tc>
        <w:tc>
          <w:tcPr>
            <w:tcW w:w="324" w:type="pct"/>
            <w:shd w:val="clear" w:color="auto" w:fill="C1F0C7" w:themeFill="accent3" w:themeFillTint="33"/>
            <w:noWrap/>
          </w:tcPr>
          <w:p w14:paraId="6846347E" w14:textId="77777777" w:rsidR="00E751EA" w:rsidRDefault="00CF3892">
            <w:pPr>
              <w:pStyle w:val="P68B1DB1-Normal6"/>
              <w:spacing w:after="0" w:line="240" w:lineRule="auto"/>
              <w:jc w:val="center"/>
              <w:rPr>
                <w:noProof/>
              </w:rPr>
            </w:pPr>
            <w:r>
              <w:rPr>
                <w:noProof/>
              </w:rPr>
              <w:t>T4</w:t>
            </w:r>
          </w:p>
        </w:tc>
        <w:tc>
          <w:tcPr>
            <w:tcW w:w="233" w:type="pct"/>
            <w:shd w:val="clear" w:color="auto" w:fill="C1F0C7" w:themeFill="accent3" w:themeFillTint="33"/>
            <w:noWrap/>
          </w:tcPr>
          <w:p w14:paraId="6858AD79" w14:textId="77777777" w:rsidR="00E751EA" w:rsidRDefault="00CF3892">
            <w:pPr>
              <w:pStyle w:val="P68B1DB1-Normal6"/>
              <w:spacing w:after="0" w:line="240" w:lineRule="auto"/>
              <w:jc w:val="center"/>
              <w:rPr>
                <w:noProof/>
              </w:rPr>
            </w:pPr>
            <w:r>
              <w:rPr>
                <w:noProof/>
              </w:rPr>
              <w:t>2025</w:t>
            </w:r>
          </w:p>
        </w:tc>
        <w:tc>
          <w:tcPr>
            <w:tcW w:w="1065" w:type="pct"/>
            <w:shd w:val="clear" w:color="auto" w:fill="C1F0C7" w:themeFill="accent3" w:themeFillTint="33"/>
            <w:noWrap/>
          </w:tcPr>
          <w:p w14:paraId="2D03E3C8" w14:textId="77777777" w:rsidR="00E751EA" w:rsidRDefault="00CF3892">
            <w:pPr>
              <w:pStyle w:val="P68B1DB1-Normal6"/>
              <w:spacing w:after="0" w:line="240" w:lineRule="auto"/>
              <w:jc w:val="both"/>
              <w:rPr>
                <w:noProof/>
              </w:rPr>
            </w:pPr>
            <w:r>
              <w:rPr>
                <w:noProof/>
              </w:rPr>
              <w:t>Formations dispensées sur le système d'information des services qui peuvent inclure, mais sans s'y limiter, HE1-Enregistrement de société, HE4-Changement de données officielles et HE57-Transfert d'actions</w:t>
            </w:r>
          </w:p>
          <w:p w14:paraId="09464DEB" w14:textId="77777777" w:rsidR="00E751EA" w:rsidRDefault="00CF3892">
            <w:pPr>
              <w:pStyle w:val="P68B1DB1-Normal6"/>
              <w:spacing w:after="0" w:line="240" w:lineRule="auto"/>
              <w:jc w:val="both"/>
              <w:rPr>
                <w:noProof/>
              </w:rPr>
            </w:pPr>
            <w:r>
              <w:rPr>
                <w:noProof/>
              </w:rPr>
              <w:t xml:space="preserve">de la section des sociétés du département du registre des sociétés et de la propriété intellectuelle. </w:t>
            </w:r>
          </w:p>
        </w:tc>
      </w:tr>
    </w:tbl>
    <w:p w14:paraId="3D426C23" w14:textId="77777777" w:rsidR="00E751EA" w:rsidRDefault="00E751EA">
      <w:pPr>
        <w:rPr>
          <w:noProof/>
        </w:rPr>
      </w:pPr>
    </w:p>
    <w:p w14:paraId="22516237" w14:textId="77777777" w:rsidR="00E751EA" w:rsidRDefault="00E751EA">
      <w:pPr>
        <w:rPr>
          <w:noProof/>
        </w:rPr>
      </w:pPr>
    </w:p>
    <w:p w14:paraId="226EA1D9" w14:textId="77777777" w:rsidR="00E751EA" w:rsidRDefault="00E751EA">
      <w:pPr>
        <w:rPr>
          <w:noProof/>
        </w:rPr>
      </w:pPr>
    </w:p>
    <w:p w14:paraId="68FADCF9" w14:textId="77777777" w:rsidR="00E751EA" w:rsidRDefault="00E751EA">
      <w:pPr>
        <w:rPr>
          <w:noProof/>
        </w:rPr>
        <w:sectPr w:rsidR="00E751EA" w:rsidSect="000F72B9">
          <w:headerReference w:type="default" r:id="rId64"/>
          <w:footerReference w:type="default" r:id="rId65"/>
          <w:pgSz w:w="16839" w:h="11907" w:orient="landscape"/>
          <w:pgMar w:top="1134" w:right="1134" w:bottom="1134" w:left="1134" w:header="567" w:footer="567" w:gutter="0"/>
          <w:cols w:space="720"/>
          <w:docGrid w:linePitch="360"/>
        </w:sectPr>
      </w:pPr>
    </w:p>
    <w:p w14:paraId="38688EBA" w14:textId="77777777" w:rsidR="00E751EA" w:rsidRDefault="00CF3892">
      <w:pPr>
        <w:pStyle w:val="P68B1DB1-Normal3"/>
        <w:spacing w:before="360" w:after="120"/>
        <w:jc w:val="both"/>
        <w:rPr>
          <w:noProof/>
        </w:rPr>
      </w:pPr>
      <w:r>
        <w:rPr>
          <w:noProof/>
        </w:rPr>
        <w:t>H. Élément 3.4: Moderniser les autorités publiques et locales, rendre la justice plus efficace et lutter contre la corruption</w:t>
      </w:r>
    </w:p>
    <w:p w14:paraId="1E383F84" w14:textId="7E50154E" w:rsidR="00E751EA" w:rsidRDefault="00CF3892">
      <w:pPr>
        <w:pStyle w:val="P68B1DB1-Normal2"/>
        <w:spacing w:before="120" w:after="120"/>
        <w:jc w:val="both"/>
        <w:rPr>
          <w:noProof/>
        </w:rPr>
      </w:pPr>
      <w:r>
        <w:rPr>
          <w:noProof/>
        </w:rPr>
        <w:t xml:space="preserve">Cette composante du plan chypriote pour la reprise et la résilience répond à des défis de longue date dans le fonctionnement de l’administration publique, tant au niveau central qu’au niveau local, du système judiciaire et du cadre de lutte contre la corruption. Les objectifs du volet sont les suivants: (i) accroître l’efficacité, l’efficience et la pertinence des processus gouvernementaux, compte tenu des défis, des besoins et des attentes actuels des citoyens et des entreprises, (ii) renforcer la capacité administrative et la coopération du ministère de l’intérieur et des gouvernements locaux afin d’assurer la mise en œuvre effective du nouveau modèle d’administration locale, (iii) améliorer l’efficacité, y compris la qualité et l’efficience, du système judiciaire, en accélérant l’administration de la justice et en réduisant l’arriéré d’affaires, et (iv) parvenir à une plus grande cohérence dans les efforts déployés par le gouvernement pour lutter contre la corruption. </w:t>
      </w:r>
    </w:p>
    <w:p w14:paraId="6EE98038" w14:textId="1133F3FE" w:rsidR="00E751EA" w:rsidRDefault="00CF3892">
      <w:pPr>
        <w:pStyle w:val="P68B1DB1-Normal2"/>
        <w:spacing w:before="120" w:after="120"/>
        <w:jc w:val="both"/>
        <w:rPr>
          <w:noProof/>
        </w:rPr>
      </w:pPr>
      <w:r>
        <w:rPr>
          <w:noProof/>
        </w:rPr>
        <w:t>Les réformes et les investissements inclus dans le volet contribuent à donner suite aux recommandations par pays relatives à l’amélioration de l’efficacité dans le secteur public, en particulier en ce qui concerne le fonctionnement de l’administration publique et des administrations locales (recommandations par pays no 1 de 2019 et no 4 de 2020), à la promotion de formules de travail flexibles (recommandation par pays no 2 de 2020), à l’amélioration de l’efficacité et de la numérisation du système judiciaire (recommandation par pays no 5 de 2019 et recommandation par pays no 4 de 2020) et aux réformes de lutte contre la corruption (recommandation par pays no 5 de 2019).</w:t>
      </w:r>
    </w:p>
    <w:p w14:paraId="0EE8D94F" w14:textId="77777777" w:rsidR="00E751EA" w:rsidRDefault="00CF3892">
      <w:pPr>
        <w:pStyle w:val="P68B1DB1-Normal20"/>
        <w:spacing w:before="120" w:after="120"/>
        <w:jc w:val="both"/>
        <w:rPr>
          <w:noProof/>
        </w:rPr>
      </w:pPr>
      <w:r>
        <w:rPr>
          <w:noProof/>
        </w:rPr>
        <w:t xml:space="preserve"> </w:t>
      </w:r>
    </w:p>
    <w:p w14:paraId="15E57402" w14:textId="52C10454" w:rsidR="00E751EA" w:rsidRDefault="00CF3892">
      <w:pPr>
        <w:pStyle w:val="P68B1DB1-Normal21"/>
        <w:spacing w:before="120" w:after="120"/>
        <w:jc w:val="both"/>
        <w:rPr>
          <w:noProof/>
        </w:rPr>
      </w:pPr>
      <w:r>
        <w:rPr>
          <w:noProof/>
        </w:rPr>
        <w:t>H.1. Description des réformes et des investissements pour le soutien financier non remboursable</w:t>
      </w:r>
    </w:p>
    <w:p w14:paraId="1EA02F12" w14:textId="77777777" w:rsidR="00E751EA" w:rsidRDefault="00CF3892">
      <w:pPr>
        <w:pStyle w:val="P68B1DB1-Normal21"/>
        <w:spacing w:before="120" w:after="120"/>
        <w:jc w:val="both"/>
        <w:rPr>
          <w:noProof/>
        </w:rPr>
      </w:pPr>
      <w:r>
        <w:rPr>
          <w:noProof/>
        </w:rPr>
        <w:t>Sous-composante 3.4.1: Moderniser le secteur public</w:t>
      </w:r>
    </w:p>
    <w:p w14:paraId="023A7DD0" w14:textId="77777777" w:rsidR="00E751EA" w:rsidRDefault="00CF3892">
      <w:pPr>
        <w:pStyle w:val="P68B1DB1-Normal4"/>
        <w:spacing w:before="120" w:after="120"/>
        <w:jc w:val="both"/>
        <w:rPr>
          <w:noProof/>
        </w:rPr>
      </w:pPr>
      <w:r>
        <w:rPr>
          <w:noProof/>
        </w:rPr>
        <w:t xml:space="preserve">Réforme 1 (C3.4R1): Soutenir le fonctionnement de l'administration publique. </w:t>
      </w:r>
    </w:p>
    <w:p w14:paraId="18F957DA" w14:textId="17844418" w:rsidR="00E751EA" w:rsidRDefault="00CF3892">
      <w:pPr>
        <w:pStyle w:val="P68B1DB1-Normal2"/>
        <w:spacing w:before="120" w:after="120"/>
        <w:jc w:val="both"/>
        <w:rPr>
          <w:noProof/>
        </w:rPr>
      </w:pPr>
      <w:r>
        <w:rPr>
          <w:noProof/>
        </w:rPr>
        <w:t>L’objectif de cette réforme est de soutenir la gestion des ressources humaines au sein de l’administration publique</w:t>
      </w:r>
      <w:r>
        <w:rPr>
          <w:b/>
          <w:noProof/>
        </w:rPr>
        <w:t xml:space="preserve"> </w:t>
      </w:r>
      <w:r>
        <w:rPr>
          <w:noProof/>
        </w:rPr>
        <w:t>générale et la capacité administrative de la police chypriote. Cette mesure consiste en i) l'adoption de mesures sur la gestion des ressources humaines de l'administration publique; et ii) la réorganisation et la modernisation de la police chypriote par la conception et la mise en œuvre d’un nouveau modèle de police et d’opérations.</w:t>
      </w:r>
    </w:p>
    <w:p w14:paraId="30ABFE05" w14:textId="77777777" w:rsidR="00E751EA" w:rsidRDefault="00CF3892">
      <w:pPr>
        <w:pStyle w:val="P68B1DB1-Normal2"/>
        <w:spacing w:before="120" w:after="120"/>
        <w:jc w:val="both"/>
        <w:rPr>
          <w:noProof/>
        </w:rPr>
      </w:pPr>
      <w:r>
        <w:rPr>
          <w:noProof/>
        </w:rPr>
        <w:t xml:space="preserve"> </w:t>
      </w:r>
    </w:p>
    <w:p w14:paraId="513CDCA8" w14:textId="77777777" w:rsidR="00E751EA" w:rsidRDefault="00CF3892">
      <w:pPr>
        <w:pStyle w:val="P68B1DB1-Normal4"/>
        <w:spacing w:before="120" w:after="120"/>
        <w:jc w:val="both"/>
        <w:rPr>
          <w:noProof/>
        </w:rPr>
      </w:pPr>
      <w:r>
        <w:rPr>
          <w:noProof/>
        </w:rPr>
        <w:t xml:space="preserve">Réforme 2 (C3.4R2): Réglementer les formules souples de travail dans le secteur public </w:t>
      </w:r>
    </w:p>
    <w:p w14:paraId="26EA06E1" w14:textId="77777777" w:rsidR="00E751EA" w:rsidRDefault="00CF3892">
      <w:pPr>
        <w:pStyle w:val="P68B1DB1-Normal2"/>
        <w:spacing w:before="120" w:after="120"/>
        <w:jc w:val="both"/>
        <w:rPr>
          <w:noProof/>
        </w:rPr>
      </w:pPr>
      <w:r>
        <w:rPr>
          <w:noProof/>
        </w:rPr>
        <w:t xml:space="preserve">L'objectif de cette réforme est de permettre le recours à des formules de travail flexibles. </w:t>
      </w:r>
    </w:p>
    <w:p w14:paraId="7B16A426" w14:textId="77777777" w:rsidR="00E751EA" w:rsidRDefault="00CF3892">
      <w:pPr>
        <w:pStyle w:val="P68B1DB1-Normal2"/>
        <w:spacing w:before="120" w:after="120"/>
        <w:jc w:val="both"/>
        <w:rPr>
          <w:noProof/>
        </w:rPr>
      </w:pPr>
      <w:r>
        <w:rPr>
          <w:noProof/>
        </w:rPr>
        <w:t xml:space="preserve">Cette mesure consiste en l’entrée en vigueur d’un ou de plusieurs actes juridiques sur les formules souples de travail dans le secteur public. </w:t>
      </w:r>
    </w:p>
    <w:p w14:paraId="2EA451C6" w14:textId="77777777" w:rsidR="00E751EA" w:rsidRDefault="00CF3892">
      <w:pPr>
        <w:pStyle w:val="P68B1DB1-Normal22"/>
        <w:spacing w:before="120" w:after="120"/>
        <w:jc w:val="both"/>
        <w:rPr>
          <w:noProof/>
        </w:rPr>
      </w:pPr>
      <w:r>
        <w:rPr>
          <w:noProof/>
        </w:rPr>
        <w:t xml:space="preserve"> </w:t>
      </w:r>
    </w:p>
    <w:p w14:paraId="70E1D817" w14:textId="77777777" w:rsidR="00E751EA" w:rsidRDefault="00CF3892">
      <w:pPr>
        <w:pStyle w:val="P68B1DB1-Normal4"/>
        <w:spacing w:before="120" w:after="120"/>
        <w:jc w:val="both"/>
        <w:rPr>
          <w:noProof/>
        </w:rPr>
      </w:pPr>
      <w:r>
        <w:rPr>
          <w:noProof/>
        </w:rPr>
        <w:t>Réforme 3 (C3.4R3): Introduire un nouveau cadre pour le processus d’évaluation et de sélection pour pourvoir les postes vacants dans la fonction publique et de nouvelles réglementations pour l’évaluation des performances des employés</w:t>
      </w:r>
    </w:p>
    <w:p w14:paraId="232BEF48" w14:textId="77777777" w:rsidR="00E751EA" w:rsidRDefault="00CF3892">
      <w:pPr>
        <w:pStyle w:val="P68B1DB1-Normal2"/>
        <w:spacing w:before="120" w:after="120"/>
        <w:jc w:val="both"/>
        <w:rPr>
          <w:noProof/>
        </w:rPr>
      </w:pPr>
      <w:r>
        <w:rPr>
          <w:noProof/>
        </w:rPr>
        <w:t>L'objectif de cette réforme est de soutenir le fonctionnement de la fonction publique.</w:t>
      </w:r>
    </w:p>
    <w:p w14:paraId="6787599F" w14:textId="77777777" w:rsidR="00E751EA" w:rsidRDefault="00CF3892">
      <w:pPr>
        <w:pStyle w:val="P68B1DB1-Normal2"/>
        <w:spacing w:before="120" w:after="120"/>
        <w:jc w:val="both"/>
        <w:rPr>
          <w:noProof/>
        </w:rPr>
      </w:pPr>
      <w:r>
        <w:rPr>
          <w:noProof/>
        </w:rPr>
        <w:t>Cette mesure consiste en l’entrée en vigueur d’un ou de plusieurs actes juridiques relatifs au recrutement, à l’évaluation et à la promotion des fonctionnaires.</w:t>
      </w:r>
    </w:p>
    <w:p w14:paraId="4E861901" w14:textId="77777777" w:rsidR="00E751EA" w:rsidRDefault="00CF3892">
      <w:pPr>
        <w:pStyle w:val="P68B1DB1-Normal22"/>
        <w:spacing w:before="120" w:after="120"/>
        <w:jc w:val="both"/>
        <w:rPr>
          <w:noProof/>
        </w:rPr>
      </w:pPr>
      <w:r>
        <w:rPr>
          <w:noProof/>
        </w:rPr>
        <w:t xml:space="preserve"> </w:t>
      </w:r>
    </w:p>
    <w:p w14:paraId="097A18F4" w14:textId="77777777" w:rsidR="00E751EA" w:rsidRDefault="00CF3892">
      <w:pPr>
        <w:pStyle w:val="P68B1DB1-Normal4"/>
        <w:spacing w:before="120" w:after="120"/>
        <w:jc w:val="both"/>
        <w:rPr>
          <w:noProof/>
        </w:rPr>
      </w:pPr>
      <w:r>
        <w:rPr>
          <w:noProof/>
        </w:rPr>
        <w:t xml:space="preserve">Réforme 4 (C3.4R4): Numérisation des marchés publics </w:t>
      </w:r>
    </w:p>
    <w:p w14:paraId="2C1BF719" w14:textId="77777777" w:rsidR="00E751EA" w:rsidRDefault="00CF3892">
      <w:pPr>
        <w:pStyle w:val="P68B1DB1-Normal2"/>
        <w:spacing w:before="120" w:after="120"/>
        <w:jc w:val="both"/>
        <w:rPr>
          <w:noProof/>
        </w:rPr>
      </w:pPr>
      <w:r>
        <w:rPr>
          <w:noProof/>
        </w:rPr>
        <w:t xml:space="preserve">L’objectif de cette réforme est d’introduire de nouvelles procédures de passation de marchés au moyen d’outils numériques. </w:t>
      </w:r>
    </w:p>
    <w:p w14:paraId="47E3453C" w14:textId="37774BC1" w:rsidR="00E751EA" w:rsidRDefault="00CF3892">
      <w:pPr>
        <w:spacing w:before="120" w:after="120"/>
        <w:jc w:val="both"/>
        <w:rPr>
          <w:noProof/>
        </w:rPr>
      </w:pPr>
      <w:r>
        <w:rPr>
          <w:rFonts w:ascii="Times New Roman" w:eastAsia="Times New Roman" w:hAnsi="Times New Roman" w:cs="Times New Roman"/>
          <w:noProof/>
        </w:rPr>
        <w:t xml:space="preserve">Cette mesure consiste en un système de passation électronique des marchés </w:t>
      </w:r>
      <w:r>
        <w:rPr>
          <w:rFonts w:ascii="Segoe UI" w:eastAsia="Segoe UI" w:hAnsi="Segoe UI" w:cs="Segoe UI"/>
          <w:noProof/>
          <w:color w:val="242424"/>
          <w:sz w:val="21"/>
          <w:szCs w:val="21"/>
        </w:rPr>
        <w:t xml:space="preserve">publics accessible en ligne. </w:t>
      </w:r>
      <w:r>
        <w:rPr>
          <w:rFonts w:ascii="Times New Roman" w:eastAsia="Times New Roman" w:hAnsi="Times New Roman" w:cs="Times New Roman"/>
          <w:noProof/>
        </w:rPr>
        <w:t xml:space="preserve"> </w:t>
      </w:r>
    </w:p>
    <w:p w14:paraId="74E3EFC0" w14:textId="77777777" w:rsidR="00E751EA" w:rsidRDefault="00CF3892">
      <w:pPr>
        <w:pStyle w:val="P68B1DB1-Normal22"/>
        <w:spacing w:before="120" w:after="120"/>
        <w:jc w:val="both"/>
        <w:rPr>
          <w:noProof/>
        </w:rPr>
      </w:pPr>
      <w:r>
        <w:rPr>
          <w:noProof/>
        </w:rPr>
        <w:t xml:space="preserve"> </w:t>
      </w:r>
    </w:p>
    <w:p w14:paraId="67719A99" w14:textId="77777777" w:rsidR="00E751EA" w:rsidRDefault="00CF3892">
      <w:pPr>
        <w:pStyle w:val="P68B1DB1-Normal4"/>
        <w:spacing w:before="120" w:after="120"/>
        <w:jc w:val="both"/>
        <w:rPr>
          <w:noProof/>
        </w:rPr>
      </w:pPr>
      <w:r>
        <w:rPr>
          <w:noProof/>
        </w:rPr>
        <w:t xml:space="preserve">Réforme 5 (C3.4R5): Renforcement des capacités du Cabinet d'avocats </w:t>
      </w:r>
    </w:p>
    <w:p w14:paraId="0C44D78C" w14:textId="77777777" w:rsidR="00E751EA" w:rsidRDefault="00CF3892">
      <w:pPr>
        <w:pStyle w:val="P68B1DB1-Normal2"/>
        <w:spacing w:before="120" w:after="120"/>
        <w:jc w:val="both"/>
        <w:rPr>
          <w:noProof/>
        </w:rPr>
      </w:pPr>
      <w:r>
        <w:rPr>
          <w:noProof/>
        </w:rPr>
        <w:t>L’objectif de la réforme est de mettre en œuvre une transformation numérique du cabinet d’avocats, dans le but d’accroître son efficience et son efficacité, ainsi que la productivité, la qualité du travail et les conditions de travail des employés.</w:t>
      </w:r>
    </w:p>
    <w:p w14:paraId="480DC1EB" w14:textId="77777777" w:rsidR="00E751EA" w:rsidRDefault="00CF3892">
      <w:pPr>
        <w:pStyle w:val="P68B1DB1-Normal2"/>
        <w:spacing w:before="120" w:after="120"/>
        <w:jc w:val="both"/>
        <w:rPr>
          <w:noProof/>
        </w:rPr>
      </w:pPr>
      <w:r>
        <w:rPr>
          <w:noProof/>
        </w:rPr>
        <w:t>La réforme consiste à numériser les processus et procédures du cabinet d’avocats en introduisant un système informatique (système eLaw). Au cours de la mise en œuvre du projet, une analyse commerciale doit évaluer les besoins en matière de réingénierie des processus.</w:t>
      </w:r>
    </w:p>
    <w:p w14:paraId="52D526B7" w14:textId="1AF60F40" w:rsidR="00E751EA" w:rsidRDefault="00CF3892">
      <w:pPr>
        <w:pStyle w:val="P68B1DB1-Normal2"/>
        <w:spacing w:before="120" w:after="120"/>
        <w:jc w:val="both"/>
        <w:rPr>
          <w:noProof/>
        </w:rPr>
      </w:pPr>
      <w:r>
        <w:rPr>
          <w:noProof/>
        </w:rPr>
        <w:t xml:space="preserve">La mise en œuvre de la réforme est achevée au plus tard le 31 décembre 2023. </w:t>
      </w:r>
    </w:p>
    <w:p w14:paraId="563B2C38" w14:textId="77777777" w:rsidR="00E751EA" w:rsidRDefault="00CF3892">
      <w:pPr>
        <w:pStyle w:val="P68B1DB1-Normal22"/>
        <w:spacing w:before="120" w:after="120"/>
        <w:jc w:val="both"/>
        <w:rPr>
          <w:noProof/>
        </w:rPr>
      </w:pPr>
      <w:r>
        <w:rPr>
          <w:noProof/>
        </w:rPr>
        <w:t xml:space="preserve"> </w:t>
      </w:r>
    </w:p>
    <w:p w14:paraId="371C5635" w14:textId="77777777" w:rsidR="00E751EA" w:rsidRDefault="00CF3892">
      <w:pPr>
        <w:pStyle w:val="P68B1DB1-Normal4"/>
        <w:spacing w:before="120" w:after="120"/>
        <w:jc w:val="both"/>
        <w:rPr>
          <w:noProof/>
        </w:rPr>
      </w:pPr>
      <w:r>
        <w:rPr>
          <w:noProof/>
        </w:rPr>
        <w:t xml:space="preserve">Investissement 3 (C3.4I3): Centre de modélisation de la politique économique </w:t>
      </w:r>
    </w:p>
    <w:p w14:paraId="5523FE61" w14:textId="77777777" w:rsidR="00E751EA" w:rsidRDefault="00CF3892">
      <w:pPr>
        <w:pStyle w:val="P68B1DB1-Normal2"/>
        <w:spacing w:before="120" w:after="120"/>
        <w:jc w:val="both"/>
        <w:rPr>
          <w:noProof/>
        </w:rPr>
      </w:pPr>
      <w:r>
        <w:rPr>
          <w:noProof/>
        </w:rPr>
        <w:t xml:space="preserve">L’objectif de cet investissement est d’accroître l’utilisation de techniques de modélisation quantitative pour l’analyse d’impact des politiques. </w:t>
      </w:r>
    </w:p>
    <w:p w14:paraId="60E2A1E2" w14:textId="23080C3C" w:rsidR="00E751EA" w:rsidRDefault="00CF3892">
      <w:pPr>
        <w:pStyle w:val="P68B1DB1-Normal2"/>
        <w:spacing w:before="120" w:after="120"/>
        <w:jc w:val="both"/>
        <w:rPr>
          <w:noProof/>
        </w:rPr>
      </w:pPr>
      <w:r>
        <w:rPr>
          <w:noProof/>
        </w:rPr>
        <w:t>Cette mesure consiste en l'approbation par le Conseil du Centre de recherche économique d'un rapport du directeur du Centre de recherche économique sur les modèles et outils d'évaluation d'impact développés.</w:t>
      </w:r>
    </w:p>
    <w:p w14:paraId="7169425A" w14:textId="77777777" w:rsidR="00E751EA" w:rsidRDefault="00CF3892">
      <w:pPr>
        <w:pStyle w:val="P68B1DB1-Normal2"/>
        <w:spacing w:before="120" w:after="120"/>
        <w:jc w:val="both"/>
        <w:rPr>
          <w:noProof/>
        </w:rPr>
      </w:pPr>
      <w:r>
        <w:rPr>
          <w:noProof/>
        </w:rPr>
        <w:t xml:space="preserve"> </w:t>
      </w:r>
    </w:p>
    <w:p w14:paraId="6E235C12" w14:textId="77777777" w:rsidR="00E751EA" w:rsidRDefault="00CF3892">
      <w:pPr>
        <w:pStyle w:val="P68B1DB1-Normal21"/>
        <w:spacing w:before="120" w:after="120"/>
        <w:jc w:val="both"/>
        <w:rPr>
          <w:noProof/>
        </w:rPr>
      </w:pPr>
      <w:r>
        <w:rPr>
          <w:noProof/>
        </w:rPr>
        <w:t>Sous-composante 3.4.2: Administration locale et réforme de l'espace</w:t>
      </w:r>
    </w:p>
    <w:p w14:paraId="5D901599" w14:textId="77777777" w:rsidR="00E751EA" w:rsidRDefault="00CF3892">
      <w:pPr>
        <w:pStyle w:val="P68B1DB1-Normal4"/>
        <w:spacing w:before="120" w:after="120"/>
        <w:jc w:val="both"/>
        <w:rPr>
          <w:noProof/>
        </w:rPr>
      </w:pPr>
      <w:r>
        <w:rPr>
          <w:noProof/>
        </w:rPr>
        <w:t xml:space="preserve">Réforme 6 (C3.4R6): Nouveau cadre juridique pour les collectivités locales et mesures de soutien </w:t>
      </w:r>
    </w:p>
    <w:p w14:paraId="7B99808B" w14:textId="77777777" w:rsidR="00E751EA" w:rsidRDefault="00CF3892">
      <w:pPr>
        <w:pStyle w:val="P68B1DB1-Normal2"/>
        <w:spacing w:before="120" w:after="120"/>
        <w:jc w:val="both"/>
        <w:rPr>
          <w:noProof/>
        </w:rPr>
      </w:pPr>
      <w:r>
        <w:rPr>
          <w:noProof/>
        </w:rPr>
        <w:t xml:space="preserve">L'objectif de cette réforme est de soutenir le pouvoir décisionnel, l'autonomie administrative et l'efficacité des autorités locales à Chypre. </w:t>
      </w:r>
    </w:p>
    <w:p w14:paraId="4AE55F43" w14:textId="230FF0E2" w:rsidR="00E751EA" w:rsidRDefault="00CF3892">
      <w:pPr>
        <w:pStyle w:val="P68B1DB1-Normal2"/>
        <w:spacing w:before="120" w:after="120"/>
        <w:jc w:val="both"/>
        <w:rPr>
          <w:noProof/>
        </w:rPr>
      </w:pPr>
      <w:r>
        <w:rPr>
          <w:noProof/>
        </w:rPr>
        <w:t xml:space="preserve">Cette mesure consiste en l’entrée en vigueur d’un ou de plusieurs actes juridiques relatifs à l’organisation des autorités locales à Chypre et à la formation. </w:t>
      </w:r>
    </w:p>
    <w:p w14:paraId="5C847676" w14:textId="77777777" w:rsidR="00E751EA" w:rsidRDefault="00CF3892">
      <w:pPr>
        <w:pStyle w:val="P68B1DB1-Normal22"/>
        <w:spacing w:before="120" w:after="120"/>
        <w:jc w:val="both"/>
        <w:rPr>
          <w:noProof/>
        </w:rPr>
      </w:pPr>
      <w:r>
        <w:rPr>
          <w:noProof/>
        </w:rPr>
        <w:t xml:space="preserve"> </w:t>
      </w:r>
    </w:p>
    <w:p w14:paraId="60C18700" w14:textId="77777777" w:rsidR="00E751EA" w:rsidRDefault="00CF3892">
      <w:pPr>
        <w:pStyle w:val="P68B1DB1-Normal4"/>
        <w:spacing w:before="120" w:after="120"/>
        <w:jc w:val="both"/>
        <w:rPr>
          <w:noProof/>
        </w:rPr>
      </w:pPr>
      <w:r>
        <w:rPr>
          <w:noProof/>
        </w:rPr>
        <w:t xml:space="preserve">Réforme 7 (C3.4R7): Consolidation des terres urbaines </w:t>
      </w:r>
    </w:p>
    <w:p w14:paraId="7B64E7AF" w14:textId="77777777" w:rsidR="00E751EA" w:rsidRDefault="00CF3892">
      <w:pPr>
        <w:pStyle w:val="P68B1DB1-Normal2"/>
        <w:spacing w:before="120" w:after="120"/>
        <w:jc w:val="both"/>
        <w:rPr>
          <w:noProof/>
        </w:rPr>
      </w:pPr>
      <w:r>
        <w:rPr>
          <w:noProof/>
        </w:rPr>
        <w:t>L’objectif de cette réforme est de réduire la pression en faveur de l’expansion des municipalités et d’accroître l’imperméabilisation des sols.</w:t>
      </w:r>
    </w:p>
    <w:p w14:paraId="691918DC" w14:textId="4D068243" w:rsidR="00E751EA" w:rsidRDefault="00CF3892">
      <w:pPr>
        <w:pStyle w:val="P68B1DB1-Normal2"/>
        <w:spacing w:before="120" w:after="120"/>
        <w:jc w:val="both"/>
        <w:rPr>
          <w:noProof/>
        </w:rPr>
      </w:pPr>
      <w:r>
        <w:rPr>
          <w:noProof/>
        </w:rPr>
        <w:t xml:space="preserve">Cette mesure consiste en (i) l’entrée en vigueur d’une loi sur le remembrement urbain et (ii) la publication en ligne de plans pilotes de remembrement urbain. </w:t>
      </w:r>
    </w:p>
    <w:p w14:paraId="02DBAC88" w14:textId="5FD24A54" w:rsidR="00E751EA" w:rsidRDefault="00E751EA">
      <w:pPr>
        <w:spacing w:before="120" w:after="120"/>
        <w:jc w:val="both"/>
        <w:rPr>
          <w:noProof/>
        </w:rPr>
      </w:pPr>
    </w:p>
    <w:p w14:paraId="40769381" w14:textId="77777777" w:rsidR="00E751EA" w:rsidRDefault="00CF3892">
      <w:pPr>
        <w:pStyle w:val="P68B1DB1-Normal4"/>
        <w:spacing w:before="120" w:after="120"/>
        <w:jc w:val="both"/>
        <w:rPr>
          <w:noProof/>
        </w:rPr>
      </w:pPr>
      <w:r>
        <w:rPr>
          <w:noProof/>
        </w:rPr>
        <w:t xml:space="preserve">Investissement 4 (C3.4I4): Système électronique de délivrance des permis de construire </w:t>
      </w:r>
    </w:p>
    <w:p w14:paraId="20059B40" w14:textId="77777777" w:rsidR="00E751EA" w:rsidRDefault="00CF3892">
      <w:pPr>
        <w:pStyle w:val="P68B1DB1-Normal2"/>
        <w:spacing w:before="120" w:after="120"/>
        <w:jc w:val="both"/>
        <w:rPr>
          <w:noProof/>
        </w:rPr>
      </w:pPr>
      <w:r>
        <w:rPr>
          <w:noProof/>
        </w:rPr>
        <w:t xml:space="preserve">L'objectif de l'investissement est d'accroître l'efficacité des procédures de permis de construire. </w:t>
      </w:r>
    </w:p>
    <w:p w14:paraId="1221B980" w14:textId="0DC02500" w:rsidR="00E751EA" w:rsidRDefault="00CF3892">
      <w:pPr>
        <w:pStyle w:val="P68B1DB1-Normal2"/>
        <w:spacing w:before="120" w:after="120"/>
        <w:jc w:val="both"/>
        <w:rPr>
          <w:noProof/>
        </w:rPr>
      </w:pPr>
      <w:r>
        <w:rPr>
          <w:noProof/>
        </w:rPr>
        <w:t xml:space="preserve">Cette mesure consiste à i) étendre l’environnement d’application électronique du système informatique Hippodamos existant pour la planification et l’octroi de permis, afin de permettre à toutes les autorités chargées de l’aménagement du territoire et aux autorités chargées de la construction (municipalités) de soumettre des demandes de permis de construire et de planification à partir d’une plateforme commune; ii) des services supplémentaires dans le système Hippodamos. </w:t>
      </w:r>
    </w:p>
    <w:p w14:paraId="32D60F69" w14:textId="77777777" w:rsidR="00E751EA" w:rsidRDefault="00CF3892">
      <w:pPr>
        <w:pStyle w:val="P68B1DB1-Normal2"/>
        <w:spacing w:before="120" w:after="120"/>
        <w:jc w:val="both"/>
        <w:rPr>
          <w:noProof/>
        </w:rPr>
      </w:pPr>
      <w:r>
        <w:rPr>
          <w:noProof/>
        </w:rPr>
        <w:t xml:space="preserve"> </w:t>
      </w:r>
    </w:p>
    <w:p w14:paraId="5919F38E" w14:textId="77777777" w:rsidR="00E751EA" w:rsidRDefault="00CF3892">
      <w:pPr>
        <w:pStyle w:val="P68B1DB1-Normal4"/>
        <w:spacing w:before="120" w:after="120"/>
        <w:jc w:val="both"/>
        <w:rPr>
          <w:noProof/>
        </w:rPr>
      </w:pPr>
      <w:r>
        <w:rPr>
          <w:noProof/>
        </w:rPr>
        <w:t xml:space="preserve">Investissement 5 (C3.4I5): Villes intelligentes </w:t>
      </w:r>
    </w:p>
    <w:p w14:paraId="53A16234" w14:textId="77777777" w:rsidR="00E751EA" w:rsidRDefault="00CF3892">
      <w:pPr>
        <w:pStyle w:val="P68B1DB1-Normal2"/>
        <w:spacing w:before="120" w:after="120"/>
        <w:jc w:val="both"/>
        <w:rPr>
          <w:noProof/>
        </w:rPr>
      </w:pPr>
      <w:r>
        <w:rPr>
          <w:noProof/>
        </w:rPr>
        <w:t>L’objectif de cet investissement est de coordonner les initiatives en cours dans le domaine des villes intelligentes.</w:t>
      </w:r>
    </w:p>
    <w:p w14:paraId="7326AE87" w14:textId="6CB3DBB2" w:rsidR="00E751EA" w:rsidRDefault="00CF3892">
      <w:pPr>
        <w:pStyle w:val="P68B1DB1-Normal2"/>
        <w:spacing w:before="120" w:after="120"/>
        <w:jc w:val="both"/>
        <w:rPr>
          <w:noProof/>
        </w:rPr>
      </w:pPr>
      <w:r>
        <w:rPr>
          <w:noProof/>
        </w:rPr>
        <w:t xml:space="preserve">Cette mesure consiste en une plateforme de villes intelligentes et des applications mobiles. </w:t>
      </w:r>
    </w:p>
    <w:p w14:paraId="2E026D0D" w14:textId="2E3E02D5" w:rsidR="00E751EA" w:rsidRDefault="00E751EA">
      <w:pPr>
        <w:spacing w:line="257" w:lineRule="auto"/>
        <w:rPr>
          <w:noProof/>
        </w:rPr>
      </w:pPr>
    </w:p>
    <w:p w14:paraId="2E1E56E1" w14:textId="77777777" w:rsidR="00E751EA" w:rsidRDefault="00CF3892">
      <w:pPr>
        <w:pStyle w:val="P68B1DB1-Normal4"/>
        <w:spacing w:before="120" w:after="120"/>
        <w:jc w:val="both"/>
        <w:rPr>
          <w:noProof/>
        </w:rPr>
      </w:pPr>
      <w:r>
        <w:rPr>
          <w:noProof/>
        </w:rPr>
        <w:t xml:space="preserve">Investissement 6a (C3.4I6a): Régénération et revitalisation de la ville intérieure de Nicosie </w:t>
      </w:r>
    </w:p>
    <w:p w14:paraId="5CF7B055" w14:textId="77777777" w:rsidR="00E751EA" w:rsidRDefault="00CF3892">
      <w:pPr>
        <w:pStyle w:val="P68B1DB1-Normal2"/>
        <w:spacing w:before="120" w:after="120"/>
        <w:jc w:val="both"/>
        <w:rPr>
          <w:noProof/>
        </w:rPr>
      </w:pPr>
      <w:r>
        <w:rPr>
          <w:noProof/>
        </w:rPr>
        <w:t xml:space="preserve">L'objectif de cet investissement est de revitaliser le centre-ville de Nicosie. </w:t>
      </w:r>
    </w:p>
    <w:p w14:paraId="2534885E" w14:textId="1BFF7614" w:rsidR="00E751EA" w:rsidRDefault="00CF3892">
      <w:pPr>
        <w:pStyle w:val="P68B1DB1-Normal2"/>
        <w:spacing w:before="120" w:after="120"/>
        <w:jc w:val="both"/>
        <w:rPr>
          <w:noProof/>
        </w:rPr>
      </w:pPr>
      <w:r>
        <w:rPr>
          <w:noProof/>
        </w:rPr>
        <w:t>Cette mesure consiste à rénover des chambres à Nicosie.</w:t>
      </w:r>
    </w:p>
    <w:p w14:paraId="6B604FAB" w14:textId="4B002683" w:rsidR="00E751EA" w:rsidRDefault="00E751EA">
      <w:pPr>
        <w:spacing w:before="120" w:after="120"/>
        <w:jc w:val="both"/>
        <w:rPr>
          <w:noProof/>
        </w:rPr>
      </w:pPr>
    </w:p>
    <w:p w14:paraId="68DD44EF" w14:textId="77777777" w:rsidR="00E751EA" w:rsidRDefault="00CF3892">
      <w:pPr>
        <w:pStyle w:val="P68B1DB1-Normal21"/>
        <w:spacing w:before="120" w:after="120"/>
        <w:jc w:val="both"/>
        <w:rPr>
          <w:noProof/>
        </w:rPr>
      </w:pPr>
      <w:r>
        <w:rPr>
          <w:noProof/>
        </w:rPr>
        <w:t>Sous-composante 3.4.3: Système de justice efficace</w:t>
      </w:r>
    </w:p>
    <w:p w14:paraId="0BAA81BC" w14:textId="77777777" w:rsidR="00E751EA" w:rsidRDefault="00CF3892">
      <w:pPr>
        <w:pStyle w:val="P68B1DB1-Normal4"/>
        <w:spacing w:before="120" w:after="120"/>
        <w:jc w:val="both"/>
        <w:rPr>
          <w:noProof/>
        </w:rPr>
      </w:pPr>
      <w:r>
        <w:rPr>
          <w:noProof/>
        </w:rPr>
        <w:t xml:space="preserve">Réforme 8 (C3.4R8): Efficacité de la justice </w:t>
      </w:r>
    </w:p>
    <w:p w14:paraId="273FB4E8" w14:textId="77777777" w:rsidR="00E751EA" w:rsidRDefault="00CF3892">
      <w:pPr>
        <w:pStyle w:val="P68B1DB1-Normal2"/>
        <w:spacing w:before="120" w:after="120"/>
        <w:jc w:val="both"/>
        <w:rPr>
          <w:noProof/>
        </w:rPr>
      </w:pPr>
      <w:r>
        <w:rPr>
          <w:noProof/>
        </w:rPr>
        <w:t xml:space="preserve">L’objectif de la réforme est de réduire l’arriéré important d’affaires pendantes devant les tribunaux. </w:t>
      </w:r>
    </w:p>
    <w:p w14:paraId="520BF72E" w14:textId="77777777" w:rsidR="00E751EA" w:rsidRDefault="00CF3892">
      <w:pPr>
        <w:pStyle w:val="P68B1DB1-Normal2"/>
        <w:spacing w:before="120" w:after="120"/>
        <w:jc w:val="both"/>
        <w:rPr>
          <w:noProof/>
        </w:rPr>
      </w:pPr>
      <w:r>
        <w:rPr>
          <w:noProof/>
        </w:rPr>
        <w:t xml:space="preserve">Cette mesure consiste à réduire l'arriéré d'affaires et d'appels. </w:t>
      </w:r>
    </w:p>
    <w:p w14:paraId="301683D1" w14:textId="77777777" w:rsidR="00E751EA" w:rsidRDefault="00CF3892">
      <w:pPr>
        <w:pStyle w:val="P68B1DB1-Normal2"/>
        <w:spacing w:before="120" w:after="120"/>
        <w:jc w:val="both"/>
        <w:rPr>
          <w:noProof/>
        </w:rPr>
      </w:pPr>
      <w:r>
        <w:rPr>
          <w:noProof/>
        </w:rPr>
        <w:t xml:space="preserve"> </w:t>
      </w:r>
    </w:p>
    <w:p w14:paraId="6ACBB62D" w14:textId="77777777" w:rsidR="00E751EA" w:rsidRDefault="00CF3892">
      <w:pPr>
        <w:pStyle w:val="P68B1DB1-Normal4"/>
        <w:spacing w:before="120" w:after="120"/>
        <w:jc w:val="both"/>
        <w:rPr>
          <w:noProof/>
        </w:rPr>
      </w:pPr>
      <w:r>
        <w:rPr>
          <w:noProof/>
        </w:rPr>
        <w:t>Réforme 9 (C3.4R9): Transformation numérique des tribunaux</w:t>
      </w:r>
    </w:p>
    <w:p w14:paraId="2418C09B" w14:textId="77777777" w:rsidR="00E751EA" w:rsidRDefault="00CF3892">
      <w:pPr>
        <w:pStyle w:val="P68B1DB1-Normal2"/>
        <w:spacing w:before="120" w:after="120"/>
        <w:jc w:val="both"/>
        <w:rPr>
          <w:noProof/>
        </w:rPr>
      </w:pPr>
      <w:r>
        <w:rPr>
          <w:noProof/>
        </w:rPr>
        <w:t xml:space="preserve">L’objectif de cette réforme est de numériser le système judiciaire. </w:t>
      </w:r>
    </w:p>
    <w:p w14:paraId="64A1AF48" w14:textId="217A5115" w:rsidR="00E751EA" w:rsidRDefault="00CF3892">
      <w:pPr>
        <w:pStyle w:val="P68B1DB1-Normal2"/>
        <w:spacing w:before="120" w:after="120"/>
        <w:jc w:val="both"/>
        <w:rPr>
          <w:noProof/>
        </w:rPr>
      </w:pPr>
      <w:r>
        <w:rPr>
          <w:noProof/>
        </w:rPr>
        <w:t xml:space="preserve">Cette mesure consiste en la phase pilote de la première phase du système i-justice. </w:t>
      </w:r>
    </w:p>
    <w:p w14:paraId="29CE471B" w14:textId="77777777" w:rsidR="00E751EA" w:rsidRDefault="00CF3892">
      <w:pPr>
        <w:pStyle w:val="P68B1DB1-Normal2"/>
        <w:spacing w:before="120" w:after="120"/>
        <w:jc w:val="both"/>
        <w:rPr>
          <w:noProof/>
        </w:rPr>
      </w:pPr>
      <w:r>
        <w:rPr>
          <w:noProof/>
        </w:rPr>
        <w:t xml:space="preserve"> </w:t>
      </w:r>
    </w:p>
    <w:p w14:paraId="698AAA80" w14:textId="77777777" w:rsidR="00E751EA" w:rsidRDefault="00CF3892">
      <w:pPr>
        <w:pStyle w:val="P68B1DB1-Normal4"/>
        <w:spacing w:before="120" w:after="120"/>
        <w:jc w:val="both"/>
        <w:rPr>
          <w:noProof/>
        </w:rPr>
      </w:pPr>
      <w:r>
        <w:rPr>
          <w:noProof/>
        </w:rPr>
        <w:t>Investissement 7 (C3.4I7): Formation des juges</w:t>
      </w:r>
    </w:p>
    <w:p w14:paraId="07BBEC96" w14:textId="77777777" w:rsidR="00E751EA" w:rsidRDefault="00CF3892">
      <w:pPr>
        <w:pStyle w:val="P68B1DB1-Normal2"/>
        <w:spacing w:before="120" w:after="120"/>
        <w:jc w:val="both"/>
        <w:rPr>
          <w:noProof/>
        </w:rPr>
      </w:pPr>
      <w:r>
        <w:rPr>
          <w:noProof/>
        </w:rPr>
        <w:t xml:space="preserve">L’objectif de cet investissement est de remédier au faible niveau de formation et d’apprentissage tout au long de la vie des juges. </w:t>
      </w:r>
    </w:p>
    <w:p w14:paraId="4F6FE22D" w14:textId="77777777" w:rsidR="00E751EA" w:rsidRDefault="00CF3892">
      <w:pPr>
        <w:pStyle w:val="P68B1DB1-Normal2"/>
        <w:spacing w:before="120" w:after="120"/>
        <w:jc w:val="both"/>
        <w:rPr>
          <w:noProof/>
        </w:rPr>
      </w:pPr>
      <w:r>
        <w:rPr>
          <w:noProof/>
        </w:rPr>
        <w:t>Cette mesure consiste à former les juges aux règles de procédure civile révisées et à d'autres compétences judiciaires.</w:t>
      </w:r>
    </w:p>
    <w:p w14:paraId="0D759068" w14:textId="77777777" w:rsidR="00E751EA" w:rsidRDefault="00E751EA">
      <w:pPr>
        <w:spacing w:before="120" w:after="120"/>
        <w:jc w:val="both"/>
        <w:rPr>
          <w:noProof/>
        </w:rPr>
      </w:pPr>
    </w:p>
    <w:p w14:paraId="6FDC53F6" w14:textId="7790EA33" w:rsidR="00E751EA" w:rsidRDefault="00CF3892">
      <w:pPr>
        <w:pStyle w:val="P68B1DB1-Normal4"/>
        <w:spacing w:before="120" w:after="120"/>
        <w:jc w:val="both"/>
        <w:rPr>
          <w:noProof/>
        </w:rPr>
      </w:pPr>
      <w:r>
        <w:rPr>
          <w:noProof/>
        </w:rPr>
        <w:t>Investissement 8 (C3.4I8): Modernisation de l'infrastructure des tribunaux</w:t>
      </w:r>
    </w:p>
    <w:p w14:paraId="728DF85A" w14:textId="77777777" w:rsidR="00E751EA" w:rsidRDefault="00CF3892">
      <w:pPr>
        <w:pStyle w:val="P68B1DB1-Normal2"/>
        <w:spacing w:before="120" w:after="120"/>
        <w:jc w:val="both"/>
        <w:rPr>
          <w:noProof/>
        </w:rPr>
      </w:pPr>
      <w:r>
        <w:rPr>
          <w:noProof/>
        </w:rPr>
        <w:t xml:space="preserve">L’objectif de l’investissement est de remédier aux inefficacités du système judiciaire causées par des bâtiments judiciaires inadéquats, tant en termes de quantité que de qualité. </w:t>
      </w:r>
    </w:p>
    <w:p w14:paraId="4B7D9BCA" w14:textId="77777777" w:rsidR="00E751EA" w:rsidRDefault="00CF3892">
      <w:pPr>
        <w:pStyle w:val="P68B1DB1-Normal2"/>
        <w:spacing w:before="120" w:after="120"/>
        <w:jc w:val="both"/>
        <w:rPr>
          <w:noProof/>
        </w:rPr>
      </w:pPr>
      <w:r>
        <w:rPr>
          <w:noProof/>
        </w:rPr>
        <w:t xml:space="preserve">L'investissement consistera en la construction d'une extension du bâtiment du tribunal de district de Famagouste. </w:t>
      </w:r>
    </w:p>
    <w:p w14:paraId="2CCE8168" w14:textId="4120617E" w:rsidR="00E751EA" w:rsidRDefault="00CF3892">
      <w:pPr>
        <w:pStyle w:val="P68B1DB1-Normal2"/>
        <w:spacing w:before="120" w:after="120"/>
        <w:jc w:val="both"/>
        <w:rPr>
          <w:noProof/>
        </w:rPr>
      </w:pPr>
      <w:r>
        <w:rPr>
          <w:noProof/>
        </w:rPr>
        <w:t>La mise en œuvre de l’investissement est achevée au plus tard le 31 décembre 2021.</w:t>
      </w:r>
    </w:p>
    <w:p w14:paraId="09473146" w14:textId="77777777" w:rsidR="00E751EA" w:rsidRDefault="00CF3892">
      <w:pPr>
        <w:pStyle w:val="P68B1DB1-Normal2"/>
        <w:spacing w:before="120" w:after="120"/>
        <w:jc w:val="both"/>
        <w:rPr>
          <w:noProof/>
        </w:rPr>
      </w:pPr>
      <w:r>
        <w:rPr>
          <w:noProof/>
        </w:rPr>
        <w:t xml:space="preserve"> </w:t>
      </w:r>
    </w:p>
    <w:p w14:paraId="0B3A10A4" w14:textId="77777777" w:rsidR="00E751EA" w:rsidRDefault="00CF3892">
      <w:pPr>
        <w:pStyle w:val="P68B1DB1-Normal21"/>
        <w:spacing w:before="120" w:after="120"/>
        <w:jc w:val="both"/>
        <w:rPr>
          <w:noProof/>
        </w:rPr>
      </w:pPr>
      <w:r>
        <w:rPr>
          <w:noProof/>
        </w:rPr>
        <w:t>Sous-composante 3.4.4: Lutte contre la corruption</w:t>
      </w:r>
    </w:p>
    <w:p w14:paraId="4D9D1E9F" w14:textId="77777777" w:rsidR="00E751EA" w:rsidRDefault="00CF3892">
      <w:pPr>
        <w:pStyle w:val="P68B1DB1-Normal4"/>
        <w:spacing w:before="120" w:after="120"/>
        <w:jc w:val="both"/>
        <w:rPr>
          <w:noProof/>
        </w:rPr>
      </w:pPr>
      <w:r>
        <w:rPr>
          <w:noProof/>
        </w:rPr>
        <w:t xml:space="preserve">Réforme 10 (C3.4R10): Améliorer le cadre juridique et institutionnel de lutte contre la corruption </w:t>
      </w:r>
    </w:p>
    <w:p w14:paraId="1FAC98B3" w14:textId="77777777" w:rsidR="00E751EA" w:rsidRDefault="00CF3892">
      <w:pPr>
        <w:pStyle w:val="P68B1DB1-Normal2"/>
        <w:spacing w:before="120" w:after="120"/>
        <w:jc w:val="both"/>
        <w:rPr>
          <w:noProof/>
        </w:rPr>
      </w:pPr>
      <w:r>
        <w:rPr>
          <w:noProof/>
        </w:rPr>
        <w:t>L'objectif de la réforme est de parvenir à une plus grande cohérence dans la lutte contre la corruption en mettant en œuvre le plan d'action horizontal national contre la corruption.</w:t>
      </w:r>
    </w:p>
    <w:p w14:paraId="3B6AC3D3" w14:textId="77777777" w:rsidR="00E751EA" w:rsidRDefault="00CF3892">
      <w:pPr>
        <w:pStyle w:val="P68B1DB1-Normal2"/>
        <w:spacing w:before="120" w:after="120"/>
        <w:jc w:val="both"/>
        <w:rPr>
          <w:noProof/>
        </w:rPr>
      </w:pPr>
      <w:r>
        <w:rPr>
          <w:noProof/>
        </w:rPr>
        <w:t xml:space="preserve">La réforme comprend: (i) la législation visant à protéger les lanceurs d’alerte, à renforcer la transparence des processus décisionnels publics et à prévenir les conflits d’intérêts, (ii) la création et le fonctionnement d’une autorité indépendante de lutte contre la corruption, qui coordonne les efforts de tous les organes engagés dans la lutte et la prévention de la corruption et supervise la mise en œuvre en temps utile des actions par les différents services compétents, (iii) la sensibilisation et la formation du public à la lutte contre la corruption et (iv) le renforcement des unités d’audit interne dans tous les ministères et du service d’audit interne. </w:t>
      </w:r>
    </w:p>
    <w:p w14:paraId="09E7435B" w14:textId="644EF1D3" w:rsidR="00E751EA" w:rsidRDefault="00CF3892">
      <w:pPr>
        <w:pStyle w:val="P68B1DB1-Normal2"/>
        <w:rPr>
          <w:noProof/>
        </w:rPr>
      </w:pPr>
      <w:r>
        <w:rPr>
          <w:noProof/>
        </w:rPr>
        <w:t>La mise en œuvre de la réforme est achevée au plus tard le 30 juin 2024.</w:t>
      </w:r>
    </w:p>
    <w:p w14:paraId="080FBB66" w14:textId="77777777" w:rsidR="00E751EA" w:rsidRDefault="00E751EA">
      <w:pPr>
        <w:rPr>
          <w:rFonts w:ascii="Times New Roman" w:eastAsia="Times New Roman" w:hAnsi="Times New Roman" w:cs="Times New Roman"/>
          <w:noProof/>
        </w:rPr>
        <w:sectPr w:rsidR="00E751EA" w:rsidSect="000F72B9">
          <w:headerReference w:type="default" r:id="rId66"/>
          <w:footerReference w:type="default" r:id="rId67"/>
          <w:pgSz w:w="11906" w:h="16838"/>
          <w:pgMar w:top="1440" w:right="1440" w:bottom="1440" w:left="1440" w:header="708" w:footer="708" w:gutter="0"/>
          <w:cols w:space="708"/>
          <w:docGrid w:linePitch="360"/>
        </w:sectPr>
      </w:pPr>
    </w:p>
    <w:p w14:paraId="5E94FA84" w14:textId="77777777" w:rsidR="00E751EA" w:rsidRDefault="00CF3892">
      <w:pPr>
        <w:pageBreakBefore/>
        <w:spacing w:before="120" w:after="240" w:line="240" w:lineRule="auto"/>
        <w:jc w:val="center"/>
        <w:rPr>
          <w:rFonts w:ascii="Times New Roman" w:hAnsi="Times New Roman"/>
          <w:b/>
          <w:noProof/>
          <w:u w:val="single"/>
        </w:rPr>
      </w:pPr>
      <w:r>
        <w:rPr>
          <w:rFonts w:ascii="Times New Roman" w:hAnsi="Times New Roman"/>
          <w:b/>
          <w:noProof/>
          <w:u w:val="single"/>
        </w:rPr>
        <w:t xml:space="preserve">H.2. </w:t>
      </w:r>
      <w:r>
        <w:rPr>
          <w:noProof/>
        </w:rPr>
        <w:t xml:space="preserve"> </w:t>
      </w:r>
      <w:r>
        <w:rPr>
          <w:rFonts w:ascii="Times New Roman" w:hAnsi="Times New Roman"/>
          <w:b/>
          <w:noProof/>
          <w:u w:val="single"/>
        </w:rPr>
        <w:t>Étapes, cibles, indicateurs et calendrier pour le suivi et la mise en œuvre du soutien financier non remboursable</w:t>
      </w:r>
    </w:p>
    <w:tbl>
      <w:tblPr>
        <w:tblW w:w="151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4"/>
        <w:gridCol w:w="1463"/>
        <w:gridCol w:w="1134"/>
        <w:gridCol w:w="1276"/>
        <w:gridCol w:w="1559"/>
        <w:gridCol w:w="1417"/>
        <w:gridCol w:w="1276"/>
        <w:gridCol w:w="1276"/>
        <w:gridCol w:w="992"/>
        <w:gridCol w:w="851"/>
        <w:gridCol w:w="2783"/>
      </w:tblGrid>
      <w:tr w:rsidR="00E751EA" w14:paraId="47843F0E" w14:textId="77777777" w:rsidTr="00114503">
        <w:trPr>
          <w:trHeight w:val="558"/>
          <w:tblHeader/>
          <w:jc w:val="center"/>
        </w:trPr>
        <w:tc>
          <w:tcPr>
            <w:tcW w:w="1084" w:type="dxa"/>
            <w:vMerge w:val="restart"/>
            <w:shd w:val="clear" w:color="auto" w:fill="BDD7EE"/>
            <w:vAlign w:val="center"/>
            <w:hideMark/>
          </w:tcPr>
          <w:p w14:paraId="145B7837" w14:textId="77777777" w:rsidR="00E751EA" w:rsidRDefault="00CF3892">
            <w:pPr>
              <w:pStyle w:val="P68B1DB1-Normal5"/>
              <w:spacing w:after="0" w:line="240" w:lineRule="auto"/>
              <w:jc w:val="center"/>
              <w:rPr>
                <w:noProof/>
              </w:rPr>
            </w:pPr>
            <w:r>
              <w:rPr>
                <w:noProof/>
              </w:rPr>
              <w:t>Numéro séquentiel</w:t>
            </w:r>
          </w:p>
        </w:tc>
        <w:tc>
          <w:tcPr>
            <w:tcW w:w="1463" w:type="dxa"/>
            <w:vMerge w:val="restart"/>
            <w:shd w:val="clear" w:color="auto" w:fill="BDD7EE"/>
            <w:vAlign w:val="center"/>
            <w:hideMark/>
          </w:tcPr>
          <w:p w14:paraId="141F9CCA" w14:textId="77777777" w:rsidR="00E751EA" w:rsidRDefault="00CF3892">
            <w:pPr>
              <w:pStyle w:val="P68B1DB1-Normal5"/>
              <w:spacing w:after="0" w:line="240" w:lineRule="auto"/>
              <w:jc w:val="center"/>
              <w:rPr>
                <w:noProof/>
              </w:rPr>
            </w:pPr>
            <w:r>
              <w:rPr>
                <w:noProof/>
              </w:rPr>
              <w:t>Mesure connexe (réforme ou investissement)</w:t>
            </w:r>
          </w:p>
        </w:tc>
        <w:tc>
          <w:tcPr>
            <w:tcW w:w="1134" w:type="dxa"/>
            <w:vMerge w:val="restart"/>
            <w:shd w:val="clear" w:color="auto" w:fill="BDD7EE"/>
            <w:vAlign w:val="center"/>
            <w:hideMark/>
          </w:tcPr>
          <w:p w14:paraId="1BCEBDD0" w14:textId="0C4C20E2" w:rsidR="00E751EA" w:rsidRDefault="00CF3892">
            <w:pPr>
              <w:pStyle w:val="P68B1DB1-Normal5"/>
              <w:spacing w:after="0" w:line="240" w:lineRule="auto"/>
              <w:jc w:val="center"/>
              <w:rPr>
                <w:noProof/>
              </w:rPr>
            </w:pPr>
            <w:r>
              <w:rPr>
                <w:noProof/>
              </w:rPr>
              <w:t>Étape/cible</w:t>
            </w:r>
          </w:p>
        </w:tc>
        <w:tc>
          <w:tcPr>
            <w:tcW w:w="1276" w:type="dxa"/>
            <w:vMerge w:val="restart"/>
            <w:shd w:val="clear" w:color="auto" w:fill="BDD7EE"/>
            <w:vAlign w:val="center"/>
            <w:hideMark/>
          </w:tcPr>
          <w:p w14:paraId="65549287" w14:textId="77777777" w:rsidR="00E751EA" w:rsidRDefault="00CF3892">
            <w:pPr>
              <w:pStyle w:val="P68B1DB1-Normal5"/>
              <w:spacing w:after="0" w:line="240" w:lineRule="auto"/>
              <w:jc w:val="center"/>
              <w:rPr>
                <w:noProof/>
              </w:rPr>
            </w:pPr>
            <w:r>
              <w:rPr>
                <w:noProof/>
              </w:rPr>
              <w:t>Nom</w:t>
            </w:r>
          </w:p>
        </w:tc>
        <w:tc>
          <w:tcPr>
            <w:tcW w:w="1559" w:type="dxa"/>
            <w:vMerge w:val="restart"/>
            <w:shd w:val="clear" w:color="auto" w:fill="BDD7EE"/>
            <w:vAlign w:val="center"/>
            <w:hideMark/>
          </w:tcPr>
          <w:p w14:paraId="78862732" w14:textId="41C28B5E" w:rsidR="00E751EA" w:rsidRDefault="00CF3892">
            <w:pPr>
              <w:pStyle w:val="P68B1DB1-Normal6"/>
              <w:spacing w:after="0" w:line="240" w:lineRule="auto"/>
              <w:jc w:val="center"/>
              <w:rPr>
                <w:b/>
                <w:noProof/>
              </w:rPr>
            </w:pPr>
            <w:r>
              <w:rPr>
                <w:b/>
                <w:noProof/>
              </w:rPr>
              <w:t>Indicateurs qualitatifs</w:t>
            </w:r>
            <w:r>
              <w:rPr>
                <w:noProof/>
              </w:rPr>
              <w:br/>
            </w:r>
            <w:r>
              <w:rPr>
                <w:b/>
                <w:noProof/>
              </w:rPr>
              <w:t>(pour les jalons)</w:t>
            </w:r>
          </w:p>
        </w:tc>
        <w:tc>
          <w:tcPr>
            <w:tcW w:w="3969" w:type="dxa"/>
            <w:gridSpan w:val="3"/>
            <w:shd w:val="clear" w:color="auto" w:fill="BDD7EE"/>
            <w:vAlign w:val="center"/>
            <w:hideMark/>
          </w:tcPr>
          <w:p w14:paraId="4D9AA76B" w14:textId="69B9FE41" w:rsidR="00E751EA" w:rsidRDefault="00CF3892">
            <w:pPr>
              <w:pStyle w:val="P68B1DB1-Normal6"/>
              <w:spacing w:after="0" w:line="240" w:lineRule="auto"/>
              <w:jc w:val="center"/>
              <w:rPr>
                <w:b/>
                <w:noProof/>
              </w:rPr>
            </w:pPr>
            <w:r>
              <w:rPr>
                <w:b/>
                <w:noProof/>
              </w:rPr>
              <w:t>Indicateurs quantitatifs</w:t>
            </w:r>
            <w:r>
              <w:rPr>
                <w:noProof/>
              </w:rPr>
              <w:br/>
            </w:r>
            <w:r>
              <w:rPr>
                <w:b/>
                <w:noProof/>
              </w:rPr>
              <w:t>(pour les objectifs)</w:t>
            </w:r>
          </w:p>
        </w:tc>
        <w:tc>
          <w:tcPr>
            <w:tcW w:w="1843" w:type="dxa"/>
            <w:gridSpan w:val="2"/>
            <w:shd w:val="clear" w:color="auto" w:fill="BDD7EE"/>
            <w:vAlign w:val="center"/>
            <w:hideMark/>
          </w:tcPr>
          <w:p w14:paraId="41159042" w14:textId="7838FE08" w:rsidR="00E751EA" w:rsidRDefault="00CF3892">
            <w:pPr>
              <w:pStyle w:val="P68B1DB1-Normal5"/>
              <w:spacing w:after="0" w:line="240" w:lineRule="auto"/>
              <w:jc w:val="center"/>
              <w:rPr>
                <w:noProof/>
              </w:rPr>
            </w:pPr>
            <w:r>
              <w:rPr>
                <w:noProof/>
              </w:rPr>
              <w:t>Calendrier indicatif d'achèvement</w:t>
            </w:r>
          </w:p>
        </w:tc>
        <w:tc>
          <w:tcPr>
            <w:tcW w:w="2783" w:type="dxa"/>
            <w:vMerge w:val="restart"/>
            <w:shd w:val="clear" w:color="auto" w:fill="BDD7EE"/>
            <w:vAlign w:val="center"/>
            <w:hideMark/>
          </w:tcPr>
          <w:p w14:paraId="734C0C64" w14:textId="77777777" w:rsidR="00E751EA" w:rsidRDefault="00CF3892">
            <w:pPr>
              <w:pStyle w:val="P68B1DB1-Normal5"/>
              <w:spacing w:after="0" w:line="240" w:lineRule="auto"/>
              <w:jc w:val="center"/>
              <w:rPr>
                <w:noProof/>
              </w:rPr>
            </w:pPr>
            <w:r>
              <w:rPr>
                <w:noProof/>
              </w:rPr>
              <w:t>Description de chaque jalon et cible</w:t>
            </w:r>
          </w:p>
        </w:tc>
      </w:tr>
      <w:tr w:rsidR="00E751EA" w14:paraId="71BD6059" w14:textId="77777777" w:rsidTr="00114503">
        <w:trPr>
          <w:trHeight w:val="485"/>
          <w:tblHeader/>
          <w:jc w:val="center"/>
        </w:trPr>
        <w:tc>
          <w:tcPr>
            <w:tcW w:w="1084" w:type="dxa"/>
            <w:vMerge/>
            <w:vAlign w:val="center"/>
            <w:hideMark/>
          </w:tcPr>
          <w:p w14:paraId="3773D720" w14:textId="77777777" w:rsidR="00E751EA" w:rsidRDefault="00E751EA">
            <w:pPr>
              <w:spacing w:after="0" w:line="240" w:lineRule="auto"/>
              <w:rPr>
                <w:rFonts w:ascii="Times New Roman" w:hAnsi="Times New Roman" w:cs="Times New Roman"/>
                <w:b/>
                <w:noProof/>
                <w:sz w:val="18"/>
                <w:szCs w:val="18"/>
              </w:rPr>
            </w:pPr>
          </w:p>
        </w:tc>
        <w:tc>
          <w:tcPr>
            <w:tcW w:w="1463" w:type="dxa"/>
            <w:vMerge/>
            <w:vAlign w:val="center"/>
            <w:hideMark/>
          </w:tcPr>
          <w:p w14:paraId="7210B4B3" w14:textId="77777777" w:rsidR="00E751EA" w:rsidRDefault="00E751EA">
            <w:pPr>
              <w:spacing w:after="0" w:line="240" w:lineRule="auto"/>
              <w:rPr>
                <w:rFonts w:ascii="Times New Roman" w:hAnsi="Times New Roman" w:cs="Times New Roman"/>
                <w:b/>
                <w:noProof/>
                <w:sz w:val="18"/>
                <w:szCs w:val="18"/>
              </w:rPr>
            </w:pPr>
          </w:p>
        </w:tc>
        <w:tc>
          <w:tcPr>
            <w:tcW w:w="1134" w:type="dxa"/>
            <w:vMerge/>
            <w:vAlign w:val="center"/>
            <w:hideMark/>
          </w:tcPr>
          <w:p w14:paraId="05F11B36" w14:textId="77777777" w:rsidR="00E751EA" w:rsidRDefault="00E751EA">
            <w:pPr>
              <w:spacing w:after="0" w:line="240" w:lineRule="auto"/>
              <w:rPr>
                <w:rFonts w:ascii="Times New Roman" w:hAnsi="Times New Roman" w:cs="Times New Roman"/>
                <w:b/>
                <w:noProof/>
                <w:sz w:val="18"/>
                <w:szCs w:val="18"/>
              </w:rPr>
            </w:pPr>
          </w:p>
        </w:tc>
        <w:tc>
          <w:tcPr>
            <w:tcW w:w="1276" w:type="dxa"/>
            <w:vMerge/>
            <w:vAlign w:val="center"/>
            <w:hideMark/>
          </w:tcPr>
          <w:p w14:paraId="0DAD948D" w14:textId="77777777" w:rsidR="00E751EA" w:rsidRDefault="00E751EA">
            <w:pPr>
              <w:spacing w:after="0" w:line="240" w:lineRule="auto"/>
              <w:rPr>
                <w:rFonts w:ascii="Times New Roman" w:hAnsi="Times New Roman" w:cs="Times New Roman"/>
                <w:b/>
                <w:noProof/>
                <w:sz w:val="18"/>
                <w:szCs w:val="18"/>
              </w:rPr>
            </w:pPr>
          </w:p>
        </w:tc>
        <w:tc>
          <w:tcPr>
            <w:tcW w:w="1559" w:type="dxa"/>
            <w:vMerge/>
            <w:vAlign w:val="center"/>
            <w:hideMark/>
          </w:tcPr>
          <w:p w14:paraId="5728A5F6" w14:textId="77777777" w:rsidR="00E751EA" w:rsidRDefault="00E751EA">
            <w:pPr>
              <w:spacing w:after="0" w:line="240" w:lineRule="auto"/>
              <w:rPr>
                <w:rFonts w:ascii="Times New Roman" w:hAnsi="Times New Roman" w:cs="Times New Roman"/>
                <w:b/>
                <w:noProof/>
                <w:sz w:val="18"/>
                <w:szCs w:val="18"/>
              </w:rPr>
            </w:pPr>
          </w:p>
        </w:tc>
        <w:tc>
          <w:tcPr>
            <w:tcW w:w="1417" w:type="dxa"/>
            <w:tcBorders>
              <w:bottom w:val="single" w:sz="4" w:space="0" w:color="auto"/>
            </w:tcBorders>
            <w:shd w:val="clear" w:color="auto" w:fill="BDD7EE"/>
            <w:vAlign w:val="center"/>
            <w:hideMark/>
          </w:tcPr>
          <w:p w14:paraId="4D73A5CF" w14:textId="77777777" w:rsidR="00E751EA" w:rsidRDefault="00CF3892">
            <w:pPr>
              <w:pStyle w:val="P68B1DB1-Normal5"/>
              <w:spacing w:after="0" w:line="240" w:lineRule="auto"/>
              <w:jc w:val="center"/>
              <w:rPr>
                <w:noProof/>
              </w:rPr>
            </w:pPr>
            <w:r>
              <w:rPr>
                <w:noProof/>
              </w:rPr>
              <w:t>Unité de mesure</w:t>
            </w:r>
          </w:p>
        </w:tc>
        <w:tc>
          <w:tcPr>
            <w:tcW w:w="1276" w:type="dxa"/>
            <w:tcBorders>
              <w:bottom w:val="single" w:sz="4" w:space="0" w:color="auto"/>
            </w:tcBorders>
            <w:shd w:val="clear" w:color="auto" w:fill="BDD7EE"/>
            <w:vAlign w:val="center"/>
            <w:hideMark/>
          </w:tcPr>
          <w:p w14:paraId="68ACCF10" w14:textId="737035E0" w:rsidR="00E751EA" w:rsidRDefault="00CF3892">
            <w:pPr>
              <w:pStyle w:val="P68B1DB1-Normal5"/>
              <w:spacing w:after="0" w:line="240" w:lineRule="auto"/>
              <w:jc w:val="center"/>
              <w:rPr>
                <w:noProof/>
              </w:rPr>
            </w:pPr>
            <w:r>
              <w:rPr>
                <w:noProof/>
              </w:rPr>
              <w:t>Données de référence</w:t>
            </w:r>
          </w:p>
        </w:tc>
        <w:tc>
          <w:tcPr>
            <w:tcW w:w="1276" w:type="dxa"/>
            <w:tcBorders>
              <w:bottom w:val="single" w:sz="4" w:space="0" w:color="auto"/>
            </w:tcBorders>
            <w:shd w:val="clear" w:color="auto" w:fill="BDD7EE"/>
            <w:vAlign w:val="center"/>
            <w:hideMark/>
          </w:tcPr>
          <w:p w14:paraId="489082FC" w14:textId="32CFB761" w:rsidR="00E751EA" w:rsidRDefault="00CF3892">
            <w:pPr>
              <w:pStyle w:val="P68B1DB1-Normal5"/>
              <w:spacing w:after="0" w:line="240" w:lineRule="auto"/>
              <w:jc w:val="center"/>
              <w:rPr>
                <w:noProof/>
              </w:rPr>
            </w:pPr>
            <w:r>
              <w:rPr>
                <w:noProof/>
              </w:rPr>
              <w:t>Objectif</w:t>
            </w:r>
          </w:p>
        </w:tc>
        <w:tc>
          <w:tcPr>
            <w:tcW w:w="992" w:type="dxa"/>
            <w:tcBorders>
              <w:bottom w:val="single" w:sz="4" w:space="0" w:color="auto"/>
            </w:tcBorders>
            <w:shd w:val="clear" w:color="auto" w:fill="BDD7EE"/>
            <w:vAlign w:val="center"/>
            <w:hideMark/>
          </w:tcPr>
          <w:p w14:paraId="6AFDE625" w14:textId="77777777" w:rsidR="00E751EA" w:rsidRDefault="00CF3892">
            <w:pPr>
              <w:pStyle w:val="P68B1DB1-Normal5"/>
              <w:spacing w:after="0" w:line="240" w:lineRule="auto"/>
              <w:rPr>
                <w:noProof/>
              </w:rPr>
            </w:pPr>
            <w:r>
              <w:rPr>
                <w:noProof/>
              </w:rPr>
              <w:t>Trimestre</w:t>
            </w:r>
          </w:p>
        </w:tc>
        <w:tc>
          <w:tcPr>
            <w:tcW w:w="851" w:type="dxa"/>
            <w:tcBorders>
              <w:bottom w:val="single" w:sz="4" w:space="0" w:color="auto"/>
            </w:tcBorders>
            <w:shd w:val="clear" w:color="auto" w:fill="BDD7EE"/>
            <w:vAlign w:val="center"/>
            <w:hideMark/>
          </w:tcPr>
          <w:p w14:paraId="29730929" w14:textId="77777777" w:rsidR="00E751EA" w:rsidRDefault="00CF3892">
            <w:pPr>
              <w:pStyle w:val="P68B1DB1-Normal5"/>
              <w:spacing w:after="0" w:line="240" w:lineRule="auto"/>
              <w:rPr>
                <w:noProof/>
              </w:rPr>
            </w:pPr>
            <w:r>
              <w:rPr>
                <w:noProof/>
              </w:rPr>
              <w:t>Année</w:t>
            </w:r>
          </w:p>
        </w:tc>
        <w:tc>
          <w:tcPr>
            <w:tcW w:w="2783" w:type="dxa"/>
            <w:vMerge/>
            <w:vAlign w:val="center"/>
            <w:hideMark/>
          </w:tcPr>
          <w:p w14:paraId="3D333D24" w14:textId="77777777" w:rsidR="00E751EA" w:rsidRDefault="00E751EA">
            <w:pPr>
              <w:spacing w:after="0" w:line="240" w:lineRule="auto"/>
              <w:jc w:val="both"/>
              <w:rPr>
                <w:rFonts w:ascii="Times New Roman" w:hAnsi="Times New Roman" w:cs="Times New Roman"/>
                <w:b/>
                <w:noProof/>
                <w:sz w:val="18"/>
                <w:szCs w:val="18"/>
              </w:rPr>
            </w:pPr>
          </w:p>
        </w:tc>
      </w:tr>
      <w:tr w:rsidR="00E751EA" w14:paraId="581FCC7B" w14:textId="77777777" w:rsidTr="00114503">
        <w:trPr>
          <w:trHeight w:val="309"/>
          <w:jc w:val="center"/>
        </w:trPr>
        <w:tc>
          <w:tcPr>
            <w:tcW w:w="1084" w:type="dxa"/>
            <w:shd w:val="clear" w:color="auto" w:fill="C1F0C7" w:themeFill="accent3" w:themeFillTint="33"/>
            <w:noWrap/>
          </w:tcPr>
          <w:p w14:paraId="0926211C" w14:textId="77777777" w:rsidR="00E751EA" w:rsidRDefault="00CF3892">
            <w:pPr>
              <w:pStyle w:val="P68B1DB1-Normal6"/>
              <w:spacing w:after="0" w:line="240" w:lineRule="auto"/>
              <w:rPr>
                <w:noProof/>
              </w:rPr>
            </w:pPr>
            <w:r>
              <w:rPr>
                <w:noProof/>
              </w:rPr>
              <w:t>155</w:t>
            </w:r>
          </w:p>
        </w:tc>
        <w:tc>
          <w:tcPr>
            <w:tcW w:w="1463" w:type="dxa"/>
            <w:shd w:val="clear" w:color="auto" w:fill="C1F0C7" w:themeFill="accent3" w:themeFillTint="33"/>
            <w:noWrap/>
          </w:tcPr>
          <w:p w14:paraId="16D0DC82" w14:textId="77777777" w:rsidR="00E751EA" w:rsidRDefault="00CF3892">
            <w:pPr>
              <w:pStyle w:val="P68B1DB1-Normal6"/>
              <w:spacing w:after="0" w:line="240" w:lineRule="auto"/>
              <w:rPr>
                <w:noProof/>
              </w:rPr>
            </w:pPr>
            <w:r>
              <w:rPr>
                <w:noProof/>
              </w:rPr>
              <w:t>C3.4R1</w:t>
            </w:r>
          </w:p>
          <w:p w14:paraId="65A81694" w14:textId="77777777" w:rsidR="00E751EA" w:rsidRDefault="00CF3892">
            <w:pPr>
              <w:pStyle w:val="P68B1DB1-Normal6"/>
              <w:spacing w:after="0" w:line="240" w:lineRule="auto"/>
              <w:rPr>
                <w:noProof/>
              </w:rPr>
            </w:pPr>
            <w:r>
              <w:rPr>
                <w:noProof/>
              </w:rPr>
              <w:t>Renforcer les capacités administratives et améliorer le fonctionnement de l’administration publique afin d’améliorer l’élaboration et la mise en œuvre des politiques</w:t>
            </w:r>
          </w:p>
        </w:tc>
        <w:tc>
          <w:tcPr>
            <w:tcW w:w="1134" w:type="dxa"/>
            <w:shd w:val="clear" w:color="auto" w:fill="C1F0C7" w:themeFill="accent3" w:themeFillTint="33"/>
            <w:noWrap/>
          </w:tcPr>
          <w:p w14:paraId="7C77242C" w14:textId="77777777" w:rsidR="00E751EA" w:rsidRDefault="00CF3892">
            <w:pPr>
              <w:pStyle w:val="P68B1DB1-Normal6"/>
              <w:spacing w:after="0" w:line="240" w:lineRule="auto"/>
              <w:rPr>
                <w:noProof/>
              </w:rPr>
            </w:pPr>
            <w:r>
              <w:rPr>
                <w:noProof/>
              </w:rPr>
              <w:t>Étape</w:t>
            </w:r>
          </w:p>
        </w:tc>
        <w:tc>
          <w:tcPr>
            <w:tcW w:w="1276" w:type="dxa"/>
            <w:shd w:val="clear" w:color="auto" w:fill="C1F0C7" w:themeFill="accent3" w:themeFillTint="33"/>
            <w:noWrap/>
          </w:tcPr>
          <w:p w14:paraId="6449261D" w14:textId="5D46755E" w:rsidR="00E751EA" w:rsidRDefault="00CF3892">
            <w:pPr>
              <w:pStyle w:val="P68B1DB1-Normal6"/>
              <w:spacing w:after="0" w:line="240" w:lineRule="auto"/>
              <w:rPr>
                <w:noProof/>
              </w:rPr>
            </w:pPr>
            <w:r>
              <w:rPr>
                <w:noProof/>
              </w:rPr>
              <w:t xml:space="preserve">Plan d'action sur la gestion efficace des questions de ressources humaines dans l'administration publique nationale </w:t>
            </w:r>
          </w:p>
        </w:tc>
        <w:tc>
          <w:tcPr>
            <w:tcW w:w="1559" w:type="dxa"/>
            <w:shd w:val="clear" w:color="auto" w:fill="C1F0C7" w:themeFill="accent3" w:themeFillTint="33"/>
            <w:noWrap/>
          </w:tcPr>
          <w:p w14:paraId="65480219" w14:textId="77777777" w:rsidR="00E751EA" w:rsidRDefault="00CF3892">
            <w:pPr>
              <w:pStyle w:val="P68B1DB1-Normal6"/>
              <w:spacing w:after="0" w:line="240" w:lineRule="auto"/>
              <w:rPr>
                <w:noProof/>
              </w:rPr>
            </w:pPr>
            <w:r>
              <w:rPr>
                <w:noProof/>
              </w:rPr>
              <w:t xml:space="preserve">Adoption du plan d'action par le Conseil des ministres </w:t>
            </w:r>
          </w:p>
        </w:tc>
        <w:tc>
          <w:tcPr>
            <w:tcW w:w="1417" w:type="dxa"/>
            <w:shd w:val="clear" w:color="auto" w:fill="C1F0C7" w:themeFill="accent3" w:themeFillTint="33"/>
            <w:noWrap/>
          </w:tcPr>
          <w:p w14:paraId="16856894" w14:textId="65BAD861"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709B409" w14:textId="4C0C00C4"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6A4C6E92" w14:textId="03863EE4" w:rsidR="00E751EA" w:rsidRDefault="00CF3892">
            <w:pPr>
              <w:pStyle w:val="P68B1DB1-Normal6"/>
              <w:spacing w:after="0" w:line="240" w:lineRule="auto"/>
              <w:jc w:val="center"/>
              <w:rPr>
                <w:noProof/>
              </w:rPr>
            </w:pPr>
            <w:r>
              <w:rPr>
                <w:noProof/>
              </w:rPr>
              <w:t>-</w:t>
            </w:r>
          </w:p>
        </w:tc>
        <w:tc>
          <w:tcPr>
            <w:tcW w:w="992" w:type="dxa"/>
            <w:shd w:val="clear" w:color="auto" w:fill="C1F0C7" w:themeFill="accent3" w:themeFillTint="33"/>
            <w:noWrap/>
          </w:tcPr>
          <w:p w14:paraId="113AC4D0" w14:textId="77777777" w:rsidR="00E751EA" w:rsidRDefault="00CF3892">
            <w:pPr>
              <w:pStyle w:val="P68B1DB1-Normal6"/>
              <w:spacing w:after="0" w:line="240" w:lineRule="auto"/>
              <w:rPr>
                <w:noProof/>
              </w:rPr>
            </w:pPr>
            <w:r>
              <w:rPr>
                <w:noProof/>
              </w:rPr>
              <w:t>T1</w:t>
            </w:r>
          </w:p>
        </w:tc>
        <w:tc>
          <w:tcPr>
            <w:tcW w:w="851" w:type="dxa"/>
            <w:shd w:val="clear" w:color="auto" w:fill="C1F0C7" w:themeFill="accent3" w:themeFillTint="33"/>
            <w:noWrap/>
          </w:tcPr>
          <w:p w14:paraId="169D1703" w14:textId="77777777" w:rsidR="00E751EA" w:rsidRDefault="00CF3892">
            <w:pPr>
              <w:pStyle w:val="P68B1DB1-Normal6"/>
              <w:spacing w:after="0" w:line="240" w:lineRule="auto"/>
              <w:rPr>
                <w:noProof/>
              </w:rPr>
            </w:pPr>
            <w:r>
              <w:rPr>
                <w:noProof/>
              </w:rPr>
              <w:t>2022</w:t>
            </w:r>
          </w:p>
        </w:tc>
        <w:tc>
          <w:tcPr>
            <w:tcW w:w="2783" w:type="dxa"/>
            <w:shd w:val="clear" w:color="auto" w:fill="C1F0C7" w:themeFill="accent3" w:themeFillTint="33"/>
            <w:noWrap/>
          </w:tcPr>
          <w:p w14:paraId="23889174" w14:textId="77777777" w:rsidR="00E751EA" w:rsidRDefault="00CF3892">
            <w:pPr>
              <w:pStyle w:val="P68B1DB1-Normal6"/>
              <w:spacing w:after="0" w:line="240" w:lineRule="auto"/>
              <w:jc w:val="both"/>
              <w:rPr>
                <w:noProof/>
              </w:rPr>
            </w:pPr>
            <w:r>
              <w:rPr>
                <w:noProof/>
              </w:rPr>
              <w:t>Le Conseil des ministres a adopté un plan d'action qui comprend:</w:t>
            </w:r>
          </w:p>
          <w:p w14:paraId="4940CDEE" w14:textId="77777777" w:rsidR="00E751EA" w:rsidRDefault="00CF3892">
            <w:pPr>
              <w:pStyle w:val="P68B1DB1-Normal6"/>
              <w:spacing w:after="0" w:line="240" w:lineRule="auto"/>
              <w:jc w:val="both"/>
              <w:rPr>
                <w:noProof/>
              </w:rPr>
            </w:pPr>
            <w:r>
              <w:rPr>
                <w:noProof/>
              </w:rPr>
              <w:t>- Lignes directrices, modèles et soutien à la mise en œuvre par le département de l’administration publique et du personnel (PAPD) à l’administration des ministères d’exécution en ce qui concerne les questions de gestion des ressources humaines telles que la réorganisation et la restructuration, la simplification des procédures et la planification des effectifs.</w:t>
            </w:r>
          </w:p>
          <w:p w14:paraId="5629058B" w14:textId="77777777" w:rsidR="00E751EA" w:rsidRDefault="00CF3892">
            <w:pPr>
              <w:pStyle w:val="P68B1DB1-Normal6"/>
              <w:spacing w:after="0" w:line="240" w:lineRule="auto"/>
              <w:jc w:val="both"/>
              <w:rPr>
                <w:noProof/>
              </w:rPr>
            </w:pPr>
            <w:r>
              <w:rPr>
                <w:noProof/>
              </w:rPr>
              <w:t xml:space="preserve">- Mise en œuvre d'une structure organisationnelle révisée du PAPD </w:t>
            </w:r>
          </w:p>
          <w:p w14:paraId="7EC6766A" w14:textId="77777777" w:rsidR="00E751EA" w:rsidRDefault="00CF3892">
            <w:pPr>
              <w:pStyle w:val="P68B1DB1-Normal6"/>
              <w:spacing w:after="0" w:line="240" w:lineRule="auto"/>
              <w:jc w:val="both"/>
              <w:rPr>
                <w:noProof/>
              </w:rPr>
            </w:pPr>
            <w:r>
              <w:rPr>
                <w:noProof/>
              </w:rPr>
              <w:t>- Plan d'apprentissage et de perfectionnement pour le personnel du PAPD.</w:t>
            </w:r>
          </w:p>
          <w:p w14:paraId="1EB9C74E" w14:textId="77777777" w:rsidR="00E751EA" w:rsidRDefault="00CF3892">
            <w:pPr>
              <w:pStyle w:val="P68B1DB1-Normal6"/>
              <w:spacing w:after="0" w:line="240" w:lineRule="auto"/>
              <w:jc w:val="both"/>
              <w:rPr>
                <w:noProof/>
              </w:rPr>
            </w:pPr>
            <w:r>
              <w:rPr>
                <w:noProof/>
              </w:rPr>
              <w:t>- Plan de formation pour l’administration des ministères d’exécution</w:t>
            </w:r>
          </w:p>
        </w:tc>
      </w:tr>
      <w:tr w:rsidR="00E751EA" w14:paraId="2A41C2F2" w14:textId="77777777" w:rsidTr="00114503">
        <w:trPr>
          <w:trHeight w:val="309"/>
          <w:jc w:val="center"/>
        </w:trPr>
        <w:tc>
          <w:tcPr>
            <w:tcW w:w="1084" w:type="dxa"/>
            <w:shd w:val="clear" w:color="auto" w:fill="C1F0C7" w:themeFill="accent3" w:themeFillTint="33"/>
            <w:noWrap/>
          </w:tcPr>
          <w:p w14:paraId="56F48005" w14:textId="77777777" w:rsidR="00E751EA" w:rsidRDefault="00CF3892">
            <w:pPr>
              <w:pStyle w:val="P68B1DB1-Normal6"/>
              <w:spacing w:after="0" w:line="240" w:lineRule="auto"/>
              <w:rPr>
                <w:noProof/>
              </w:rPr>
            </w:pPr>
            <w:r>
              <w:rPr>
                <w:noProof/>
              </w:rPr>
              <w:t>156</w:t>
            </w:r>
          </w:p>
        </w:tc>
        <w:tc>
          <w:tcPr>
            <w:tcW w:w="1463" w:type="dxa"/>
            <w:shd w:val="clear" w:color="auto" w:fill="C1F0C7" w:themeFill="accent3" w:themeFillTint="33"/>
            <w:noWrap/>
          </w:tcPr>
          <w:p w14:paraId="7CE02AE3" w14:textId="77777777" w:rsidR="00E751EA" w:rsidRDefault="00CF3892">
            <w:pPr>
              <w:pStyle w:val="P68B1DB1-Normal6"/>
              <w:spacing w:after="0" w:line="240" w:lineRule="auto"/>
              <w:rPr>
                <w:noProof/>
              </w:rPr>
            </w:pPr>
            <w:r>
              <w:rPr>
                <w:noProof/>
              </w:rPr>
              <w:t>C3.4R1</w:t>
            </w:r>
          </w:p>
          <w:p w14:paraId="3EDA35F5" w14:textId="77777777" w:rsidR="00E751EA" w:rsidRDefault="00CF3892">
            <w:pPr>
              <w:pStyle w:val="P68B1DB1-Normal6"/>
              <w:spacing w:after="0" w:line="240" w:lineRule="auto"/>
              <w:rPr>
                <w:noProof/>
              </w:rPr>
            </w:pPr>
            <w:r>
              <w:rPr>
                <w:noProof/>
              </w:rPr>
              <w:t>Renforcer les capacités administratives et améliorer le fonctionnement de l’administration publique afin d’améliorer l’élaboration et la mise en œuvre des politiques</w:t>
            </w:r>
          </w:p>
        </w:tc>
        <w:tc>
          <w:tcPr>
            <w:tcW w:w="1134" w:type="dxa"/>
            <w:shd w:val="clear" w:color="auto" w:fill="C1F0C7" w:themeFill="accent3" w:themeFillTint="33"/>
            <w:noWrap/>
          </w:tcPr>
          <w:p w14:paraId="5454DCA2" w14:textId="77777777" w:rsidR="00E751EA" w:rsidRDefault="00CF3892">
            <w:pPr>
              <w:pStyle w:val="P68B1DB1-Normal6"/>
              <w:spacing w:after="0" w:line="240" w:lineRule="auto"/>
              <w:rPr>
                <w:noProof/>
              </w:rPr>
            </w:pPr>
            <w:r>
              <w:rPr>
                <w:noProof/>
              </w:rPr>
              <w:t>Étape</w:t>
            </w:r>
          </w:p>
        </w:tc>
        <w:tc>
          <w:tcPr>
            <w:tcW w:w="1276" w:type="dxa"/>
            <w:shd w:val="clear" w:color="auto" w:fill="C1F0C7" w:themeFill="accent3" w:themeFillTint="33"/>
            <w:noWrap/>
          </w:tcPr>
          <w:p w14:paraId="2FBB3205" w14:textId="0A46E832" w:rsidR="00E751EA" w:rsidRDefault="00CF3892">
            <w:pPr>
              <w:pStyle w:val="P68B1DB1-Normal6"/>
              <w:spacing w:after="0" w:line="240" w:lineRule="auto"/>
              <w:rPr>
                <w:noProof/>
              </w:rPr>
            </w:pPr>
            <w:r>
              <w:rPr>
                <w:noProof/>
              </w:rPr>
              <w:t xml:space="preserve">Nouveau cadre de gestion des ressources humaines pour la police chypriote </w:t>
            </w:r>
          </w:p>
        </w:tc>
        <w:tc>
          <w:tcPr>
            <w:tcW w:w="1559" w:type="dxa"/>
            <w:shd w:val="clear" w:color="auto" w:fill="C1F0C7" w:themeFill="accent3" w:themeFillTint="33"/>
            <w:noWrap/>
          </w:tcPr>
          <w:p w14:paraId="3B7AAD2D" w14:textId="77777777" w:rsidR="00E751EA" w:rsidRDefault="00CF3892">
            <w:pPr>
              <w:pStyle w:val="P68B1DB1-Normal6"/>
              <w:spacing w:after="0" w:line="240" w:lineRule="auto"/>
              <w:rPr>
                <w:noProof/>
              </w:rPr>
            </w:pPr>
            <w:r>
              <w:rPr>
                <w:noProof/>
              </w:rPr>
              <w:t xml:space="preserve">Adoption par le chef de la police </w:t>
            </w:r>
          </w:p>
        </w:tc>
        <w:tc>
          <w:tcPr>
            <w:tcW w:w="1417" w:type="dxa"/>
            <w:shd w:val="clear" w:color="auto" w:fill="C1F0C7" w:themeFill="accent3" w:themeFillTint="33"/>
            <w:noWrap/>
          </w:tcPr>
          <w:p w14:paraId="6C527C80" w14:textId="50276294"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337F1C95" w14:textId="11FDB8FC"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2E785121" w14:textId="4DAE60A1" w:rsidR="00E751EA" w:rsidRDefault="00CF3892">
            <w:pPr>
              <w:pStyle w:val="P68B1DB1-Normal6"/>
              <w:spacing w:after="0" w:line="240" w:lineRule="auto"/>
              <w:jc w:val="center"/>
              <w:rPr>
                <w:noProof/>
              </w:rPr>
            </w:pPr>
            <w:r>
              <w:rPr>
                <w:noProof/>
              </w:rPr>
              <w:t>-</w:t>
            </w:r>
          </w:p>
        </w:tc>
        <w:tc>
          <w:tcPr>
            <w:tcW w:w="992" w:type="dxa"/>
            <w:shd w:val="clear" w:color="auto" w:fill="C1F0C7" w:themeFill="accent3" w:themeFillTint="33"/>
            <w:noWrap/>
          </w:tcPr>
          <w:p w14:paraId="58CD2006" w14:textId="77777777" w:rsidR="00E751EA" w:rsidRDefault="00CF3892">
            <w:pPr>
              <w:pStyle w:val="P68B1DB1-Normal6"/>
              <w:spacing w:after="0" w:line="240" w:lineRule="auto"/>
              <w:rPr>
                <w:noProof/>
              </w:rPr>
            </w:pPr>
            <w:r>
              <w:rPr>
                <w:noProof/>
              </w:rPr>
              <w:t>T4</w:t>
            </w:r>
          </w:p>
        </w:tc>
        <w:tc>
          <w:tcPr>
            <w:tcW w:w="851" w:type="dxa"/>
            <w:shd w:val="clear" w:color="auto" w:fill="C1F0C7" w:themeFill="accent3" w:themeFillTint="33"/>
            <w:noWrap/>
          </w:tcPr>
          <w:p w14:paraId="5052797E" w14:textId="77777777" w:rsidR="00E751EA" w:rsidRDefault="00CF3892">
            <w:pPr>
              <w:pStyle w:val="P68B1DB1-Normal6"/>
              <w:spacing w:after="0" w:line="240" w:lineRule="auto"/>
              <w:rPr>
                <w:noProof/>
              </w:rPr>
            </w:pPr>
            <w:r>
              <w:rPr>
                <w:noProof/>
              </w:rPr>
              <w:t>2023</w:t>
            </w:r>
          </w:p>
        </w:tc>
        <w:tc>
          <w:tcPr>
            <w:tcW w:w="2783" w:type="dxa"/>
            <w:shd w:val="clear" w:color="auto" w:fill="C1F0C7" w:themeFill="accent3" w:themeFillTint="33"/>
            <w:noWrap/>
          </w:tcPr>
          <w:p w14:paraId="070BC585" w14:textId="77777777" w:rsidR="00E751EA" w:rsidRDefault="00CF3892">
            <w:pPr>
              <w:pStyle w:val="P68B1DB1-Normal6"/>
              <w:spacing w:after="0" w:line="240" w:lineRule="auto"/>
              <w:jc w:val="both"/>
              <w:rPr>
                <w:noProof/>
              </w:rPr>
            </w:pPr>
            <w:r>
              <w:rPr>
                <w:noProof/>
              </w:rPr>
              <w:t xml:space="preserve">Le nouveau cadre de gestion des ressources humaines pour la police chypriote couvre les domaines suivants: </w:t>
            </w:r>
          </w:p>
          <w:p w14:paraId="69A5449F" w14:textId="77777777" w:rsidR="00E751EA" w:rsidRDefault="00CF3892">
            <w:pPr>
              <w:pStyle w:val="P68B1DB1-Normal6"/>
              <w:spacing w:after="0" w:line="240" w:lineRule="auto"/>
              <w:jc w:val="both"/>
              <w:rPr>
                <w:noProof/>
              </w:rPr>
            </w:pPr>
            <w:r>
              <w:rPr>
                <w:noProof/>
              </w:rPr>
              <w:t>- Analyse et création de descriptions de postes</w:t>
            </w:r>
          </w:p>
          <w:p w14:paraId="044688A4" w14:textId="77777777" w:rsidR="00E751EA" w:rsidRDefault="00CF3892">
            <w:pPr>
              <w:pStyle w:val="P68B1DB1-Normal6"/>
              <w:spacing w:after="0" w:line="240" w:lineRule="auto"/>
              <w:jc w:val="both"/>
              <w:rPr>
                <w:noProof/>
              </w:rPr>
            </w:pPr>
            <w:r>
              <w:rPr>
                <w:noProof/>
              </w:rPr>
              <w:t>- Recrutement</w:t>
            </w:r>
          </w:p>
          <w:p w14:paraId="20F4BF3E" w14:textId="77777777" w:rsidR="00E751EA" w:rsidRDefault="00CF3892">
            <w:pPr>
              <w:pStyle w:val="P68B1DB1-Normal6"/>
              <w:spacing w:after="0" w:line="240" w:lineRule="auto"/>
              <w:jc w:val="both"/>
              <w:rPr>
                <w:noProof/>
              </w:rPr>
            </w:pPr>
            <w:r>
              <w:rPr>
                <w:noProof/>
              </w:rPr>
              <w:t>- Motivation</w:t>
            </w:r>
          </w:p>
          <w:p w14:paraId="685961D2" w14:textId="77777777" w:rsidR="00E751EA" w:rsidRDefault="00CF3892">
            <w:pPr>
              <w:pStyle w:val="P68B1DB1-Normal6"/>
              <w:spacing w:after="0" w:line="240" w:lineRule="auto"/>
              <w:jc w:val="both"/>
              <w:rPr>
                <w:noProof/>
              </w:rPr>
            </w:pPr>
            <w:r>
              <w:rPr>
                <w:noProof/>
              </w:rPr>
              <w:t>- Formation et développement</w:t>
            </w:r>
          </w:p>
          <w:p w14:paraId="480AAD40" w14:textId="77777777" w:rsidR="00E751EA" w:rsidRDefault="00CF3892">
            <w:pPr>
              <w:pStyle w:val="P68B1DB1-Normal6"/>
              <w:spacing w:after="0" w:line="240" w:lineRule="auto"/>
              <w:jc w:val="both"/>
              <w:rPr>
                <w:noProof/>
              </w:rPr>
            </w:pPr>
            <w:r>
              <w:rPr>
                <w:noProof/>
              </w:rPr>
              <w:t>- Rémunération et avantages sociaux</w:t>
            </w:r>
          </w:p>
          <w:p w14:paraId="5CA542AB" w14:textId="77777777" w:rsidR="00E751EA" w:rsidRDefault="00CF3892">
            <w:pPr>
              <w:pStyle w:val="P68B1DB1-Normal6"/>
              <w:spacing w:after="0" w:line="240" w:lineRule="auto"/>
              <w:jc w:val="both"/>
              <w:rPr>
                <w:noProof/>
              </w:rPr>
            </w:pPr>
            <w:r>
              <w:rPr>
                <w:noProof/>
              </w:rPr>
              <w:t>- Relations du travail et des employés et communication</w:t>
            </w:r>
          </w:p>
          <w:p w14:paraId="4AFB92D5" w14:textId="77777777" w:rsidR="00E751EA" w:rsidRDefault="00CF3892">
            <w:pPr>
              <w:pStyle w:val="P68B1DB1-Normal6"/>
              <w:spacing w:after="0" w:line="240" w:lineRule="auto"/>
              <w:jc w:val="both"/>
              <w:rPr>
                <w:noProof/>
              </w:rPr>
            </w:pPr>
            <w:r>
              <w:rPr>
                <w:noProof/>
              </w:rPr>
              <w:t>- Gestion des retraités</w:t>
            </w:r>
          </w:p>
          <w:p w14:paraId="303CC0C2" w14:textId="77777777" w:rsidR="00E751EA" w:rsidRDefault="00CF3892">
            <w:pPr>
              <w:pStyle w:val="P68B1DB1-Normal6"/>
              <w:spacing w:after="0" w:line="240" w:lineRule="auto"/>
              <w:jc w:val="both"/>
              <w:rPr>
                <w:noProof/>
              </w:rPr>
            </w:pPr>
            <w:r>
              <w:rPr>
                <w:noProof/>
              </w:rPr>
              <w:t>- Sécurité et santé</w:t>
            </w:r>
          </w:p>
          <w:p w14:paraId="25BBA1FA" w14:textId="77777777" w:rsidR="00E751EA" w:rsidRDefault="00CF3892">
            <w:pPr>
              <w:pStyle w:val="P68B1DB1-Normal6"/>
              <w:spacing w:after="0" w:line="240" w:lineRule="auto"/>
              <w:jc w:val="both"/>
              <w:rPr>
                <w:noProof/>
              </w:rPr>
            </w:pPr>
            <w:r>
              <w:rPr>
                <w:noProof/>
              </w:rPr>
              <w:t>- Stratégie de gestion des ressources humaines</w:t>
            </w:r>
          </w:p>
        </w:tc>
      </w:tr>
      <w:tr w:rsidR="00E751EA" w14:paraId="128C21F1" w14:textId="77777777" w:rsidTr="00114503">
        <w:trPr>
          <w:trHeight w:val="309"/>
          <w:jc w:val="center"/>
        </w:trPr>
        <w:tc>
          <w:tcPr>
            <w:tcW w:w="1084" w:type="dxa"/>
            <w:shd w:val="clear" w:color="auto" w:fill="C6EFCE"/>
            <w:noWrap/>
          </w:tcPr>
          <w:p w14:paraId="37E09090" w14:textId="77777777" w:rsidR="00E751EA" w:rsidRDefault="00CF3892">
            <w:pPr>
              <w:pStyle w:val="P68B1DB1-Normal6"/>
              <w:spacing w:after="0" w:line="240" w:lineRule="auto"/>
              <w:rPr>
                <w:noProof/>
              </w:rPr>
            </w:pPr>
            <w:r>
              <w:rPr>
                <w:noProof/>
              </w:rPr>
              <w:t>157</w:t>
            </w:r>
          </w:p>
        </w:tc>
        <w:tc>
          <w:tcPr>
            <w:tcW w:w="1463" w:type="dxa"/>
            <w:shd w:val="clear" w:color="auto" w:fill="C6EFCE"/>
            <w:noWrap/>
          </w:tcPr>
          <w:p w14:paraId="3D16A533" w14:textId="77777777" w:rsidR="00E751EA" w:rsidRDefault="00CF3892">
            <w:pPr>
              <w:pStyle w:val="P68B1DB1-Normal6"/>
              <w:spacing w:after="0" w:line="240" w:lineRule="auto"/>
              <w:rPr>
                <w:noProof/>
              </w:rPr>
            </w:pPr>
            <w:r>
              <w:rPr>
                <w:noProof/>
              </w:rPr>
              <w:t>C3.4R1</w:t>
            </w:r>
          </w:p>
          <w:p w14:paraId="4793E6E7" w14:textId="38EA3236" w:rsidR="00E751EA" w:rsidRDefault="00CF3892">
            <w:pPr>
              <w:pStyle w:val="P68B1DB1-Normal6"/>
              <w:spacing w:after="0" w:line="240" w:lineRule="auto"/>
              <w:rPr>
                <w:noProof/>
              </w:rPr>
            </w:pPr>
            <w:r>
              <w:rPr>
                <w:noProof/>
              </w:rPr>
              <w:t>Soutenir le fonctionnement de l'administration publique</w:t>
            </w:r>
          </w:p>
        </w:tc>
        <w:tc>
          <w:tcPr>
            <w:tcW w:w="1134" w:type="dxa"/>
            <w:shd w:val="clear" w:color="auto" w:fill="C6EFCE"/>
            <w:noWrap/>
          </w:tcPr>
          <w:p w14:paraId="100E16D8" w14:textId="77777777" w:rsidR="00E751EA" w:rsidRDefault="00CF3892">
            <w:pPr>
              <w:pStyle w:val="P68B1DB1-Normal6"/>
              <w:spacing w:after="0" w:line="240" w:lineRule="auto"/>
              <w:rPr>
                <w:noProof/>
              </w:rPr>
            </w:pPr>
            <w:r>
              <w:rPr>
                <w:noProof/>
              </w:rPr>
              <w:t>Étape</w:t>
            </w:r>
          </w:p>
        </w:tc>
        <w:tc>
          <w:tcPr>
            <w:tcW w:w="1276" w:type="dxa"/>
            <w:shd w:val="clear" w:color="auto" w:fill="C6EFCE"/>
            <w:noWrap/>
          </w:tcPr>
          <w:p w14:paraId="078F17AA" w14:textId="77777777" w:rsidR="00E751EA" w:rsidRDefault="00CF3892">
            <w:pPr>
              <w:pStyle w:val="P68B1DB1-Normal6"/>
              <w:spacing w:after="0" w:line="240" w:lineRule="auto"/>
              <w:rPr>
                <w:noProof/>
              </w:rPr>
            </w:pPr>
            <w:r>
              <w:rPr>
                <w:noProof/>
              </w:rPr>
              <w:t>Lignes directrices et manuels, acte(s) juridique(s) et formations sur la gestion des ressources humaines dans l’administration publique</w:t>
            </w:r>
          </w:p>
        </w:tc>
        <w:tc>
          <w:tcPr>
            <w:tcW w:w="1559" w:type="dxa"/>
            <w:shd w:val="clear" w:color="auto" w:fill="C6EFCE"/>
            <w:noWrap/>
          </w:tcPr>
          <w:p w14:paraId="2D815847" w14:textId="66B96768" w:rsidR="00E751EA" w:rsidRDefault="00CF3892">
            <w:pPr>
              <w:pStyle w:val="P68B1DB1-Normal6"/>
              <w:spacing w:after="0" w:line="240" w:lineRule="auto"/>
              <w:rPr>
                <w:noProof/>
              </w:rPr>
            </w:pPr>
            <w:r>
              <w:rPr>
                <w:noProof/>
              </w:rPr>
              <w:t>Lignes directrices et manuels publiés en ligne. Disposition du ou des actes juridiques indiquant leur entrée en vigueur. Formations dispensées.</w:t>
            </w:r>
          </w:p>
        </w:tc>
        <w:tc>
          <w:tcPr>
            <w:tcW w:w="1417" w:type="dxa"/>
            <w:shd w:val="clear" w:color="auto" w:fill="C6EFCE"/>
            <w:noWrap/>
          </w:tcPr>
          <w:p w14:paraId="56245B68" w14:textId="35BDEC76" w:rsidR="00E751EA" w:rsidRDefault="00CF3892">
            <w:pPr>
              <w:pStyle w:val="P68B1DB1-Normal6"/>
              <w:spacing w:after="0" w:line="240" w:lineRule="auto"/>
              <w:jc w:val="center"/>
              <w:rPr>
                <w:noProof/>
              </w:rPr>
            </w:pPr>
            <w:r>
              <w:rPr>
                <w:noProof/>
              </w:rPr>
              <w:t>-</w:t>
            </w:r>
          </w:p>
        </w:tc>
        <w:tc>
          <w:tcPr>
            <w:tcW w:w="1276" w:type="dxa"/>
            <w:shd w:val="clear" w:color="auto" w:fill="C6EFCE"/>
            <w:noWrap/>
          </w:tcPr>
          <w:p w14:paraId="4BD386C9" w14:textId="52253AE4" w:rsidR="00E751EA" w:rsidRDefault="00CF3892">
            <w:pPr>
              <w:pStyle w:val="P68B1DB1-Normal6"/>
              <w:spacing w:after="0" w:line="240" w:lineRule="auto"/>
              <w:jc w:val="center"/>
              <w:rPr>
                <w:noProof/>
              </w:rPr>
            </w:pPr>
            <w:r>
              <w:rPr>
                <w:noProof/>
              </w:rPr>
              <w:t>-</w:t>
            </w:r>
          </w:p>
        </w:tc>
        <w:tc>
          <w:tcPr>
            <w:tcW w:w="1276" w:type="dxa"/>
            <w:shd w:val="clear" w:color="auto" w:fill="C6EFCE"/>
            <w:noWrap/>
          </w:tcPr>
          <w:p w14:paraId="0CE6BD57" w14:textId="7951165D" w:rsidR="00E751EA" w:rsidRDefault="00CF3892">
            <w:pPr>
              <w:pStyle w:val="P68B1DB1-Normal6"/>
              <w:spacing w:after="0" w:line="240" w:lineRule="auto"/>
              <w:jc w:val="center"/>
              <w:rPr>
                <w:noProof/>
              </w:rPr>
            </w:pPr>
            <w:r>
              <w:rPr>
                <w:noProof/>
              </w:rPr>
              <w:t>-</w:t>
            </w:r>
          </w:p>
        </w:tc>
        <w:tc>
          <w:tcPr>
            <w:tcW w:w="992" w:type="dxa"/>
            <w:shd w:val="clear" w:color="auto" w:fill="C6EFCE"/>
            <w:noWrap/>
          </w:tcPr>
          <w:p w14:paraId="0AFA70CD" w14:textId="77777777" w:rsidR="00E751EA" w:rsidRDefault="00CF3892">
            <w:pPr>
              <w:pStyle w:val="P68B1DB1-Normal6"/>
              <w:spacing w:after="0" w:line="240" w:lineRule="auto"/>
              <w:rPr>
                <w:noProof/>
              </w:rPr>
            </w:pPr>
            <w:r>
              <w:rPr>
                <w:noProof/>
              </w:rPr>
              <w:t>T4</w:t>
            </w:r>
          </w:p>
        </w:tc>
        <w:tc>
          <w:tcPr>
            <w:tcW w:w="851" w:type="dxa"/>
            <w:shd w:val="clear" w:color="auto" w:fill="C6EFCE"/>
            <w:noWrap/>
          </w:tcPr>
          <w:p w14:paraId="44C612CF" w14:textId="77777777" w:rsidR="00E751EA" w:rsidRDefault="00CF3892">
            <w:pPr>
              <w:pStyle w:val="P68B1DB1-Normal6"/>
              <w:spacing w:after="0" w:line="240" w:lineRule="auto"/>
              <w:rPr>
                <w:noProof/>
              </w:rPr>
            </w:pPr>
            <w:r>
              <w:rPr>
                <w:noProof/>
              </w:rPr>
              <w:t>2025</w:t>
            </w:r>
          </w:p>
        </w:tc>
        <w:tc>
          <w:tcPr>
            <w:tcW w:w="2783" w:type="dxa"/>
            <w:shd w:val="clear" w:color="auto" w:fill="C6EFCE"/>
            <w:noWrap/>
          </w:tcPr>
          <w:p w14:paraId="7DCC5AB9" w14:textId="77777777" w:rsidR="00E751EA" w:rsidRDefault="00CF3892">
            <w:pPr>
              <w:pStyle w:val="P68B1DB1-Normal6"/>
              <w:spacing w:after="0" w:line="240" w:lineRule="auto"/>
              <w:jc w:val="both"/>
              <w:rPr>
                <w:noProof/>
              </w:rPr>
            </w:pPr>
            <w:r>
              <w:rPr>
                <w:noProof/>
              </w:rPr>
              <w:t xml:space="preserve">Les lignes directrices et les manuels sur la gestion des ressources humaines dans l’administration publique sont accessibles au public en ligne. </w:t>
            </w:r>
          </w:p>
          <w:p w14:paraId="23C16F02" w14:textId="77777777" w:rsidR="00E751EA" w:rsidRDefault="00CF3892">
            <w:pPr>
              <w:pStyle w:val="P68B1DB1-Normal6"/>
              <w:spacing w:after="0" w:line="240" w:lineRule="auto"/>
              <w:jc w:val="both"/>
              <w:rPr>
                <w:noProof/>
              </w:rPr>
            </w:pPr>
            <w:r>
              <w:rPr>
                <w:noProof/>
              </w:rPr>
              <w:t xml:space="preserve">Le ou les actes juridiques en matière disciplinaire dans l'administration publique entrent en vigueur. </w:t>
            </w:r>
          </w:p>
          <w:p w14:paraId="4ECC66AF" w14:textId="77777777" w:rsidR="00E751EA" w:rsidRDefault="00CF3892">
            <w:pPr>
              <w:pStyle w:val="P68B1DB1-Normal6"/>
              <w:spacing w:after="0" w:line="240" w:lineRule="auto"/>
              <w:jc w:val="both"/>
              <w:rPr>
                <w:noProof/>
              </w:rPr>
            </w:pPr>
            <w:r>
              <w:rPr>
                <w:noProof/>
              </w:rPr>
              <w:t>Des formations sont dispensées au personnel sur la gestion des ressources humaines de l'administration publique.</w:t>
            </w:r>
          </w:p>
        </w:tc>
      </w:tr>
      <w:tr w:rsidR="00E751EA" w14:paraId="77FA0EEA" w14:textId="77777777" w:rsidTr="00114503">
        <w:trPr>
          <w:trHeight w:val="309"/>
          <w:jc w:val="center"/>
        </w:trPr>
        <w:tc>
          <w:tcPr>
            <w:tcW w:w="1084" w:type="dxa"/>
            <w:shd w:val="clear" w:color="auto" w:fill="C1F0C7" w:themeFill="accent3" w:themeFillTint="33"/>
            <w:noWrap/>
          </w:tcPr>
          <w:p w14:paraId="24FED047" w14:textId="77777777" w:rsidR="00E751EA" w:rsidRDefault="00CF3892">
            <w:pPr>
              <w:pStyle w:val="P68B1DB1-Normal6"/>
              <w:spacing w:after="0" w:line="240" w:lineRule="auto"/>
              <w:rPr>
                <w:noProof/>
              </w:rPr>
            </w:pPr>
            <w:r>
              <w:rPr>
                <w:noProof/>
              </w:rPr>
              <w:t>158</w:t>
            </w:r>
          </w:p>
        </w:tc>
        <w:tc>
          <w:tcPr>
            <w:tcW w:w="1463" w:type="dxa"/>
            <w:shd w:val="clear" w:color="auto" w:fill="C1F0C7" w:themeFill="accent3" w:themeFillTint="33"/>
            <w:noWrap/>
          </w:tcPr>
          <w:p w14:paraId="5E88F055" w14:textId="77777777" w:rsidR="00E751EA" w:rsidRDefault="00CF3892">
            <w:pPr>
              <w:pStyle w:val="P68B1DB1-Normal6"/>
              <w:spacing w:after="0" w:line="240" w:lineRule="auto"/>
              <w:rPr>
                <w:noProof/>
              </w:rPr>
            </w:pPr>
            <w:r>
              <w:rPr>
                <w:noProof/>
              </w:rPr>
              <w:t>C3.4R2</w:t>
            </w:r>
          </w:p>
          <w:p w14:paraId="4678E417" w14:textId="77777777" w:rsidR="00E751EA" w:rsidRDefault="00CF3892">
            <w:pPr>
              <w:pStyle w:val="P68B1DB1-Normal6"/>
              <w:spacing w:after="0" w:line="240" w:lineRule="auto"/>
              <w:rPr>
                <w:noProof/>
              </w:rPr>
            </w:pPr>
            <w:r>
              <w:rPr>
                <w:noProof/>
              </w:rPr>
              <w:t xml:space="preserve">Réglementer les formules souples de travail dans le secteur public </w:t>
            </w:r>
          </w:p>
        </w:tc>
        <w:tc>
          <w:tcPr>
            <w:tcW w:w="1134" w:type="dxa"/>
            <w:shd w:val="clear" w:color="auto" w:fill="C1F0C7" w:themeFill="accent3" w:themeFillTint="33"/>
            <w:noWrap/>
          </w:tcPr>
          <w:p w14:paraId="26D31FD2" w14:textId="77777777" w:rsidR="00E751EA" w:rsidRDefault="00CF3892">
            <w:pPr>
              <w:pStyle w:val="P68B1DB1-Normal6"/>
              <w:spacing w:after="0" w:line="240" w:lineRule="auto"/>
              <w:rPr>
                <w:noProof/>
              </w:rPr>
            </w:pPr>
            <w:r>
              <w:rPr>
                <w:noProof/>
              </w:rPr>
              <w:t>Étape</w:t>
            </w:r>
          </w:p>
        </w:tc>
        <w:tc>
          <w:tcPr>
            <w:tcW w:w="1276" w:type="dxa"/>
            <w:shd w:val="clear" w:color="auto" w:fill="C1F0C7" w:themeFill="accent3" w:themeFillTint="33"/>
            <w:noWrap/>
          </w:tcPr>
          <w:p w14:paraId="0C78907C" w14:textId="77777777" w:rsidR="00E751EA" w:rsidRDefault="00CF3892">
            <w:pPr>
              <w:pStyle w:val="P68B1DB1-Normal6"/>
              <w:spacing w:after="0" w:line="240" w:lineRule="auto"/>
              <w:rPr>
                <w:noProof/>
              </w:rPr>
            </w:pPr>
            <w:r>
              <w:rPr>
                <w:noProof/>
              </w:rPr>
              <w:t>Décision sur les formules souples de travail dans le secteur public</w:t>
            </w:r>
          </w:p>
        </w:tc>
        <w:tc>
          <w:tcPr>
            <w:tcW w:w="1559" w:type="dxa"/>
            <w:shd w:val="clear" w:color="auto" w:fill="C1F0C7" w:themeFill="accent3" w:themeFillTint="33"/>
            <w:noWrap/>
          </w:tcPr>
          <w:p w14:paraId="084BACAF" w14:textId="77777777" w:rsidR="00E751EA" w:rsidRDefault="00CF3892">
            <w:pPr>
              <w:pStyle w:val="P68B1DB1-Normal6"/>
              <w:spacing w:after="0" w:line="240" w:lineRule="auto"/>
              <w:rPr>
                <w:noProof/>
              </w:rPr>
            </w:pPr>
            <w:r>
              <w:rPr>
                <w:noProof/>
              </w:rPr>
              <w:t xml:space="preserve">Décision du Conseil des ministres </w:t>
            </w:r>
          </w:p>
        </w:tc>
        <w:tc>
          <w:tcPr>
            <w:tcW w:w="1417" w:type="dxa"/>
            <w:shd w:val="clear" w:color="auto" w:fill="C1F0C7" w:themeFill="accent3" w:themeFillTint="33"/>
            <w:noWrap/>
          </w:tcPr>
          <w:p w14:paraId="5A2C5B90" w14:textId="36D3F050"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72C180AC" w14:textId="77777777" w:rsidR="00E751EA" w:rsidRDefault="00E751EA">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04722CC4" w14:textId="77777777" w:rsidR="00E751EA" w:rsidRDefault="00E751EA">
            <w:pPr>
              <w:spacing w:after="0" w:line="240" w:lineRule="auto"/>
              <w:jc w:val="center"/>
              <w:rPr>
                <w:rFonts w:ascii="Times New Roman" w:hAnsi="Times New Roman" w:cs="Times New Roman"/>
                <w:noProof/>
                <w:sz w:val="18"/>
                <w:szCs w:val="18"/>
              </w:rPr>
            </w:pPr>
          </w:p>
        </w:tc>
        <w:tc>
          <w:tcPr>
            <w:tcW w:w="992" w:type="dxa"/>
            <w:shd w:val="clear" w:color="auto" w:fill="C1F0C7" w:themeFill="accent3" w:themeFillTint="33"/>
            <w:noWrap/>
          </w:tcPr>
          <w:p w14:paraId="2B2C0C6F" w14:textId="77777777" w:rsidR="00E751EA" w:rsidRDefault="00CF3892">
            <w:pPr>
              <w:pStyle w:val="P68B1DB1-Normal6"/>
              <w:spacing w:after="0" w:line="240" w:lineRule="auto"/>
              <w:rPr>
                <w:noProof/>
              </w:rPr>
            </w:pPr>
            <w:r>
              <w:rPr>
                <w:noProof/>
              </w:rPr>
              <w:t>T1</w:t>
            </w:r>
          </w:p>
        </w:tc>
        <w:tc>
          <w:tcPr>
            <w:tcW w:w="851" w:type="dxa"/>
            <w:shd w:val="clear" w:color="auto" w:fill="C1F0C7" w:themeFill="accent3" w:themeFillTint="33"/>
            <w:noWrap/>
          </w:tcPr>
          <w:p w14:paraId="53E5BEC3" w14:textId="77777777" w:rsidR="00E751EA" w:rsidRDefault="00CF3892">
            <w:pPr>
              <w:pStyle w:val="P68B1DB1-Normal6"/>
              <w:spacing w:after="0" w:line="240" w:lineRule="auto"/>
              <w:rPr>
                <w:noProof/>
              </w:rPr>
            </w:pPr>
            <w:r>
              <w:rPr>
                <w:noProof/>
              </w:rPr>
              <w:t>2023</w:t>
            </w:r>
          </w:p>
        </w:tc>
        <w:tc>
          <w:tcPr>
            <w:tcW w:w="2783" w:type="dxa"/>
            <w:shd w:val="clear" w:color="auto" w:fill="C1F0C7" w:themeFill="accent3" w:themeFillTint="33"/>
            <w:noWrap/>
          </w:tcPr>
          <w:p w14:paraId="2FD420C6" w14:textId="77777777" w:rsidR="00E751EA" w:rsidRDefault="00CF3892">
            <w:pPr>
              <w:pStyle w:val="P68B1DB1-Normal6"/>
              <w:spacing w:after="0" w:line="240" w:lineRule="auto"/>
              <w:jc w:val="both"/>
              <w:rPr>
                <w:noProof/>
              </w:rPr>
            </w:pPr>
            <w:r>
              <w:rPr>
                <w:noProof/>
              </w:rPr>
              <w:t xml:space="preserve">Une étude sur les formules souples de travail dans le secteur public est réalisée. Le PAPD évalue les recommandations de l’étude en envisageant des garanties appropriées visant à améliorer l’efficacité du service public. À la suite de l’évaluation des recommandations de l’étude, une décision concernant leur mise en œuvre est prise par le Conseil des ministres. </w:t>
            </w:r>
          </w:p>
        </w:tc>
      </w:tr>
      <w:tr w:rsidR="00E751EA" w14:paraId="7070F8B1" w14:textId="77777777" w:rsidTr="00114503">
        <w:trPr>
          <w:trHeight w:val="309"/>
          <w:jc w:val="center"/>
        </w:trPr>
        <w:tc>
          <w:tcPr>
            <w:tcW w:w="1084" w:type="dxa"/>
            <w:tcBorders>
              <w:bottom w:val="single" w:sz="4" w:space="0" w:color="auto"/>
            </w:tcBorders>
            <w:shd w:val="clear" w:color="auto" w:fill="C1F0C7" w:themeFill="accent3" w:themeFillTint="33"/>
            <w:noWrap/>
          </w:tcPr>
          <w:p w14:paraId="4F1B0FAF" w14:textId="77777777" w:rsidR="00E751EA" w:rsidRDefault="00CF3892">
            <w:pPr>
              <w:pStyle w:val="P68B1DB1-Normal15"/>
              <w:spacing w:after="0" w:line="240" w:lineRule="auto"/>
              <w:rPr>
                <w:noProof/>
              </w:rPr>
            </w:pPr>
            <w:r>
              <w:rPr>
                <w:noProof/>
              </w:rPr>
              <w:t>159</w:t>
            </w:r>
          </w:p>
        </w:tc>
        <w:tc>
          <w:tcPr>
            <w:tcW w:w="1463" w:type="dxa"/>
            <w:tcBorders>
              <w:bottom w:val="single" w:sz="4" w:space="0" w:color="auto"/>
            </w:tcBorders>
            <w:shd w:val="clear" w:color="auto" w:fill="C1F0C7" w:themeFill="accent3" w:themeFillTint="33"/>
            <w:noWrap/>
          </w:tcPr>
          <w:p w14:paraId="5C357CF9" w14:textId="77777777" w:rsidR="00E751EA" w:rsidRDefault="00CF3892">
            <w:pPr>
              <w:pStyle w:val="P68B1DB1-Normal15"/>
              <w:spacing w:after="0" w:line="240" w:lineRule="auto"/>
              <w:rPr>
                <w:noProof/>
              </w:rPr>
            </w:pPr>
            <w:r>
              <w:rPr>
                <w:noProof/>
              </w:rPr>
              <w:t>C3.4R2</w:t>
            </w:r>
          </w:p>
          <w:p w14:paraId="0B08327A" w14:textId="77777777" w:rsidR="00E751EA" w:rsidRDefault="00CF3892">
            <w:pPr>
              <w:pStyle w:val="P68B1DB1-Normal15"/>
              <w:spacing w:after="0" w:line="240" w:lineRule="auto"/>
              <w:rPr>
                <w:noProof/>
              </w:rPr>
            </w:pPr>
            <w:r>
              <w:rPr>
                <w:noProof/>
              </w:rPr>
              <w:t xml:space="preserve">Réglementer les formules souples de travail dans le secteur public </w:t>
            </w:r>
          </w:p>
        </w:tc>
        <w:tc>
          <w:tcPr>
            <w:tcW w:w="1134" w:type="dxa"/>
            <w:tcBorders>
              <w:bottom w:val="single" w:sz="4" w:space="0" w:color="auto"/>
            </w:tcBorders>
            <w:shd w:val="clear" w:color="auto" w:fill="C1F0C7" w:themeFill="accent3" w:themeFillTint="33"/>
            <w:noWrap/>
          </w:tcPr>
          <w:p w14:paraId="548539E0" w14:textId="77777777" w:rsidR="00E751EA" w:rsidRDefault="00CF3892">
            <w:pPr>
              <w:pStyle w:val="P68B1DB1-Normal15"/>
              <w:spacing w:after="0" w:line="240" w:lineRule="auto"/>
              <w:rPr>
                <w:noProof/>
              </w:rPr>
            </w:pPr>
            <w:r>
              <w:rPr>
                <w:noProof/>
              </w:rPr>
              <w:t>Étape</w:t>
            </w:r>
          </w:p>
        </w:tc>
        <w:tc>
          <w:tcPr>
            <w:tcW w:w="1276" w:type="dxa"/>
            <w:tcBorders>
              <w:bottom w:val="single" w:sz="4" w:space="0" w:color="auto"/>
            </w:tcBorders>
            <w:shd w:val="clear" w:color="auto" w:fill="C1F0C7" w:themeFill="accent3" w:themeFillTint="33"/>
            <w:noWrap/>
          </w:tcPr>
          <w:p w14:paraId="160A3220" w14:textId="77777777" w:rsidR="00E751EA" w:rsidRDefault="00CF3892">
            <w:pPr>
              <w:pStyle w:val="P68B1DB1-Normal15"/>
              <w:spacing w:after="0" w:line="240" w:lineRule="auto"/>
              <w:rPr>
                <w:noProof/>
              </w:rPr>
            </w:pPr>
            <w:r>
              <w:rPr>
                <w:noProof/>
              </w:rPr>
              <w:t>Modalités de travail flexibles</w:t>
            </w:r>
          </w:p>
        </w:tc>
        <w:tc>
          <w:tcPr>
            <w:tcW w:w="1559" w:type="dxa"/>
            <w:tcBorders>
              <w:bottom w:val="single" w:sz="4" w:space="0" w:color="auto"/>
            </w:tcBorders>
            <w:shd w:val="clear" w:color="auto" w:fill="C1F0C7" w:themeFill="accent3" w:themeFillTint="33"/>
            <w:noWrap/>
          </w:tcPr>
          <w:p w14:paraId="2031B0BF" w14:textId="77777777" w:rsidR="00E751EA" w:rsidRDefault="00CF3892">
            <w:pPr>
              <w:pStyle w:val="P68B1DB1-Normal15"/>
              <w:spacing w:after="0" w:line="240" w:lineRule="auto"/>
              <w:rPr>
                <w:noProof/>
              </w:rPr>
            </w:pPr>
            <w:r>
              <w:rPr>
                <w:noProof/>
              </w:rPr>
              <w:t>Disposition du ou des actes juridiques indiquant leur entrée en vigueur</w:t>
            </w:r>
          </w:p>
        </w:tc>
        <w:tc>
          <w:tcPr>
            <w:tcW w:w="1417" w:type="dxa"/>
            <w:tcBorders>
              <w:bottom w:val="single" w:sz="4" w:space="0" w:color="auto"/>
            </w:tcBorders>
            <w:shd w:val="clear" w:color="auto" w:fill="C1F0C7" w:themeFill="accent3" w:themeFillTint="33"/>
            <w:noWrap/>
          </w:tcPr>
          <w:p w14:paraId="2D564EED" w14:textId="7BB6F0B8" w:rsidR="00E751EA" w:rsidRDefault="00CF3892">
            <w:pPr>
              <w:pStyle w:val="P68B1DB1-Normal15"/>
              <w:spacing w:after="0" w:line="240" w:lineRule="auto"/>
              <w:jc w:val="center"/>
              <w:rPr>
                <w:noProof/>
              </w:rPr>
            </w:pPr>
            <w:r>
              <w:rPr>
                <w:noProof/>
              </w:rPr>
              <w:t>-</w:t>
            </w:r>
          </w:p>
        </w:tc>
        <w:tc>
          <w:tcPr>
            <w:tcW w:w="1276" w:type="dxa"/>
            <w:tcBorders>
              <w:bottom w:val="single" w:sz="4" w:space="0" w:color="auto"/>
            </w:tcBorders>
            <w:shd w:val="clear" w:color="auto" w:fill="C1F0C7" w:themeFill="accent3" w:themeFillTint="33"/>
            <w:noWrap/>
          </w:tcPr>
          <w:p w14:paraId="631EB522" w14:textId="343DC3DF" w:rsidR="00E751EA" w:rsidRDefault="00CF3892">
            <w:pPr>
              <w:pStyle w:val="P68B1DB1-Normal15"/>
              <w:spacing w:after="0" w:line="240" w:lineRule="auto"/>
              <w:jc w:val="center"/>
              <w:rPr>
                <w:noProof/>
              </w:rPr>
            </w:pPr>
            <w:r>
              <w:rPr>
                <w:noProof/>
              </w:rPr>
              <w:t>-</w:t>
            </w:r>
          </w:p>
        </w:tc>
        <w:tc>
          <w:tcPr>
            <w:tcW w:w="1276" w:type="dxa"/>
            <w:tcBorders>
              <w:bottom w:val="single" w:sz="4" w:space="0" w:color="auto"/>
            </w:tcBorders>
            <w:shd w:val="clear" w:color="auto" w:fill="C1F0C7" w:themeFill="accent3" w:themeFillTint="33"/>
            <w:noWrap/>
          </w:tcPr>
          <w:p w14:paraId="2C17CDCB" w14:textId="409013C2" w:rsidR="00E751EA" w:rsidRDefault="00CF3892">
            <w:pPr>
              <w:pStyle w:val="P68B1DB1-Normal15"/>
              <w:spacing w:after="0" w:line="240" w:lineRule="auto"/>
              <w:jc w:val="center"/>
              <w:rPr>
                <w:noProof/>
              </w:rPr>
            </w:pPr>
            <w:r>
              <w:rPr>
                <w:noProof/>
              </w:rPr>
              <w:t>-</w:t>
            </w:r>
          </w:p>
        </w:tc>
        <w:tc>
          <w:tcPr>
            <w:tcW w:w="992" w:type="dxa"/>
            <w:tcBorders>
              <w:bottom w:val="single" w:sz="4" w:space="0" w:color="auto"/>
            </w:tcBorders>
            <w:shd w:val="clear" w:color="auto" w:fill="C1F0C7" w:themeFill="accent3" w:themeFillTint="33"/>
            <w:noWrap/>
          </w:tcPr>
          <w:p w14:paraId="283EA290" w14:textId="77777777" w:rsidR="00E751EA" w:rsidRDefault="00CF3892">
            <w:pPr>
              <w:pStyle w:val="P68B1DB1-Normal15"/>
              <w:spacing w:after="0" w:line="240" w:lineRule="auto"/>
              <w:rPr>
                <w:noProof/>
              </w:rPr>
            </w:pPr>
            <w:r>
              <w:rPr>
                <w:noProof/>
              </w:rPr>
              <w:t xml:space="preserve">T4 </w:t>
            </w:r>
          </w:p>
        </w:tc>
        <w:tc>
          <w:tcPr>
            <w:tcW w:w="851" w:type="dxa"/>
            <w:tcBorders>
              <w:bottom w:val="single" w:sz="4" w:space="0" w:color="auto"/>
            </w:tcBorders>
            <w:shd w:val="clear" w:color="auto" w:fill="C1F0C7" w:themeFill="accent3" w:themeFillTint="33"/>
            <w:noWrap/>
          </w:tcPr>
          <w:p w14:paraId="05EF4289" w14:textId="77777777" w:rsidR="00E751EA" w:rsidRDefault="00CF3892">
            <w:pPr>
              <w:pStyle w:val="P68B1DB1-Normal15"/>
              <w:spacing w:after="0" w:line="240" w:lineRule="auto"/>
              <w:rPr>
                <w:noProof/>
              </w:rPr>
            </w:pPr>
            <w:r>
              <w:rPr>
                <w:noProof/>
              </w:rPr>
              <w:t>2024</w:t>
            </w:r>
          </w:p>
        </w:tc>
        <w:tc>
          <w:tcPr>
            <w:tcW w:w="2783" w:type="dxa"/>
            <w:tcBorders>
              <w:bottom w:val="single" w:sz="4" w:space="0" w:color="auto"/>
            </w:tcBorders>
            <w:shd w:val="clear" w:color="auto" w:fill="C1F0C7" w:themeFill="accent3" w:themeFillTint="33"/>
            <w:noWrap/>
          </w:tcPr>
          <w:p w14:paraId="46D83B8A" w14:textId="77777777" w:rsidR="00E751EA" w:rsidRDefault="00CF3892">
            <w:pPr>
              <w:pStyle w:val="P68B1DB1-Normal15"/>
              <w:spacing w:after="0" w:line="240" w:lineRule="auto"/>
              <w:jc w:val="both"/>
              <w:rPr>
                <w:noProof/>
              </w:rPr>
            </w:pPr>
            <w:r>
              <w:rPr>
                <w:noProof/>
              </w:rPr>
              <w:t>Entrée en vigueur du ou des actes juridiques relatifs aux formules souples de travail dans le secteur public.</w:t>
            </w:r>
          </w:p>
        </w:tc>
      </w:tr>
      <w:tr w:rsidR="00E751EA" w14:paraId="009BBC39" w14:textId="77777777" w:rsidTr="00114503">
        <w:trPr>
          <w:trHeight w:val="309"/>
          <w:jc w:val="center"/>
        </w:trPr>
        <w:tc>
          <w:tcPr>
            <w:tcW w:w="1084" w:type="dxa"/>
            <w:shd w:val="clear" w:color="auto" w:fill="C1F0C7" w:themeFill="accent3" w:themeFillTint="33"/>
            <w:noWrap/>
          </w:tcPr>
          <w:p w14:paraId="39019D28" w14:textId="77777777" w:rsidR="00E751EA" w:rsidRDefault="00CF3892">
            <w:pPr>
              <w:pStyle w:val="P68B1DB1-Normal6"/>
              <w:spacing w:after="0" w:line="240" w:lineRule="auto"/>
              <w:rPr>
                <w:noProof/>
              </w:rPr>
            </w:pPr>
            <w:r>
              <w:rPr>
                <w:noProof/>
              </w:rPr>
              <w:t>160</w:t>
            </w:r>
          </w:p>
        </w:tc>
        <w:tc>
          <w:tcPr>
            <w:tcW w:w="1463" w:type="dxa"/>
            <w:shd w:val="clear" w:color="auto" w:fill="C1F0C7" w:themeFill="accent3" w:themeFillTint="33"/>
            <w:noWrap/>
          </w:tcPr>
          <w:p w14:paraId="0DF6CEF1" w14:textId="77777777" w:rsidR="00E751EA" w:rsidRDefault="00CF3892">
            <w:pPr>
              <w:pStyle w:val="P68B1DB1-Normal6"/>
              <w:spacing w:after="0" w:line="240" w:lineRule="auto"/>
              <w:rPr>
                <w:noProof/>
              </w:rPr>
            </w:pPr>
            <w:r>
              <w:rPr>
                <w:noProof/>
              </w:rPr>
              <w:t>C3.4R3</w:t>
            </w:r>
          </w:p>
          <w:p w14:paraId="506DAAFF" w14:textId="77777777" w:rsidR="00E751EA" w:rsidRDefault="00CF3892">
            <w:pPr>
              <w:pStyle w:val="P68B1DB1-Normal6"/>
              <w:spacing w:after="0" w:line="240" w:lineRule="auto"/>
              <w:rPr>
                <w:noProof/>
              </w:rPr>
            </w:pPr>
            <w:r>
              <w:rPr>
                <w:noProof/>
              </w:rPr>
              <w:t>Introduire un nouveau cadre pour le processus d’évaluation et de sélection pour pourvoir les postes vacants dans la fonction publique et de nouvelles réglementations pour l’évaluation des performances des employés</w:t>
            </w:r>
          </w:p>
        </w:tc>
        <w:tc>
          <w:tcPr>
            <w:tcW w:w="1134" w:type="dxa"/>
            <w:shd w:val="clear" w:color="auto" w:fill="C1F0C7" w:themeFill="accent3" w:themeFillTint="33"/>
            <w:noWrap/>
          </w:tcPr>
          <w:p w14:paraId="1A45E25D" w14:textId="77777777" w:rsidR="00E751EA" w:rsidRDefault="00CF3892">
            <w:pPr>
              <w:pStyle w:val="P68B1DB1-Normal6"/>
              <w:spacing w:after="0" w:line="240" w:lineRule="auto"/>
              <w:rPr>
                <w:noProof/>
              </w:rPr>
            </w:pPr>
            <w:r>
              <w:rPr>
                <w:noProof/>
              </w:rPr>
              <w:t>Étape</w:t>
            </w:r>
          </w:p>
        </w:tc>
        <w:tc>
          <w:tcPr>
            <w:tcW w:w="1276" w:type="dxa"/>
            <w:shd w:val="clear" w:color="auto" w:fill="C1F0C7" w:themeFill="accent3" w:themeFillTint="33"/>
            <w:noWrap/>
          </w:tcPr>
          <w:p w14:paraId="0609C894" w14:textId="77777777" w:rsidR="00E751EA" w:rsidRDefault="00CF3892">
            <w:pPr>
              <w:pStyle w:val="P68B1DB1-Normal6"/>
              <w:spacing w:after="0" w:line="240" w:lineRule="auto"/>
              <w:rPr>
                <w:noProof/>
              </w:rPr>
            </w:pPr>
            <w:r>
              <w:rPr>
                <w:noProof/>
              </w:rPr>
              <w:t xml:space="preserve">Entrée en vigueur de la législation relative au processus d’évaluation et de sélection des postes vacants dans la fonction publique et de la réglementation relative à l’évaluation des performances des travailleurs. </w:t>
            </w:r>
          </w:p>
        </w:tc>
        <w:tc>
          <w:tcPr>
            <w:tcW w:w="1559" w:type="dxa"/>
            <w:shd w:val="clear" w:color="auto" w:fill="C1F0C7" w:themeFill="accent3" w:themeFillTint="33"/>
            <w:noWrap/>
          </w:tcPr>
          <w:p w14:paraId="4060917C" w14:textId="25425AAC" w:rsidR="00E751EA" w:rsidRDefault="00CF3892">
            <w:pPr>
              <w:pStyle w:val="P68B1DB1-Normal6"/>
              <w:spacing w:after="0" w:line="240" w:lineRule="auto"/>
              <w:rPr>
                <w:noProof/>
              </w:rPr>
            </w:pPr>
            <w:r>
              <w:rPr>
                <w:noProof/>
              </w:rPr>
              <w:t xml:space="preserve">Disposition de la ou des lois et règlements pertinents indiquant leur entrée en vigueur respective </w:t>
            </w:r>
          </w:p>
        </w:tc>
        <w:tc>
          <w:tcPr>
            <w:tcW w:w="1417" w:type="dxa"/>
            <w:shd w:val="clear" w:color="auto" w:fill="C1F0C7" w:themeFill="accent3" w:themeFillTint="33"/>
            <w:noWrap/>
          </w:tcPr>
          <w:p w14:paraId="53BA12F8" w14:textId="7252D9D5"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24769487" w14:textId="6F7BB0D8"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742CD01D" w14:textId="773C4108" w:rsidR="00E751EA" w:rsidRDefault="00CF3892">
            <w:pPr>
              <w:pStyle w:val="P68B1DB1-Normal6"/>
              <w:spacing w:after="0" w:line="240" w:lineRule="auto"/>
              <w:jc w:val="center"/>
              <w:rPr>
                <w:noProof/>
              </w:rPr>
            </w:pPr>
            <w:r>
              <w:rPr>
                <w:noProof/>
              </w:rPr>
              <w:t>-</w:t>
            </w:r>
          </w:p>
        </w:tc>
        <w:tc>
          <w:tcPr>
            <w:tcW w:w="992" w:type="dxa"/>
            <w:shd w:val="clear" w:color="auto" w:fill="C1F0C7" w:themeFill="accent3" w:themeFillTint="33"/>
            <w:noWrap/>
          </w:tcPr>
          <w:p w14:paraId="7638D6E7" w14:textId="77777777" w:rsidR="00E751EA" w:rsidRDefault="00CF3892">
            <w:pPr>
              <w:pStyle w:val="P68B1DB1-Normal6"/>
              <w:spacing w:after="0" w:line="240" w:lineRule="auto"/>
              <w:rPr>
                <w:noProof/>
              </w:rPr>
            </w:pPr>
            <w:r>
              <w:rPr>
                <w:noProof/>
              </w:rPr>
              <w:t xml:space="preserve">T4 </w:t>
            </w:r>
          </w:p>
        </w:tc>
        <w:tc>
          <w:tcPr>
            <w:tcW w:w="851" w:type="dxa"/>
            <w:shd w:val="clear" w:color="auto" w:fill="C1F0C7" w:themeFill="accent3" w:themeFillTint="33"/>
            <w:noWrap/>
          </w:tcPr>
          <w:p w14:paraId="7D994B2F" w14:textId="77777777" w:rsidR="00E751EA" w:rsidRDefault="00CF3892">
            <w:pPr>
              <w:pStyle w:val="P68B1DB1-Normal6"/>
              <w:spacing w:after="0" w:line="240" w:lineRule="auto"/>
              <w:rPr>
                <w:noProof/>
              </w:rPr>
            </w:pPr>
            <w:r>
              <w:rPr>
                <w:noProof/>
              </w:rPr>
              <w:t>2021</w:t>
            </w:r>
          </w:p>
        </w:tc>
        <w:tc>
          <w:tcPr>
            <w:tcW w:w="2783" w:type="dxa"/>
            <w:shd w:val="clear" w:color="auto" w:fill="C1F0C7" w:themeFill="accent3" w:themeFillTint="33"/>
            <w:noWrap/>
          </w:tcPr>
          <w:p w14:paraId="7CE6403C" w14:textId="77777777" w:rsidR="00E751EA" w:rsidRDefault="00CF3892">
            <w:pPr>
              <w:pStyle w:val="P68B1DB1-Normal6"/>
              <w:spacing w:after="0" w:line="240" w:lineRule="auto"/>
              <w:jc w:val="both"/>
              <w:rPr>
                <w:noProof/>
              </w:rPr>
            </w:pPr>
            <w:r>
              <w:rPr>
                <w:noProof/>
              </w:rPr>
              <w:t>Les principaux éléments sont les suivants:</w:t>
            </w:r>
          </w:p>
          <w:p w14:paraId="283B28DF" w14:textId="77777777" w:rsidR="00E751EA" w:rsidRDefault="00CF3892">
            <w:pPr>
              <w:pStyle w:val="P68B1DB1-Normal6"/>
              <w:spacing w:after="0" w:line="240" w:lineRule="auto"/>
              <w:jc w:val="both"/>
              <w:rPr>
                <w:noProof/>
              </w:rPr>
            </w:pPr>
            <w:r>
              <w:rPr>
                <w:noProof/>
              </w:rPr>
              <w:t xml:space="preserve">(i) l’entrée en vigueur d’une loi prévoyant l’évaluation et la sélection des candidats aux postes de promotion de la fonction publique, y compris les postes de direction, avec de nouveaux critères et méthodes fondés sur une évaluation objective et le mérite, et la modification de la loi sur la fonction publique lorsque cela est jugé nécessaire, et </w:t>
            </w:r>
            <w:r>
              <w:rPr>
                <w:noProof/>
              </w:rPr>
              <w:br/>
              <w:t>ii) Entrée en vigueur de nouveaux règlements pour la mise en œuvre d ' un nouveau système d ' évaluation des performances des fonctionnaires, à utiliser à des fins de perfectionnement et de promotion afin de rendre la procédure d ' évaluation des performances et le mécanisme de promotion plus transparents, équitables, fondés sur les compétences et efficaces</w:t>
            </w:r>
          </w:p>
        </w:tc>
      </w:tr>
      <w:tr w:rsidR="00E751EA" w14:paraId="18C57622" w14:textId="77777777" w:rsidTr="00114503">
        <w:trPr>
          <w:trHeight w:val="309"/>
          <w:jc w:val="center"/>
        </w:trPr>
        <w:tc>
          <w:tcPr>
            <w:tcW w:w="1084" w:type="dxa"/>
            <w:shd w:val="clear" w:color="auto" w:fill="C1F0C7" w:themeFill="accent3" w:themeFillTint="33"/>
            <w:noWrap/>
          </w:tcPr>
          <w:p w14:paraId="71907593" w14:textId="77777777" w:rsidR="00E751EA" w:rsidRDefault="00CF3892">
            <w:pPr>
              <w:pStyle w:val="P68B1DB1-Normal6"/>
              <w:spacing w:after="0" w:line="240" w:lineRule="auto"/>
              <w:rPr>
                <w:noProof/>
              </w:rPr>
            </w:pPr>
            <w:r>
              <w:rPr>
                <w:noProof/>
              </w:rPr>
              <w:t>162</w:t>
            </w:r>
          </w:p>
        </w:tc>
        <w:tc>
          <w:tcPr>
            <w:tcW w:w="1463" w:type="dxa"/>
            <w:shd w:val="clear" w:color="auto" w:fill="C1F0C7" w:themeFill="accent3" w:themeFillTint="33"/>
            <w:noWrap/>
          </w:tcPr>
          <w:p w14:paraId="4DFB8250" w14:textId="77777777" w:rsidR="00E751EA" w:rsidRDefault="00CF3892">
            <w:pPr>
              <w:pStyle w:val="P68B1DB1-Normal6"/>
              <w:spacing w:after="0" w:line="240" w:lineRule="auto"/>
              <w:rPr>
                <w:noProof/>
              </w:rPr>
            </w:pPr>
            <w:r>
              <w:rPr>
                <w:noProof/>
              </w:rPr>
              <w:t>C3.4R4</w:t>
            </w:r>
          </w:p>
          <w:p w14:paraId="44C30A75" w14:textId="77777777" w:rsidR="00E751EA" w:rsidRDefault="00CF3892">
            <w:pPr>
              <w:pStyle w:val="P68B1DB1-Normal6"/>
              <w:spacing w:after="0" w:line="240" w:lineRule="auto"/>
              <w:rPr>
                <w:noProof/>
              </w:rPr>
            </w:pPr>
            <w:r>
              <w:rPr>
                <w:noProof/>
              </w:rPr>
              <w:t xml:space="preserve">Numérisation des marchés publics </w:t>
            </w:r>
          </w:p>
        </w:tc>
        <w:tc>
          <w:tcPr>
            <w:tcW w:w="1134" w:type="dxa"/>
            <w:shd w:val="clear" w:color="auto" w:fill="C1F0C7" w:themeFill="accent3" w:themeFillTint="33"/>
            <w:noWrap/>
          </w:tcPr>
          <w:p w14:paraId="09750AB7" w14:textId="77777777" w:rsidR="00E751EA" w:rsidRDefault="00CF3892">
            <w:pPr>
              <w:pStyle w:val="P68B1DB1-Normal6"/>
              <w:spacing w:after="0" w:line="240" w:lineRule="auto"/>
              <w:rPr>
                <w:noProof/>
              </w:rPr>
            </w:pPr>
            <w:r>
              <w:rPr>
                <w:noProof/>
              </w:rPr>
              <w:t>Étape</w:t>
            </w:r>
          </w:p>
        </w:tc>
        <w:tc>
          <w:tcPr>
            <w:tcW w:w="1276" w:type="dxa"/>
            <w:shd w:val="clear" w:color="auto" w:fill="C1F0C7" w:themeFill="accent3" w:themeFillTint="33"/>
            <w:noWrap/>
          </w:tcPr>
          <w:p w14:paraId="6A28CAA5" w14:textId="77777777" w:rsidR="00E751EA" w:rsidRDefault="00CF3892">
            <w:pPr>
              <w:pStyle w:val="P68B1DB1-Normal6"/>
              <w:spacing w:after="0" w:line="240" w:lineRule="auto"/>
              <w:rPr>
                <w:noProof/>
              </w:rPr>
            </w:pPr>
            <w:r>
              <w:rPr>
                <w:noProof/>
              </w:rPr>
              <w:t xml:space="preserve">Système de passation électronique des marchés publics </w:t>
            </w:r>
          </w:p>
        </w:tc>
        <w:tc>
          <w:tcPr>
            <w:tcW w:w="1559" w:type="dxa"/>
            <w:shd w:val="clear" w:color="auto" w:fill="C1F0C7" w:themeFill="accent3" w:themeFillTint="33"/>
            <w:noWrap/>
          </w:tcPr>
          <w:p w14:paraId="39F316AD" w14:textId="77777777" w:rsidR="00E751EA" w:rsidRDefault="00CF3892">
            <w:pPr>
              <w:pStyle w:val="P68B1DB1-Normal6"/>
              <w:spacing w:after="0" w:line="240" w:lineRule="auto"/>
              <w:rPr>
                <w:noProof/>
              </w:rPr>
            </w:pPr>
            <w:r>
              <w:rPr>
                <w:noProof/>
              </w:rPr>
              <w:t>Système de passation électronique des marchés publics accessible</w:t>
            </w:r>
          </w:p>
        </w:tc>
        <w:tc>
          <w:tcPr>
            <w:tcW w:w="1417" w:type="dxa"/>
            <w:shd w:val="clear" w:color="auto" w:fill="C1F0C7" w:themeFill="accent3" w:themeFillTint="33"/>
            <w:noWrap/>
          </w:tcPr>
          <w:p w14:paraId="3DB9B28E" w14:textId="5D97C5C4"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03C4E9" w14:textId="228AE5C5"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63A5D185" w14:textId="459D69D1" w:rsidR="00E751EA" w:rsidRDefault="00CF3892">
            <w:pPr>
              <w:pStyle w:val="P68B1DB1-Normal6"/>
              <w:spacing w:after="0" w:line="240" w:lineRule="auto"/>
              <w:jc w:val="center"/>
              <w:rPr>
                <w:noProof/>
              </w:rPr>
            </w:pPr>
            <w:r>
              <w:rPr>
                <w:noProof/>
              </w:rPr>
              <w:t>-</w:t>
            </w:r>
          </w:p>
        </w:tc>
        <w:tc>
          <w:tcPr>
            <w:tcW w:w="992" w:type="dxa"/>
            <w:shd w:val="clear" w:color="auto" w:fill="C1F0C7" w:themeFill="accent3" w:themeFillTint="33"/>
            <w:noWrap/>
          </w:tcPr>
          <w:p w14:paraId="6B63C1F7" w14:textId="77777777" w:rsidR="00E751EA" w:rsidRDefault="00CF3892">
            <w:pPr>
              <w:pStyle w:val="P68B1DB1-Normal6"/>
              <w:spacing w:after="0" w:line="240" w:lineRule="auto"/>
              <w:rPr>
                <w:noProof/>
              </w:rPr>
            </w:pPr>
            <w:r>
              <w:rPr>
                <w:noProof/>
              </w:rPr>
              <w:t>T4</w:t>
            </w:r>
          </w:p>
        </w:tc>
        <w:tc>
          <w:tcPr>
            <w:tcW w:w="851" w:type="dxa"/>
            <w:shd w:val="clear" w:color="auto" w:fill="C1F0C7" w:themeFill="accent3" w:themeFillTint="33"/>
            <w:noWrap/>
          </w:tcPr>
          <w:p w14:paraId="6D151B16" w14:textId="77777777" w:rsidR="00E751EA" w:rsidRDefault="00CF3892">
            <w:pPr>
              <w:pStyle w:val="P68B1DB1-Normal6"/>
              <w:spacing w:after="0" w:line="240" w:lineRule="auto"/>
              <w:rPr>
                <w:noProof/>
              </w:rPr>
            </w:pPr>
            <w:r>
              <w:rPr>
                <w:noProof/>
              </w:rPr>
              <w:t>2025</w:t>
            </w:r>
          </w:p>
        </w:tc>
        <w:tc>
          <w:tcPr>
            <w:tcW w:w="2783" w:type="dxa"/>
            <w:shd w:val="clear" w:color="auto" w:fill="C1F0C7" w:themeFill="accent3" w:themeFillTint="33"/>
            <w:noWrap/>
          </w:tcPr>
          <w:p w14:paraId="5DBD0CA8" w14:textId="77777777" w:rsidR="00E751EA" w:rsidRDefault="00CF3892">
            <w:pPr>
              <w:pStyle w:val="P68B1DB1-Normal6"/>
              <w:spacing w:after="0" w:line="240" w:lineRule="auto"/>
              <w:jc w:val="both"/>
              <w:rPr>
                <w:noProof/>
              </w:rPr>
            </w:pPr>
            <w:r>
              <w:rPr>
                <w:noProof/>
              </w:rPr>
              <w:t>Le système de passation électronique des marchés publics est en ligne et accessible, avec les fonctionnalités suivantes:</w:t>
            </w:r>
          </w:p>
          <w:p w14:paraId="389B7800" w14:textId="77777777" w:rsidR="00E751EA" w:rsidRDefault="00CF3892">
            <w:pPr>
              <w:pStyle w:val="P68B1DB1-Normal6"/>
              <w:spacing w:after="0" w:line="240" w:lineRule="auto"/>
              <w:jc w:val="both"/>
              <w:rPr>
                <w:noProof/>
              </w:rPr>
            </w:pPr>
            <w:r>
              <w:rPr>
                <w:noProof/>
              </w:rPr>
              <w:t xml:space="preserve">- rapports statistiques </w:t>
            </w:r>
          </w:p>
          <w:p w14:paraId="3F577237" w14:textId="62741066" w:rsidR="00E751EA" w:rsidRDefault="00CF3892">
            <w:pPr>
              <w:pStyle w:val="P68B1DB1-Normal6"/>
              <w:spacing w:after="0" w:line="240" w:lineRule="auto"/>
              <w:jc w:val="both"/>
              <w:rPr>
                <w:noProof/>
              </w:rPr>
            </w:pPr>
            <w:r>
              <w:rPr>
                <w:noProof/>
              </w:rPr>
              <w:t xml:space="preserve">- e-shopping à travers un catalogue numérique. </w:t>
            </w:r>
          </w:p>
        </w:tc>
      </w:tr>
      <w:tr w:rsidR="00E751EA" w14:paraId="2CD3AA50" w14:textId="77777777" w:rsidTr="00114503">
        <w:trPr>
          <w:trHeight w:val="309"/>
          <w:jc w:val="center"/>
        </w:trPr>
        <w:tc>
          <w:tcPr>
            <w:tcW w:w="1084" w:type="dxa"/>
            <w:tcBorders>
              <w:bottom w:val="single" w:sz="4" w:space="0" w:color="auto"/>
            </w:tcBorders>
            <w:shd w:val="clear" w:color="auto" w:fill="C1F0C7" w:themeFill="accent3" w:themeFillTint="33"/>
            <w:noWrap/>
          </w:tcPr>
          <w:p w14:paraId="6A51BB22" w14:textId="77777777" w:rsidR="00E751EA" w:rsidRDefault="00CF3892">
            <w:pPr>
              <w:pStyle w:val="P68B1DB1-Normal6"/>
              <w:spacing w:after="0" w:line="240" w:lineRule="auto"/>
              <w:rPr>
                <w:noProof/>
              </w:rPr>
            </w:pPr>
            <w:r>
              <w:rPr>
                <w:noProof/>
              </w:rPr>
              <w:t>163</w:t>
            </w:r>
          </w:p>
        </w:tc>
        <w:tc>
          <w:tcPr>
            <w:tcW w:w="1463" w:type="dxa"/>
            <w:tcBorders>
              <w:bottom w:val="single" w:sz="4" w:space="0" w:color="auto"/>
            </w:tcBorders>
            <w:shd w:val="clear" w:color="auto" w:fill="C1F0C7" w:themeFill="accent3" w:themeFillTint="33"/>
            <w:noWrap/>
          </w:tcPr>
          <w:p w14:paraId="5C84FDD0" w14:textId="77777777" w:rsidR="00E751EA" w:rsidRDefault="00CF3892">
            <w:pPr>
              <w:pStyle w:val="P68B1DB1-Normal6"/>
              <w:spacing w:after="0" w:line="240" w:lineRule="auto"/>
              <w:rPr>
                <w:noProof/>
              </w:rPr>
            </w:pPr>
            <w:r>
              <w:rPr>
                <w:noProof/>
              </w:rPr>
              <w:t>C3.4R5</w:t>
            </w:r>
          </w:p>
          <w:p w14:paraId="7509F511" w14:textId="77777777" w:rsidR="00E751EA" w:rsidRDefault="00CF3892">
            <w:pPr>
              <w:pStyle w:val="P68B1DB1-Normal6"/>
              <w:spacing w:after="0" w:line="240" w:lineRule="auto"/>
              <w:rPr>
                <w:noProof/>
              </w:rPr>
            </w:pPr>
            <w:r>
              <w:rPr>
                <w:noProof/>
              </w:rPr>
              <w:t xml:space="preserve">Renforcement des capacités du Cabinet d'avocats </w:t>
            </w:r>
          </w:p>
        </w:tc>
        <w:tc>
          <w:tcPr>
            <w:tcW w:w="1134" w:type="dxa"/>
            <w:tcBorders>
              <w:bottom w:val="single" w:sz="4" w:space="0" w:color="auto"/>
            </w:tcBorders>
            <w:shd w:val="clear" w:color="auto" w:fill="C1F0C7" w:themeFill="accent3" w:themeFillTint="33"/>
            <w:noWrap/>
          </w:tcPr>
          <w:p w14:paraId="1A0B8B95" w14:textId="77777777" w:rsidR="00E751EA" w:rsidRDefault="00CF3892">
            <w:pPr>
              <w:pStyle w:val="P68B1DB1-Normal6"/>
              <w:spacing w:after="0" w:line="240" w:lineRule="auto"/>
              <w:rPr>
                <w:noProof/>
              </w:rPr>
            </w:pPr>
            <w:r>
              <w:rPr>
                <w:noProof/>
              </w:rPr>
              <w:t>Étape</w:t>
            </w:r>
          </w:p>
        </w:tc>
        <w:tc>
          <w:tcPr>
            <w:tcW w:w="1276" w:type="dxa"/>
            <w:tcBorders>
              <w:bottom w:val="single" w:sz="4" w:space="0" w:color="auto"/>
            </w:tcBorders>
            <w:shd w:val="clear" w:color="auto" w:fill="C1F0C7" w:themeFill="accent3" w:themeFillTint="33"/>
            <w:noWrap/>
          </w:tcPr>
          <w:p w14:paraId="47F69717" w14:textId="77777777" w:rsidR="00E751EA" w:rsidRDefault="00CF3892">
            <w:pPr>
              <w:pStyle w:val="P68B1DB1-Normal6"/>
              <w:spacing w:after="0" w:line="240" w:lineRule="auto"/>
              <w:rPr>
                <w:noProof/>
              </w:rPr>
            </w:pPr>
            <w:r>
              <w:rPr>
                <w:noProof/>
              </w:rPr>
              <w:t>Nouveau système informatique pour le cabinet d'avocats</w:t>
            </w:r>
          </w:p>
        </w:tc>
        <w:tc>
          <w:tcPr>
            <w:tcW w:w="1559" w:type="dxa"/>
            <w:tcBorders>
              <w:bottom w:val="single" w:sz="4" w:space="0" w:color="auto"/>
            </w:tcBorders>
            <w:shd w:val="clear" w:color="auto" w:fill="C1F0C7" w:themeFill="accent3" w:themeFillTint="33"/>
            <w:noWrap/>
          </w:tcPr>
          <w:p w14:paraId="5A0F1D87" w14:textId="77777777" w:rsidR="00E751EA" w:rsidRDefault="00CF3892">
            <w:pPr>
              <w:pStyle w:val="P68B1DB1-Normal6"/>
              <w:spacing w:after="0" w:line="240" w:lineRule="auto"/>
              <w:rPr>
                <w:noProof/>
              </w:rPr>
            </w:pPr>
            <w:r>
              <w:rPr>
                <w:noProof/>
              </w:rPr>
              <w:t>Mise en service du nouveau système informatique</w:t>
            </w:r>
          </w:p>
        </w:tc>
        <w:tc>
          <w:tcPr>
            <w:tcW w:w="1417" w:type="dxa"/>
            <w:tcBorders>
              <w:bottom w:val="single" w:sz="4" w:space="0" w:color="auto"/>
            </w:tcBorders>
            <w:shd w:val="clear" w:color="auto" w:fill="C1F0C7" w:themeFill="accent3" w:themeFillTint="33"/>
            <w:noWrap/>
          </w:tcPr>
          <w:p w14:paraId="10ECAB86" w14:textId="42F15A0E" w:rsidR="00E751EA" w:rsidRDefault="00CF3892">
            <w:pPr>
              <w:pStyle w:val="P68B1DB1-Normal6"/>
              <w:spacing w:after="0" w:line="240" w:lineRule="auto"/>
              <w:jc w:val="center"/>
              <w:rPr>
                <w:noProof/>
              </w:rPr>
            </w:pPr>
            <w:r>
              <w:rPr>
                <w:noProof/>
              </w:rPr>
              <w:t>-</w:t>
            </w:r>
          </w:p>
        </w:tc>
        <w:tc>
          <w:tcPr>
            <w:tcW w:w="1276" w:type="dxa"/>
            <w:tcBorders>
              <w:bottom w:val="single" w:sz="4" w:space="0" w:color="auto"/>
            </w:tcBorders>
            <w:shd w:val="clear" w:color="auto" w:fill="C1F0C7" w:themeFill="accent3" w:themeFillTint="33"/>
            <w:noWrap/>
          </w:tcPr>
          <w:p w14:paraId="627CE13C" w14:textId="4018B0D7" w:rsidR="00E751EA" w:rsidRDefault="00CF3892">
            <w:pPr>
              <w:pStyle w:val="P68B1DB1-Normal6"/>
              <w:spacing w:after="0" w:line="240" w:lineRule="auto"/>
              <w:jc w:val="center"/>
              <w:rPr>
                <w:noProof/>
              </w:rPr>
            </w:pPr>
            <w:r>
              <w:rPr>
                <w:noProof/>
              </w:rPr>
              <w:t>-</w:t>
            </w:r>
          </w:p>
        </w:tc>
        <w:tc>
          <w:tcPr>
            <w:tcW w:w="1276" w:type="dxa"/>
            <w:tcBorders>
              <w:bottom w:val="single" w:sz="4" w:space="0" w:color="auto"/>
            </w:tcBorders>
            <w:shd w:val="clear" w:color="auto" w:fill="C1F0C7" w:themeFill="accent3" w:themeFillTint="33"/>
            <w:noWrap/>
          </w:tcPr>
          <w:p w14:paraId="6BD9A56B" w14:textId="0E44F536" w:rsidR="00E751EA" w:rsidRDefault="00CF3892">
            <w:pPr>
              <w:pStyle w:val="P68B1DB1-Normal6"/>
              <w:spacing w:after="0" w:line="240" w:lineRule="auto"/>
              <w:jc w:val="center"/>
              <w:rPr>
                <w:noProof/>
              </w:rPr>
            </w:pPr>
            <w:r>
              <w:rPr>
                <w:noProof/>
              </w:rPr>
              <w:t>-</w:t>
            </w:r>
          </w:p>
        </w:tc>
        <w:tc>
          <w:tcPr>
            <w:tcW w:w="992" w:type="dxa"/>
            <w:tcBorders>
              <w:bottom w:val="single" w:sz="4" w:space="0" w:color="auto"/>
            </w:tcBorders>
            <w:shd w:val="clear" w:color="auto" w:fill="C1F0C7" w:themeFill="accent3" w:themeFillTint="33"/>
            <w:noWrap/>
          </w:tcPr>
          <w:p w14:paraId="17ABE5EC" w14:textId="77777777" w:rsidR="00E751EA" w:rsidRDefault="00CF3892">
            <w:pPr>
              <w:pStyle w:val="P68B1DB1-Normal6"/>
              <w:spacing w:after="0" w:line="240" w:lineRule="auto"/>
              <w:rPr>
                <w:noProof/>
              </w:rPr>
            </w:pPr>
            <w:r>
              <w:rPr>
                <w:noProof/>
              </w:rPr>
              <w:t>T4</w:t>
            </w:r>
          </w:p>
        </w:tc>
        <w:tc>
          <w:tcPr>
            <w:tcW w:w="851" w:type="dxa"/>
            <w:tcBorders>
              <w:bottom w:val="single" w:sz="4" w:space="0" w:color="auto"/>
            </w:tcBorders>
            <w:shd w:val="clear" w:color="auto" w:fill="C1F0C7" w:themeFill="accent3" w:themeFillTint="33"/>
            <w:noWrap/>
          </w:tcPr>
          <w:p w14:paraId="38A03F83" w14:textId="77777777" w:rsidR="00E751EA" w:rsidRDefault="00CF3892">
            <w:pPr>
              <w:pStyle w:val="P68B1DB1-Normal6"/>
              <w:spacing w:after="0" w:line="240" w:lineRule="auto"/>
              <w:rPr>
                <w:noProof/>
              </w:rPr>
            </w:pPr>
            <w:r>
              <w:rPr>
                <w:noProof/>
              </w:rPr>
              <w:t>2023</w:t>
            </w:r>
          </w:p>
        </w:tc>
        <w:tc>
          <w:tcPr>
            <w:tcW w:w="2783" w:type="dxa"/>
            <w:tcBorders>
              <w:bottom w:val="single" w:sz="4" w:space="0" w:color="auto"/>
            </w:tcBorders>
            <w:shd w:val="clear" w:color="auto" w:fill="C1F0C7" w:themeFill="accent3" w:themeFillTint="33"/>
            <w:noWrap/>
          </w:tcPr>
          <w:p w14:paraId="76B167F1" w14:textId="1B20CC77" w:rsidR="00E751EA" w:rsidRDefault="00CF3892">
            <w:pPr>
              <w:pStyle w:val="P68B1DB1-Normal6"/>
              <w:spacing w:after="0" w:line="240" w:lineRule="auto"/>
              <w:jc w:val="both"/>
              <w:rPr>
                <w:noProof/>
              </w:rPr>
            </w:pPr>
            <w:r>
              <w:rPr>
                <w:noProof/>
              </w:rPr>
              <w:t>Le système e-Law est rendu opérationnel pour le cabinet d'avocats et utilisé. Il comprend les fonctionnalités suivantes:</w:t>
            </w:r>
          </w:p>
          <w:p w14:paraId="0EED8336" w14:textId="77777777" w:rsidR="00E751EA" w:rsidRDefault="00CF3892">
            <w:pPr>
              <w:pStyle w:val="P68B1DB1-Normal6"/>
              <w:spacing w:after="0" w:line="240" w:lineRule="auto"/>
              <w:jc w:val="both"/>
              <w:rPr>
                <w:noProof/>
              </w:rPr>
            </w:pPr>
            <w:r>
              <w:rPr>
                <w:noProof/>
              </w:rPr>
              <w:t xml:space="preserve">- création de dossiers et dossiers électroniques, </w:t>
            </w:r>
          </w:p>
          <w:p w14:paraId="48CF6F6E" w14:textId="77777777" w:rsidR="00E751EA" w:rsidRDefault="00CF3892">
            <w:pPr>
              <w:pStyle w:val="P68B1DB1-Normal6"/>
              <w:spacing w:after="0" w:line="240" w:lineRule="auto"/>
              <w:jc w:val="both"/>
              <w:rPr>
                <w:noProof/>
              </w:rPr>
            </w:pPr>
            <w:r>
              <w:rPr>
                <w:noProof/>
              </w:rPr>
              <w:t xml:space="preserve">- la gestion et le suivi des dossiers, </w:t>
            </w:r>
          </w:p>
          <w:p w14:paraId="58F2AD5F" w14:textId="77777777" w:rsidR="00E751EA" w:rsidRDefault="00CF3892">
            <w:pPr>
              <w:pStyle w:val="P68B1DB1-Normal6"/>
              <w:spacing w:after="0" w:line="240" w:lineRule="auto"/>
              <w:jc w:val="both"/>
              <w:rPr>
                <w:noProof/>
              </w:rPr>
            </w:pPr>
            <w:r>
              <w:rPr>
                <w:noProof/>
              </w:rPr>
              <w:t xml:space="preserve">- la communication interne et les flux de travail, </w:t>
            </w:r>
          </w:p>
          <w:p w14:paraId="70F1EA41" w14:textId="77777777" w:rsidR="00E751EA" w:rsidRDefault="00CF3892">
            <w:pPr>
              <w:pStyle w:val="P68B1DB1-Normal6"/>
              <w:spacing w:after="0" w:line="240" w:lineRule="auto"/>
              <w:jc w:val="both"/>
              <w:rPr>
                <w:noProof/>
              </w:rPr>
            </w:pPr>
            <w:r>
              <w:rPr>
                <w:noProof/>
              </w:rPr>
              <w:t xml:space="preserve">- suivi des dossiers, gestion financière et paiements, </w:t>
            </w:r>
          </w:p>
          <w:p w14:paraId="0BB4AA2A" w14:textId="77777777" w:rsidR="00E751EA" w:rsidRDefault="00CF3892">
            <w:pPr>
              <w:pStyle w:val="P68B1DB1-Normal6"/>
              <w:spacing w:after="0" w:line="240" w:lineRule="auto"/>
              <w:jc w:val="both"/>
              <w:rPr>
                <w:noProof/>
              </w:rPr>
            </w:pPr>
            <w:r>
              <w:rPr>
                <w:noProof/>
              </w:rPr>
              <w:t>- numérisation des dossiers papier. La formation des utilisateurs a été achevée.</w:t>
            </w:r>
          </w:p>
          <w:p w14:paraId="2CF0CC20" w14:textId="77777777" w:rsidR="00E751EA" w:rsidRDefault="00CF3892">
            <w:pPr>
              <w:pStyle w:val="P68B1DB1-Normal6"/>
              <w:spacing w:after="0" w:line="240" w:lineRule="auto"/>
              <w:jc w:val="both"/>
              <w:rPr>
                <w:noProof/>
              </w:rPr>
            </w:pPr>
            <w:r>
              <w:rPr>
                <w:noProof/>
              </w:rPr>
              <w:t>Les dossiers papier du cabinet d’avocats sont numérisés.</w:t>
            </w:r>
          </w:p>
        </w:tc>
      </w:tr>
      <w:tr w:rsidR="00E751EA" w14:paraId="5D57B996" w14:textId="77777777" w:rsidTr="00114503">
        <w:trPr>
          <w:trHeight w:val="309"/>
          <w:jc w:val="center"/>
        </w:trPr>
        <w:tc>
          <w:tcPr>
            <w:tcW w:w="1084" w:type="dxa"/>
            <w:shd w:val="clear" w:color="auto" w:fill="C1F0C7" w:themeFill="accent3" w:themeFillTint="33"/>
            <w:noWrap/>
          </w:tcPr>
          <w:p w14:paraId="4F398BDD" w14:textId="77777777" w:rsidR="00E751EA" w:rsidRDefault="00CF3892">
            <w:pPr>
              <w:pStyle w:val="P68B1DB1-Normal6"/>
              <w:spacing w:after="0" w:line="240" w:lineRule="auto"/>
              <w:rPr>
                <w:noProof/>
              </w:rPr>
            </w:pPr>
            <w:r>
              <w:rPr>
                <w:noProof/>
              </w:rPr>
              <w:t>167</w:t>
            </w:r>
          </w:p>
        </w:tc>
        <w:tc>
          <w:tcPr>
            <w:tcW w:w="1463" w:type="dxa"/>
            <w:shd w:val="clear" w:color="auto" w:fill="C1F0C7" w:themeFill="accent3" w:themeFillTint="33"/>
            <w:noWrap/>
          </w:tcPr>
          <w:p w14:paraId="6DB77E17" w14:textId="77777777" w:rsidR="00E751EA" w:rsidRDefault="00CF3892">
            <w:pPr>
              <w:pStyle w:val="P68B1DB1-Normal6"/>
              <w:spacing w:after="0" w:line="240" w:lineRule="auto"/>
              <w:rPr>
                <w:noProof/>
              </w:rPr>
            </w:pPr>
            <w:r>
              <w:rPr>
                <w:noProof/>
              </w:rPr>
              <w:t>C3.4I3</w:t>
            </w:r>
          </w:p>
          <w:p w14:paraId="336D2C45" w14:textId="77777777" w:rsidR="00E751EA" w:rsidRDefault="00CF3892">
            <w:pPr>
              <w:pStyle w:val="P68B1DB1-Normal6"/>
              <w:spacing w:after="0" w:line="240" w:lineRule="auto"/>
              <w:rPr>
                <w:noProof/>
              </w:rPr>
            </w:pPr>
            <w:r>
              <w:rPr>
                <w:noProof/>
              </w:rPr>
              <w:t xml:space="preserve">Centre de modélisation de la politique économique </w:t>
            </w:r>
          </w:p>
        </w:tc>
        <w:tc>
          <w:tcPr>
            <w:tcW w:w="1134" w:type="dxa"/>
            <w:shd w:val="clear" w:color="auto" w:fill="C1F0C7" w:themeFill="accent3" w:themeFillTint="33"/>
            <w:noWrap/>
          </w:tcPr>
          <w:p w14:paraId="7E482CE7" w14:textId="77777777" w:rsidR="00E751EA" w:rsidRDefault="00CF3892">
            <w:pPr>
              <w:pStyle w:val="P68B1DB1-Normal6"/>
              <w:spacing w:after="0" w:line="240" w:lineRule="auto"/>
              <w:rPr>
                <w:noProof/>
              </w:rPr>
            </w:pPr>
            <w:r>
              <w:rPr>
                <w:noProof/>
              </w:rPr>
              <w:t>Étape</w:t>
            </w:r>
          </w:p>
        </w:tc>
        <w:tc>
          <w:tcPr>
            <w:tcW w:w="1276" w:type="dxa"/>
            <w:shd w:val="clear" w:color="auto" w:fill="C1F0C7" w:themeFill="accent3" w:themeFillTint="33"/>
            <w:noWrap/>
          </w:tcPr>
          <w:p w14:paraId="31EF91F4" w14:textId="77777777" w:rsidR="00E751EA" w:rsidRDefault="00CF3892">
            <w:pPr>
              <w:pStyle w:val="P68B1DB1-Normal6"/>
              <w:spacing w:after="0" w:line="240" w:lineRule="auto"/>
              <w:rPr>
                <w:noProof/>
              </w:rPr>
            </w:pPr>
            <w:r>
              <w:rPr>
                <w:noProof/>
              </w:rPr>
              <w:t>Mise en place d'un centre de modélisation pour l'analyse des politiques économiques</w:t>
            </w:r>
          </w:p>
        </w:tc>
        <w:tc>
          <w:tcPr>
            <w:tcW w:w="1559" w:type="dxa"/>
            <w:shd w:val="clear" w:color="auto" w:fill="C1F0C7" w:themeFill="accent3" w:themeFillTint="33"/>
            <w:noWrap/>
          </w:tcPr>
          <w:p w14:paraId="4EBF172E" w14:textId="77777777" w:rsidR="00E751EA" w:rsidRDefault="00CF3892">
            <w:pPr>
              <w:pStyle w:val="P68B1DB1-Normal6"/>
              <w:spacing w:after="0" w:line="240" w:lineRule="auto"/>
              <w:rPr>
                <w:noProof/>
              </w:rPr>
            </w:pPr>
            <w:r>
              <w:rPr>
                <w:noProof/>
              </w:rPr>
              <w:t>Mise en service de la plateforme</w:t>
            </w:r>
          </w:p>
          <w:p w14:paraId="13E91BE0" w14:textId="77777777" w:rsidR="00E751EA" w:rsidRDefault="00E751EA">
            <w:pPr>
              <w:spacing w:after="0" w:line="240" w:lineRule="auto"/>
              <w:rPr>
                <w:rFonts w:ascii="Times New Roman" w:hAnsi="Times New Roman" w:cs="Times New Roman"/>
                <w:noProof/>
                <w:sz w:val="18"/>
                <w:szCs w:val="18"/>
              </w:rPr>
            </w:pPr>
          </w:p>
        </w:tc>
        <w:tc>
          <w:tcPr>
            <w:tcW w:w="1417" w:type="dxa"/>
            <w:shd w:val="clear" w:color="auto" w:fill="C1F0C7" w:themeFill="accent3" w:themeFillTint="33"/>
            <w:noWrap/>
          </w:tcPr>
          <w:p w14:paraId="70DF23E2" w14:textId="067FC893"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3B708831" w14:textId="6F3E6C77"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672599A3" w14:textId="48D412DB" w:rsidR="00E751EA" w:rsidRDefault="00CF3892">
            <w:pPr>
              <w:pStyle w:val="P68B1DB1-Normal6"/>
              <w:spacing w:after="0" w:line="240" w:lineRule="auto"/>
              <w:jc w:val="center"/>
              <w:rPr>
                <w:noProof/>
              </w:rPr>
            </w:pPr>
            <w:r>
              <w:rPr>
                <w:noProof/>
              </w:rPr>
              <w:t>-</w:t>
            </w:r>
          </w:p>
        </w:tc>
        <w:tc>
          <w:tcPr>
            <w:tcW w:w="992" w:type="dxa"/>
            <w:shd w:val="clear" w:color="auto" w:fill="C1F0C7" w:themeFill="accent3" w:themeFillTint="33"/>
            <w:noWrap/>
          </w:tcPr>
          <w:p w14:paraId="2883FA40" w14:textId="77777777" w:rsidR="00E751EA" w:rsidRDefault="00CF3892">
            <w:pPr>
              <w:pStyle w:val="P68B1DB1-Normal6"/>
              <w:spacing w:after="0" w:line="240" w:lineRule="auto"/>
              <w:rPr>
                <w:noProof/>
              </w:rPr>
            </w:pPr>
            <w:r>
              <w:rPr>
                <w:noProof/>
              </w:rPr>
              <w:t>T4</w:t>
            </w:r>
          </w:p>
        </w:tc>
        <w:tc>
          <w:tcPr>
            <w:tcW w:w="851" w:type="dxa"/>
            <w:shd w:val="clear" w:color="auto" w:fill="C1F0C7" w:themeFill="accent3" w:themeFillTint="33"/>
            <w:noWrap/>
          </w:tcPr>
          <w:p w14:paraId="6A2442A3" w14:textId="77777777" w:rsidR="00E751EA" w:rsidRDefault="00CF3892">
            <w:pPr>
              <w:pStyle w:val="P68B1DB1-Normal6"/>
              <w:spacing w:after="0" w:line="240" w:lineRule="auto"/>
              <w:rPr>
                <w:noProof/>
              </w:rPr>
            </w:pPr>
            <w:r>
              <w:rPr>
                <w:noProof/>
              </w:rPr>
              <w:t>2023</w:t>
            </w:r>
          </w:p>
        </w:tc>
        <w:tc>
          <w:tcPr>
            <w:tcW w:w="2783" w:type="dxa"/>
            <w:shd w:val="clear" w:color="auto" w:fill="C1F0C7" w:themeFill="accent3" w:themeFillTint="33"/>
            <w:noWrap/>
          </w:tcPr>
          <w:p w14:paraId="0C1D5BCF" w14:textId="77777777" w:rsidR="00E751EA" w:rsidRDefault="00CF3892">
            <w:pPr>
              <w:pStyle w:val="P68B1DB1-Normal6"/>
              <w:spacing w:after="0" w:line="240" w:lineRule="auto"/>
              <w:jc w:val="both"/>
              <w:rPr>
                <w:noProof/>
              </w:rPr>
            </w:pPr>
            <w:r>
              <w:rPr>
                <w:noProof/>
              </w:rPr>
              <w:t xml:space="preserve">Mise en service et équipement de la plateforme, y compris la nomination de l’équipe de personnel scientifique. L’équipe est composée d’experts en modèles macroéconométriques, d’économétriques, d’experts en analyse de données et d’économistes. </w:t>
            </w:r>
          </w:p>
        </w:tc>
      </w:tr>
      <w:tr w:rsidR="00E751EA" w14:paraId="1D9CC281" w14:textId="77777777" w:rsidTr="00114503">
        <w:trPr>
          <w:trHeight w:val="309"/>
          <w:jc w:val="center"/>
        </w:trPr>
        <w:tc>
          <w:tcPr>
            <w:tcW w:w="1084" w:type="dxa"/>
            <w:shd w:val="clear" w:color="auto" w:fill="C1F0C7" w:themeFill="accent3" w:themeFillTint="33"/>
            <w:noWrap/>
          </w:tcPr>
          <w:p w14:paraId="0977A1D6" w14:textId="77777777" w:rsidR="00E751EA" w:rsidRDefault="00CF3892">
            <w:pPr>
              <w:pStyle w:val="P68B1DB1-Normal6"/>
              <w:spacing w:after="0" w:line="240" w:lineRule="auto"/>
              <w:rPr>
                <w:noProof/>
              </w:rPr>
            </w:pPr>
            <w:r>
              <w:rPr>
                <w:noProof/>
              </w:rPr>
              <w:t>168</w:t>
            </w:r>
          </w:p>
        </w:tc>
        <w:tc>
          <w:tcPr>
            <w:tcW w:w="1463" w:type="dxa"/>
            <w:shd w:val="clear" w:color="auto" w:fill="C1F0C7" w:themeFill="accent3" w:themeFillTint="33"/>
            <w:noWrap/>
          </w:tcPr>
          <w:p w14:paraId="4D884943" w14:textId="77777777" w:rsidR="00E751EA" w:rsidRDefault="00CF3892">
            <w:pPr>
              <w:pStyle w:val="P68B1DB1-Normal6"/>
              <w:spacing w:after="0" w:line="240" w:lineRule="auto"/>
              <w:rPr>
                <w:noProof/>
              </w:rPr>
            </w:pPr>
            <w:r>
              <w:rPr>
                <w:noProof/>
              </w:rPr>
              <w:t>C3.4I3</w:t>
            </w:r>
          </w:p>
          <w:p w14:paraId="006F63DD" w14:textId="77777777" w:rsidR="00E751EA" w:rsidRDefault="00CF3892">
            <w:pPr>
              <w:pStyle w:val="P68B1DB1-Normal6"/>
              <w:spacing w:after="0" w:line="240" w:lineRule="auto"/>
              <w:rPr>
                <w:noProof/>
              </w:rPr>
            </w:pPr>
            <w:r>
              <w:rPr>
                <w:noProof/>
              </w:rPr>
              <w:t xml:space="preserve">Centre de modélisation de la politique économique </w:t>
            </w:r>
          </w:p>
        </w:tc>
        <w:tc>
          <w:tcPr>
            <w:tcW w:w="1134" w:type="dxa"/>
            <w:shd w:val="clear" w:color="auto" w:fill="C1F0C7" w:themeFill="accent3" w:themeFillTint="33"/>
            <w:noWrap/>
          </w:tcPr>
          <w:p w14:paraId="4C56C491" w14:textId="19A5F944" w:rsidR="00E751EA" w:rsidRDefault="00CF3892">
            <w:pPr>
              <w:pStyle w:val="P68B1DB1-Normal6"/>
              <w:spacing w:after="0" w:line="240" w:lineRule="auto"/>
              <w:rPr>
                <w:noProof/>
              </w:rPr>
            </w:pPr>
            <w:r>
              <w:rPr>
                <w:noProof/>
              </w:rPr>
              <w:t>Étape</w:t>
            </w:r>
          </w:p>
        </w:tc>
        <w:tc>
          <w:tcPr>
            <w:tcW w:w="1276" w:type="dxa"/>
            <w:shd w:val="clear" w:color="auto" w:fill="C1F0C7" w:themeFill="accent3" w:themeFillTint="33"/>
            <w:noWrap/>
          </w:tcPr>
          <w:p w14:paraId="37BFB9C2" w14:textId="0E738B3A" w:rsidR="00E751EA" w:rsidRDefault="00CF3892">
            <w:pPr>
              <w:pStyle w:val="P68B1DB1-Normal6"/>
              <w:spacing w:after="0" w:line="240" w:lineRule="auto"/>
              <w:rPr>
                <w:noProof/>
              </w:rPr>
            </w:pPr>
            <w:r>
              <w:rPr>
                <w:noProof/>
              </w:rPr>
              <w:t>Rapport du directeur du Centre de recherche en économie</w:t>
            </w:r>
          </w:p>
        </w:tc>
        <w:tc>
          <w:tcPr>
            <w:tcW w:w="1559" w:type="dxa"/>
            <w:shd w:val="clear" w:color="auto" w:fill="C1F0C7" w:themeFill="accent3" w:themeFillTint="33"/>
            <w:noWrap/>
          </w:tcPr>
          <w:p w14:paraId="51460691" w14:textId="01B0F4A2" w:rsidR="00E751EA" w:rsidRDefault="00CF3892">
            <w:pPr>
              <w:pStyle w:val="P68B1DB1-Normal6"/>
              <w:spacing w:after="0" w:line="240" w:lineRule="auto"/>
              <w:rPr>
                <w:noProof/>
              </w:rPr>
            </w:pPr>
            <w:r>
              <w:rPr>
                <w:noProof/>
              </w:rPr>
              <w:t>Rapport du directeur du Centre de recherche économique approuvé par les membres du Conseil du Centre de recherche économique</w:t>
            </w:r>
          </w:p>
        </w:tc>
        <w:tc>
          <w:tcPr>
            <w:tcW w:w="1417" w:type="dxa"/>
            <w:shd w:val="clear" w:color="auto" w:fill="C1F0C7" w:themeFill="accent3" w:themeFillTint="33"/>
            <w:noWrap/>
          </w:tcPr>
          <w:p w14:paraId="0676C045" w14:textId="39A8A7F4" w:rsidR="00E751EA" w:rsidRDefault="00E751EA">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14BAD782" w14:textId="164007B2" w:rsidR="00E751EA" w:rsidRDefault="00E751EA">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5EEA51CB" w14:textId="3173F927" w:rsidR="00E751EA" w:rsidRDefault="00E751EA">
            <w:pPr>
              <w:spacing w:after="0" w:line="240" w:lineRule="auto"/>
              <w:jc w:val="center"/>
              <w:rPr>
                <w:rFonts w:ascii="Times New Roman" w:hAnsi="Times New Roman" w:cs="Times New Roman"/>
                <w:noProof/>
                <w:sz w:val="18"/>
                <w:szCs w:val="18"/>
              </w:rPr>
            </w:pPr>
          </w:p>
        </w:tc>
        <w:tc>
          <w:tcPr>
            <w:tcW w:w="992" w:type="dxa"/>
            <w:shd w:val="clear" w:color="auto" w:fill="C1F0C7" w:themeFill="accent3" w:themeFillTint="33"/>
            <w:noWrap/>
          </w:tcPr>
          <w:p w14:paraId="5E50C218" w14:textId="77777777" w:rsidR="00E751EA" w:rsidRDefault="00CF3892">
            <w:pPr>
              <w:pStyle w:val="P68B1DB1-Normal6"/>
              <w:spacing w:after="0" w:line="240" w:lineRule="auto"/>
              <w:rPr>
                <w:noProof/>
              </w:rPr>
            </w:pPr>
            <w:r>
              <w:rPr>
                <w:noProof/>
              </w:rPr>
              <w:t>T4</w:t>
            </w:r>
          </w:p>
        </w:tc>
        <w:tc>
          <w:tcPr>
            <w:tcW w:w="851" w:type="dxa"/>
            <w:shd w:val="clear" w:color="auto" w:fill="C1F0C7" w:themeFill="accent3" w:themeFillTint="33"/>
            <w:noWrap/>
          </w:tcPr>
          <w:p w14:paraId="5B32FB64" w14:textId="77777777" w:rsidR="00E751EA" w:rsidRDefault="00CF3892">
            <w:pPr>
              <w:pStyle w:val="P68B1DB1-Normal6"/>
              <w:spacing w:after="0" w:line="240" w:lineRule="auto"/>
              <w:rPr>
                <w:noProof/>
              </w:rPr>
            </w:pPr>
            <w:r>
              <w:rPr>
                <w:noProof/>
              </w:rPr>
              <w:t>2025</w:t>
            </w:r>
          </w:p>
        </w:tc>
        <w:tc>
          <w:tcPr>
            <w:tcW w:w="2783" w:type="dxa"/>
            <w:shd w:val="clear" w:color="auto" w:fill="C1F0C7" w:themeFill="accent3" w:themeFillTint="33"/>
            <w:noWrap/>
          </w:tcPr>
          <w:p w14:paraId="4DE32204" w14:textId="78EE0ECE" w:rsidR="00E751EA" w:rsidRDefault="00CF3892">
            <w:pPr>
              <w:pStyle w:val="P68B1DB1-Normal6"/>
              <w:spacing w:after="0" w:line="240" w:lineRule="auto"/>
              <w:jc w:val="both"/>
              <w:rPr>
                <w:noProof/>
              </w:rPr>
            </w:pPr>
            <w:r>
              <w:rPr>
                <w:noProof/>
              </w:rPr>
              <w:t>Approbation d'un rapport du directeur du Centre de recherche en économie par les membres du Conseil du Centre de recherche en économie.</w:t>
            </w:r>
          </w:p>
        </w:tc>
      </w:tr>
      <w:tr w:rsidR="00E751EA" w14:paraId="672A8960" w14:textId="77777777" w:rsidTr="00114503">
        <w:trPr>
          <w:trHeight w:val="309"/>
          <w:jc w:val="center"/>
        </w:trPr>
        <w:tc>
          <w:tcPr>
            <w:tcW w:w="1084" w:type="dxa"/>
            <w:shd w:val="clear" w:color="auto" w:fill="C1F0C7" w:themeFill="accent3" w:themeFillTint="33"/>
            <w:noWrap/>
          </w:tcPr>
          <w:p w14:paraId="21DE9A8B" w14:textId="77777777" w:rsidR="00E751EA" w:rsidRDefault="00CF3892">
            <w:pPr>
              <w:pStyle w:val="P68B1DB1-Normal6"/>
              <w:spacing w:after="0" w:line="240" w:lineRule="auto"/>
              <w:rPr>
                <w:noProof/>
              </w:rPr>
            </w:pPr>
            <w:r>
              <w:rPr>
                <w:noProof/>
              </w:rPr>
              <w:t>169</w:t>
            </w:r>
          </w:p>
        </w:tc>
        <w:tc>
          <w:tcPr>
            <w:tcW w:w="1463" w:type="dxa"/>
            <w:shd w:val="clear" w:color="auto" w:fill="C1F0C7" w:themeFill="accent3" w:themeFillTint="33"/>
            <w:noWrap/>
          </w:tcPr>
          <w:p w14:paraId="73DB8B81" w14:textId="77777777" w:rsidR="00E751EA" w:rsidRDefault="00CF3892">
            <w:pPr>
              <w:pStyle w:val="P68B1DB1-Normal6"/>
              <w:spacing w:after="0" w:line="240" w:lineRule="auto"/>
              <w:rPr>
                <w:noProof/>
              </w:rPr>
            </w:pPr>
            <w:r>
              <w:rPr>
                <w:noProof/>
              </w:rPr>
              <w:t>C3.4R6</w:t>
            </w:r>
          </w:p>
          <w:p w14:paraId="4883B8DE" w14:textId="77777777" w:rsidR="00E751EA" w:rsidRDefault="00CF3892">
            <w:pPr>
              <w:pStyle w:val="P68B1DB1-Normal6"/>
              <w:spacing w:after="0" w:line="240" w:lineRule="auto"/>
              <w:rPr>
                <w:noProof/>
              </w:rPr>
            </w:pPr>
            <w:r>
              <w:rPr>
                <w:noProof/>
              </w:rPr>
              <w:t xml:space="preserve">Nouveau cadre juridique pour les collectivités locales et mesures de soutien </w:t>
            </w:r>
          </w:p>
        </w:tc>
        <w:tc>
          <w:tcPr>
            <w:tcW w:w="1134" w:type="dxa"/>
            <w:shd w:val="clear" w:color="auto" w:fill="C1F0C7" w:themeFill="accent3" w:themeFillTint="33"/>
            <w:noWrap/>
          </w:tcPr>
          <w:p w14:paraId="0057F0CC" w14:textId="77777777" w:rsidR="00E751EA" w:rsidRDefault="00CF3892">
            <w:pPr>
              <w:pStyle w:val="P68B1DB1-Normal6"/>
              <w:spacing w:after="0" w:line="240" w:lineRule="auto"/>
              <w:rPr>
                <w:noProof/>
              </w:rPr>
            </w:pPr>
            <w:r>
              <w:rPr>
                <w:noProof/>
              </w:rPr>
              <w:t>Étape</w:t>
            </w:r>
          </w:p>
        </w:tc>
        <w:tc>
          <w:tcPr>
            <w:tcW w:w="1276" w:type="dxa"/>
            <w:shd w:val="clear" w:color="auto" w:fill="C1F0C7" w:themeFill="accent3" w:themeFillTint="33"/>
            <w:noWrap/>
          </w:tcPr>
          <w:p w14:paraId="48BD74E9" w14:textId="77777777" w:rsidR="00E751EA" w:rsidRDefault="00CF3892">
            <w:pPr>
              <w:pStyle w:val="P68B1DB1-Normal6"/>
              <w:spacing w:after="0" w:line="240" w:lineRule="auto"/>
              <w:rPr>
                <w:noProof/>
              </w:rPr>
            </w:pPr>
            <w:r>
              <w:rPr>
                <w:noProof/>
              </w:rPr>
              <w:t>Nouveau cadre juridique pour les collectivités locales</w:t>
            </w:r>
          </w:p>
        </w:tc>
        <w:tc>
          <w:tcPr>
            <w:tcW w:w="1559" w:type="dxa"/>
            <w:shd w:val="clear" w:color="auto" w:fill="C1F0C7" w:themeFill="accent3" w:themeFillTint="33"/>
            <w:noWrap/>
          </w:tcPr>
          <w:p w14:paraId="273AEE55" w14:textId="77777777" w:rsidR="00E751EA" w:rsidRDefault="00CF3892">
            <w:pPr>
              <w:pStyle w:val="P68B1DB1-Normal6"/>
              <w:spacing w:after="0" w:line="240" w:lineRule="auto"/>
              <w:rPr>
                <w:noProof/>
              </w:rPr>
            </w:pPr>
            <w:r>
              <w:rPr>
                <w:noProof/>
              </w:rPr>
              <w:t>Disposition de la loi indiquant l’entrée en vigueur d’un ou de plusieurs actes juridiques</w:t>
            </w:r>
          </w:p>
        </w:tc>
        <w:tc>
          <w:tcPr>
            <w:tcW w:w="1417" w:type="dxa"/>
            <w:shd w:val="clear" w:color="auto" w:fill="C1F0C7" w:themeFill="accent3" w:themeFillTint="33"/>
            <w:noWrap/>
          </w:tcPr>
          <w:p w14:paraId="1AD5F305" w14:textId="0AE43EB1"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CD8CCE0" w14:textId="7145CBB0" w:rsidR="00E751EA" w:rsidRDefault="00E751EA">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443880D8" w14:textId="1DA41268" w:rsidR="00E751EA" w:rsidRDefault="00CF3892">
            <w:pPr>
              <w:pStyle w:val="P68B1DB1-Normal6"/>
              <w:spacing w:after="0" w:line="240" w:lineRule="auto"/>
              <w:jc w:val="center"/>
              <w:rPr>
                <w:noProof/>
              </w:rPr>
            </w:pPr>
            <w:r>
              <w:rPr>
                <w:noProof/>
              </w:rPr>
              <w:t>-</w:t>
            </w:r>
          </w:p>
        </w:tc>
        <w:tc>
          <w:tcPr>
            <w:tcW w:w="992" w:type="dxa"/>
            <w:shd w:val="clear" w:color="auto" w:fill="C1F0C7" w:themeFill="accent3" w:themeFillTint="33"/>
            <w:noWrap/>
          </w:tcPr>
          <w:p w14:paraId="46B3C5A5" w14:textId="77777777" w:rsidR="00E751EA" w:rsidRDefault="00CF3892">
            <w:pPr>
              <w:pStyle w:val="P68B1DB1-Normal6"/>
              <w:spacing w:after="0" w:line="240" w:lineRule="auto"/>
              <w:rPr>
                <w:noProof/>
              </w:rPr>
            </w:pPr>
            <w:r>
              <w:rPr>
                <w:noProof/>
              </w:rPr>
              <w:t>T2</w:t>
            </w:r>
          </w:p>
        </w:tc>
        <w:tc>
          <w:tcPr>
            <w:tcW w:w="851" w:type="dxa"/>
            <w:shd w:val="clear" w:color="auto" w:fill="C1F0C7" w:themeFill="accent3" w:themeFillTint="33"/>
            <w:noWrap/>
          </w:tcPr>
          <w:p w14:paraId="79B22959" w14:textId="77777777" w:rsidR="00E751EA" w:rsidRDefault="00CF3892">
            <w:pPr>
              <w:pStyle w:val="P68B1DB1-Normal6"/>
              <w:spacing w:after="0" w:line="240" w:lineRule="auto"/>
              <w:rPr>
                <w:noProof/>
              </w:rPr>
            </w:pPr>
            <w:r>
              <w:rPr>
                <w:noProof/>
              </w:rPr>
              <w:t>2024</w:t>
            </w:r>
          </w:p>
        </w:tc>
        <w:tc>
          <w:tcPr>
            <w:tcW w:w="2783" w:type="dxa"/>
            <w:shd w:val="clear" w:color="auto" w:fill="C1F0C7" w:themeFill="accent3" w:themeFillTint="33"/>
            <w:noWrap/>
          </w:tcPr>
          <w:p w14:paraId="42E93670" w14:textId="77777777" w:rsidR="00E751EA" w:rsidRDefault="00CF3892">
            <w:pPr>
              <w:pStyle w:val="P68B1DB1-Normal6"/>
              <w:spacing w:after="0" w:line="240" w:lineRule="auto"/>
              <w:jc w:val="both"/>
              <w:rPr>
                <w:noProof/>
              </w:rPr>
            </w:pPr>
            <w:r>
              <w:rPr>
                <w:noProof/>
              </w:rPr>
              <w:t>Entrée en vigueur d'un ou de plusieurs actes juridiques entraînant:</w:t>
            </w:r>
          </w:p>
          <w:p w14:paraId="07DA5150" w14:textId="77777777" w:rsidR="00E751EA" w:rsidRDefault="00CF3892">
            <w:pPr>
              <w:pStyle w:val="P68B1DB1-Normal6"/>
              <w:spacing w:after="0" w:line="240" w:lineRule="auto"/>
              <w:jc w:val="both"/>
              <w:rPr>
                <w:noProof/>
              </w:rPr>
            </w:pPr>
            <w:r>
              <w:rPr>
                <w:noProof/>
              </w:rPr>
              <w:t xml:space="preserve">- Réduction du nombre de municipalités </w:t>
            </w:r>
          </w:p>
          <w:p w14:paraId="5D6E2FBF" w14:textId="77777777" w:rsidR="00E751EA" w:rsidRDefault="00CF3892">
            <w:pPr>
              <w:pStyle w:val="P68B1DB1-Normal6"/>
              <w:jc w:val="both"/>
              <w:rPr>
                <w:noProof/>
              </w:rPr>
            </w:pPr>
            <w:r>
              <w:rPr>
                <w:noProof/>
              </w:rPr>
              <w:t xml:space="preserve">Création de grappes communautaires </w:t>
            </w:r>
            <w:r>
              <w:rPr>
                <w:noProof/>
              </w:rPr>
              <w:br/>
              <w:t xml:space="preserve">- Nouveau cadre de financement des communes </w:t>
            </w:r>
          </w:p>
        </w:tc>
      </w:tr>
      <w:tr w:rsidR="00E751EA" w14:paraId="2E9510BF" w14:textId="77777777" w:rsidTr="00114503">
        <w:trPr>
          <w:trHeight w:val="309"/>
          <w:jc w:val="center"/>
        </w:trPr>
        <w:tc>
          <w:tcPr>
            <w:tcW w:w="1084" w:type="dxa"/>
            <w:shd w:val="clear" w:color="auto" w:fill="C1F0C7" w:themeFill="accent3" w:themeFillTint="33"/>
            <w:noWrap/>
          </w:tcPr>
          <w:p w14:paraId="65E523A8" w14:textId="77777777" w:rsidR="00E751EA" w:rsidRDefault="00CF3892">
            <w:pPr>
              <w:pStyle w:val="P68B1DB1-Normal6"/>
              <w:spacing w:after="0" w:line="240" w:lineRule="auto"/>
              <w:rPr>
                <w:noProof/>
              </w:rPr>
            </w:pPr>
            <w:r>
              <w:rPr>
                <w:noProof/>
              </w:rPr>
              <w:t>170</w:t>
            </w:r>
          </w:p>
        </w:tc>
        <w:tc>
          <w:tcPr>
            <w:tcW w:w="1463" w:type="dxa"/>
            <w:shd w:val="clear" w:color="auto" w:fill="C1F0C7" w:themeFill="accent3" w:themeFillTint="33"/>
            <w:noWrap/>
          </w:tcPr>
          <w:p w14:paraId="2295C092" w14:textId="77777777" w:rsidR="00E751EA" w:rsidRDefault="00CF3892">
            <w:pPr>
              <w:pStyle w:val="P68B1DB1-Normal6"/>
              <w:spacing w:after="0" w:line="240" w:lineRule="auto"/>
              <w:rPr>
                <w:noProof/>
              </w:rPr>
            </w:pPr>
            <w:r>
              <w:rPr>
                <w:noProof/>
              </w:rPr>
              <w:t>C3.4R6</w:t>
            </w:r>
          </w:p>
          <w:p w14:paraId="66096107" w14:textId="77777777" w:rsidR="00E751EA" w:rsidRDefault="00CF3892">
            <w:pPr>
              <w:pStyle w:val="P68B1DB1-Normal6"/>
              <w:spacing w:after="0" w:line="240" w:lineRule="auto"/>
              <w:rPr>
                <w:noProof/>
              </w:rPr>
            </w:pPr>
            <w:r>
              <w:rPr>
                <w:noProof/>
              </w:rPr>
              <w:t xml:space="preserve">Nouveau cadre juridique pour les collectivités locales et mesures de soutien </w:t>
            </w:r>
          </w:p>
        </w:tc>
        <w:tc>
          <w:tcPr>
            <w:tcW w:w="1134" w:type="dxa"/>
            <w:shd w:val="clear" w:color="auto" w:fill="C1F0C7" w:themeFill="accent3" w:themeFillTint="33"/>
            <w:noWrap/>
          </w:tcPr>
          <w:p w14:paraId="10DC2808" w14:textId="77777777" w:rsidR="00E751EA" w:rsidRDefault="00CF3892">
            <w:pPr>
              <w:pStyle w:val="P68B1DB1-Normal6"/>
              <w:spacing w:after="0" w:line="240" w:lineRule="auto"/>
              <w:rPr>
                <w:noProof/>
              </w:rPr>
            </w:pPr>
            <w:r>
              <w:rPr>
                <w:noProof/>
              </w:rPr>
              <w:t>Étape</w:t>
            </w:r>
          </w:p>
        </w:tc>
        <w:tc>
          <w:tcPr>
            <w:tcW w:w="1276" w:type="dxa"/>
            <w:shd w:val="clear" w:color="auto" w:fill="C1F0C7" w:themeFill="accent3" w:themeFillTint="33"/>
            <w:noWrap/>
          </w:tcPr>
          <w:p w14:paraId="68F87041" w14:textId="77777777" w:rsidR="00E751EA" w:rsidRDefault="00CF3892">
            <w:pPr>
              <w:pStyle w:val="P68B1DB1-Normal6"/>
              <w:spacing w:after="0" w:line="240" w:lineRule="auto"/>
              <w:rPr>
                <w:noProof/>
              </w:rPr>
            </w:pPr>
            <w:r>
              <w:rPr>
                <w:noProof/>
              </w:rPr>
              <w:t xml:space="preserve">Formations </w:t>
            </w:r>
          </w:p>
        </w:tc>
        <w:tc>
          <w:tcPr>
            <w:tcW w:w="1559" w:type="dxa"/>
            <w:shd w:val="clear" w:color="auto" w:fill="C1F0C7" w:themeFill="accent3" w:themeFillTint="33"/>
            <w:noWrap/>
          </w:tcPr>
          <w:p w14:paraId="1DF7540B" w14:textId="77777777" w:rsidR="00E751EA" w:rsidRDefault="00CF3892">
            <w:pPr>
              <w:pStyle w:val="P68B1DB1-Normal6"/>
              <w:spacing w:after="0" w:line="240" w:lineRule="auto"/>
              <w:rPr>
                <w:noProof/>
              </w:rPr>
            </w:pPr>
            <w:r>
              <w:rPr>
                <w:noProof/>
              </w:rPr>
              <w:t>Des formations ont été organisées à l'intention des autorités locales.</w:t>
            </w:r>
          </w:p>
        </w:tc>
        <w:tc>
          <w:tcPr>
            <w:tcW w:w="1417" w:type="dxa"/>
            <w:shd w:val="clear" w:color="auto" w:fill="C1F0C7" w:themeFill="accent3" w:themeFillTint="33"/>
            <w:noWrap/>
          </w:tcPr>
          <w:p w14:paraId="345FE916" w14:textId="77777777" w:rsidR="00E751EA" w:rsidRDefault="00E751EA">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5E7DC895" w14:textId="77777777" w:rsidR="00E751EA" w:rsidRDefault="00E751EA">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1A84E2EF" w14:textId="77777777" w:rsidR="00E751EA" w:rsidRDefault="00E751EA">
            <w:pPr>
              <w:spacing w:after="0" w:line="240" w:lineRule="auto"/>
              <w:jc w:val="center"/>
              <w:rPr>
                <w:rFonts w:ascii="Times New Roman" w:hAnsi="Times New Roman" w:cs="Times New Roman"/>
                <w:noProof/>
                <w:sz w:val="18"/>
                <w:szCs w:val="18"/>
              </w:rPr>
            </w:pPr>
          </w:p>
        </w:tc>
        <w:tc>
          <w:tcPr>
            <w:tcW w:w="992" w:type="dxa"/>
            <w:shd w:val="clear" w:color="auto" w:fill="C1F0C7" w:themeFill="accent3" w:themeFillTint="33"/>
            <w:noWrap/>
          </w:tcPr>
          <w:p w14:paraId="7702A664" w14:textId="77777777" w:rsidR="00E751EA" w:rsidRDefault="00CF3892">
            <w:pPr>
              <w:pStyle w:val="P68B1DB1-Normal6"/>
              <w:spacing w:after="0" w:line="240" w:lineRule="auto"/>
              <w:rPr>
                <w:noProof/>
              </w:rPr>
            </w:pPr>
            <w:r>
              <w:rPr>
                <w:noProof/>
              </w:rPr>
              <w:t>T4</w:t>
            </w:r>
          </w:p>
        </w:tc>
        <w:tc>
          <w:tcPr>
            <w:tcW w:w="851" w:type="dxa"/>
            <w:shd w:val="clear" w:color="auto" w:fill="C1F0C7" w:themeFill="accent3" w:themeFillTint="33"/>
            <w:noWrap/>
          </w:tcPr>
          <w:p w14:paraId="3BB633AE" w14:textId="77777777" w:rsidR="00E751EA" w:rsidRDefault="00CF3892">
            <w:pPr>
              <w:pStyle w:val="P68B1DB1-Normal6"/>
              <w:spacing w:after="0" w:line="240" w:lineRule="auto"/>
              <w:rPr>
                <w:noProof/>
              </w:rPr>
            </w:pPr>
            <w:r>
              <w:rPr>
                <w:noProof/>
              </w:rPr>
              <w:t>2024</w:t>
            </w:r>
          </w:p>
        </w:tc>
        <w:tc>
          <w:tcPr>
            <w:tcW w:w="2783" w:type="dxa"/>
            <w:shd w:val="clear" w:color="auto" w:fill="C1F0C7" w:themeFill="accent3" w:themeFillTint="33"/>
            <w:noWrap/>
          </w:tcPr>
          <w:p w14:paraId="57E95CAC" w14:textId="77777777" w:rsidR="00E751EA" w:rsidRDefault="00CF3892">
            <w:pPr>
              <w:pStyle w:val="P68B1DB1-Normal6"/>
              <w:spacing w:after="0" w:line="240" w:lineRule="auto"/>
              <w:jc w:val="both"/>
              <w:rPr>
                <w:noProof/>
              </w:rPr>
            </w:pPr>
            <w:r>
              <w:rPr>
                <w:noProof/>
              </w:rPr>
              <w:t xml:space="preserve">Des formations ont été organisées à l'intention des autorités locales. </w:t>
            </w:r>
          </w:p>
        </w:tc>
      </w:tr>
      <w:tr w:rsidR="00E751EA" w14:paraId="23794E8C" w14:textId="77777777" w:rsidTr="00114503">
        <w:trPr>
          <w:trHeight w:val="309"/>
          <w:jc w:val="center"/>
        </w:trPr>
        <w:tc>
          <w:tcPr>
            <w:tcW w:w="1084" w:type="dxa"/>
            <w:shd w:val="clear" w:color="auto" w:fill="C1F0C7" w:themeFill="accent3" w:themeFillTint="33"/>
            <w:noWrap/>
          </w:tcPr>
          <w:p w14:paraId="27B03632" w14:textId="77777777" w:rsidR="00E751EA" w:rsidRDefault="00CF3892">
            <w:pPr>
              <w:pStyle w:val="P68B1DB1-Normal6"/>
              <w:spacing w:after="0" w:line="240" w:lineRule="auto"/>
              <w:rPr>
                <w:noProof/>
              </w:rPr>
            </w:pPr>
            <w:r>
              <w:rPr>
                <w:noProof/>
              </w:rPr>
              <w:t>171</w:t>
            </w:r>
          </w:p>
        </w:tc>
        <w:tc>
          <w:tcPr>
            <w:tcW w:w="1463" w:type="dxa"/>
            <w:shd w:val="clear" w:color="auto" w:fill="C1F0C7" w:themeFill="accent3" w:themeFillTint="33"/>
            <w:noWrap/>
          </w:tcPr>
          <w:p w14:paraId="2E1BE898" w14:textId="77777777" w:rsidR="00E751EA" w:rsidRDefault="00CF3892">
            <w:pPr>
              <w:pStyle w:val="P68B1DB1-Normal6"/>
              <w:spacing w:after="0" w:line="240" w:lineRule="auto"/>
              <w:rPr>
                <w:noProof/>
              </w:rPr>
            </w:pPr>
            <w:r>
              <w:rPr>
                <w:noProof/>
              </w:rPr>
              <w:t>C3.4R7</w:t>
            </w:r>
          </w:p>
          <w:p w14:paraId="7FB6CD2E" w14:textId="77777777" w:rsidR="00E751EA" w:rsidRDefault="00CF3892">
            <w:pPr>
              <w:pStyle w:val="P68B1DB1-Normal6"/>
              <w:spacing w:after="0" w:line="240" w:lineRule="auto"/>
              <w:rPr>
                <w:noProof/>
              </w:rPr>
            </w:pPr>
            <w:r>
              <w:rPr>
                <w:noProof/>
              </w:rPr>
              <w:t xml:space="preserve">Consolidation des terres urbaines </w:t>
            </w:r>
          </w:p>
        </w:tc>
        <w:tc>
          <w:tcPr>
            <w:tcW w:w="1134" w:type="dxa"/>
            <w:shd w:val="clear" w:color="auto" w:fill="C1F0C7" w:themeFill="accent3" w:themeFillTint="33"/>
            <w:noWrap/>
          </w:tcPr>
          <w:p w14:paraId="22EA663B" w14:textId="77777777" w:rsidR="00E751EA" w:rsidRDefault="00CF3892">
            <w:pPr>
              <w:pStyle w:val="P68B1DB1-Normal6"/>
              <w:spacing w:after="0" w:line="240" w:lineRule="auto"/>
              <w:rPr>
                <w:noProof/>
              </w:rPr>
            </w:pPr>
            <w:r>
              <w:rPr>
                <w:noProof/>
              </w:rPr>
              <w:t>Étape</w:t>
            </w:r>
          </w:p>
        </w:tc>
        <w:tc>
          <w:tcPr>
            <w:tcW w:w="1276" w:type="dxa"/>
            <w:shd w:val="clear" w:color="auto" w:fill="C1F0C7" w:themeFill="accent3" w:themeFillTint="33"/>
            <w:noWrap/>
          </w:tcPr>
          <w:p w14:paraId="1560BD7A" w14:textId="77777777" w:rsidR="00E751EA" w:rsidRDefault="00CF3892">
            <w:pPr>
              <w:pStyle w:val="P68B1DB1-Normal6"/>
              <w:spacing w:after="0" w:line="240" w:lineRule="auto"/>
              <w:rPr>
                <w:noProof/>
              </w:rPr>
            </w:pPr>
            <w:r>
              <w:rPr>
                <w:noProof/>
              </w:rPr>
              <w:t xml:space="preserve">Entrée en vigueur d'une loi sur le remembrement urbain </w:t>
            </w:r>
          </w:p>
        </w:tc>
        <w:tc>
          <w:tcPr>
            <w:tcW w:w="1559" w:type="dxa"/>
            <w:shd w:val="clear" w:color="auto" w:fill="C1F0C7" w:themeFill="accent3" w:themeFillTint="33"/>
            <w:noWrap/>
          </w:tcPr>
          <w:p w14:paraId="3B51B535" w14:textId="77777777" w:rsidR="00E751EA" w:rsidRDefault="00CF3892">
            <w:pPr>
              <w:pStyle w:val="P68B1DB1-Normal6"/>
              <w:spacing w:after="0" w:line="240" w:lineRule="auto"/>
              <w:rPr>
                <w:noProof/>
              </w:rPr>
            </w:pPr>
            <w:r>
              <w:rPr>
                <w:noProof/>
              </w:rPr>
              <w:t>Disposition de la loi indiquant l'entrée en vigueur de la loi</w:t>
            </w:r>
          </w:p>
        </w:tc>
        <w:tc>
          <w:tcPr>
            <w:tcW w:w="1417" w:type="dxa"/>
            <w:shd w:val="clear" w:color="auto" w:fill="C1F0C7" w:themeFill="accent3" w:themeFillTint="33"/>
            <w:noWrap/>
          </w:tcPr>
          <w:p w14:paraId="48A17B75" w14:textId="3A62CFD0"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760A2319" w14:textId="7BCB2298"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7DF16FFD" w14:textId="3AFB1EB9" w:rsidR="00E751EA" w:rsidRDefault="00E751EA">
            <w:pPr>
              <w:spacing w:after="0" w:line="240" w:lineRule="auto"/>
              <w:jc w:val="center"/>
              <w:rPr>
                <w:rFonts w:ascii="Times New Roman" w:hAnsi="Times New Roman" w:cs="Times New Roman"/>
                <w:noProof/>
                <w:sz w:val="18"/>
                <w:szCs w:val="18"/>
              </w:rPr>
            </w:pPr>
          </w:p>
        </w:tc>
        <w:tc>
          <w:tcPr>
            <w:tcW w:w="992" w:type="dxa"/>
            <w:shd w:val="clear" w:color="auto" w:fill="C1F0C7" w:themeFill="accent3" w:themeFillTint="33"/>
            <w:noWrap/>
          </w:tcPr>
          <w:p w14:paraId="32622B21" w14:textId="77777777" w:rsidR="00E751EA" w:rsidRDefault="00CF3892">
            <w:pPr>
              <w:pStyle w:val="P68B1DB1-Normal6"/>
              <w:spacing w:after="0" w:line="240" w:lineRule="auto"/>
              <w:rPr>
                <w:noProof/>
              </w:rPr>
            </w:pPr>
            <w:r>
              <w:rPr>
                <w:noProof/>
              </w:rPr>
              <w:t>T2</w:t>
            </w:r>
          </w:p>
        </w:tc>
        <w:tc>
          <w:tcPr>
            <w:tcW w:w="851" w:type="dxa"/>
            <w:shd w:val="clear" w:color="auto" w:fill="C1F0C7" w:themeFill="accent3" w:themeFillTint="33"/>
            <w:noWrap/>
          </w:tcPr>
          <w:p w14:paraId="7B1D7251" w14:textId="77777777" w:rsidR="00E751EA" w:rsidRDefault="00CF3892">
            <w:pPr>
              <w:pStyle w:val="P68B1DB1-Normal6"/>
              <w:spacing w:after="0" w:line="240" w:lineRule="auto"/>
              <w:rPr>
                <w:noProof/>
              </w:rPr>
            </w:pPr>
            <w:r>
              <w:rPr>
                <w:noProof/>
              </w:rPr>
              <w:t>2024</w:t>
            </w:r>
          </w:p>
        </w:tc>
        <w:tc>
          <w:tcPr>
            <w:tcW w:w="2783" w:type="dxa"/>
            <w:shd w:val="clear" w:color="auto" w:fill="C1F0C7" w:themeFill="accent3" w:themeFillTint="33"/>
            <w:noWrap/>
          </w:tcPr>
          <w:p w14:paraId="33B78BC2" w14:textId="77777777" w:rsidR="00E751EA" w:rsidRDefault="00CF3892">
            <w:pPr>
              <w:pStyle w:val="P68B1DB1-Normal6"/>
              <w:spacing w:after="0" w:line="240" w:lineRule="auto"/>
              <w:jc w:val="both"/>
              <w:rPr>
                <w:noProof/>
              </w:rPr>
            </w:pPr>
            <w:r>
              <w:rPr>
                <w:noProof/>
              </w:rPr>
              <w:t xml:space="preserve">Entrée en vigueur de la loi sur le remembrement urbain. </w:t>
            </w:r>
          </w:p>
        </w:tc>
      </w:tr>
      <w:tr w:rsidR="00E751EA" w14:paraId="221B6992" w14:textId="77777777" w:rsidTr="00114503">
        <w:trPr>
          <w:trHeight w:val="309"/>
          <w:jc w:val="center"/>
        </w:trPr>
        <w:tc>
          <w:tcPr>
            <w:tcW w:w="1084" w:type="dxa"/>
            <w:shd w:val="clear" w:color="auto" w:fill="C1F0C7" w:themeFill="accent3" w:themeFillTint="33"/>
            <w:noWrap/>
          </w:tcPr>
          <w:p w14:paraId="7FC705C1" w14:textId="77777777" w:rsidR="00E751EA" w:rsidRDefault="00CF3892">
            <w:pPr>
              <w:pStyle w:val="P68B1DB1-Normal6"/>
              <w:spacing w:after="0" w:line="240" w:lineRule="auto"/>
              <w:rPr>
                <w:noProof/>
              </w:rPr>
            </w:pPr>
            <w:r>
              <w:rPr>
                <w:noProof/>
              </w:rPr>
              <w:t>172</w:t>
            </w:r>
          </w:p>
        </w:tc>
        <w:tc>
          <w:tcPr>
            <w:tcW w:w="1463" w:type="dxa"/>
            <w:shd w:val="clear" w:color="auto" w:fill="C1F0C7" w:themeFill="accent3" w:themeFillTint="33"/>
            <w:noWrap/>
          </w:tcPr>
          <w:p w14:paraId="1134C676" w14:textId="77777777" w:rsidR="00E751EA" w:rsidRDefault="00CF3892">
            <w:pPr>
              <w:pStyle w:val="P68B1DB1-Normal6"/>
              <w:spacing w:after="0" w:line="240" w:lineRule="auto"/>
              <w:rPr>
                <w:noProof/>
              </w:rPr>
            </w:pPr>
            <w:r>
              <w:rPr>
                <w:noProof/>
              </w:rPr>
              <w:t>C3.4R7</w:t>
            </w:r>
          </w:p>
          <w:p w14:paraId="30AE4E65" w14:textId="77777777" w:rsidR="00E751EA" w:rsidRDefault="00CF3892">
            <w:pPr>
              <w:pStyle w:val="P68B1DB1-Normal6"/>
              <w:spacing w:after="0" w:line="240" w:lineRule="auto"/>
              <w:rPr>
                <w:noProof/>
              </w:rPr>
            </w:pPr>
            <w:r>
              <w:rPr>
                <w:noProof/>
              </w:rPr>
              <w:t xml:space="preserve">Consolidation des terres urbaines </w:t>
            </w:r>
          </w:p>
        </w:tc>
        <w:tc>
          <w:tcPr>
            <w:tcW w:w="1134" w:type="dxa"/>
            <w:shd w:val="clear" w:color="auto" w:fill="C1F0C7" w:themeFill="accent3" w:themeFillTint="33"/>
            <w:noWrap/>
          </w:tcPr>
          <w:p w14:paraId="2A025501" w14:textId="77777777" w:rsidR="00E751EA" w:rsidRDefault="00CF3892">
            <w:pPr>
              <w:pStyle w:val="P68B1DB1-Normal6"/>
              <w:spacing w:after="0" w:line="240" w:lineRule="auto"/>
              <w:rPr>
                <w:noProof/>
              </w:rPr>
            </w:pPr>
            <w:r>
              <w:rPr>
                <w:noProof/>
              </w:rPr>
              <w:t>Objectif</w:t>
            </w:r>
          </w:p>
        </w:tc>
        <w:tc>
          <w:tcPr>
            <w:tcW w:w="1276" w:type="dxa"/>
            <w:shd w:val="clear" w:color="auto" w:fill="C1F0C7" w:themeFill="accent3" w:themeFillTint="33"/>
            <w:noWrap/>
          </w:tcPr>
          <w:p w14:paraId="3683D8D0" w14:textId="77777777" w:rsidR="00E751EA" w:rsidRDefault="00CF3892">
            <w:pPr>
              <w:pStyle w:val="P68B1DB1-Normal6"/>
              <w:spacing w:after="0" w:line="240" w:lineRule="auto"/>
              <w:rPr>
                <w:noProof/>
              </w:rPr>
            </w:pPr>
            <w:r>
              <w:rPr>
                <w:noProof/>
              </w:rPr>
              <w:t xml:space="preserve">Nombre de plans de remembrement urbain </w:t>
            </w:r>
          </w:p>
        </w:tc>
        <w:tc>
          <w:tcPr>
            <w:tcW w:w="1559" w:type="dxa"/>
            <w:shd w:val="clear" w:color="auto" w:fill="C1F0C7" w:themeFill="accent3" w:themeFillTint="33"/>
            <w:noWrap/>
          </w:tcPr>
          <w:p w14:paraId="7B21680B" w14:textId="77777777" w:rsidR="00E751EA" w:rsidRDefault="00CF3892">
            <w:pPr>
              <w:pStyle w:val="P68B1DB1-Normal6"/>
              <w:spacing w:after="0" w:line="240" w:lineRule="auto"/>
              <w:rPr>
                <w:noProof/>
              </w:rPr>
            </w:pPr>
            <w:r>
              <w:rPr>
                <w:noProof/>
              </w:rPr>
              <w:t xml:space="preserve">- </w:t>
            </w:r>
          </w:p>
        </w:tc>
        <w:tc>
          <w:tcPr>
            <w:tcW w:w="1417" w:type="dxa"/>
            <w:shd w:val="clear" w:color="auto" w:fill="C1F0C7" w:themeFill="accent3" w:themeFillTint="33"/>
            <w:noWrap/>
          </w:tcPr>
          <w:p w14:paraId="4BA16EF3" w14:textId="77777777" w:rsidR="00E751EA" w:rsidRDefault="00CF3892">
            <w:pPr>
              <w:pStyle w:val="P68B1DB1-Normal6"/>
              <w:spacing w:after="0" w:line="240" w:lineRule="auto"/>
              <w:jc w:val="center"/>
              <w:rPr>
                <w:noProof/>
              </w:rPr>
            </w:pPr>
            <w:r>
              <w:rPr>
                <w:noProof/>
              </w:rPr>
              <w:t>Numéro</w:t>
            </w:r>
          </w:p>
        </w:tc>
        <w:tc>
          <w:tcPr>
            <w:tcW w:w="1276" w:type="dxa"/>
            <w:shd w:val="clear" w:color="auto" w:fill="C1F0C7" w:themeFill="accent3" w:themeFillTint="33"/>
            <w:noWrap/>
          </w:tcPr>
          <w:p w14:paraId="0B2A2AFC" w14:textId="77777777" w:rsidR="00E751EA" w:rsidRDefault="00CF3892">
            <w:pPr>
              <w:pStyle w:val="P68B1DB1-Normal6"/>
              <w:spacing w:after="0" w:line="240" w:lineRule="auto"/>
              <w:jc w:val="center"/>
              <w:rPr>
                <w:noProof/>
              </w:rPr>
            </w:pPr>
            <w:r>
              <w:rPr>
                <w:noProof/>
              </w:rPr>
              <w:t>0</w:t>
            </w:r>
          </w:p>
        </w:tc>
        <w:tc>
          <w:tcPr>
            <w:tcW w:w="1276" w:type="dxa"/>
            <w:shd w:val="clear" w:color="auto" w:fill="C1F0C7" w:themeFill="accent3" w:themeFillTint="33"/>
            <w:noWrap/>
          </w:tcPr>
          <w:p w14:paraId="6BBFBCB1" w14:textId="77777777" w:rsidR="00E751EA" w:rsidRDefault="00CF3892">
            <w:pPr>
              <w:pStyle w:val="P68B1DB1-Normal6"/>
              <w:spacing w:after="0" w:line="240" w:lineRule="auto"/>
              <w:jc w:val="center"/>
              <w:rPr>
                <w:noProof/>
              </w:rPr>
            </w:pPr>
            <w:r>
              <w:rPr>
                <w:noProof/>
              </w:rPr>
              <w:t>10</w:t>
            </w:r>
          </w:p>
        </w:tc>
        <w:tc>
          <w:tcPr>
            <w:tcW w:w="992" w:type="dxa"/>
            <w:shd w:val="clear" w:color="auto" w:fill="C1F0C7" w:themeFill="accent3" w:themeFillTint="33"/>
            <w:noWrap/>
          </w:tcPr>
          <w:p w14:paraId="35B6C684" w14:textId="77777777" w:rsidR="00E751EA" w:rsidRDefault="00CF3892">
            <w:pPr>
              <w:pStyle w:val="P68B1DB1-Normal6"/>
              <w:spacing w:after="0" w:line="240" w:lineRule="auto"/>
              <w:rPr>
                <w:noProof/>
              </w:rPr>
            </w:pPr>
            <w:r>
              <w:rPr>
                <w:noProof/>
              </w:rPr>
              <w:t>T4</w:t>
            </w:r>
          </w:p>
        </w:tc>
        <w:tc>
          <w:tcPr>
            <w:tcW w:w="851" w:type="dxa"/>
            <w:shd w:val="clear" w:color="auto" w:fill="C1F0C7" w:themeFill="accent3" w:themeFillTint="33"/>
            <w:noWrap/>
          </w:tcPr>
          <w:p w14:paraId="3FEA854D" w14:textId="5FBADC76" w:rsidR="00E751EA" w:rsidRDefault="00CF3892">
            <w:pPr>
              <w:pStyle w:val="P68B1DB1-Normal6"/>
              <w:spacing w:after="0" w:line="240" w:lineRule="auto"/>
              <w:rPr>
                <w:noProof/>
              </w:rPr>
            </w:pPr>
            <w:r>
              <w:rPr>
                <w:noProof/>
              </w:rPr>
              <w:t>2025</w:t>
            </w:r>
          </w:p>
        </w:tc>
        <w:tc>
          <w:tcPr>
            <w:tcW w:w="2783" w:type="dxa"/>
            <w:shd w:val="clear" w:color="auto" w:fill="C1F0C7" w:themeFill="accent3" w:themeFillTint="33"/>
            <w:noWrap/>
          </w:tcPr>
          <w:p w14:paraId="2308C287" w14:textId="374C8896" w:rsidR="00E751EA" w:rsidRDefault="00CF3892">
            <w:pPr>
              <w:pStyle w:val="P68B1DB1-Normal6"/>
              <w:spacing w:after="0" w:line="240" w:lineRule="auto"/>
              <w:jc w:val="both"/>
              <w:rPr>
                <w:noProof/>
              </w:rPr>
            </w:pPr>
            <w:r>
              <w:rPr>
                <w:noProof/>
              </w:rPr>
              <w:t xml:space="preserve">Des plans pilotes de remembrement urbain ont été publiés en ligne  </w:t>
            </w:r>
          </w:p>
        </w:tc>
      </w:tr>
      <w:tr w:rsidR="00E751EA" w14:paraId="0C320DB9" w14:textId="77777777" w:rsidTr="00114503">
        <w:trPr>
          <w:trHeight w:val="309"/>
          <w:jc w:val="center"/>
        </w:trPr>
        <w:tc>
          <w:tcPr>
            <w:tcW w:w="1084" w:type="dxa"/>
            <w:shd w:val="clear" w:color="auto" w:fill="C1F0C7" w:themeFill="accent3" w:themeFillTint="33"/>
            <w:noWrap/>
          </w:tcPr>
          <w:p w14:paraId="10ADC62E" w14:textId="77777777" w:rsidR="00E751EA" w:rsidRDefault="00CF3892">
            <w:pPr>
              <w:pStyle w:val="P68B1DB1-Normal6"/>
              <w:spacing w:after="0" w:line="240" w:lineRule="auto"/>
              <w:rPr>
                <w:noProof/>
              </w:rPr>
            </w:pPr>
            <w:r>
              <w:rPr>
                <w:noProof/>
              </w:rPr>
              <w:t>173</w:t>
            </w:r>
          </w:p>
        </w:tc>
        <w:tc>
          <w:tcPr>
            <w:tcW w:w="1463" w:type="dxa"/>
            <w:shd w:val="clear" w:color="auto" w:fill="C1F0C7" w:themeFill="accent3" w:themeFillTint="33"/>
            <w:noWrap/>
          </w:tcPr>
          <w:p w14:paraId="759898C4" w14:textId="77777777" w:rsidR="00E751EA" w:rsidRDefault="00CF3892">
            <w:pPr>
              <w:pStyle w:val="P68B1DB1-Normal6"/>
              <w:spacing w:after="0" w:line="240" w:lineRule="auto"/>
              <w:rPr>
                <w:noProof/>
              </w:rPr>
            </w:pPr>
            <w:r>
              <w:rPr>
                <w:noProof/>
              </w:rPr>
              <w:t>C3.4I4</w:t>
            </w:r>
          </w:p>
          <w:p w14:paraId="7A299109" w14:textId="77777777" w:rsidR="00E751EA" w:rsidRDefault="00CF3892">
            <w:pPr>
              <w:pStyle w:val="P68B1DB1-Normal6"/>
              <w:spacing w:after="0" w:line="240" w:lineRule="auto"/>
              <w:rPr>
                <w:noProof/>
              </w:rPr>
            </w:pPr>
            <w:r>
              <w:rPr>
                <w:noProof/>
              </w:rPr>
              <w:t xml:space="preserve">Renforcement du système électronique de délivrance des permis de construire </w:t>
            </w:r>
          </w:p>
        </w:tc>
        <w:tc>
          <w:tcPr>
            <w:tcW w:w="1134" w:type="dxa"/>
            <w:shd w:val="clear" w:color="auto" w:fill="C1F0C7" w:themeFill="accent3" w:themeFillTint="33"/>
            <w:noWrap/>
          </w:tcPr>
          <w:p w14:paraId="27ADED99" w14:textId="77777777" w:rsidR="00E751EA" w:rsidRDefault="00CF3892">
            <w:pPr>
              <w:pStyle w:val="P68B1DB1-Normal6"/>
              <w:spacing w:after="0" w:line="240" w:lineRule="auto"/>
              <w:rPr>
                <w:noProof/>
              </w:rPr>
            </w:pPr>
            <w:r>
              <w:rPr>
                <w:noProof/>
              </w:rPr>
              <w:t>Étape</w:t>
            </w:r>
          </w:p>
        </w:tc>
        <w:tc>
          <w:tcPr>
            <w:tcW w:w="1276" w:type="dxa"/>
            <w:shd w:val="clear" w:color="auto" w:fill="C1F0C7" w:themeFill="accent3" w:themeFillTint="33"/>
            <w:noWrap/>
          </w:tcPr>
          <w:p w14:paraId="5680CCA4" w14:textId="77777777" w:rsidR="00E751EA" w:rsidRDefault="00CF3892">
            <w:pPr>
              <w:pStyle w:val="P68B1DB1-Normal6"/>
              <w:spacing w:after="0" w:line="240" w:lineRule="auto"/>
              <w:rPr>
                <w:noProof/>
              </w:rPr>
            </w:pPr>
            <w:r>
              <w:rPr>
                <w:noProof/>
              </w:rPr>
              <w:t>Amélioration de l'environnement d'application électronique du système Hippodamos</w:t>
            </w:r>
          </w:p>
        </w:tc>
        <w:tc>
          <w:tcPr>
            <w:tcW w:w="1559" w:type="dxa"/>
            <w:shd w:val="clear" w:color="auto" w:fill="C1F0C7" w:themeFill="accent3" w:themeFillTint="33"/>
            <w:noWrap/>
          </w:tcPr>
          <w:p w14:paraId="2637830D" w14:textId="77777777" w:rsidR="00E751EA" w:rsidRDefault="00CF3892">
            <w:pPr>
              <w:pStyle w:val="P68B1DB1-Normal6"/>
              <w:spacing w:after="0" w:line="240" w:lineRule="auto"/>
              <w:rPr>
                <w:noProof/>
              </w:rPr>
            </w:pPr>
            <w:r>
              <w:rPr>
                <w:noProof/>
              </w:rPr>
              <w:t xml:space="preserve">Demandes reçues dans le cadre de l'environnement amélioré des demandes électroniques </w:t>
            </w:r>
          </w:p>
        </w:tc>
        <w:tc>
          <w:tcPr>
            <w:tcW w:w="1417" w:type="dxa"/>
            <w:shd w:val="clear" w:color="auto" w:fill="C1F0C7" w:themeFill="accent3" w:themeFillTint="33"/>
            <w:noWrap/>
          </w:tcPr>
          <w:p w14:paraId="3AAB4A89" w14:textId="4ED682A3"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5857482E" w14:textId="165E827B"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2778E175" w14:textId="42C0654D" w:rsidR="00E751EA" w:rsidRDefault="00CF3892">
            <w:pPr>
              <w:pStyle w:val="P68B1DB1-Normal6"/>
              <w:spacing w:after="0" w:line="240" w:lineRule="auto"/>
              <w:jc w:val="center"/>
              <w:rPr>
                <w:noProof/>
              </w:rPr>
            </w:pPr>
            <w:r>
              <w:rPr>
                <w:noProof/>
              </w:rPr>
              <w:t>-</w:t>
            </w:r>
          </w:p>
        </w:tc>
        <w:tc>
          <w:tcPr>
            <w:tcW w:w="992" w:type="dxa"/>
            <w:shd w:val="clear" w:color="auto" w:fill="C1F0C7" w:themeFill="accent3" w:themeFillTint="33"/>
            <w:noWrap/>
          </w:tcPr>
          <w:p w14:paraId="636E09B0" w14:textId="77777777" w:rsidR="00E751EA" w:rsidRDefault="00CF3892">
            <w:pPr>
              <w:pStyle w:val="P68B1DB1-Normal6"/>
              <w:spacing w:after="0" w:line="240" w:lineRule="auto"/>
              <w:rPr>
                <w:noProof/>
              </w:rPr>
            </w:pPr>
            <w:r>
              <w:rPr>
                <w:noProof/>
              </w:rPr>
              <w:t>T4</w:t>
            </w:r>
          </w:p>
        </w:tc>
        <w:tc>
          <w:tcPr>
            <w:tcW w:w="851" w:type="dxa"/>
            <w:shd w:val="clear" w:color="auto" w:fill="C1F0C7" w:themeFill="accent3" w:themeFillTint="33"/>
            <w:noWrap/>
          </w:tcPr>
          <w:p w14:paraId="0F768A05" w14:textId="77777777" w:rsidR="00E751EA" w:rsidRDefault="00CF3892">
            <w:pPr>
              <w:pStyle w:val="P68B1DB1-Normal6"/>
              <w:spacing w:after="0" w:line="240" w:lineRule="auto"/>
              <w:rPr>
                <w:noProof/>
              </w:rPr>
            </w:pPr>
            <w:r>
              <w:rPr>
                <w:noProof/>
              </w:rPr>
              <w:t xml:space="preserve">2022 </w:t>
            </w:r>
          </w:p>
        </w:tc>
        <w:tc>
          <w:tcPr>
            <w:tcW w:w="2783" w:type="dxa"/>
            <w:shd w:val="clear" w:color="auto" w:fill="C1F0C7" w:themeFill="accent3" w:themeFillTint="33"/>
            <w:noWrap/>
          </w:tcPr>
          <w:p w14:paraId="51999691" w14:textId="77777777" w:rsidR="00E751EA" w:rsidRDefault="00CF3892">
            <w:pPr>
              <w:pStyle w:val="P68B1DB1-Normal6"/>
              <w:spacing w:after="0" w:line="240" w:lineRule="auto"/>
              <w:jc w:val="both"/>
              <w:rPr>
                <w:noProof/>
              </w:rPr>
            </w:pPr>
            <w:r>
              <w:rPr>
                <w:noProof/>
              </w:rPr>
              <w:t>Achèvement de l'amélioration de l'environnement d'application électronique du système Hippodamos existant pour permettre la soumission de demandes de permis de construire et d'urbanisme pour toutes les autorités d'urbanisme et les autorités de construction (municipalités) à partir d'une plate-forme commune.</w:t>
            </w:r>
          </w:p>
        </w:tc>
      </w:tr>
      <w:tr w:rsidR="00E751EA" w14:paraId="40BAE97A" w14:textId="77777777" w:rsidTr="00114503">
        <w:trPr>
          <w:trHeight w:val="309"/>
          <w:jc w:val="center"/>
        </w:trPr>
        <w:tc>
          <w:tcPr>
            <w:tcW w:w="1084" w:type="dxa"/>
            <w:shd w:val="clear" w:color="auto" w:fill="C1F0C7" w:themeFill="accent3" w:themeFillTint="33"/>
            <w:noWrap/>
          </w:tcPr>
          <w:p w14:paraId="77452BE6" w14:textId="77777777" w:rsidR="00E751EA" w:rsidRDefault="00CF3892">
            <w:pPr>
              <w:pStyle w:val="P68B1DB1-Normal6"/>
              <w:spacing w:after="0" w:line="240" w:lineRule="auto"/>
              <w:rPr>
                <w:noProof/>
              </w:rPr>
            </w:pPr>
            <w:r>
              <w:rPr>
                <w:noProof/>
              </w:rPr>
              <w:t>174</w:t>
            </w:r>
          </w:p>
        </w:tc>
        <w:tc>
          <w:tcPr>
            <w:tcW w:w="1463" w:type="dxa"/>
            <w:shd w:val="clear" w:color="auto" w:fill="C1F0C7" w:themeFill="accent3" w:themeFillTint="33"/>
            <w:noWrap/>
          </w:tcPr>
          <w:p w14:paraId="33B21183" w14:textId="77777777" w:rsidR="00E751EA" w:rsidRDefault="00CF3892">
            <w:pPr>
              <w:pStyle w:val="P68B1DB1-Normal6"/>
              <w:spacing w:after="0" w:line="240" w:lineRule="auto"/>
              <w:rPr>
                <w:noProof/>
              </w:rPr>
            </w:pPr>
            <w:r>
              <w:rPr>
                <w:noProof/>
              </w:rPr>
              <w:t>C3.4I4</w:t>
            </w:r>
          </w:p>
          <w:p w14:paraId="5156AB47" w14:textId="77777777" w:rsidR="00E751EA" w:rsidRDefault="00CF3892">
            <w:pPr>
              <w:pStyle w:val="P68B1DB1-Normal6"/>
              <w:spacing w:after="0" w:line="240" w:lineRule="auto"/>
              <w:rPr>
                <w:noProof/>
              </w:rPr>
            </w:pPr>
            <w:r>
              <w:rPr>
                <w:noProof/>
              </w:rPr>
              <w:t xml:space="preserve">Système électronique de délivrance des permis de construire </w:t>
            </w:r>
          </w:p>
        </w:tc>
        <w:tc>
          <w:tcPr>
            <w:tcW w:w="1134" w:type="dxa"/>
            <w:shd w:val="clear" w:color="auto" w:fill="C1F0C7" w:themeFill="accent3" w:themeFillTint="33"/>
            <w:noWrap/>
          </w:tcPr>
          <w:p w14:paraId="04F590B9" w14:textId="77777777" w:rsidR="00E751EA" w:rsidRDefault="00CF3892">
            <w:pPr>
              <w:pStyle w:val="P68B1DB1-Normal6"/>
              <w:spacing w:after="0" w:line="240" w:lineRule="auto"/>
              <w:rPr>
                <w:noProof/>
              </w:rPr>
            </w:pPr>
            <w:r>
              <w:rPr>
                <w:noProof/>
              </w:rPr>
              <w:t>Étape</w:t>
            </w:r>
          </w:p>
        </w:tc>
        <w:tc>
          <w:tcPr>
            <w:tcW w:w="1276" w:type="dxa"/>
            <w:shd w:val="clear" w:color="auto" w:fill="C1F0C7" w:themeFill="accent3" w:themeFillTint="33"/>
            <w:noWrap/>
          </w:tcPr>
          <w:p w14:paraId="5BBDB916" w14:textId="77777777" w:rsidR="00E751EA" w:rsidRDefault="00CF3892">
            <w:pPr>
              <w:pStyle w:val="P68B1DB1-Normal6"/>
              <w:spacing w:after="0" w:line="240" w:lineRule="auto"/>
              <w:rPr>
                <w:noProof/>
              </w:rPr>
            </w:pPr>
            <w:r>
              <w:rPr>
                <w:noProof/>
              </w:rPr>
              <w:t xml:space="preserve">Outil de planification et de contrôle, outil de gestion de projet, logiciel et matériel d'Hippodamos </w:t>
            </w:r>
          </w:p>
        </w:tc>
        <w:tc>
          <w:tcPr>
            <w:tcW w:w="1559" w:type="dxa"/>
            <w:shd w:val="clear" w:color="auto" w:fill="C1F0C7" w:themeFill="accent3" w:themeFillTint="33"/>
            <w:noWrap/>
          </w:tcPr>
          <w:p w14:paraId="18725D75" w14:textId="23CB4552" w:rsidR="00E751EA" w:rsidRDefault="00CF3892">
            <w:pPr>
              <w:pStyle w:val="P68B1DB1-Normal6"/>
              <w:spacing w:after="0" w:line="240" w:lineRule="auto"/>
              <w:rPr>
                <w:noProof/>
              </w:rPr>
            </w:pPr>
            <w:r>
              <w:rPr>
                <w:noProof/>
              </w:rPr>
              <w:t>Services du système Hippodamos</w:t>
            </w:r>
          </w:p>
        </w:tc>
        <w:tc>
          <w:tcPr>
            <w:tcW w:w="1417" w:type="dxa"/>
            <w:shd w:val="clear" w:color="auto" w:fill="C1F0C7" w:themeFill="accent3" w:themeFillTint="33"/>
            <w:noWrap/>
          </w:tcPr>
          <w:p w14:paraId="76780A85" w14:textId="69FB12C9"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76389948" w14:textId="600CA4B9"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745D60DB" w14:textId="60184923" w:rsidR="00E751EA" w:rsidRDefault="00CF3892">
            <w:pPr>
              <w:pStyle w:val="P68B1DB1-Normal6"/>
              <w:spacing w:after="0" w:line="240" w:lineRule="auto"/>
              <w:jc w:val="center"/>
              <w:rPr>
                <w:noProof/>
              </w:rPr>
            </w:pPr>
            <w:r>
              <w:rPr>
                <w:noProof/>
              </w:rPr>
              <w:t>-</w:t>
            </w:r>
          </w:p>
        </w:tc>
        <w:tc>
          <w:tcPr>
            <w:tcW w:w="992" w:type="dxa"/>
            <w:shd w:val="clear" w:color="auto" w:fill="C1F0C7" w:themeFill="accent3" w:themeFillTint="33"/>
            <w:noWrap/>
          </w:tcPr>
          <w:p w14:paraId="3D599B95" w14:textId="77777777" w:rsidR="00E751EA" w:rsidRDefault="00CF3892">
            <w:pPr>
              <w:pStyle w:val="P68B1DB1-Normal6"/>
              <w:spacing w:after="0" w:line="240" w:lineRule="auto"/>
              <w:rPr>
                <w:noProof/>
              </w:rPr>
            </w:pPr>
            <w:r>
              <w:rPr>
                <w:noProof/>
              </w:rPr>
              <w:t>T4</w:t>
            </w:r>
          </w:p>
        </w:tc>
        <w:tc>
          <w:tcPr>
            <w:tcW w:w="851" w:type="dxa"/>
            <w:shd w:val="clear" w:color="auto" w:fill="C1F0C7" w:themeFill="accent3" w:themeFillTint="33"/>
            <w:noWrap/>
          </w:tcPr>
          <w:p w14:paraId="31B27DDE" w14:textId="77777777" w:rsidR="00E751EA" w:rsidRDefault="00CF3892">
            <w:pPr>
              <w:pStyle w:val="P68B1DB1-Normal6"/>
              <w:spacing w:after="0" w:line="240" w:lineRule="auto"/>
              <w:rPr>
                <w:noProof/>
              </w:rPr>
            </w:pPr>
            <w:r>
              <w:rPr>
                <w:noProof/>
              </w:rPr>
              <w:t>2024</w:t>
            </w:r>
          </w:p>
        </w:tc>
        <w:tc>
          <w:tcPr>
            <w:tcW w:w="2783" w:type="dxa"/>
            <w:shd w:val="clear" w:color="auto" w:fill="C1F0C7" w:themeFill="accent3" w:themeFillTint="33"/>
            <w:noWrap/>
          </w:tcPr>
          <w:p w14:paraId="27938637" w14:textId="17AB34C2" w:rsidR="00E751EA" w:rsidRDefault="00CF3892">
            <w:pPr>
              <w:pStyle w:val="P68B1DB1-Normal6"/>
              <w:spacing w:after="0" w:line="240" w:lineRule="auto"/>
              <w:jc w:val="both"/>
              <w:rPr>
                <w:noProof/>
              </w:rPr>
            </w:pPr>
            <w:r>
              <w:rPr>
                <w:noProof/>
              </w:rPr>
              <w:t xml:space="preserve">Le système Hippodamos comprendra des services qui peuvent inclure, mais sans s'y limiter, les éléments suivants: </w:t>
            </w:r>
          </w:p>
          <w:p w14:paraId="6190BA47" w14:textId="55F1A279" w:rsidR="00E751EA" w:rsidRDefault="00CF3892">
            <w:pPr>
              <w:pStyle w:val="P68B1DB1-ListParagraph16"/>
              <w:numPr>
                <w:ilvl w:val="0"/>
                <w:numId w:val="4"/>
              </w:numPr>
              <w:spacing w:after="0" w:line="240" w:lineRule="auto"/>
              <w:jc w:val="both"/>
              <w:rPr>
                <w:noProof/>
              </w:rPr>
            </w:pPr>
            <w:r>
              <w:rPr>
                <w:noProof/>
              </w:rPr>
              <w:t>Signature électronique des documents</w:t>
            </w:r>
          </w:p>
          <w:p w14:paraId="08472EE1" w14:textId="77777777" w:rsidR="00E751EA" w:rsidRDefault="00CF3892">
            <w:pPr>
              <w:pStyle w:val="P68B1DB1-ListParagraph16"/>
              <w:numPr>
                <w:ilvl w:val="0"/>
                <w:numId w:val="4"/>
              </w:numPr>
              <w:spacing w:after="0" w:line="240" w:lineRule="auto"/>
              <w:jc w:val="both"/>
              <w:rPr>
                <w:noProof/>
              </w:rPr>
            </w:pPr>
            <w:r>
              <w:rPr>
                <w:noProof/>
              </w:rPr>
              <w:t>Consultation électronique.</w:t>
            </w:r>
          </w:p>
          <w:p w14:paraId="2DDE3599" w14:textId="77777777" w:rsidR="00E751EA" w:rsidRDefault="00CF3892">
            <w:pPr>
              <w:pStyle w:val="P68B1DB1-Normal6"/>
              <w:spacing w:after="0" w:line="240" w:lineRule="auto"/>
              <w:jc w:val="both"/>
              <w:rPr>
                <w:noProof/>
              </w:rPr>
            </w:pPr>
            <w:r>
              <w:rPr>
                <w:noProof/>
              </w:rPr>
              <w:t>Des certificats d'acceptation ont été délivrés pour la livraison de matériel comprenant au moins deux serveurs, comme spécifié dans le contrat.</w:t>
            </w:r>
          </w:p>
        </w:tc>
      </w:tr>
      <w:tr w:rsidR="00E751EA" w14:paraId="14B2FFC2" w14:textId="77777777" w:rsidTr="00114503">
        <w:trPr>
          <w:trHeight w:val="309"/>
          <w:jc w:val="center"/>
        </w:trPr>
        <w:tc>
          <w:tcPr>
            <w:tcW w:w="1084" w:type="dxa"/>
            <w:shd w:val="clear" w:color="auto" w:fill="C1F0C7" w:themeFill="accent3" w:themeFillTint="33"/>
            <w:noWrap/>
          </w:tcPr>
          <w:p w14:paraId="5D9BBE51" w14:textId="77777777" w:rsidR="00E751EA" w:rsidRDefault="00CF3892">
            <w:pPr>
              <w:pStyle w:val="P68B1DB1-Normal6"/>
              <w:spacing w:after="0" w:line="240" w:lineRule="auto"/>
              <w:rPr>
                <w:noProof/>
              </w:rPr>
            </w:pPr>
            <w:r>
              <w:rPr>
                <w:noProof/>
              </w:rPr>
              <w:t>176</w:t>
            </w:r>
          </w:p>
        </w:tc>
        <w:tc>
          <w:tcPr>
            <w:tcW w:w="1463" w:type="dxa"/>
            <w:shd w:val="clear" w:color="auto" w:fill="C1F0C7" w:themeFill="accent3" w:themeFillTint="33"/>
            <w:noWrap/>
          </w:tcPr>
          <w:p w14:paraId="3AE110D4" w14:textId="77777777" w:rsidR="00E751EA" w:rsidRDefault="00CF3892">
            <w:pPr>
              <w:pStyle w:val="P68B1DB1-Normal6"/>
              <w:spacing w:after="0" w:line="240" w:lineRule="auto"/>
              <w:rPr>
                <w:noProof/>
              </w:rPr>
            </w:pPr>
            <w:r>
              <w:rPr>
                <w:noProof/>
              </w:rPr>
              <w:t>C3.4I5</w:t>
            </w:r>
          </w:p>
          <w:p w14:paraId="674F61F7" w14:textId="77777777" w:rsidR="00E751EA" w:rsidRDefault="00CF3892">
            <w:pPr>
              <w:pStyle w:val="P68B1DB1-Normal6"/>
              <w:spacing w:after="0" w:line="240" w:lineRule="auto"/>
              <w:rPr>
                <w:noProof/>
              </w:rPr>
            </w:pPr>
            <w:r>
              <w:rPr>
                <w:noProof/>
              </w:rPr>
              <w:t xml:space="preserve">Villes intelligentes </w:t>
            </w:r>
          </w:p>
        </w:tc>
        <w:tc>
          <w:tcPr>
            <w:tcW w:w="1134" w:type="dxa"/>
            <w:shd w:val="clear" w:color="auto" w:fill="C1F0C7" w:themeFill="accent3" w:themeFillTint="33"/>
            <w:noWrap/>
          </w:tcPr>
          <w:p w14:paraId="6B6E2F79" w14:textId="77777777" w:rsidR="00E751EA" w:rsidRDefault="00CF3892">
            <w:pPr>
              <w:pStyle w:val="P68B1DB1-Normal6"/>
              <w:spacing w:after="0" w:line="240" w:lineRule="auto"/>
              <w:rPr>
                <w:noProof/>
              </w:rPr>
            </w:pPr>
            <w:r>
              <w:rPr>
                <w:noProof/>
              </w:rPr>
              <w:t>Objectif</w:t>
            </w:r>
          </w:p>
        </w:tc>
        <w:tc>
          <w:tcPr>
            <w:tcW w:w="1276" w:type="dxa"/>
            <w:shd w:val="clear" w:color="auto" w:fill="C1F0C7" w:themeFill="accent3" w:themeFillTint="33"/>
            <w:noWrap/>
          </w:tcPr>
          <w:p w14:paraId="3DFC8454" w14:textId="77777777" w:rsidR="00E751EA" w:rsidRDefault="00CF3892">
            <w:pPr>
              <w:pStyle w:val="P68B1DB1-Normal6"/>
              <w:spacing w:after="0" w:line="240" w:lineRule="auto"/>
              <w:rPr>
                <w:noProof/>
              </w:rPr>
            </w:pPr>
            <w:r>
              <w:rPr>
                <w:noProof/>
              </w:rPr>
              <w:t>Applications mobiles et capteurs intelligents/</w:t>
            </w:r>
          </w:p>
          <w:p w14:paraId="7D2020A0" w14:textId="1DA0D448" w:rsidR="00E751EA" w:rsidRDefault="00CF3892">
            <w:pPr>
              <w:pStyle w:val="P68B1DB1-Normal6"/>
              <w:spacing w:after="0" w:line="240" w:lineRule="auto"/>
              <w:rPr>
                <w:noProof/>
              </w:rPr>
            </w:pPr>
            <w:r>
              <w:rPr>
                <w:noProof/>
              </w:rPr>
              <w:t xml:space="preserve">solutions </w:t>
            </w:r>
          </w:p>
        </w:tc>
        <w:tc>
          <w:tcPr>
            <w:tcW w:w="1559" w:type="dxa"/>
            <w:shd w:val="clear" w:color="auto" w:fill="C1F0C7" w:themeFill="accent3" w:themeFillTint="33"/>
            <w:noWrap/>
          </w:tcPr>
          <w:p w14:paraId="54909B13" w14:textId="77777777" w:rsidR="00E751EA" w:rsidRDefault="00CF3892">
            <w:pPr>
              <w:pStyle w:val="P68B1DB1-Normal6"/>
              <w:spacing w:after="0" w:line="240" w:lineRule="auto"/>
              <w:rPr>
                <w:noProof/>
              </w:rPr>
            </w:pPr>
            <w:r>
              <w:rPr>
                <w:noProof/>
              </w:rPr>
              <w:t xml:space="preserve">- </w:t>
            </w:r>
          </w:p>
        </w:tc>
        <w:tc>
          <w:tcPr>
            <w:tcW w:w="1417" w:type="dxa"/>
            <w:shd w:val="clear" w:color="auto" w:fill="C1F0C7" w:themeFill="accent3" w:themeFillTint="33"/>
            <w:noWrap/>
          </w:tcPr>
          <w:p w14:paraId="4A9A18F8" w14:textId="77777777" w:rsidR="00E751EA" w:rsidRDefault="00CF3892">
            <w:pPr>
              <w:pStyle w:val="P68B1DB1-Normal6"/>
              <w:spacing w:after="0" w:line="240" w:lineRule="auto"/>
              <w:jc w:val="both"/>
              <w:rPr>
                <w:noProof/>
              </w:rPr>
            </w:pPr>
            <w:r>
              <w:rPr>
                <w:noProof/>
              </w:rPr>
              <w:t>Numéro d'applications mobiles</w:t>
            </w:r>
          </w:p>
          <w:p w14:paraId="14BCBF9B" w14:textId="77777777" w:rsidR="00E751EA" w:rsidRDefault="00E751EA">
            <w:pPr>
              <w:spacing w:after="0" w:line="240" w:lineRule="auto"/>
              <w:jc w:val="both"/>
              <w:rPr>
                <w:rFonts w:ascii="Times New Roman" w:hAnsi="Times New Roman" w:cs="Times New Roman"/>
                <w:noProof/>
                <w:sz w:val="18"/>
                <w:szCs w:val="18"/>
              </w:rPr>
            </w:pPr>
          </w:p>
          <w:p w14:paraId="508FD322" w14:textId="77777777" w:rsidR="00E751EA" w:rsidRDefault="00CF3892">
            <w:pPr>
              <w:pStyle w:val="P68B1DB1-Normal6"/>
              <w:spacing w:after="0" w:line="240" w:lineRule="auto"/>
              <w:jc w:val="both"/>
              <w:rPr>
                <w:noProof/>
              </w:rPr>
            </w:pPr>
            <w:r>
              <w:rPr>
                <w:noProof/>
              </w:rPr>
              <w:t>Capteurs intelligents/</w:t>
            </w:r>
          </w:p>
          <w:p w14:paraId="77809B3D" w14:textId="14AD553A" w:rsidR="00E751EA" w:rsidRDefault="00CF3892">
            <w:pPr>
              <w:pStyle w:val="P68B1DB1-Normal6"/>
              <w:spacing w:after="0" w:line="240" w:lineRule="auto"/>
              <w:jc w:val="both"/>
              <w:rPr>
                <w:noProof/>
              </w:rPr>
            </w:pPr>
            <w:r>
              <w:rPr>
                <w:noProof/>
              </w:rPr>
              <w:t>Solutions livrées/</w:t>
            </w:r>
          </w:p>
          <w:p w14:paraId="280F6B29" w14:textId="38A39B11" w:rsidR="00E751EA" w:rsidRDefault="00CF3892">
            <w:pPr>
              <w:pStyle w:val="P68B1DB1-Normal6"/>
              <w:spacing w:after="0" w:line="240" w:lineRule="auto"/>
              <w:jc w:val="both"/>
              <w:rPr>
                <w:noProof/>
              </w:rPr>
            </w:pPr>
            <w:r>
              <w:rPr>
                <w:noProof/>
              </w:rPr>
              <w:t>installé: Numéro</w:t>
            </w:r>
          </w:p>
          <w:p w14:paraId="728ED32A" w14:textId="77777777" w:rsidR="00E751EA" w:rsidRDefault="00E751EA">
            <w:pPr>
              <w:spacing w:after="0" w:line="240" w:lineRule="auto"/>
              <w:jc w:val="both"/>
              <w:rPr>
                <w:rFonts w:ascii="Times New Roman" w:hAnsi="Times New Roman" w:cs="Times New Roman"/>
                <w:noProof/>
                <w:sz w:val="18"/>
                <w:szCs w:val="18"/>
              </w:rPr>
            </w:pPr>
          </w:p>
          <w:p w14:paraId="22E456C7" w14:textId="77777777" w:rsidR="00E751EA" w:rsidRDefault="00CF3892">
            <w:pPr>
              <w:pStyle w:val="P68B1DB1-Normal6"/>
              <w:spacing w:after="0" w:line="240" w:lineRule="auto"/>
              <w:jc w:val="both"/>
              <w:rPr>
                <w:noProof/>
              </w:rPr>
            </w:pPr>
            <w:r>
              <w:rPr>
                <w:noProof/>
              </w:rPr>
              <w:t>Capteurs intelligents/</w:t>
            </w:r>
          </w:p>
          <w:p w14:paraId="6C47F934" w14:textId="1BD0589E" w:rsidR="00E751EA" w:rsidRDefault="00CF3892">
            <w:pPr>
              <w:pStyle w:val="P68B1DB1-Normal6"/>
              <w:spacing w:after="0" w:line="240" w:lineRule="auto"/>
              <w:jc w:val="both"/>
              <w:rPr>
                <w:noProof/>
              </w:rPr>
            </w:pPr>
            <w:r>
              <w:rPr>
                <w:noProof/>
              </w:rPr>
              <w:t>solutions connectées: Numéro</w:t>
            </w:r>
          </w:p>
        </w:tc>
        <w:tc>
          <w:tcPr>
            <w:tcW w:w="1276" w:type="dxa"/>
            <w:shd w:val="clear" w:color="auto" w:fill="C1F0C7" w:themeFill="accent3" w:themeFillTint="33"/>
            <w:noWrap/>
          </w:tcPr>
          <w:p w14:paraId="20301EFA" w14:textId="77777777" w:rsidR="00E751EA" w:rsidRDefault="00CF3892">
            <w:pPr>
              <w:pStyle w:val="P68B1DB1-Normal6"/>
              <w:spacing w:after="0" w:line="240" w:lineRule="auto"/>
              <w:jc w:val="both"/>
              <w:rPr>
                <w:noProof/>
              </w:rPr>
            </w:pPr>
            <w:r>
              <w:rPr>
                <w:noProof/>
              </w:rPr>
              <w:t>Applications mobiles: 0</w:t>
            </w:r>
          </w:p>
          <w:p w14:paraId="712123A0" w14:textId="77777777" w:rsidR="00E751EA" w:rsidRDefault="00E751EA">
            <w:pPr>
              <w:spacing w:after="0" w:line="240" w:lineRule="auto"/>
              <w:jc w:val="both"/>
              <w:rPr>
                <w:rFonts w:ascii="Times New Roman" w:hAnsi="Times New Roman" w:cs="Times New Roman"/>
                <w:noProof/>
                <w:sz w:val="18"/>
                <w:szCs w:val="18"/>
              </w:rPr>
            </w:pPr>
          </w:p>
          <w:p w14:paraId="4BC004E9" w14:textId="77777777" w:rsidR="00E751EA" w:rsidRDefault="00CF3892">
            <w:pPr>
              <w:pStyle w:val="P68B1DB1-Normal6"/>
              <w:spacing w:after="0" w:line="240" w:lineRule="auto"/>
              <w:jc w:val="both"/>
              <w:rPr>
                <w:noProof/>
              </w:rPr>
            </w:pPr>
            <w:r>
              <w:rPr>
                <w:noProof/>
              </w:rPr>
              <w:t>Capteurs intelligents/</w:t>
            </w:r>
          </w:p>
          <w:p w14:paraId="2BA86697" w14:textId="791836B8" w:rsidR="00E751EA" w:rsidRDefault="00CF3892">
            <w:pPr>
              <w:pStyle w:val="P68B1DB1-Normal6"/>
              <w:spacing w:after="0" w:line="240" w:lineRule="auto"/>
              <w:jc w:val="both"/>
              <w:rPr>
                <w:noProof/>
              </w:rPr>
            </w:pPr>
            <w:r>
              <w:rPr>
                <w:noProof/>
              </w:rPr>
              <w:t>Solutions livrées/</w:t>
            </w:r>
          </w:p>
          <w:p w14:paraId="1F60A3EB" w14:textId="17301BD5" w:rsidR="00E751EA" w:rsidRDefault="00CF3892">
            <w:pPr>
              <w:pStyle w:val="P68B1DB1-Normal6"/>
              <w:spacing w:after="0" w:line="240" w:lineRule="auto"/>
              <w:jc w:val="both"/>
              <w:rPr>
                <w:noProof/>
              </w:rPr>
            </w:pPr>
            <w:r>
              <w:rPr>
                <w:noProof/>
              </w:rPr>
              <w:t>installé: 0</w:t>
            </w:r>
          </w:p>
          <w:p w14:paraId="70281FCF" w14:textId="77777777" w:rsidR="00E751EA" w:rsidRDefault="00E751EA">
            <w:pPr>
              <w:spacing w:after="0" w:line="240" w:lineRule="auto"/>
              <w:jc w:val="both"/>
              <w:rPr>
                <w:rFonts w:ascii="Times New Roman" w:hAnsi="Times New Roman" w:cs="Times New Roman"/>
                <w:noProof/>
                <w:sz w:val="18"/>
                <w:szCs w:val="18"/>
              </w:rPr>
            </w:pPr>
          </w:p>
          <w:p w14:paraId="0E9D0A15" w14:textId="77777777" w:rsidR="00E751EA" w:rsidRDefault="00E751EA">
            <w:pPr>
              <w:spacing w:after="0" w:line="240" w:lineRule="auto"/>
              <w:jc w:val="both"/>
              <w:rPr>
                <w:rFonts w:ascii="Times New Roman" w:hAnsi="Times New Roman" w:cs="Times New Roman"/>
                <w:noProof/>
                <w:sz w:val="18"/>
                <w:szCs w:val="18"/>
              </w:rPr>
            </w:pPr>
          </w:p>
          <w:p w14:paraId="6AE45D6D" w14:textId="1D883D1C" w:rsidR="00E751EA" w:rsidRDefault="00CF3892">
            <w:pPr>
              <w:pStyle w:val="P68B1DB1-Normal6"/>
              <w:spacing w:after="0" w:line="240" w:lineRule="auto"/>
              <w:jc w:val="both"/>
              <w:rPr>
                <w:noProof/>
              </w:rPr>
            </w:pPr>
            <w:r>
              <w:rPr>
                <w:noProof/>
              </w:rPr>
              <w:t>Capteurs intelligents/</w:t>
            </w:r>
          </w:p>
          <w:p w14:paraId="321AC166" w14:textId="767468C6" w:rsidR="00E751EA" w:rsidRDefault="00CF3892">
            <w:pPr>
              <w:pStyle w:val="P68B1DB1-Normal6"/>
              <w:spacing w:after="0" w:line="240" w:lineRule="auto"/>
              <w:jc w:val="both"/>
              <w:rPr>
                <w:noProof/>
              </w:rPr>
            </w:pPr>
            <w:r>
              <w:rPr>
                <w:noProof/>
              </w:rPr>
              <w:t>solutions connectées:0</w:t>
            </w:r>
          </w:p>
        </w:tc>
        <w:tc>
          <w:tcPr>
            <w:tcW w:w="1276" w:type="dxa"/>
            <w:shd w:val="clear" w:color="auto" w:fill="C1F0C7" w:themeFill="accent3" w:themeFillTint="33"/>
            <w:noWrap/>
          </w:tcPr>
          <w:p w14:paraId="477A3DF2" w14:textId="77777777" w:rsidR="00E751EA" w:rsidRDefault="00CF3892">
            <w:pPr>
              <w:pStyle w:val="P68B1DB1-Normal6"/>
              <w:spacing w:after="0" w:line="240" w:lineRule="auto"/>
              <w:jc w:val="both"/>
              <w:rPr>
                <w:noProof/>
              </w:rPr>
            </w:pPr>
            <w:r>
              <w:rPr>
                <w:noProof/>
              </w:rPr>
              <w:t>Applications mobiles:3</w:t>
            </w:r>
          </w:p>
          <w:p w14:paraId="37A7493A" w14:textId="77777777" w:rsidR="00E751EA" w:rsidRDefault="00E751EA">
            <w:pPr>
              <w:spacing w:after="0" w:line="240" w:lineRule="auto"/>
              <w:jc w:val="both"/>
              <w:rPr>
                <w:rFonts w:ascii="Times New Roman" w:hAnsi="Times New Roman" w:cs="Times New Roman"/>
                <w:noProof/>
                <w:sz w:val="18"/>
                <w:szCs w:val="18"/>
              </w:rPr>
            </w:pPr>
          </w:p>
          <w:p w14:paraId="665A86F5" w14:textId="77777777" w:rsidR="00E751EA" w:rsidRDefault="00E751EA">
            <w:pPr>
              <w:spacing w:after="0" w:line="240" w:lineRule="auto"/>
              <w:jc w:val="both"/>
              <w:rPr>
                <w:rFonts w:ascii="Times New Roman" w:hAnsi="Times New Roman" w:cs="Times New Roman"/>
                <w:noProof/>
                <w:sz w:val="18"/>
                <w:szCs w:val="18"/>
              </w:rPr>
            </w:pPr>
          </w:p>
          <w:p w14:paraId="27B10785" w14:textId="4861ADEF" w:rsidR="00E751EA" w:rsidRDefault="00CF3892">
            <w:pPr>
              <w:pStyle w:val="P68B1DB1-Normal6"/>
              <w:spacing w:after="0" w:line="240" w:lineRule="auto"/>
              <w:jc w:val="both"/>
              <w:rPr>
                <w:noProof/>
              </w:rPr>
            </w:pPr>
            <w:r>
              <w:rPr>
                <w:noProof/>
              </w:rPr>
              <w:t>Capteurs intelligents/</w:t>
            </w:r>
          </w:p>
          <w:p w14:paraId="5D982843" w14:textId="77777777" w:rsidR="00E751EA" w:rsidRDefault="00CF3892">
            <w:pPr>
              <w:pStyle w:val="P68B1DB1-Normal6"/>
              <w:spacing w:after="0" w:line="240" w:lineRule="auto"/>
              <w:jc w:val="both"/>
              <w:rPr>
                <w:noProof/>
              </w:rPr>
            </w:pPr>
            <w:r>
              <w:rPr>
                <w:noProof/>
              </w:rPr>
              <w:t>Solutions livrées/</w:t>
            </w:r>
          </w:p>
          <w:p w14:paraId="4D7A3DCD" w14:textId="314D862E" w:rsidR="00E751EA" w:rsidRDefault="00CF3892">
            <w:pPr>
              <w:pStyle w:val="P68B1DB1-Normal6"/>
              <w:spacing w:after="0" w:line="240" w:lineRule="auto"/>
              <w:jc w:val="both"/>
              <w:rPr>
                <w:noProof/>
              </w:rPr>
            </w:pPr>
            <w:r>
              <w:rPr>
                <w:noProof/>
              </w:rPr>
              <w:t xml:space="preserve">installé: </w:t>
            </w:r>
          </w:p>
          <w:p w14:paraId="65A1BC0F" w14:textId="40879A56" w:rsidR="00E751EA" w:rsidRDefault="00CF3892">
            <w:pPr>
              <w:pStyle w:val="P68B1DB1-Normal6"/>
              <w:spacing w:after="0" w:line="240" w:lineRule="auto"/>
              <w:jc w:val="both"/>
              <w:rPr>
                <w:noProof/>
              </w:rPr>
            </w:pPr>
            <w:r>
              <w:rPr>
                <w:noProof/>
              </w:rPr>
              <w:t>52 700</w:t>
            </w:r>
          </w:p>
          <w:p w14:paraId="5270B1CC" w14:textId="191C817E" w:rsidR="00E751EA" w:rsidRDefault="00E751EA">
            <w:pPr>
              <w:spacing w:after="0" w:line="240" w:lineRule="auto"/>
              <w:jc w:val="both"/>
              <w:rPr>
                <w:rFonts w:ascii="Times New Roman" w:hAnsi="Times New Roman" w:cs="Times New Roman"/>
                <w:noProof/>
                <w:sz w:val="18"/>
                <w:szCs w:val="18"/>
              </w:rPr>
            </w:pPr>
          </w:p>
          <w:p w14:paraId="08B87C72" w14:textId="39176B00" w:rsidR="00E751EA" w:rsidRDefault="00CF3892">
            <w:pPr>
              <w:pStyle w:val="P68B1DB1-Normal6"/>
              <w:spacing w:after="0" w:line="240" w:lineRule="auto"/>
              <w:jc w:val="both"/>
              <w:rPr>
                <w:noProof/>
              </w:rPr>
            </w:pPr>
            <w:r>
              <w:rPr>
                <w:noProof/>
              </w:rPr>
              <w:t>Capteurs intelligents/</w:t>
            </w:r>
          </w:p>
          <w:p w14:paraId="288AD198" w14:textId="05FA8326" w:rsidR="00E751EA" w:rsidRDefault="00CF3892">
            <w:pPr>
              <w:pStyle w:val="P68B1DB1-Normal6"/>
              <w:spacing w:after="0" w:line="240" w:lineRule="auto"/>
              <w:jc w:val="both"/>
              <w:rPr>
                <w:noProof/>
              </w:rPr>
            </w:pPr>
            <w:r>
              <w:rPr>
                <w:noProof/>
              </w:rPr>
              <w:t>solutions connectées:</w:t>
            </w:r>
          </w:p>
          <w:p w14:paraId="70978630" w14:textId="7156F92C" w:rsidR="00E751EA" w:rsidRDefault="00CF3892">
            <w:pPr>
              <w:pStyle w:val="P68B1DB1-Normal6"/>
              <w:spacing w:after="0" w:line="240" w:lineRule="auto"/>
              <w:jc w:val="both"/>
              <w:rPr>
                <w:noProof/>
              </w:rPr>
            </w:pPr>
            <w:r>
              <w:rPr>
                <w:noProof/>
              </w:rPr>
              <w:t>45 000</w:t>
            </w:r>
          </w:p>
        </w:tc>
        <w:tc>
          <w:tcPr>
            <w:tcW w:w="992" w:type="dxa"/>
            <w:shd w:val="clear" w:color="auto" w:fill="C1F0C7" w:themeFill="accent3" w:themeFillTint="33"/>
            <w:noWrap/>
          </w:tcPr>
          <w:p w14:paraId="0003D4B4" w14:textId="77777777" w:rsidR="00E751EA" w:rsidRDefault="00CF3892">
            <w:pPr>
              <w:pStyle w:val="P68B1DB1-Normal6"/>
              <w:spacing w:after="0" w:line="240" w:lineRule="auto"/>
              <w:rPr>
                <w:noProof/>
              </w:rPr>
            </w:pPr>
            <w:r>
              <w:rPr>
                <w:noProof/>
              </w:rPr>
              <w:t>T2</w:t>
            </w:r>
          </w:p>
        </w:tc>
        <w:tc>
          <w:tcPr>
            <w:tcW w:w="851" w:type="dxa"/>
            <w:shd w:val="clear" w:color="auto" w:fill="C1F0C7" w:themeFill="accent3" w:themeFillTint="33"/>
            <w:noWrap/>
          </w:tcPr>
          <w:p w14:paraId="2E03BB35" w14:textId="77777777" w:rsidR="00E751EA" w:rsidRDefault="00CF3892">
            <w:pPr>
              <w:pStyle w:val="P68B1DB1-Normal6"/>
              <w:spacing w:after="0" w:line="240" w:lineRule="auto"/>
              <w:rPr>
                <w:noProof/>
              </w:rPr>
            </w:pPr>
            <w:r>
              <w:rPr>
                <w:noProof/>
              </w:rPr>
              <w:t>2026</w:t>
            </w:r>
          </w:p>
        </w:tc>
        <w:tc>
          <w:tcPr>
            <w:tcW w:w="2783" w:type="dxa"/>
            <w:shd w:val="clear" w:color="auto" w:fill="C1F0C7" w:themeFill="accent3" w:themeFillTint="33"/>
            <w:noWrap/>
          </w:tcPr>
          <w:p w14:paraId="6031B479" w14:textId="1E13A4B6" w:rsidR="00E751EA" w:rsidRDefault="00CF3892">
            <w:pPr>
              <w:pStyle w:val="P68B1DB1-Normal6"/>
              <w:spacing w:after="0" w:line="240" w:lineRule="auto"/>
              <w:jc w:val="both"/>
              <w:rPr>
                <w:noProof/>
              </w:rPr>
            </w:pPr>
            <w:r>
              <w:rPr>
                <w:noProof/>
              </w:rPr>
              <w:t xml:space="preserve">Certificats d'acceptation pour les trois applications mobiles (une application pour les citoyens pour le stationnement, une pour les agents de contrôle du stationnement et une pour les collecteurs de déchets). Les applications sont téléchargeables en tant que fichiers d’application prêts à être produits à partir d’un site web. </w:t>
            </w:r>
          </w:p>
          <w:p w14:paraId="6DE573E9" w14:textId="66943F3F" w:rsidR="00E751EA" w:rsidRDefault="00CF3892">
            <w:pPr>
              <w:pStyle w:val="P68B1DB1-Normal6"/>
              <w:spacing w:after="0" w:line="240" w:lineRule="auto"/>
              <w:jc w:val="both"/>
              <w:rPr>
                <w:noProof/>
              </w:rPr>
            </w:pPr>
            <w:r>
              <w:rPr>
                <w:noProof/>
              </w:rPr>
              <w:t>52 700 capteurs ou solutions intelligents sont livrés ou installés aux municipalités ou au sous-ministère de la recherche, de l'innovation et de la politique numérique. 45 000 de ces capteurs ou solutions intelligents sont connectés à la plateforme des villes intelligentes.</w:t>
            </w:r>
          </w:p>
          <w:p w14:paraId="169CB406" w14:textId="77777777" w:rsidR="00E751EA" w:rsidRDefault="00E751EA">
            <w:pPr>
              <w:spacing w:after="0" w:line="240" w:lineRule="auto"/>
              <w:jc w:val="both"/>
              <w:rPr>
                <w:rFonts w:ascii="Times New Roman" w:hAnsi="Times New Roman" w:cs="Times New Roman"/>
                <w:noProof/>
                <w:sz w:val="18"/>
                <w:szCs w:val="18"/>
              </w:rPr>
            </w:pPr>
          </w:p>
        </w:tc>
      </w:tr>
      <w:tr w:rsidR="00E751EA" w14:paraId="33113275" w14:textId="77777777" w:rsidTr="00114503">
        <w:trPr>
          <w:trHeight w:val="309"/>
          <w:jc w:val="center"/>
        </w:trPr>
        <w:tc>
          <w:tcPr>
            <w:tcW w:w="1084" w:type="dxa"/>
            <w:shd w:val="clear" w:color="auto" w:fill="C1F0C7" w:themeFill="accent3" w:themeFillTint="33"/>
            <w:noWrap/>
          </w:tcPr>
          <w:p w14:paraId="320A6415" w14:textId="77777777" w:rsidR="00E751EA" w:rsidRDefault="00CF3892">
            <w:pPr>
              <w:pStyle w:val="P68B1DB1-Normal6"/>
              <w:spacing w:after="0" w:line="240" w:lineRule="auto"/>
              <w:rPr>
                <w:noProof/>
              </w:rPr>
            </w:pPr>
            <w:r>
              <w:rPr>
                <w:noProof/>
              </w:rPr>
              <w:t>178</w:t>
            </w:r>
          </w:p>
        </w:tc>
        <w:tc>
          <w:tcPr>
            <w:tcW w:w="1463" w:type="dxa"/>
            <w:shd w:val="clear" w:color="auto" w:fill="C1F0C7" w:themeFill="accent3" w:themeFillTint="33"/>
            <w:noWrap/>
          </w:tcPr>
          <w:p w14:paraId="53AE52B8" w14:textId="77777777" w:rsidR="00E751EA" w:rsidRDefault="00CF3892">
            <w:pPr>
              <w:pStyle w:val="P68B1DB1-Normal6"/>
              <w:spacing w:after="0" w:line="240" w:lineRule="auto"/>
              <w:rPr>
                <w:noProof/>
              </w:rPr>
            </w:pPr>
            <w:r>
              <w:rPr>
                <w:noProof/>
              </w:rPr>
              <w:t>C3.4I6a</w:t>
            </w:r>
          </w:p>
          <w:p w14:paraId="61A8358F" w14:textId="77777777" w:rsidR="00E751EA" w:rsidRDefault="00CF3892">
            <w:pPr>
              <w:pStyle w:val="P68B1DB1-Normal6"/>
              <w:spacing w:after="0" w:line="240" w:lineRule="auto"/>
              <w:rPr>
                <w:noProof/>
              </w:rPr>
            </w:pPr>
            <w:r>
              <w:rPr>
                <w:noProof/>
              </w:rPr>
              <w:t xml:space="preserve">Régénération et revitalisation de la ville intérieure de Nicosie </w:t>
            </w:r>
          </w:p>
        </w:tc>
        <w:tc>
          <w:tcPr>
            <w:tcW w:w="1134" w:type="dxa"/>
            <w:shd w:val="clear" w:color="auto" w:fill="C1F0C7" w:themeFill="accent3" w:themeFillTint="33"/>
            <w:noWrap/>
          </w:tcPr>
          <w:p w14:paraId="0D1B8B30" w14:textId="77777777" w:rsidR="00E751EA" w:rsidRDefault="00CF3892">
            <w:pPr>
              <w:pStyle w:val="P68B1DB1-Normal6"/>
              <w:spacing w:after="0" w:line="240" w:lineRule="auto"/>
              <w:rPr>
                <w:noProof/>
              </w:rPr>
            </w:pPr>
            <w:r>
              <w:rPr>
                <w:noProof/>
              </w:rPr>
              <w:t>Objectif</w:t>
            </w:r>
          </w:p>
        </w:tc>
        <w:tc>
          <w:tcPr>
            <w:tcW w:w="1276" w:type="dxa"/>
            <w:shd w:val="clear" w:color="auto" w:fill="C1F0C7" w:themeFill="accent3" w:themeFillTint="33"/>
            <w:noWrap/>
          </w:tcPr>
          <w:p w14:paraId="74B77AEA" w14:textId="0DDE4188" w:rsidR="00E751EA" w:rsidRDefault="00CF3892">
            <w:pPr>
              <w:pStyle w:val="P68B1DB1-Normal6"/>
              <w:spacing w:after="0" w:line="240" w:lineRule="auto"/>
              <w:rPr>
                <w:noProof/>
              </w:rPr>
            </w:pPr>
            <w:r>
              <w:rPr>
                <w:noProof/>
              </w:rPr>
              <w:t>Rénovation de chambres à Nicosie. </w:t>
            </w:r>
          </w:p>
        </w:tc>
        <w:tc>
          <w:tcPr>
            <w:tcW w:w="1559" w:type="dxa"/>
            <w:shd w:val="clear" w:color="auto" w:fill="C1F0C7" w:themeFill="accent3" w:themeFillTint="33"/>
            <w:noWrap/>
          </w:tcPr>
          <w:p w14:paraId="3DF351FA" w14:textId="77777777" w:rsidR="00E751EA" w:rsidRDefault="00CF3892">
            <w:pPr>
              <w:pStyle w:val="P68B1DB1-Normal6"/>
              <w:spacing w:after="0" w:line="240" w:lineRule="auto"/>
              <w:rPr>
                <w:noProof/>
              </w:rPr>
            </w:pPr>
            <w:r>
              <w:rPr>
                <w:noProof/>
              </w:rPr>
              <w:t xml:space="preserve">- </w:t>
            </w:r>
          </w:p>
        </w:tc>
        <w:tc>
          <w:tcPr>
            <w:tcW w:w="1417" w:type="dxa"/>
            <w:shd w:val="clear" w:color="auto" w:fill="C1F0C7" w:themeFill="accent3" w:themeFillTint="33"/>
            <w:noWrap/>
          </w:tcPr>
          <w:p w14:paraId="3A9CBE1C" w14:textId="77777777" w:rsidR="00E751EA" w:rsidRDefault="00CF3892">
            <w:pPr>
              <w:pStyle w:val="P68B1DB1-Normal6"/>
              <w:spacing w:after="0" w:line="240" w:lineRule="auto"/>
              <w:jc w:val="center"/>
              <w:rPr>
                <w:noProof/>
              </w:rPr>
            </w:pPr>
            <w:r>
              <w:rPr>
                <w:noProof/>
              </w:rPr>
              <w:t>Numéro</w:t>
            </w:r>
          </w:p>
        </w:tc>
        <w:tc>
          <w:tcPr>
            <w:tcW w:w="1276" w:type="dxa"/>
            <w:shd w:val="clear" w:color="auto" w:fill="C1F0C7" w:themeFill="accent3" w:themeFillTint="33"/>
            <w:noWrap/>
          </w:tcPr>
          <w:p w14:paraId="2A360D4B" w14:textId="77777777" w:rsidR="00E751EA" w:rsidRDefault="00CF3892">
            <w:pPr>
              <w:pStyle w:val="P68B1DB1-Normal6"/>
              <w:spacing w:after="0" w:line="240" w:lineRule="auto"/>
              <w:jc w:val="center"/>
              <w:rPr>
                <w:noProof/>
              </w:rPr>
            </w:pPr>
            <w:r>
              <w:rPr>
                <w:noProof/>
              </w:rPr>
              <w:t>0</w:t>
            </w:r>
          </w:p>
        </w:tc>
        <w:tc>
          <w:tcPr>
            <w:tcW w:w="1276" w:type="dxa"/>
            <w:shd w:val="clear" w:color="auto" w:fill="C1F0C7" w:themeFill="accent3" w:themeFillTint="33"/>
            <w:noWrap/>
          </w:tcPr>
          <w:p w14:paraId="76A8B6E8" w14:textId="4C85FED5" w:rsidR="00E751EA" w:rsidRDefault="00CF3892">
            <w:pPr>
              <w:pStyle w:val="P68B1DB1-Normal6"/>
              <w:spacing w:after="0" w:line="240" w:lineRule="auto"/>
              <w:jc w:val="center"/>
              <w:rPr>
                <w:noProof/>
              </w:rPr>
            </w:pPr>
            <w:r>
              <w:rPr>
                <w:noProof/>
              </w:rPr>
              <w:t>286</w:t>
            </w:r>
          </w:p>
        </w:tc>
        <w:tc>
          <w:tcPr>
            <w:tcW w:w="992" w:type="dxa"/>
            <w:shd w:val="clear" w:color="auto" w:fill="C1F0C7" w:themeFill="accent3" w:themeFillTint="33"/>
            <w:noWrap/>
          </w:tcPr>
          <w:p w14:paraId="417DD91E" w14:textId="77777777" w:rsidR="00E751EA" w:rsidRDefault="00CF3892">
            <w:pPr>
              <w:pStyle w:val="P68B1DB1-Normal6"/>
              <w:spacing w:after="0" w:line="240" w:lineRule="auto"/>
              <w:rPr>
                <w:noProof/>
              </w:rPr>
            </w:pPr>
            <w:r>
              <w:rPr>
                <w:noProof/>
              </w:rPr>
              <w:t>T2</w:t>
            </w:r>
          </w:p>
        </w:tc>
        <w:tc>
          <w:tcPr>
            <w:tcW w:w="851" w:type="dxa"/>
            <w:shd w:val="clear" w:color="auto" w:fill="C1F0C7" w:themeFill="accent3" w:themeFillTint="33"/>
            <w:noWrap/>
          </w:tcPr>
          <w:p w14:paraId="13FF310A" w14:textId="77777777" w:rsidR="00E751EA" w:rsidRDefault="00CF3892">
            <w:pPr>
              <w:pStyle w:val="P68B1DB1-Normal6"/>
              <w:spacing w:after="0" w:line="240" w:lineRule="auto"/>
              <w:rPr>
                <w:noProof/>
              </w:rPr>
            </w:pPr>
            <w:r>
              <w:rPr>
                <w:noProof/>
              </w:rPr>
              <w:t>2026</w:t>
            </w:r>
          </w:p>
        </w:tc>
        <w:tc>
          <w:tcPr>
            <w:tcW w:w="2783" w:type="dxa"/>
            <w:shd w:val="clear" w:color="auto" w:fill="C1F0C7" w:themeFill="accent3" w:themeFillTint="33"/>
            <w:noWrap/>
          </w:tcPr>
          <w:p w14:paraId="4008F7A4" w14:textId="25735C72" w:rsidR="00E751EA" w:rsidRDefault="00CF3892">
            <w:pPr>
              <w:pStyle w:val="P68B1DB1-Normal6"/>
              <w:spacing w:after="0" w:line="240" w:lineRule="auto"/>
              <w:jc w:val="both"/>
              <w:rPr>
                <w:noProof/>
              </w:rPr>
            </w:pPr>
            <w:r>
              <w:rPr>
                <w:noProof/>
              </w:rPr>
              <w:t>Rapports de prise en charge délivrés par l’ingénieur superviseur ou l’architecte pour le régime d’incitation du secteur privé/certificats de prise en charge délivrés par l’ingénieur superviseur du pouvoir adjudicateur (municipalité de Nicosie), certifiant que des travaux de rénovation ont été effectués pour au moins 286 chambres à Nicosie.</w:t>
            </w:r>
          </w:p>
        </w:tc>
      </w:tr>
      <w:tr w:rsidR="00E751EA" w14:paraId="05288115" w14:textId="77777777" w:rsidTr="00114503">
        <w:trPr>
          <w:trHeight w:val="309"/>
          <w:jc w:val="center"/>
        </w:trPr>
        <w:tc>
          <w:tcPr>
            <w:tcW w:w="1084" w:type="dxa"/>
            <w:shd w:val="clear" w:color="auto" w:fill="C1F0C7" w:themeFill="accent3" w:themeFillTint="33"/>
            <w:noWrap/>
            <w:hideMark/>
          </w:tcPr>
          <w:p w14:paraId="35C99137" w14:textId="77777777" w:rsidR="00E751EA" w:rsidRDefault="00CF3892">
            <w:pPr>
              <w:pStyle w:val="P68B1DB1-Normal6"/>
              <w:spacing w:after="0" w:line="240" w:lineRule="auto"/>
              <w:rPr>
                <w:noProof/>
              </w:rPr>
            </w:pPr>
            <w:r>
              <w:rPr>
                <w:noProof/>
              </w:rPr>
              <w:t>180</w:t>
            </w:r>
          </w:p>
        </w:tc>
        <w:tc>
          <w:tcPr>
            <w:tcW w:w="1463" w:type="dxa"/>
            <w:shd w:val="clear" w:color="auto" w:fill="C1F0C7" w:themeFill="accent3" w:themeFillTint="33"/>
            <w:noWrap/>
            <w:hideMark/>
          </w:tcPr>
          <w:p w14:paraId="10D4B53D" w14:textId="77777777" w:rsidR="00E751EA" w:rsidRDefault="00CF3892">
            <w:pPr>
              <w:pStyle w:val="P68B1DB1-Normal6"/>
              <w:spacing w:after="0" w:line="240" w:lineRule="auto"/>
              <w:rPr>
                <w:noProof/>
              </w:rPr>
            </w:pPr>
            <w:r>
              <w:rPr>
                <w:noProof/>
              </w:rPr>
              <w:t>C3.4R8</w:t>
            </w:r>
          </w:p>
          <w:p w14:paraId="4B3998DC" w14:textId="77777777" w:rsidR="00E751EA" w:rsidRDefault="00CF3892">
            <w:pPr>
              <w:pStyle w:val="P68B1DB1-Normal6"/>
              <w:spacing w:after="0" w:line="240" w:lineRule="auto"/>
              <w:rPr>
                <w:noProof/>
              </w:rPr>
            </w:pPr>
            <w:r>
              <w:rPr>
                <w:noProof/>
              </w:rPr>
              <w:t>Efficacité de la justice</w:t>
            </w:r>
          </w:p>
        </w:tc>
        <w:tc>
          <w:tcPr>
            <w:tcW w:w="1134" w:type="dxa"/>
            <w:shd w:val="clear" w:color="auto" w:fill="C1F0C7" w:themeFill="accent3" w:themeFillTint="33"/>
            <w:noWrap/>
            <w:hideMark/>
          </w:tcPr>
          <w:p w14:paraId="7BAA167F" w14:textId="77777777" w:rsidR="00E751EA" w:rsidRDefault="00CF3892">
            <w:pPr>
              <w:pStyle w:val="P68B1DB1-Normal6"/>
              <w:spacing w:after="0" w:line="240" w:lineRule="auto"/>
              <w:rPr>
                <w:noProof/>
              </w:rPr>
            </w:pPr>
            <w:r>
              <w:rPr>
                <w:noProof/>
              </w:rPr>
              <w:t>Étape</w:t>
            </w:r>
          </w:p>
        </w:tc>
        <w:tc>
          <w:tcPr>
            <w:tcW w:w="1276" w:type="dxa"/>
            <w:shd w:val="clear" w:color="auto" w:fill="C1F0C7" w:themeFill="accent3" w:themeFillTint="33"/>
            <w:noWrap/>
            <w:hideMark/>
          </w:tcPr>
          <w:p w14:paraId="472DF987" w14:textId="77777777" w:rsidR="00E751EA" w:rsidRDefault="00CF3892">
            <w:pPr>
              <w:pStyle w:val="P68B1DB1-Normal6"/>
              <w:spacing w:after="0" w:line="240" w:lineRule="auto"/>
              <w:rPr>
                <w:noProof/>
              </w:rPr>
            </w:pPr>
            <w:r>
              <w:rPr>
                <w:noProof/>
              </w:rPr>
              <w:t>Entrée en vigueur des nouvelles règles de procédure civile</w:t>
            </w:r>
          </w:p>
        </w:tc>
        <w:tc>
          <w:tcPr>
            <w:tcW w:w="1559" w:type="dxa"/>
            <w:shd w:val="clear" w:color="auto" w:fill="C1F0C7" w:themeFill="accent3" w:themeFillTint="33"/>
            <w:noWrap/>
            <w:hideMark/>
          </w:tcPr>
          <w:p w14:paraId="64531879" w14:textId="77777777" w:rsidR="00E751EA" w:rsidRDefault="00CF3892">
            <w:pPr>
              <w:pStyle w:val="P68B1DB1-Normal6"/>
              <w:spacing w:after="0" w:line="240" w:lineRule="auto"/>
              <w:jc w:val="both"/>
              <w:rPr>
                <w:noProof/>
              </w:rPr>
            </w:pPr>
            <w:r>
              <w:rPr>
                <w:noProof/>
              </w:rPr>
              <w:t>Disposition du nouveau Règlement de procédure civile (publiée au Journal officiel) indiquant l'entrée en vigueur du Règlement de procédure (1er septembre)</w:t>
            </w:r>
          </w:p>
          <w:p w14:paraId="49CA7F64" w14:textId="28085FE2" w:rsidR="00E751EA" w:rsidRDefault="00CF3892">
            <w:pPr>
              <w:pStyle w:val="P68B1DB1-Normal6"/>
              <w:spacing w:after="0" w:line="240" w:lineRule="auto"/>
              <w:jc w:val="both"/>
              <w:rPr>
                <w:noProof/>
              </w:rPr>
            </w:pPr>
            <w:r>
              <w:rPr>
                <w:noProof/>
              </w:rPr>
              <w:t xml:space="preserve">2023) </w:t>
            </w:r>
          </w:p>
        </w:tc>
        <w:tc>
          <w:tcPr>
            <w:tcW w:w="1417" w:type="dxa"/>
            <w:shd w:val="clear" w:color="auto" w:fill="C1F0C7" w:themeFill="accent3" w:themeFillTint="33"/>
            <w:noWrap/>
            <w:hideMark/>
          </w:tcPr>
          <w:p w14:paraId="788606E0" w14:textId="77777777"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hideMark/>
          </w:tcPr>
          <w:p w14:paraId="48C2C0A0" w14:textId="77777777"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hideMark/>
          </w:tcPr>
          <w:p w14:paraId="7264A0B3" w14:textId="77777777" w:rsidR="00E751EA" w:rsidRDefault="00CF3892">
            <w:pPr>
              <w:pStyle w:val="P68B1DB1-Normal6"/>
              <w:spacing w:after="0" w:line="240" w:lineRule="auto"/>
              <w:jc w:val="center"/>
              <w:rPr>
                <w:noProof/>
              </w:rPr>
            </w:pPr>
            <w:r>
              <w:rPr>
                <w:noProof/>
              </w:rPr>
              <w:t>-</w:t>
            </w:r>
          </w:p>
        </w:tc>
        <w:tc>
          <w:tcPr>
            <w:tcW w:w="992" w:type="dxa"/>
            <w:shd w:val="clear" w:color="auto" w:fill="C1F0C7" w:themeFill="accent3" w:themeFillTint="33"/>
            <w:noWrap/>
            <w:hideMark/>
          </w:tcPr>
          <w:p w14:paraId="1975E66B" w14:textId="77777777" w:rsidR="00E751EA" w:rsidRDefault="00CF3892">
            <w:pPr>
              <w:pStyle w:val="P68B1DB1-Normal6"/>
              <w:spacing w:after="0" w:line="240" w:lineRule="auto"/>
              <w:rPr>
                <w:noProof/>
              </w:rPr>
            </w:pPr>
            <w:r>
              <w:rPr>
                <w:noProof/>
              </w:rPr>
              <w:t>T3</w:t>
            </w:r>
          </w:p>
        </w:tc>
        <w:tc>
          <w:tcPr>
            <w:tcW w:w="851" w:type="dxa"/>
            <w:shd w:val="clear" w:color="auto" w:fill="C1F0C7" w:themeFill="accent3" w:themeFillTint="33"/>
            <w:noWrap/>
            <w:hideMark/>
          </w:tcPr>
          <w:p w14:paraId="5B156638" w14:textId="77777777" w:rsidR="00E751EA" w:rsidRDefault="00CF3892">
            <w:pPr>
              <w:pStyle w:val="P68B1DB1-Normal6"/>
              <w:spacing w:after="0" w:line="240" w:lineRule="auto"/>
              <w:rPr>
                <w:noProof/>
              </w:rPr>
            </w:pPr>
            <w:r>
              <w:rPr>
                <w:noProof/>
              </w:rPr>
              <w:t>2023</w:t>
            </w:r>
          </w:p>
        </w:tc>
        <w:tc>
          <w:tcPr>
            <w:tcW w:w="2783" w:type="dxa"/>
            <w:shd w:val="clear" w:color="auto" w:fill="C1F0C7" w:themeFill="accent3" w:themeFillTint="33"/>
            <w:noWrap/>
            <w:hideMark/>
          </w:tcPr>
          <w:p w14:paraId="5EFF59E5" w14:textId="77777777" w:rsidR="00E751EA" w:rsidRDefault="00CF3892">
            <w:pPr>
              <w:pStyle w:val="P68B1DB1-Normal6"/>
              <w:spacing w:after="0" w:line="240" w:lineRule="auto"/>
              <w:jc w:val="both"/>
              <w:rPr>
                <w:noProof/>
              </w:rPr>
            </w:pPr>
            <w:r>
              <w:rPr>
                <w:noProof/>
              </w:rPr>
              <w:t xml:space="preserve">Entrée en vigueur du nouveau règlement de procédure civile pour les nouvelles affaires soumises à la juridiction à partir du 1er septembre 2023. Les nouvelles règles de procédure civile modernisent l’instruction des affaires afin de fournir aux parties un service moins coûteux, plus accessible et plus rapide. </w:t>
            </w:r>
          </w:p>
        </w:tc>
      </w:tr>
      <w:tr w:rsidR="00E751EA" w14:paraId="6B786182" w14:textId="77777777" w:rsidTr="00114503">
        <w:trPr>
          <w:trHeight w:val="309"/>
          <w:jc w:val="center"/>
        </w:trPr>
        <w:tc>
          <w:tcPr>
            <w:tcW w:w="1084" w:type="dxa"/>
            <w:shd w:val="clear" w:color="auto" w:fill="C1F0C7" w:themeFill="accent3" w:themeFillTint="33"/>
            <w:noWrap/>
            <w:hideMark/>
          </w:tcPr>
          <w:p w14:paraId="7DECC2C4" w14:textId="77777777" w:rsidR="00E751EA" w:rsidRDefault="00CF3892">
            <w:pPr>
              <w:pStyle w:val="P68B1DB1-Normal6"/>
              <w:spacing w:after="0" w:line="240" w:lineRule="auto"/>
              <w:rPr>
                <w:noProof/>
              </w:rPr>
            </w:pPr>
            <w:r>
              <w:rPr>
                <w:noProof/>
              </w:rPr>
              <w:t>181</w:t>
            </w:r>
          </w:p>
        </w:tc>
        <w:tc>
          <w:tcPr>
            <w:tcW w:w="1463" w:type="dxa"/>
            <w:shd w:val="clear" w:color="auto" w:fill="C1F0C7" w:themeFill="accent3" w:themeFillTint="33"/>
            <w:noWrap/>
            <w:hideMark/>
          </w:tcPr>
          <w:p w14:paraId="7EF8C59F" w14:textId="77777777" w:rsidR="00E751EA" w:rsidRDefault="00CF3892">
            <w:pPr>
              <w:pStyle w:val="P68B1DB1-Normal6"/>
              <w:spacing w:after="0" w:line="240" w:lineRule="auto"/>
              <w:rPr>
                <w:noProof/>
              </w:rPr>
            </w:pPr>
            <w:r>
              <w:rPr>
                <w:noProof/>
              </w:rPr>
              <w:t>C3.4R8</w:t>
            </w:r>
          </w:p>
          <w:p w14:paraId="28C25EAC" w14:textId="77777777" w:rsidR="00E751EA" w:rsidRDefault="00CF3892">
            <w:pPr>
              <w:pStyle w:val="P68B1DB1-Normal6"/>
              <w:spacing w:after="0" w:line="240" w:lineRule="auto"/>
              <w:rPr>
                <w:noProof/>
              </w:rPr>
            </w:pPr>
            <w:r>
              <w:rPr>
                <w:noProof/>
              </w:rPr>
              <w:t>Efficacité de la justice</w:t>
            </w:r>
          </w:p>
        </w:tc>
        <w:tc>
          <w:tcPr>
            <w:tcW w:w="1134" w:type="dxa"/>
            <w:shd w:val="clear" w:color="auto" w:fill="C1F0C7" w:themeFill="accent3" w:themeFillTint="33"/>
            <w:noWrap/>
            <w:hideMark/>
          </w:tcPr>
          <w:p w14:paraId="43B6B457" w14:textId="77777777" w:rsidR="00E751EA" w:rsidRDefault="00CF3892">
            <w:pPr>
              <w:pStyle w:val="P68B1DB1-Normal6"/>
              <w:spacing w:after="0" w:line="240" w:lineRule="auto"/>
              <w:rPr>
                <w:noProof/>
              </w:rPr>
            </w:pPr>
            <w:r>
              <w:rPr>
                <w:noProof/>
              </w:rPr>
              <w:t>Objectif</w:t>
            </w:r>
          </w:p>
        </w:tc>
        <w:tc>
          <w:tcPr>
            <w:tcW w:w="1276" w:type="dxa"/>
            <w:shd w:val="clear" w:color="auto" w:fill="C1F0C7" w:themeFill="accent3" w:themeFillTint="33"/>
            <w:noWrap/>
            <w:hideMark/>
          </w:tcPr>
          <w:p w14:paraId="53314EDD" w14:textId="77777777" w:rsidR="00E751EA" w:rsidRDefault="00CF3892">
            <w:pPr>
              <w:pStyle w:val="P68B1DB1-Normal6"/>
              <w:spacing w:after="0" w:line="240" w:lineRule="auto"/>
              <w:rPr>
                <w:noProof/>
              </w:rPr>
            </w:pPr>
            <w:r>
              <w:rPr>
                <w:noProof/>
              </w:rPr>
              <w:t>Réduction de l'arriéré d'affaires et d'appels</w:t>
            </w:r>
          </w:p>
        </w:tc>
        <w:tc>
          <w:tcPr>
            <w:tcW w:w="1559" w:type="dxa"/>
            <w:shd w:val="clear" w:color="auto" w:fill="C1F0C7" w:themeFill="accent3" w:themeFillTint="33"/>
            <w:noWrap/>
            <w:hideMark/>
          </w:tcPr>
          <w:p w14:paraId="25AB4549" w14:textId="77777777" w:rsidR="00E751EA" w:rsidRDefault="00CF3892">
            <w:pPr>
              <w:pStyle w:val="P68B1DB1-Normal6"/>
              <w:spacing w:after="0" w:line="240" w:lineRule="auto"/>
              <w:rPr>
                <w:noProof/>
              </w:rPr>
            </w:pPr>
            <w:r>
              <w:rPr>
                <w:noProof/>
              </w:rPr>
              <w:t>-</w:t>
            </w:r>
          </w:p>
        </w:tc>
        <w:tc>
          <w:tcPr>
            <w:tcW w:w="1417" w:type="dxa"/>
            <w:shd w:val="clear" w:color="auto" w:fill="C1F0C7" w:themeFill="accent3" w:themeFillTint="33"/>
            <w:noWrap/>
            <w:hideMark/>
          </w:tcPr>
          <w:p w14:paraId="368DC28F" w14:textId="77777777" w:rsidR="00E751EA" w:rsidRDefault="00CF3892">
            <w:pPr>
              <w:pStyle w:val="P68B1DB1-Normal6"/>
              <w:spacing w:after="0" w:line="240" w:lineRule="auto"/>
              <w:jc w:val="center"/>
              <w:rPr>
                <w:noProof/>
              </w:rPr>
            </w:pPr>
            <w:r>
              <w:rPr>
                <w:noProof/>
              </w:rPr>
              <w:t>% (pourcentage)</w:t>
            </w:r>
          </w:p>
        </w:tc>
        <w:tc>
          <w:tcPr>
            <w:tcW w:w="1276" w:type="dxa"/>
            <w:shd w:val="clear" w:color="auto" w:fill="C1F0C7" w:themeFill="accent3" w:themeFillTint="33"/>
            <w:noWrap/>
            <w:hideMark/>
          </w:tcPr>
          <w:p w14:paraId="776DB4E6" w14:textId="77777777" w:rsidR="00E751EA" w:rsidRDefault="00CF3892">
            <w:pPr>
              <w:pStyle w:val="P68B1DB1-Normal6"/>
              <w:spacing w:after="0" w:line="240" w:lineRule="auto"/>
              <w:jc w:val="center"/>
              <w:rPr>
                <w:noProof/>
              </w:rPr>
            </w:pPr>
            <w:r>
              <w:rPr>
                <w:noProof/>
              </w:rPr>
              <w:t>0</w:t>
            </w:r>
          </w:p>
        </w:tc>
        <w:tc>
          <w:tcPr>
            <w:tcW w:w="1276" w:type="dxa"/>
            <w:shd w:val="clear" w:color="auto" w:fill="C1F0C7" w:themeFill="accent3" w:themeFillTint="33"/>
            <w:noWrap/>
            <w:hideMark/>
          </w:tcPr>
          <w:p w14:paraId="46C1CA4C" w14:textId="77777777" w:rsidR="00E751EA" w:rsidRDefault="00CF3892">
            <w:pPr>
              <w:pStyle w:val="P68B1DB1-Normal6"/>
              <w:spacing w:after="0" w:line="240" w:lineRule="auto"/>
              <w:jc w:val="center"/>
              <w:rPr>
                <w:noProof/>
              </w:rPr>
            </w:pPr>
            <w:r>
              <w:rPr>
                <w:noProof/>
              </w:rPr>
              <w:t>40</w:t>
            </w:r>
          </w:p>
        </w:tc>
        <w:tc>
          <w:tcPr>
            <w:tcW w:w="992" w:type="dxa"/>
            <w:shd w:val="clear" w:color="auto" w:fill="C1F0C7" w:themeFill="accent3" w:themeFillTint="33"/>
            <w:noWrap/>
            <w:hideMark/>
          </w:tcPr>
          <w:p w14:paraId="137AB16F" w14:textId="77777777" w:rsidR="00E751EA" w:rsidRDefault="00CF3892">
            <w:pPr>
              <w:pStyle w:val="P68B1DB1-Normal6"/>
              <w:spacing w:after="0" w:line="240" w:lineRule="auto"/>
              <w:rPr>
                <w:noProof/>
              </w:rPr>
            </w:pPr>
            <w:r>
              <w:rPr>
                <w:noProof/>
              </w:rPr>
              <w:t>T2</w:t>
            </w:r>
          </w:p>
        </w:tc>
        <w:tc>
          <w:tcPr>
            <w:tcW w:w="851" w:type="dxa"/>
            <w:shd w:val="clear" w:color="auto" w:fill="C1F0C7" w:themeFill="accent3" w:themeFillTint="33"/>
            <w:noWrap/>
            <w:hideMark/>
          </w:tcPr>
          <w:p w14:paraId="64F5B169" w14:textId="77777777" w:rsidR="00E751EA" w:rsidRDefault="00CF3892">
            <w:pPr>
              <w:pStyle w:val="P68B1DB1-Normal6"/>
              <w:spacing w:after="0" w:line="240" w:lineRule="auto"/>
              <w:rPr>
                <w:noProof/>
              </w:rPr>
            </w:pPr>
            <w:r>
              <w:rPr>
                <w:noProof/>
              </w:rPr>
              <w:t>2024</w:t>
            </w:r>
          </w:p>
        </w:tc>
        <w:tc>
          <w:tcPr>
            <w:tcW w:w="2783" w:type="dxa"/>
            <w:shd w:val="clear" w:color="auto" w:fill="C1F0C7" w:themeFill="accent3" w:themeFillTint="33"/>
            <w:noWrap/>
            <w:hideMark/>
          </w:tcPr>
          <w:p w14:paraId="40A3EAED" w14:textId="77777777" w:rsidR="00E751EA" w:rsidRDefault="00CF3892">
            <w:pPr>
              <w:pStyle w:val="P68B1DB1-Normal6"/>
              <w:spacing w:after="0" w:line="240" w:lineRule="auto"/>
              <w:jc w:val="both"/>
              <w:rPr>
                <w:noProof/>
              </w:rPr>
            </w:pPr>
            <w:r>
              <w:rPr>
                <w:noProof/>
              </w:rPr>
              <w:t xml:space="preserve">Réduction de 40 % de l’arriéré d’affaires et de recours pendants depuis plus de deux ans devant les tribunaux de district et la Cour suprême par rapport au niveau du 31 décembre 2020, qui était de 16 740 affaires civiles en cours et de 2 139 recours civils et administratifs en cours, comme le confirme un rapport annuel sur l’état d’avancement du plan d’action visant à réduire l’arriéré. </w:t>
            </w:r>
          </w:p>
        </w:tc>
      </w:tr>
      <w:tr w:rsidR="00E751EA" w14:paraId="5E6C9538" w14:textId="77777777" w:rsidTr="00114503">
        <w:trPr>
          <w:trHeight w:val="309"/>
          <w:jc w:val="center"/>
        </w:trPr>
        <w:tc>
          <w:tcPr>
            <w:tcW w:w="1084" w:type="dxa"/>
            <w:shd w:val="clear" w:color="auto" w:fill="C1F0C7" w:themeFill="accent3" w:themeFillTint="33"/>
            <w:noWrap/>
            <w:hideMark/>
          </w:tcPr>
          <w:p w14:paraId="0441A926" w14:textId="77777777" w:rsidR="00E751EA" w:rsidRDefault="00CF3892">
            <w:pPr>
              <w:pStyle w:val="P68B1DB1-Normal6"/>
              <w:spacing w:after="0" w:line="240" w:lineRule="auto"/>
              <w:rPr>
                <w:noProof/>
              </w:rPr>
            </w:pPr>
            <w:r>
              <w:rPr>
                <w:noProof/>
              </w:rPr>
              <w:t xml:space="preserve"> 183</w:t>
            </w:r>
          </w:p>
        </w:tc>
        <w:tc>
          <w:tcPr>
            <w:tcW w:w="1463" w:type="dxa"/>
            <w:shd w:val="clear" w:color="auto" w:fill="C1F0C7" w:themeFill="accent3" w:themeFillTint="33"/>
            <w:noWrap/>
            <w:hideMark/>
          </w:tcPr>
          <w:p w14:paraId="6602C017" w14:textId="77777777" w:rsidR="00E751EA" w:rsidRDefault="00CF3892">
            <w:pPr>
              <w:pStyle w:val="P68B1DB1-Normal6"/>
              <w:spacing w:after="0" w:line="240" w:lineRule="auto"/>
              <w:rPr>
                <w:noProof/>
              </w:rPr>
            </w:pPr>
            <w:r>
              <w:rPr>
                <w:noProof/>
              </w:rPr>
              <w:t>C3.4R9</w:t>
            </w:r>
          </w:p>
          <w:p w14:paraId="12900F6B" w14:textId="77777777" w:rsidR="00E751EA" w:rsidRDefault="00CF3892">
            <w:pPr>
              <w:pStyle w:val="P68B1DB1-Normal6"/>
              <w:spacing w:after="0" w:line="240" w:lineRule="auto"/>
              <w:rPr>
                <w:noProof/>
              </w:rPr>
            </w:pPr>
            <w:r>
              <w:rPr>
                <w:noProof/>
              </w:rPr>
              <w:t>Transformation numérique des tribunaux</w:t>
            </w:r>
          </w:p>
        </w:tc>
        <w:tc>
          <w:tcPr>
            <w:tcW w:w="1134" w:type="dxa"/>
            <w:shd w:val="clear" w:color="auto" w:fill="C1F0C7" w:themeFill="accent3" w:themeFillTint="33"/>
            <w:noWrap/>
            <w:hideMark/>
          </w:tcPr>
          <w:p w14:paraId="3BAC4647" w14:textId="77777777" w:rsidR="00E751EA" w:rsidRDefault="00CF3892">
            <w:pPr>
              <w:pStyle w:val="P68B1DB1-Normal6"/>
              <w:spacing w:after="0" w:line="240" w:lineRule="auto"/>
              <w:rPr>
                <w:noProof/>
              </w:rPr>
            </w:pPr>
            <w:r>
              <w:rPr>
                <w:noProof/>
              </w:rPr>
              <w:t>Étape</w:t>
            </w:r>
          </w:p>
        </w:tc>
        <w:tc>
          <w:tcPr>
            <w:tcW w:w="1276" w:type="dxa"/>
            <w:shd w:val="clear" w:color="auto" w:fill="C1F0C7" w:themeFill="accent3" w:themeFillTint="33"/>
            <w:noWrap/>
            <w:hideMark/>
          </w:tcPr>
          <w:p w14:paraId="5B10D36E" w14:textId="77777777" w:rsidR="00E751EA" w:rsidRDefault="00CF3892">
            <w:pPr>
              <w:pStyle w:val="P68B1DB1-Normal6"/>
              <w:spacing w:after="0" w:line="240" w:lineRule="auto"/>
              <w:rPr>
                <w:noProof/>
              </w:rPr>
            </w:pPr>
            <w:r>
              <w:rPr>
                <w:noProof/>
              </w:rPr>
              <w:t>Système i-justice</w:t>
            </w:r>
          </w:p>
        </w:tc>
        <w:tc>
          <w:tcPr>
            <w:tcW w:w="1559" w:type="dxa"/>
            <w:shd w:val="clear" w:color="auto" w:fill="C1F0C7" w:themeFill="accent3" w:themeFillTint="33"/>
            <w:noWrap/>
            <w:hideMark/>
          </w:tcPr>
          <w:p w14:paraId="2F8C014C" w14:textId="6A7FB953" w:rsidR="00E751EA" w:rsidRDefault="00CF3892">
            <w:pPr>
              <w:pStyle w:val="P68B1DB1-Normal23"/>
              <w:spacing w:after="0" w:line="240" w:lineRule="auto"/>
              <w:rPr>
                <w:rFonts w:ascii="Times New Roman" w:hAnsi="Times New Roman" w:cs="Times New Roman"/>
                <w:noProof/>
              </w:rPr>
            </w:pPr>
            <w:r>
              <w:rPr>
                <w:rFonts w:ascii="Times New Roman" w:eastAsia="Times New Roman" w:hAnsi="Times New Roman" w:cs="Times New Roman"/>
                <w:noProof/>
                <w:color w:val="000000" w:themeColor="text1"/>
              </w:rPr>
              <w:t>Certificat de réception</w:t>
            </w:r>
            <w:r>
              <w:rPr>
                <w:rFonts w:ascii="Times New Roman" w:hAnsi="Times New Roman" w:cs="Times New Roman"/>
                <w:noProof/>
              </w:rPr>
              <w:t xml:space="preserve"> temporaire et phase 1 (phase pilote) du système i-justice accessible sur le site web de la juridiction</w:t>
            </w:r>
          </w:p>
        </w:tc>
        <w:tc>
          <w:tcPr>
            <w:tcW w:w="1417" w:type="dxa"/>
            <w:shd w:val="clear" w:color="auto" w:fill="C1F0C7" w:themeFill="accent3" w:themeFillTint="33"/>
            <w:noWrap/>
            <w:hideMark/>
          </w:tcPr>
          <w:p w14:paraId="291A8E63" w14:textId="1EBAAE31"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hideMark/>
          </w:tcPr>
          <w:p w14:paraId="7AD53444" w14:textId="7AB9458B"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hideMark/>
          </w:tcPr>
          <w:p w14:paraId="60431FC5" w14:textId="30ADEB18" w:rsidR="00E751EA" w:rsidRDefault="00CF3892">
            <w:pPr>
              <w:pStyle w:val="P68B1DB1-Normal6"/>
              <w:spacing w:after="0" w:line="240" w:lineRule="auto"/>
              <w:jc w:val="center"/>
              <w:rPr>
                <w:noProof/>
              </w:rPr>
            </w:pPr>
            <w:r>
              <w:rPr>
                <w:noProof/>
              </w:rPr>
              <w:t>-</w:t>
            </w:r>
          </w:p>
        </w:tc>
        <w:tc>
          <w:tcPr>
            <w:tcW w:w="992" w:type="dxa"/>
            <w:shd w:val="clear" w:color="auto" w:fill="C1F0C7" w:themeFill="accent3" w:themeFillTint="33"/>
            <w:noWrap/>
            <w:hideMark/>
          </w:tcPr>
          <w:p w14:paraId="0A26A734" w14:textId="77777777" w:rsidR="00E751EA" w:rsidRDefault="00CF3892">
            <w:pPr>
              <w:pStyle w:val="P68B1DB1-Normal6"/>
              <w:spacing w:after="0" w:line="240" w:lineRule="auto"/>
              <w:rPr>
                <w:noProof/>
              </w:rPr>
            </w:pPr>
            <w:r>
              <w:rPr>
                <w:noProof/>
              </w:rPr>
              <w:t>T2</w:t>
            </w:r>
          </w:p>
        </w:tc>
        <w:tc>
          <w:tcPr>
            <w:tcW w:w="851" w:type="dxa"/>
            <w:shd w:val="clear" w:color="auto" w:fill="C1F0C7" w:themeFill="accent3" w:themeFillTint="33"/>
            <w:noWrap/>
            <w:hideMark/>
          </w:tcPr>
          <w:p w14:paraId="07E9392E" w14:textId="77777777" w:rsidR="00E751EA" w:rsidRDefault="00CF3892">
            <w:pPr>
              <w:pStyle w:val="P68B1DB1-Normal6"/>
              <w:spacing w:after="0" w:line="240" w:lineRule="auto"/>
              <w:rPr>
                <w:noProof/>
              </w:rPr>
            </w:pPr>
            <w:r>
              <w:rPr>
                <w:noProof/>
              </w:rPr>
              <w:t>2026</w:t>
            </w:r>
          </w:p>
        </w:tc>
        <w:tc>
          <w:tcPr>
            <w:tcW w:w="2783" w:type="dxa"/>
            <w:shd w:val="clear" w:color="auto" w:fill="C1F0C7" w:themeFill="accent3" w:themeFillTint="33"/>
            <w:noWrap/>
            <w:hideMark/>
          </w:tcPr>
          <w:p w14:paraId="19435189" w14:textId="2ED3FB59" w:rsidR="00E751EA" w:rsidRDefault="00CF3892">
            <w:pPr>
              <w:pStyle w:val="P68B1DB1-Normal14"/>
              <w:spacing w:after="0" w:line="240" w:lineRule="auto"/>
              <w:jc w:val="both"/>
              <w:rPr>
                <w:noProof/>
              </w:rPr>
            </w:pPr>
            <w:r>
              <w:rPr>
                <w:noProof/>
              </w:rPr>
              <w:t xml:space="preserve">Délivrance du certificat d’acceptation temporaire de la première phase du système i-Justice et lancement de la phase pilote de la première phase du système i-Justice, qui est accessible sur le site web de la juridiction. Elle introduit des fonctionnalités, par exemple: le dépôt et le paiement numériques des dossiers, la catégorisation des dossiers, la recherche des dossiers, la production et la gestion des documents, le ou les systèmes de suivi et de suivi des dossiers, la gestion de l’attribution des dossiers à l’audition, l’exécution et la gestion des jugements, la clôture des dossiers et la gestion des éléments de preuve. </w:t>
            </w:r>
          </w:p>
          <w:p w14:paraId="469BB49C" w14:textId="77777777" w:rsidR="00E751EA" w:rsidRDefault="00E751EA">
            <w:pPr>
              <w:spacing w:after="0" w:line="240" w:lineRule="auto"/>
              <w:jc w:val="both"/>
              <w:rPr>
                <w:rFonts w:ascii="Times New Roman" w:hAnsi="Times New Roman" w:cs="Times New Roman"/>
                <w:noProof/>
                <w:sz w:val="18"/>
                <w:szCs w:val="18"/>
              </w:rPr>
            </w:pPr>
          </w:p>
        </w:tc>
      </w:tr>
      <w:tr w:rsidR="00E751EA" w14:paraId="17F6B721" w14:textId="77777777" w:rsidTr="00114503">
        <w:trPr>
          <w:trHeight w:val="309"/>
          <w:jc w:val="center"/>
        </w:trPr>
        <w:tc>
          <w:tcPr>
            <w:tcW w:w="1084" w:type="dxa"/>
            <w:tcBorders>
              <w:bottom w:val="single" w:sz="4" w:space="0" w:color="auto"/>
            </w:tcBorders>
            <w:shd w:val="clear" w:color="auto" w:fill="C1F0C7" w:themeFill="accent3" w:themeFillTint="33"/>
            <w:noWrap/>
          </w:tcPr>
          <w:p w14:paraId="06A5694D" w14:textId="77777777" w:rsidR="00E751EA" w:rsidRDefault="00CF3892">
            <w:pPr>
              <w:pStyle w:val="P68B1DB1-Normal6"/>
              <w:spacing w:after="0" w:line="240" w:lineRule="auto"/>
              <w:rPr>
                <w:noProof/>
              </w:rPr>
            </w:pPr>
            <w:r>
              <w:rPr>
                <w:noProof/>
              </w:rPr>
              <w:t>185</w:t>
            </w:r>
          </w:p>
        </w:tc>
        <w:tc>
          <w:tcPr>
            <w:tcW w:w="1463" w:type="dxa"/>
            <w:tcBorders>
              <w:bottom w:val="single" w:sz="4" w:space="0" w:color="auto"/>
            </w:tcBorders>
            <w:shd w:val="clear" w:color="auto" w:fill="C1F0C7" w:themeFill="accent3" w:themeFillTint="33"/>
            <w:noWrap/>
          </w:tcPr>
          <w:p w14:paraId="12C56E4A" w14:textId="77777777" w:rsidR="00E751EA" w:rsidRDefault="00CF3892">
            <w:pPr>
              <w:pStyle w:val="P68B1DB1-Normal6"/>
              <w:spacing w:after="0" w:line="240" w:lineRule="auto"/>
              <w:rPr>
                <w:noProof/>
              </w:rPr>
            </w:pPr>
            <w:r>
              <w:rPr>
                <w:noProof/>
              </w:rPr>
              <w:t>C3.4I7</w:t>
            </w:r>
          </w:p>
          <w:p w14:paraId="3B24D304" w14:textId="77777777" w:rsidR="00E751EA" w:rsidRDefault="00CF3892">
            <w:pPr>
              <w:pStyle w:val="P68B1DB1-Normal6"/>
              <w:spacing w:after="0" w:line="240" w:lineRule="auto"/>
              <w:rPr>
                <w:noProof/>
              </w:rPr>
            </w:pPr>
            <w:r>
              <w:rPr>
                <w:noProof/>
              </w:rPr>
              <w:t>Formation des juges</w:t>
            </w:r>
          </w:p>
        </w:tc>
        <w:tc>
          <w:tcPr>
            <w:tcW w:w="1134" w:type="dxa"/>
            <w:tcBorders>
              <w:bottom w:val="single" w:sz="4" w:space="0" w:color="auto"/>
            </w:tcBorders>
            <w:shd w:val="clear" w:color="auto" w:fill="C1F0C7" w:themeFill="accent3" w:themeFillTint="33"/>
            <w:noWrap/>
          </w:tcPr>
          <w:p w14:paraId="0EC01AE5" w14:textId="77777777" w:rsidR="00E751EA" w:rsidRDefault="00CF3892">
            <w:pPr>
              <w:pStyle w:val="P68B1DB1-Normal6"/>
              <w:spacing w:after="0" w:line="240" w:lineRule="auto"/>
              <w:rPr>
                <w:noProof/>
              </w:rPr>
            </w:pPr>
            <w:r>
              <w:rPr>
                <w:noProof/>
              </w:rPr>
              <w:t>Étape</w:t>
            </w:r>
          </w:p>
        </w:tc>
        <w:tc>
          <w:tcPr>
            <w:tcW w:w="1276" w:type="dxa"/>
            <w:tcBorders>
              <w:bottom w:val="single" w:sz="4" w:space="0" w:color="auto"/>
            </w:tcBorders>
            <w:shd w:val="clear" w:color="auto" w:fill="C1F0C7" w:themeFill="accent3" w:themeFillTint="33"/>
            <w:noWrap/>
          </w:tcPr>
          <w:p w14:paraId="7AD47FE1" w14:textId="77777777" w:rsidR="00E751EA" w:rsidRDefault="00CF3892">
            <w:pPr>
              <w:pStyle w:val="P68B1DB1-Normal6"/>
              <w:spacing w:after="0" w:line="240" w:lineRule="auto"/>
              <w:rPr>
                <w:noProof/>
              </w:rPr>
            </w:pPr>
            <w:r>
              <w:rPr>
                <w:noProof/>
              </w:rPr>
              <w:t xml:space="preserve">Formation des juges </w:t>
            </w:r>
          </w:p>
        </w:tc>
        <w:tc>
          <w:tcPr>
            <w:tcW w:w="1559" w:type="dxa"/>
            <w:tcBorders>
              <w:bottom w:val="single" w:sz="4" w:space="0" w:color="auto"/>
            </w:tcBorders>
            <w:shd w:val="clear" w:color="auto" w:fill="C1F0C7" w:themeFill="accent3" w:themeFillTint="33"/>
            <w:noWrap/>
          </w:tcPr>
          <w:p w14:paraId="453ADFE3" w14:textId="77777777" w:rsidR="00E751EA" w:rsidRDefault="00CF3892">
            <w:pPr>
              <w:pStyle w:val="P68B1DB1-Normal6"/>
              <w:spacing w:after="0" w:line="240" w:lineRule="auto"/>
              <w:rPr>
                <w:noProof/>
              </w:rPr>
            </w:pPr>
            <w:r>
              <w:rPr>
                <w:noProof/>
              </w:rPr>
              <w:t>Formations organisées</w:t>
            </w:r>
          </w:p>
        </w:tc>
        <w:tc>
          <w:tcPr>
            <w:tcW w:w="1417" w:type="dxa"/>
            <w:tcBorders>
              <w:bottom w:val="single" w:sz="4" w:space="0" w:color="auto"/>
            </w:tcBorders>
            <w:shd w:val="clear" w:color="auto" w:fill="C1F0C7" w:themeFill="accent3" w:themeFillTint="33"/>
            <w:noWrap/>
          </w:tcPr>
          <w:p w14:paraId="7EABD8C2" w14:textId="77777777" w:rsidR="00E751EA" w:rsidRDefault="00E751EA">
            <w:pPr>
              <w:spacing w:after="0" w:line="240" w:lineRule="auto"/>
              <w:jc w:val="center"/>
              <w:rPr>
                <w:rFonts w:ascii="Times New Roman" w:hAnsi="Times New Roman" w:cs="Times New Roman"/>
                <w:noProof/>
                <w:sz w:val="18"/>
                <w:szCs w:val="18"/>
              </w:rPr>
            </w:pPr>
          </w:p>
        </w:tc>
        <w:tc>
          <w:tcPr>
            <w:tcW w:w="1276" w:type="dxa"/>
            <w:tcBorders>
              <w:bottom w:val="single" w:sz="4" w:space="0" w:color="auto"/>
            </w:tcBorders>
            <w:shd w:val="clear" w:color="auto" w:fill="C1F0C7" w:themeFill="accent3" w:themeFillTint="33"/>
            <w:noWrap/>
          </w:tcPr>
          <w:p w14:paraId="21A78DC1" w14:textId="77777777" w:rsidR="00E751EA" w:rsidRDefault="00E751EA">
            <w:pPr>
              <w:spacing w:after="0" w:line="240" w:lineRule="auto"/>
              <w:jc w:val="center"/>
              <w:rPr>
                <w:rFonts w:ascii="Times New Roman" w:hAnsi="Times New Roman" w:cs="Times New Roman"/>
                <w:noProof/>
                <w:sz w:val="18"/>
                <w:szCs w:val="18"/>
              </w:rPr>
            </w:pPr>
          </w:p>
        </w:tc>
        <w:tc>
          <w:tcPr>
            <w:tcW w:w="1276" w:type="dxa"/>
            <w:tcBorders>
              <w:bottom w:val="single" w:sz="4" w:space="0" w:color="auto"/>
            </w:tcBorders>
            <w:shd w:val="clear" w:color="auto" w:fill="C1F0C7" w:themeFill="accent3" w:themeFillTint="33"/>
            <w:noWrap/>
          </w:tcPr>
          <w:p w14:paraId="33F5E195" w14:textId="77777777" w:rsidR="00E751EA" w:rsidRDefault="00E751EA">
            <w:pPr>
              <w:spacing w:after="0" w:line="240" w:lineRule="auto"/>
              <w:jc w:val="center"/>
              <w:rPr>
                <w:rFonts w:ascii="Times New Roman" w:hAnsi="Times New Roman" w:cs="Times New Roman"/>
                <w:noProof/>
                <w:sz w:val="18"/>
                <w:szCs w:val="18"/>
              </w:rPr>
            </w:pPr>
          </w:p>
        </w:tc>
        <w:tc>
          <w:tcPr>
            <w:tcW w:w="992" w:type="dxa"/>
            <w:tcBorders>
              <w:bottom w:val="single" w:sz="4" w:space="0" w:color="auto"/>
            </w:tcBorders>
            <w:shd w:val="clear" w:color="auto" w:fill="C1F0C7" w:themeFill="accent3" w:themeFillTint="33"/>
            <w:noWrap/>
          </w:tcPr>
          <w:p w14:paraId="7ADBDB01" w14:textId="77777777" w:rsidR="00E751EA" w:rsidRDefault="00CF3892">
            <w:pPr>
              <w:pStyle w:val="P68B1DB1-Normal6"/>
              <w:spacing w:after="0" w:line="240" w:lineRule="auto"/>
              <w:rPr>
                <w:noProof/>
              </w:rPr>
            </w:pPr>
            <w:r>
              <w:rPr>
                <w:noProof/>
              </w:rPr>
              <w:t>T4</w:t>
            </w:r>
          </w:p>
        </w:tc>
        <w:tc>
          <w:tcPr>
            <w:tcW w:w="851" w:type="dxa"/>
            <w:tcBorders>
              <w:bottom w:val="single" w:sz="4" w:space="0" w:color="auto"/>
            </w:tcBorders>
            <w:shd w:val="clear" w:color="auto" w:fill="C1F0C7" w:themeFill="accent3" w:themeFillTint="33"/>
            <w:noWrap/>
          </w:tcPr>
          <w:p w14:paraId="5F6DB94F" w14:textId="77777777" w:rsidR="00E751EA" w:rsidRDefault="00CF3892">
            <w:pPr>
              <w:pStyle w:val="P68B1DB1-Normal6"/>
              <w:spacing w:after="0" w:line="240" w:lineRule="auto"/>
              <w:rPr>
                <w:noProof/>
              </w:rPr>
            </w:pPr>
            <w:r>
              <w:rPr>
                <w:noProof/>
              </w:rPr>
              <w:t>2025</w:t>
            </w:r>
          </w:p>
        </w:tc>
        <w:tc>
          <w:tcPr>
            <w:tcW w:w="2783" w:type="dxa"/>
            <w:tcBorders>
              <w:bottom w:val="single" w:sz="4" w:space="0" w:color="auto"/>
            </w:tcBorders>
            <w:shd w:val="clear" w:color="auto" w:fill="C1F0C7" w:themeFill="accent3" w:themeFillTint="33"/>
            <w:noWrap/>
          </w:tcPr>
          <w:p w14:paraId="0F6B06F6" w14:textId="77777777" w:rsidR="00E751EA" w:rsidRDefault="00CF3892">
            <w:pPr>
              <w:pStyle w:val="P68B1DB1-Normal6"/>
              <w:spacing w:after="0" w:line="240" w:lineRule="auto"/>
              <w:jc w:val="both"/>
              <w:rPr>
                <w:noProof/>
              </w:rPr>
            </w:pPr>
            <w:r>
              <w:rPr>
                <w:noProof/>
              </w:rPr>
              <w:t>Des formations sont organisées à l’intention des juges sur les règles de procédure civile révisées et d’autres compétences judiciaires.</w:t>
            </w:r>
          </w:p>
        </w:tc>
      </w:tr>
      <w:tr w:rsidR="00E751EA" w14:paraId="72BB7D5D" w14:textId="77777777" w:rsidTr="00114503">
        <w:trPr>
          <w:trHeight w:val="309"/>
          <w:jc w:val="center"/>
        </w:trPr>
        <w:tc>
          <w:tcPr>
            <w:tcW w:w="1084" w:type="dxa"/>
            <w:shd w:val="clear" w:color="auto" w:fill="C1F0C7" w:themeFill="accent3" w:themeFillTint="33"/>
            <w:noWrap/>
          </w:tcPr>
          <w:p w14:paraId="6EDC2375" w14:textId="77777777" w:rsidR="00E751EA" w:rsidRDefault="00CF3892">
            <w:pPr>
              <w:pStyle w:val="P68B1DB1-Normal6"/>
              <w:spacing w:after="0" w:line="240" w:lineRule="auto"/>
              <w:rPr>
                <w:noProof/>
              </w:rPr>
            </w:pPr>
            <w:r>
              <w:rPr>
                <w:noProof/>
              </w:rPr>
              <w:t>186</w:t>
            </w:r>
          </w:p>
        </w:tc>
        <w:tc>
          <w:tcPr>
            <w:tcW w:w="1463" w:type="dxa"/>
            <w:shd w:val="clear" w:color="auto" w:fill="C1F0C7" w:themeFill="accent3" w:themeFillTint="33"/>
            <w:noWrap/>
          </w:tcPr>
          <w:p w14:paraId="0E4941BC" w14:textId="77777777" w:rsidR="00E751EA" w:rsidRDefault="00CF3892">
            <w:pPr>
              <w:pStyle w:val="P68B1DB1-Normal6"/>
              <w:spacing w:after="0" w:line="240" w:lineRule="auto"/>
              <w:rPr>
                <w:noProof/>
              </w:rPr>
            </w:pPr>
            <w:r>
              <w:rPr>
                <w:noProof/>
              </w:rPr>
              <w:t>C3.4I8</w:t>
            </w:r>
          </w:p>
          <w:p w14:paraId="2B6B7116" w14:textId="77777777" w:rsidR="00E751EA" w:rsidRDefault="00CF3892">
            <w:pPr>
              <w:pStyle w:val="P68B1DB1-Normal6"/>
              <w:spacing w:after="0" w:line="240" w:lineRule="auto"/>
              <w:rPr>
                <w:noProof/>
              </w:rPr>
            </w:pPr>
            <w:r>
              <w:rPr>
                <w:noProof/>
              </w:rPr>
              <w:t>Modernisation de l'infrastructure des tribunaux</w:t>
            </w:r>
          </w:p>
        </w:tc>
        <w:tc>
          <w:tcPr>
            <w:tcW w:w="1134" w:type="dxa"/>
            <w:shd w:val="clear" w:color="auto" w:fill="C1F0C7" w:themeFill="accent3" w:themeFillTint="33"/>
            <w:noWrap/>
          </w:tcPr>
          <w:p w14:paraId="53DE1DC7" w14:textId="77777777" w:rsidR="00E751EA" w:rsidRDefault="00CF3892">
            <w:pPr>
              <w:pStyle w:val="P68B1DB1-Normal6"/>
              <w:spacing w:after="0" w:line="240" w:lineRule="auto"/>
              <w:rPr>
                <w:noProof/>
              </w:rPr>
            </w:pPr>
            <w:r>
              <w:rPr>
                <w:noProof/>
              </w:rPr>
              <w:t>Étape</w:t>
            </w:r>
          </w:p>
        </w:tc>
        <w:tc>
          <w:tcPr>
            <w:tcW w:w="1276" w:type="dxa"/>
            <w:shd w:val="clear" w:color="auto" w:fill="C1F0C7" w:themeFill="accent3" w:themeFillTint="33"/>
            <w:noWrap/>
          </w:tcPr>
          <w:p w14:paraId="0B292B65" w14:textId="77777777" w:rsidR="00E751EA" w:rsidRDefault="00CF3892">
            <w:pPr>
              <w:pStyle w:val="P68B1DB1-Normal6"/>
              <w:spacing w:after="0" w:line="240" w:lineRule="auto"/>
              <w:rPr>
                <w:noProof/>
              </w:rPr>
            </w:pPr>
            <w:r>
              <w:rPr>
                <w:noProof/>
              </w:rPr>
              <w:t>Prolongation du tribunal de district de Famagouste</w:t>
            </w:r>
          </w:p>
        </w:tc>
        <w:tc>
          <w:tcPr>
            <w:tcW w:w="1559" w:type="dxa"/>
            <w:shd w:val="clear" w:color="auto" w:fill="C1F0C7" w:themeFill="accent3" w:themeFillTint="33"/>
            <w:noWrap/>
          </w:tcPr>
          <w:p w14:paraId="45727BD6" w14:textId="77777777" w:rsidR="00E751EA" w:rsidRDefault="00CF3892">
            <w:pPr>
              <w:pStyle w:val="P68B1DB1-Normal6"/>
              <w:spacing w:after="0" w:line="240" w:lineRule="auto"/>
              <w:rPr>
                <w:noProof/>
              </w:rPr>
            </w:pPr>
            <w:r>
              <w:rPr>
                <w:noProof/>
              </w:rPr>
              <w:t xml:space="preserve">L'équipe de gestion de projet certifie l'achèvement de la construction. </w:t>
            </w:r>
          </w:p>
        </w:tc>
        <w:tc>
          <w:tcPr>
            <w:tcW w:w="1417" w:type="dxa"/>
            <w:shd w:val="clear" w:color="auto" w:fill="C1F0C7" w:themeFill="accent3" w:themeFillTint="33"/>
            <w:noWrap/>
          </w:tcPr>
          <w:p w14:paraId="540598C8" w14:textId="77777777"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75C31AE7" w14:textId="77777777"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58EBFF7C" w14:textId="77777777" w:rsidR="00E751EA" w:rsidRDefault="00CF3892">
            <w:pPr>
              <w:pStyle w:val="P68B1DB1-Normal6"/>
              <w:spacing w:after="0" w:line="240" w:lineRule="auto"/>
              <w:jc w:val="center"/>
              <w:rPr>
                <w:noProof/>
              </w:rPr>
            </w:pPr>
            <w:r>
              <w:rPr>
                <w:noProof/>
              </w:rPr>
              <w:t>-</w:t>
            </w:r>
          </w:p>
        </w:tc>
        <w:tc>
          <w:tcPr>
            <w:tcW w:w="992" w:type="dxa"/>
            <w:shd w:val="clear" w:color="auto" w:fill="C1F0C7" w:themeFill="accent3" w:themeFillTint="33"/>
            <w:noWrap/>
          </w:tcPr>
          <w:p w14:paraId="70B523B7" w14:textId="77777777" w:rsidR="00E751EA" w:rsidRDefault="00CF3892">
            <w:pPr>
              <w:pStyle w:val="P68B1DB1-Normal6"/>
              <w:spacing w:after="0" w:line="240" w:lineRule="auto"/>
              <w:rPr>
                <w:noProof/>
              </w:rPr>
            </w:pPr>
            <w:r>
              <w:rPr>
                <w:noProof/>
              </w:rPr>
              <w:t xml:space="preserve">T4 </w:t>
            </w:r>
          </w:p>
        </w:tc>
        <w:tc>
          <w:tcPr>
            <w:tcW w:w="851" w:type="dxa"/>
            <w:shd w:val="clear" w:color="auto" w:fill="C1F0C7" w:themeFill="accent3" w:themeFillTint="33"/>
            <w:noWrap/>
          </w:tcPr>
          <w:p w14:paraId="7028245B" w14:textId="77777777" w:rsidR="00E751EA" w:rsidRDefault="00CF3892">
            <w:pPr>
              <w:pStyle w:val="P68B1DB1-Normal6"/>
              <w:spacing w:after="0" w:line="240" w:lineRule="auto"/>
              <w:rPr>
                <w:noProof/>
              </w:rPr>
            </w:pPr>
            <w:r>
              <w:rPr>
                <w:noProof/>
              </w:rPr>
              <w:t>2021</w:t>
            </w:r>
          </w:p>
        </w:tc>
        <w:tc>
          <w:tcPr>
            <w:tcW w:w="2783" w:type="dxa"/>
            <w:shd w:val="clear" w:color="auto" w:fill="C1F0C7" w:themeFill="accent3" w:themeFillTint="33"/>
            <w:noWrap/>
          </w:tcPr>
          <w:p w14:paraId="4F07A115" w14:textId="77777777" w:rsidR="00E751EA" w:rsidRDefault="00CF3892">
            <w:pPr>
              <w:pStyle w:val="P68B1DB1-Normal6"/>
              <w:spacing w:after="0" w:line="240" w:lineRule="auto"/>
              <w:jc w:val="both"/>
              <w:rPr>
                <w:noProof/>
              </w:rPr>
            </w:pPr>
            <w:r>
              <w:rPr>
                <w:noProof/>
              </w:rPr>
              <w:t xml:space="preserve">Achèvement de la construction de l'extension du bâtiment du tribunal de district de Famagouste afin de soutenir l'exploitation de nouvelles salles d'audience pour juger, en plus des affaires pénales et civiles. </w:t>
            </w:r>
          </w:p>
        </w:tc>
      </w:tr>
      <w:tr w:rsidR="00E751EA" w14:paraId="492BA4B3" w14:textId="77777777" w:rsidTr="00114503">
        <w:trPr>
          <w:trHeight w:val="309"/>
          <w:jc w:val="center"/>
        </w:trPr>
        <w:tc>
          <w:tcPr>
            <w:tcW w:w="1084" w:type="dxa"/>
            <w:shd w:val="clear" w:color="auto" w:fill="C1F0C7" w:themeFill="accent3" w:themeFillTint="33"/>
            <w:noWrap/>
          </w:tcPr>
          <w:p w14:paraId="1DC557B7" w14:textId="77777777" w:rsidR="00E751EA" w:rsidRDefault="00CF3892">
            <w:pPr>
              <w:pStyle w:val="P68B1DB1-Normal6"/>
              <w:spacing w:after="0" w:line="240" w:lineRule="auto"/>
              <w:rPr>
                <w:noProof/>
              </w:rPr>
            </w:pPr>
            <w:r>
              <w:rPr>
                <w:noProof/>
              </w:rPr>
              <w:t>187</w:t>
            </w:r>
          </w:p>
        </w:tc>
        <w:tc>
          <w:tcPr>
            <w:tcW w:w="1463" w:type="dxa"/>
            <w:shd w:val="clear" w:color="auto" w:fill="C1F0C7" w:themeFill="accent3" w:themeFillTint="33"/>
            <w:noWrap/>
          </w:tcPr>
          <w:p w14:paraId="36C2D5EE" w14:textId="77777777" w:rsidR="00E751EA" w:rsidRDefault="00CF3892">
            <w:pPr>
              <w:pStyle w:val="P68B1DB1-Normal6"/>
              <w:spacing w:after="0" w:line="240" w:lineRule="auto"/>
              <w:rPr>
                <w:noProof/>
              </w:rPr>
            </w:pPr>
            <w:r>
              <w:rPr>
                <w:noProof/>
              </w:rPr>
              <w:t>C3.4R10</w:t>
            </w:r>
          </w:p>
          <w:p w14:paraId="6B95EC1E" w14:textId="77777777" w:rsidR="00E751EA" w:rsidRDefault="00CF3892">
            <w:pPr>
              <w:pStyle w:val="P68B1DB1-Normal6"/>
              <w:spacing w:after="0" w:line="240" w:lineRule="auto"/>
              <w:rPr>
                <w:noProof/>
              </w:rPr>
            </w:pPr>
            <w:r>
              <w:rPr>
                <w:noProof/>
              </w:rPr>
              <w:t>Améliorer le cadre juridique et institutionnel de lutte contre la corruption</w:t>
            </w:r>
          </w:p>
        </w:tc>
        <w:tc>
          <w:tcPr>
            <w:tcW w:w="1134" w:type="dxa"/>
            <w:shd w:val="clear" w:color="auto" w:fill="C1F0C7" w:themeFill="accent3" w:themeFillTint="33"/>
            <w:noWrap/>
          </w:tcPr>
          <w:p w14:paraId="719020E0" w14:textId="77777777" w:rsidR="00E751EA" w:rsidRDefault="00CF3892">
            <w:pPr>
              <w:pStyle w:val="P68B1DB1-Normal6"/>
              <w:spacing w:after="0" w:line="240" w:lineRule="auto"/>
              <w:rPr>
                <w:noProof/>
              </w:rPr>
            </w:pPr>
            <w:r>
              <w:rPr>
                <w:noProof/>
              </w:rPr>
              <w:t>Étape</w:t>
            </w:r>
          </w:p>
        </w:tc>
        <w:tc>
          <w:tcPr>
            <w:tcW w:w="1276" w:type="dxa"/>
            <w:shd w:val="clear" w:color="auto" w:fill="C1F0C7" w:themeFill="accent3" w:themeFillTint="33"/>
            <w:noWrap/>
          </w:tcPr>
          <w:p w14:paraId="414A1375" w14:textId="77777777" w:rsidR="00E751EA" w:rsidRDefault="00CF3892">
            <w:pPr>
              <w:pStyle w:val="P68B1DB1-Normal6"/>
              <w:spacing w:after="0" w:line="240" w:lineRule="auto"/>
              <w:rPr>
                <w:noProof/>
              </w:rPr>
            </w:pPr>
            <w:r>
              <w:rPr>
                <w:noProof/>
              </w:rPr>
              <w:t xml:space="preserve">Entrée en vigueur de la loi instituant l'Autorité indépendante de lutte contre la corruption </w:t>
            </w:r>
          </w:p>
        </w:tc>
        <w:tc>
          <w:tcPr>
            <w:tcW w:w="1559" w:type="dxa"/>
            <w:shd w:val="clear" w:color="auto" w:fill="C1F0C7" w:themeFill="accent3" w:themeFillTint="33"/>
            <w:noWrap/>
          </w:tcPr>
          <w:p w14:paraId="51D94080" w14:textId="77777777" w:rsidR="00E751EA" w:rsidRDefault="00CF3892">
            <w:pPr>
              <w:pStyle w:val="P68B1DB1-Normal6"/>
              <w:spacing w:after="0" w:line="240" w:lineRule="auto"/>
              <w:rPr>
                <w:noProof/>
              </w:rPr>
            </w:pPr>
            <w:r>
              <w:rPr>
                <w:noProof/>
              </w:rPr>
              <w:t xml:space="preserve">Disposition de la loi indiquant l’entrée en vigueur de la loi et le début du fonctionnement de l’Autorité indépendante de lutte contre la corruption, les principaux postes de direction étant pourvus et le personnel recruté. </w:t>
            </w:r>
          </w:p>
        </w:tc>
        <w:tc>
          <w:tcPr>
            <w:tcW w:w="1417" w:type="dxa"/>
            <w:shd w:val="clear" w:color="auto" w:fill="C1F0C7" w:themeFill="accent3" w:themeFillTint="33"/>
            <w:noWrap/>
          </w:tcPr>
          <w:p w14:paraId="168C55E7" w14:textId="77777777"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20C84BDF" w14:textId="77777777"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3F137265" w14:textId="77777777" w:rsidR="00E751EA" w:rsidRDefault="00CF3892">
            <w:pPr>
              <w:pStyle w:val="P68B1DB1-Normal6"/>
              <w:spacing w:after="0" w:line="240" w:lineRule="auto"/>
              <w:jc w:val="center"/>
              <w:rPr>
                <w:noProof/>
              </w:rPr>
            </w:pPr>
            <w:r>
              <w:rPr>
                <w:noProof/>
              </w:rPr>
              <w:t>-</w:t>
            </w:r>
          </w:p>
        </w:tc>
        <w:tc>
          <w:tcPr>
            <w:tcW w:w="992" w:type="dxa"/>
            <w:shd w:val="clear" w:color="auto" w:fill="C1F0C7" w:themeFill="accent3" w:themeFillTint="33"/>
            <w:noWrap/>
          </w:tcPr>
          <w:p w14:paraId="681851FF" w14:textId="77777777" w:rsidR="00E751EA" w:rsidRDefault="00CF3892">
            <w:pPr>
              <w:pStyle w:val="P68B1DB1-Normal6"/>
              <w:spacing w:after="0" w:line="240" w:lineRule="auto"/>
              <w:rPr>
                <w:noProof/>
              </w:rPr>
            </w:pPr>
            <w:r>
              <w:rPr>
                <w:noProof/>
              </w:rPr>
              <w:t xml:space="preserve">T1 </w:t>
            </w:r>
          </w:p>
        </w:tc>
        <w:tc>
          <w:tcPr>
            <w:tcW w:w="851" w:type="dxa"/>
            <w:shd w:val="clear" w:color="auto" w:fill="C1F0C7" w:themeFill="accent3" w:themeFillTint="33"/>
            <w:noWrap/>
          </w:tcPr>
          <w:p w14:paraId="080EA484" w14:textId="77777777" w:rsidR="00E751EA" w:rsidRDefault="00CF3892">
            <w:pPr>
              <w:pStyle w:val="P68B1DB1-Normal6"/>
              <w:spacing w:after="0" w:line="240" w:lineRule="auto"/>
              <w:rPr>
                <w:noProof/>
              </w:rPr>
            </w:pPr>
            <w:r>
              <w:rPr>
                <w:noProof/>
              </w:rPr>
              <w:t>2022</w:t>
            </w:r>
          </w:p>
        </w:tc>
        <w:tc>
          <w:tcPr>
            <w:tcW w:w="2783" w:type="dxa"/>
            <w:shd w:val="clear" w:color="auto" w:fill="C1F0C7" w:themeFill="accent3" w:themeFillTint="33"/>
            <w:noWrap/>
          </w:tcPr>
          <w:p w14:paraId="34CA1F9D" w14:textId="77777777" w:rsidR="00E751EA" w:rsidRDefault="00CF3892">
            <w:pPr>
              <w:pStyle w:val="P68B1DB1-Normal6"/>
              <w:spacing w:after="0" w:line="240" w:lineRule="auto"/>
              <w:jc w:val="both"/>
              <w:rPr>
                <w:noProof/>
              </w:rPr>
            </w:pPr>
            <w:r>
              <w:rPr>
                <w:noProof/>
              </w:rPr>
              <w:t xml:space="preserve">L'Autorité indépendante de lutte contre la corruption a été créée sur la base de l'entrée en vigueur de la loi correspondante et est opérationnelle. L'Autorité coordonne les efforts de tous les organismes engagés dans la lutte contre la corruption et la prévention de celle-ci et supervise la mise en œuvre en temps utile des actions par les différents services compétents. </w:t>
            </w:r>
          </w:p>
        </w:tc>
      </w:tr>
      <w:tr w:rsidR="00E751EA" w14:paraId="759AE0A3" w14:textId="77777777" w:rsidTr="00114503">
        <w:trPr>
          <w:trHeight w:val="309"/>
          <w:jc w:val="center"/>
        </w:trPr>
        <w:tc>
          <w:tcPr>
            <w:tcW w:w="1084" w:type="dxa"/>
            <w:tcBorders>
              <w:bottom w:val="single" w:sz="4" w:space="0" w:color="auto"/>
            </w:tcBorders>
            <w:shd w:val="clear" w:color="auto" w:fill="C1F0C7" w:themeFill="accent3" w:themeFillTint="33"/>
            <w:noWrap/>
          </w:tcPr>
          <w:p w14:paraId="2A5A38A0" w14:textId="77777777" w:rsidR="00E751EA" w:rsidRDefault="00CF3892">
            <w:pPr>
              <w:pStyle w:val="P68B1DB1-Normal6"/>
              <w:spacing w:after="0" w:line="240" w:lineRule="auto"/>
              <w:rPr>
                <w:noProof/>
              </w:rPr>
            </w:pPr>
            <w:r>
              <w:rPr>
                <w:noProof/>
              </w:rPr>
              <w:t>188</w:t>
            </w:r>
          </w:p>
        </w:tc>
        <w:tc>
          <w:tcPr>
            <w:tcW w:w="1463" w:type="dxa"/>
            <w:tcBorders>
              <w:bottom w:val="single" w:sz="4" w:space="0" w:color="auto"/>
            </w:tcBorders>
            <w:shd w:val="clear" w:color="auto" w:fill="C1F0C7" w:themeFill="accent3" w:themeFillTint="33"/>
            <w:noWrap/>
          </w:tcPr>
          <w:p w14:paraId="623B248B" w14:textId="77777777" w:rsidR="00E751EA" w:rsidRDefault="00CF3892">
            <w:pPr>
              <w:pStyle w:val="P68B1DB1-Normal6"/>
              <w:spacing w:after="0" w:line="240" w:lineRule="auto"/>
              <w:rPr>
                <w:noProof/>
              </w:rPr>
            </w:pPr>
            <w:r>
              <w:rPr>
                <w:noProof/>
              </w:rPr>
              <w:t>C3.4R10</w:t>
            </w:r>
          </w:p>
          <w:p w14:paraId="11F5E135" w14:textId="77777777" w:rsidR="00E751EA" w:rsidRDefault="00CF3892">
            <w:pPr>
              <w:pStyle w:val="P68B1DB1-Normal6"/>
              <w:spacing w:after="0" w:line="240" w:lineRule="auto"/>
              <w:rPr>
                <w:noProof/>
              </w:rPr>
            </w:pPr>
            <w:r>
              <w:rPr>
                <w:noProof/>
              </w:rPr>
              <w:t>Améliorer le cadre juridique et institutionnel de lutte contre la corruption</w:t>
            </w:r>
          </w:p>
        </w:tc>
        <w:tc>
          <w:tcPr>
            <w:tcW w:w="1134" w:type="dxa"/>
            <w:tcBorders>
              <w:bottom w:val="single" w:sz="4" w:space="0" w:color="auto"/>
            </w:tcBorders>
            <w:shd w:val="clear" w:color="auto" w:fill="C1F0C7" w:themeFill="accent3" w:themeFillTint="33"/>
            <w:noWrap/>
          </w:tcPr>
          <w:p w14:paraId="20CD79A2" w14:textId="77777777" w:rsidR="00E751EA" w:rsidRDefault="00CF3892">
            <w:pPr>
              <w:pStyle w:val="P68B1DB1-Normal6"/>
              <w:spacing w:after="0" w:line="240" w:lineRule="auto"/>
              <w:rPr>
                <w:noProof/>
              </w:rPr>
            </w:pPr>
            <w:r>
              <w:rPr>
                <w:noProof/>
              </w:rPr>
              <w:t>Étape</w:t>
            </w:r>
          </w:p>
        </w:tc>
        <w:tc>
          <w:tcPr>
            <w:tcW w:w="1276" w:type="dxa"/>
            <w:tcBorders>
              <w:bottom w:val="single" w:sz="4" w:space="0" w:color="auto"/>
            </w:tcBorders>
            <w:shd w:val="clear" w:color="auto" w:fill="C1F0C7" w:themeFill="accent3" w:themeFillTint="33"/>
            <w:noWrap/>
          </w:tcPr>
          <w:p w14:paraId="05C00B5B" w14:textId="77777777" w:rsidR="00E751EA" w:rsidRDefault="00CF3892">
            <w:pPr>
              <w:pStyle w:val="P68B1DB1-Normal6"/>
              <w:spacing w:after="0" w:line="240" w:lineRule="auto"/>
              <w:rPr>
                <w:noProof/>
              </w:rPr>
            </w:pPr>
            <w:r>
              <w:rPr>
                <w:noProof/>
              </w:rPr>
              <w:t>Entrée en vigueur de la loi sur la transparence du processus décisionnel et des questions connexes</w:t>
            </w:r>
          </w:p>
        </w:tc>
        <w:tc>
          <w:tcPr>
            <w:tcW w:w="1559" w:type="dxa"/>
            <w:tcBorders>
              <w:bottom w:val="single" w:sz="4" w:space="0" w:color="auto"/>
            </w:tcBorders>
            <w:shd w:val="clear" w:color="auto" w:fill="C1F0C7" w:themeFill="accent3" w:themeFillTint="33"/>
            <w:noWrap/>
          </w:tcPr>
          <w:p w14:paraId="33804AD2" w14:textId="77777777" w:rsidR="00E751EA" w:rsidRDefault="00CF3892">
            <w:pPr>
              <w:pStyle w:val="P68B1DB1-Normal6"/>
              <w:spacing w:after="0" w:line="240" w:lineRule="auto"/>
              <w:rPr>
                <w:noProof/>
              </w:rPr>
            </w:pPr>
            <w:r>
              <w:rPr>
                <w:noProof/>
              </w:rPr>
              <w:t>Disposition de la loi indiquant l'entrée en vigueur de la loi</w:t>
            </w:r>
          </w:p>
        </w:tc>
        <w:tc>
          <w:tcPr>
            <w:tcW w:w="1417" w:type="dxa"/>
            <w:tcBorders>
              <w:bottom w:val="single" w:sz="4" w:space="0" w:color="auto"/>
            </w:tcBorders>
            <w:shd w:val="clear" w:color="auto" w:fill="C1F0C7" w:themeFill="accent3" w:themeFillTint="33"/>
            <w:noWrap/>
          </w:tcPr>
          <w:p w14:paraId="5BC32CEF" w14:textId="77777777" w:rsidR="00E751EA" w:rsidRDefault="00CF3892">
            <w:pPr>
              <w:pStyle w:val="P68B1DB1-Normal6"/>
              <w:spacing w:after="0" w:line="240" w:lineRule="auto"/>
              <w:jc w:val="center"/>
              <w:rPr>
                <w:noProof/>
              </w:rPr>
            </w:pPr>
            <w:r>
              <w:rPr>
                <w:noProof/>
              </w:rPr>
              <w:t>-</w:t>
            </w:r>
          </w:p>
        </w:tc>
        <w:tc>
          <w:tcPr>
            <w:tcW w:w="1276" w:type="dxa"/>
            <w:tcBorders>
              <w:bottom w:val="single" w:sz="4" w:space="0" w:color="auto"/>
            </w:tcBorders>
            <w:shd w:val="clear" w:color="auto" w:fill="C1F0C7" w:themeFill="accent3" w:themeFillTint="33"/>
            <w:noWrap/>
          </w:tcPr>
          <w:p w14:paraId="699FB413" w14:textId="77777777" w:rsidR="00E751EA" w:rsidRDefault="00CF3892">
            <w:pPr>
              <w:pStyle w:val="P68B1DB1-Normal6"/>
              <w:spacing w:after="0" w:line="240" w:lineRule="auto"/>
              <w:jc w:val="center"/>
              <w:rPr>
                <w:noProof/>
              </w:rPr>
            </w:pPr>
            <w:r>
              <w:rPr>
                <w:noProof/>
              </w:rPr>
              <w:t>-</w:t>
            </w:r>
          </w:p>
        </w:tc>
        <w:tc>
          <w:tcPr>
            <w:tcW w:w="1276" w:type="dxa"/>
            <w:tcBorders>
              <w:bottom w:val="single" w:sz="4" w:space="0" w:color="auto"/>
            </w:tcBorders>
            <w:shd w:val="clear" w:color="auto" w:fill="C1F0C7" w:themeFill="accent3" w:themeFillTint="33"/>
            <w:noWrap/>
          </w:tcPr>
          <w:p w14:paraId="2ECC2248" w14:textId="77777777" w:rsidR="00E751EA" w:rsidRDefault="00CF3892">
            <w:pPr>
              <w:pStyle w:val="P68B1DB1-Normal6"/>
              <w:spacing w:after="0" w:line="240" w:lineRule="auto"/>
              <w:jc w:val="center"/>
              <w:rPr>
                <w:noProof/>
              </w:rPr>
            </w:pPr>
            <w:r>
              <w:rPr>
                <w:noProof/>
              </w:rPr>
              <w:t>-</w:t>
            </w:r>
          </w:p>
        </w:tc>
        <w:tc>
          <w:tcPr>
            <w:tcW w:w="992" w:type="dxa"/>
            <w:tcBorders>
              <w:bottom w:val="single" w:sz="4" w:space="0" w:color="auto"/>
            </w:tcBorders>
            <w:shd w:val="clear" w:color="auto" w:fill="C1F0C7" w:themeFill="accent3" w:themeFillTint="33"/>
            <w:noWrap/>
          </w:tcPr>
          <w:p w14:paraId="684BF4C7" w14:textId="77777777" w:rsidR="00E751EA" w:rsidRDefault="00CF3892">
            <w:pPr>
              <w:pStyle w:val="P68B1DB1-Normal6"/>
              <w:spacing w:after="0" w:line="240" w:lineRule="auto"/>
              <w:rPr>
                <w:noProof/>
              </w:rPr>
            </w:pPr>
            <w:r>
              <w:rPr>
                <w:noProof/>
              </w:rPr>
              <w:t xml:space="preserve">T4 </w:t>
            </w:r>
          </w:p>
        </w:tc>
        <w:tc>
          <w:tcPr>
            <w:tcW w:w="851" w:type="dxa"/>
            <w:tcBorders>
              <w:bottom w:val="single" w:sz="4" w:space="0" w:color="auto"/>
            </w:tcBorders>
            <w:shd w:val="clear" w:color="auto" w:fill="C1F0C7" w:themeFill="accent3" w:themeFillTint="33"/>
            <w:noWrap/>
          </w:tcPr>
          <w:p w14:paraId="44FA6137" w14:textId="77777777" w:rsidR="00E751EA" w:rsidRDefault="00CF3892">
            <w:pPr>
              <w:pStyle w:val="P68B1DB1-Normal6"/>
              <w:spacing w:after="0" w:line="240" w:lineRule="auto"/>
              <w:rPr>
                <w:noProof/>
              </w:rPr>
            </w:pPr>
            <w:r>
              <w:rPr>
                <w:noProof/>
              </w:rPr>
              <w:t>2021</w:t>
            </w:r>
          </w:p>
        </w:tc>
        <w:tc>
          <w:tcPr>
            <w:tcW w:w="2783" w:type="dxa"/>
            <w:tcBorders>
              <w:bottom w:val="single" w:sz="4" w:space="0" w:color="auto"/>
            </w:tcBorders>
            <w:shd w:val="clear" w:color="auto" w:fill="C1F0C7" w:themeFill="accent3" w:themeFillTint="33"/>
            <w:noWrap/>
          </w:tcPr>
          <w:p w14:paraId="54705C89" w14:textId="77777777" w:rsidR="00E751EA" w:rsidRDefault="00CF3892">
            <w:pPr>
              <w:pStyle w:val="P68B1DB1-Normal6"/>
              <w:spacing w:after="0" w:line="240" w:lineRule="auto"/>
              <w:jc w:val="both"/>
              <w:rPr>
                <w:noProof/>
              </w:rPr>
            </w:pPr>
            <w:r>
              <w:rPr>
                <w:noProof/>
              </w:rPr>
              <w:t>Entrée en vigueur de la loi sur la transparence du processus décisionnel et des questions connexes, y compris les dispositions visant à prévenir les conflits d’intérêts. La loi crée l'obligation de faire connaître les contacts établis entre les personnes intéressées à participer aux procédures de prise de décision publique et les fonctionnaires ou membres de la fonction publique ou du secteur public au sens large ou avec les employés au profit des fonctionnaires qui, par leur fonction même, ont compétence ou possibilité d'engager de telles procédures ou de formuler leur contenu ou de contribuer ou de déterminer le résultat final de ces procédures. Les informations relatives à un tel contact, ainsi que son contenu et ses finalités, sont officiellement enregistrées et mises à la disposition du public.</w:t>
            </w:r>
          </w:p>
        </w:tc>
      </w:tr>
      <w:tr w:rsidR="00E751EA" w14:paraId="12574C43" w14:textId="77777777" w:rsidTr="00114503">
        <w:trPr>
          <w:trHeight w:val="309"/>
          <w:jc w:val="center"/>
        </w:trPr>
        <w:tc>
          <w:tcPr>
            <w:tcW w:w="1084" w:type="dxa"/>
            <w:shd w:val="clear" w:color="auto" w:fill="C1F0C7" w:themeFill="accent3" w:themeFillTint="33"/>
            <w:noWrap/>
          </w:tcPr>
          <w:p w14:paraId="51A8CA7F" w14:textId="77777777" w:rsidR="00E751EA" w:rsidRDefault="00CF3892">
            <w:pPr>
              <w:pStyle w:val="P68B1DB1-Normal6"/>
              <w:spacing w:after="0" w:line="240" w:lineRule="auto"/>
              <w:rPr>
                <w:noProof/>
              </w:rPr>
            </w:pPr>
            <w:r>
              <w:rPr>
                <w:noProof/>
              </w:rPr>
              <w:t>189</w:t>
            </w:r>
          </w:p>
        </w:tc>
        <w:tc>
          <w:tcPr>
            <w:tcW w:w="1463" w:type="dxa"/>
            <w:shd w:val="clear" w:color="auto" w:fill="C1F0C7" w:themeFill="accent3" w:themeFillTint="33"/>
            <w:noWrap/>
          </w:tcPr>
          <w:p w14:paraId="536D3896" w14:textId="77777777" w:rsidR="00E751EA" w:rsidRDefault="00CF3892">
            <w:pPr>
              <w:pStyle w:val="P68B1DB1-Normal6"/>
              <w:spacing w:after="0" w:line="240" w:lineRule="auto"/>
              <w:rPr>
                <w:noProof/>
              </w:rPr>
            </w:pPr>
            <w:r>
              <w:rPr>
                <w:noProof/>
              </w:rPr>
              <w:t>C3.4R10</w:t>
            </w:r>
          </w:p>
          <w:p w14:paraId="2020B327" w14:textId="77777777" w:rsidR="00E751EA" w:rsidRDefault="00CF3892">
            <w:pPr>
              <w:pStyle w:val="P68B1DB1-Normal6"/>
              <w:spacing w:after="0" w:line="240" w:lineRule="auto"/>
              <w:rPr>
                <w:noProof/>
              </w:rPr>
            </w:pPr>
            <w:r>
              <w:rPr>
                <w:noProof/>
              </w:rPr>
              <w:t>Améliorer le cadre juridique et institutionnel de lutte contre la corruption</w:t>
            </w:r>
          </w:p>
        </w:tc>
        <w:tc>
          <w:tcPr>
            <w:tcW w:w="1134" w:type="dxa"/>
            <w:shd w:val="clear" w:color="auto" w:fill="C1F0C7" w:themeFill="accent3" w:themeFillTint="33"/>
            <w:noWrap/>
          </w:tcPr>
          <w:p w14:paraId="21859EC9" w14:textId="77777777" w:rsidR="00E751EA" w:rsidRDefault="00CF3892">
            <w:pPr>
              <w:pStyle w:val="P68B1DB1-Normal6"/>
              <w:spacing w:after="0" w:line="240" w:lineRule="auto"/>
              <w:rPr>
                <w:noProof/>
              </w:rPr>
            </w:pPr>
            <w:r>
              <w:rPr>
                <w:noProof/>
              </w:rPr>
              <w:t>Étape</w:t>
            </w:r>
          </w:p>
        </w:tc>
        <w:tc>
          <w:tcPr>
            <w:tcW w:w="1276" w:type="dxa"/>
            <w:shd w:val="clear" w:color="auto" w:fill="C1F0C7" w:themeFill="accent3" w:themeFillTint="33"/>
            <w:noWrap/>
          </w:tcPr>
          <w:p w14:paraId="1E2940AA" w14:textId="77777777" w:rsidR="00E751EA" w:rsidRDefault="00CF3892">
            <w:pPr>
              <w:pStyle w:val="P68B1DB1-Normal6"/>
              <w:spacing w:after="0" w:line="240" w:lineRule="auto"/>
              <w:rPr>
                <w:noProof/>
              </w:rPr>
            </w:pPr>
            <w:r>
              <w:rPr>
                <w:noProof/>
              </w:rPr>
              <w:t>Entrée en vigueur de la loi visant à protéger les lanceurs d’alerte</w:t>
            </w:r>
          </w:p>
        </w:tc>
        <w:tc>
          <w:tcPr>
            <w:tcW w:w="1559" w:type="dxa"/>
            <w:shd w:val="clear" w:color="auto" w:fill="C1F0C7" w:themeFill="accent3" w:themeFillTint="33"/>
            <w:noWrap/>
          </w:tcPr>
          <w:p w14:paraId="2FA283B7" w14:textId="77777777" w:rsidR="00E751EA" w:rsidRDefault="00CF3892">
            <w:pPr>
              <w:pStyle w:val="P68B1DB1-Normal6"/>
              <w:spacing w:after="0" w:line="240" w:lineRule="auto"/>
              <w:rPr>
                <w:noProof/>
              </w:rPr>
            </w:pPr>
            <w:r>
              <w:rPr>
                <w:noProof/>
              </w:rPr>
              <w:t>Disposition de la loi indiquant l'entrée en vigueur de la loi</w:t>
            </w:r>
          </w:p>
        </w:tc>
        <w:tc>
          <w:tcPr>
            <w:tcW w:w="1417" w:type="dxa"/>
            <w:shd w:val="clear" w:color="auto" w:fill="C1F0C7" w:themeFill="accent3" w:themeFillTint="33"/>
            <w:noWrap/>
          </w:tcPr>
          <w:p w14:paraId="08A3C1AD" w14:textId="77777777"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0D49B430" w14:textId="77777777" w:rsidR="00E751EA" w:rsidRDefault="00CF3892">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5F923A9A" w14:textId="77777777" w:rsidR="00E751EA" w:rsidRDefault="00CF3892">
            <w:pPr>
              <w:pStyle w:val="P68B1DB1-Normal6"/>
              <w:spacing w:after="0" w:line="240" w:lineRule="auto"/>
              <w:jc w:val="center"/>
              <w:rPr>
                <w:noProof/>
              </w:rPr>
            </w:pPr>
            <w:r>
              <w:rPr>
                <w:noProof/>
              </w:rPr>
              <w:t>-</w:t>
            </w:r>
          </w:p>
        </w:tc>
        <w:tc>
          <w:tcPr>
            <w:tcW w:w="992" w:type="dxa"/>
            <w:shd w:val="clear" w:color="auto" w:fill="C1F0C7" w:themeFill="accent3" w:themeFillTint="33"/>
            <w:noWrap/>
          </w:tcPr>
          <w:p w14:paraId="07DF0362" w14:textId="77777777" w:rsidR="00E751EA" w:rsidRDefault="00CF3892">
            <w:pPr>
              <w:pStyle w:val="P68B1DB1-Normal6"/>
              <w:spacing w:after="0" w:line="240" w:lineRule="auto"/>
              <w:rPr>
                <w:noProof/>
              </w:rPr>
            </w:pPr>
            <w:r>
              <w:rPr>
                <w:noProof/>
              </w:rPr>
              <w:t xml:space="preserve">T4 </w:t>
            </w:r>
          </w:p>
        </w:tc>
        <w:tc>
          <w:tcPr>
            <w:tcW w:w="851" w:type="dxa"/>
            <w:shd w:val="clear" w:color="auto" w:fill="C1F0C7" w:themeFill="accent3" w:themeFillTint="33"/>
            <w:noWrap/>
          </w:tcPr>
          <w:p w14:paraId="11918D7D" w14:textId="77777777" w:rsidR="00E751EA" w:rsidRDefault="00CF3892">
            <w:pPr>
              <w:pStyle w:val="P68B1DB1-Normal6"/>
              <w:spacing w:after="0" w:line="240" w:lineRule="auto"/>
              <w:rPr>
                <w:noProof/>
              </w:rPr>
            </w:pPr>
            <w:r>
              <w:rPr>
                <w:noProof/>
              </w:rPr>
              <w:t>2021</w:t>
            </w:r>
          </w:p>
        </w:tc>
        <w:tc>
          <w:tcPr>
            <w:tcW w:w="2783" w:type="dxa"/>
            <w:shd w:val="clear" w:color="auto" w:fill="C1F0C7" w:themeFill="accent3" w:themeFillTint="33"/>
            <w:noWrap/>
          </w:tcPr>
          <w:p w14:paraId="17EDA172" w14:textId="77777777" w:rsidR="00E751EA" w:rsidRDefault="00CF3892">
            <w:pPr>
              <w:pStyle w:val="P68B1DB1-Normal6"/>
              <w:spacing w:after="0" w:line="240" w:lineRule="auto"/>
              <w:jc w:val="both"/>
              <w:rPr>
                <w:noProof/>
              </w:rPr>
            </w:pPr>
            <w:r>
              <w:rPr>
                <w:noProof/>
              </w:rPr>
              <w:t>Entrée en vigueur d’une loi visant à protéger les lanceurs d’alerte qui signalent des cas de fraude et de corruption contre les sanctions internes. La loi comprend des dispositions supplémentaires sur la protection des personnes qui signalent des actes de corruption tant dans le secteur public que dans le secteur privé (lanceurs d'alerte, personnes qui ne sont pas impliquées dans les actes), conformément à la protection déjà prévue par la loi 95(I)/2001 sur la protection des témoins. La loi prévoit également des mesures de clémence pour les personnes impliquées dans des actes de corruption, mais qui se présentent volontairement à la police et/ou offrent leur coopération avec les autorités, ce qui donne lieu à une enquête et à des poursuites complètes.</w:t>
            </w:r>
          </w:p>
        </w:tc>
      </w:tr>
    </w:tbl>
    <w:p w14:paraId="3A156282" w14:textId="77777777" w:rsidR="00E751EA" w:rsidRDefault="00E751EA">
      <w:pPr>
        <w:rPr>
          <w:rFonts w:ascii="Times New Roman" w:eastAsia="Times New Roman" w:hAnsi="Times New Roman" w:cs="Times New Roman"/>
          <w:noProof/>
        </w:rPr>
      </w:pPr>
    </w:p>
    <w:p w14:paraId="68D4DF86" w14:textId="77777777" w:rsidR="00E751EA" w:rsidRDefault="00E751EA">
      <w:pPr>
        <w:rPr>
          <w:noProof/>
        </w:rPr>
        <w:sectPr w:rsidR="00E751EA" w:rsidSect="000F72B9">
          <w:headerReference w:type="default" r:id="rId68"/>
          <w:footerReference w:type="default" r:id="rId69"/>
          <w:pgSz w:w="15840" w:h="12240" w:orient="landscape"/>
          <w:pgMar w:top="1134" w:right="1134" w:bottom="1134" w:left="1134" w:header="720" w:footer="720" w:gutter="0"/>
          <w:cols w:space="720"/>
          <w:docGrid w:linePitch="360"/>
        </w:sectPr>
      </w:pPr>
    </w:p>
    <w:p w14:paraId="39262E98" w14:textId="77777777" w:rsidR="00E751EA" w:rsidRDefault="00CF3892">
      <w:pPr>
        <w:pStyle w:val="P68B1DB1-Normal3"/>
        <w:spacing w:before="360" w:after="120"/>
        <w:jc w:val="both"/>
        <w:rPr>
          <w:noProof/>
        </w:rPr>
      </w:pPr>
      <w:r>
        <w:rPr>
          <w:noProof/>
        </w:rPr>
        <w:t xml:space="preserve">I. </w:t>
      </w:r>
      <w:r>
        <w:rPr>
          <w:noProof/>
          <w:sz w:val="22"/>
          <w:szCs w:val="22"/>
        </w:rPr>
        <w:t>ÉLÉMENT 3.5:</w:t>
      </w:r>
      <w:r>
        <w:rPr>
          <w:noProof/>
        </w:rPr>
        <w:t xml:space="preserve"> Préserver la stabilité budgétaire et financière</w:t>
      </w:r>
    </w:p>
    <w:p w14:paraId="08D65676" w14:textId="77777777" w:rsidR="00E751EA" w:rsidRDefault="00CF3892">
      <w:pPr>
        <w:pStyle w:val="P68B1DB1-Normal2"/>
        <w:spacing w:before="120" w:after="120"/>
        <w:jc w:val="both"/>
        <w:rPr>
          <w:noProof/>
        </w:rPr>
      </w:pPr>
      <w:r>
        <w:rPr>
          <w:noProof/>
        </w:rPr>
        <w:t xml:space="preserve">Cette composante du plan chypriote pour la reprise et la résilience répond aux défis posés par les vulnérabilités budgétaires et financières, y compris les déséquilibres macroéconomiques qui y sont liés. L’objectif est de préserver la stabilité financière en réduisant les risques hérités du passé dans le secteur bancaire, en mettant en place des mesures contre l’endettement privé élevé et en assurant la surveillance dans le secteur non bancaire. Afin de garantir la stabilité budgétaire, Chypre vise à lutter contre la fraude fiscale, l’évasion fiscale et la planification fiscale agressive; et fournir aux décideurs politiques des données complètes afin de concevoir un système fiscal équitable. Les mesures envisagées devraient rendre la perception des recettes plus efficace et le système fiscal chypriote plus équitable, en réduisant les retombées de la planification fiscale agressive. </w:t>
      </w:r>
    </w:p>
    <w:p w14:paraId="21BFAD28" w14:textId="77777777" w:rsidR="00E751EA" w:rsidRDefault="00CF3892">
      <w:pPr>
        <w:pStyle w:val="P68B1DB1-Normal2"/>
        <w:spacing w:before="120" w:after="120"/>
        <w:jc w:val="both"/>
        <w:rPr>
          <w:noProof/>
        </w:rPr>
      </w:pPr>
      <w:r>
        <w:rPr>
          <w:noProof/>
        </w:rPr>
        <w:t xml:space="preserve">La composante soutient la mise en œuvre des recommandations par pays sur la stabilité financière et l’endettement privé (recommandations par pays no 2 et no 5 de 2019) et la prise en compte des caractéristiques du système fiscal qui facilitent la planification fiscale agressive par les particuliers et les multinationales (recommandations par pays no 4 de 2020 et no 1 de 2019). </w:t>
      </w:r>
    </w:p>
    <w:p w14:paraId="5162AB86" w14:textId="77777777" w:rsidR="00E751EA" w:rsidRDefault="00CF3892">
      <w:pPr>
        <w:pStyle w:val="P68B1DB1-Normal24"/>
        <w:spacing w:before="120" w:after="120"/>
        <w:jc w:val="both"/>
        <w:rPr>
          <w:noProof/>
        </w:rPr>
      </w:pPr>
      <w:r>
        <w:rPr>
          <w:noProof/>
        </w:rPr>
        <w:t xml:space="preserve"> </w:t>
      </w:r>
    </w:p>
    <w:p w14:paraId="30B1AFFE" w14:textId="3F8C4E3B" w:rsidR="00E751EA" w:rsidRDefault="00CF3892">
      <w:pPr>
        <w:spacing w:before="120" w:after="120"/>
        <w:jc w:val="both"/>
        <w:rPr>
          <w:noProof/>
        </w:rPr>
      </w:pPr>
      <w:r>
        <w:rPr>
          <w:rFonts w:ascii="Times New Roman" w:eastAsia="Times New Roman" w:hAnsi="Times New Roman" w:cs="Times New Roman"/>
          <w:b/>
          <w:noProof/>
          <w:u w:val="single"/>
        </w:rPr>
        <w:t xml:space="preserve">I.1. </w:t>
      </w:r>
      <w:r>
        <w:rPr>
          <w:noProof/>
        </w:rPr>
        <w:t xml:space="preserve"> </w:t>
      </w:r>
      <w:r>
        <w:rPr>
          <w:rFonts w:ascii="Times New Roman" w:eastAsia="Times New Roman" w:hAnsi="Times New Roman" w:cs="Times New Roman"/>
          <w:b/>
          <w:noProof/>
          <w:u w:val="single"/>
        </w:rPr>
        <w:t>Description des réformes et des investissements pour le soutien financier non remboursable</w:t>
      </w:r>
    </w:p>
    <w:p w14:paraId="2BB97AA4" w14:textId="77777777" w:rsidR="00E751EA" w:rsidRDefault="00CF3892">
      <w:pPr>
        <w:pStyle w:val="P68B1DB1-Normal21"/>
        <w:spacing w:before="120" w:after="120"/>
        <w:jc w:val="both"/>
        <w:rPr>
          <w:noProof/>
        </w:rPr>
      </w:pPr>
      <w:r>
        <w:rPr>
          <w:noProof/>
        </w:rPr>
        <w:t>Préserver la stabilité financière</w:t>
      </w:r>
    </w:p>
    <w:p w14:paraId="05A2B77B" w14:textId="77777777" w:rsidR="00E751EA" w:rsidRDefault="00CF3892">
      <w:pPr>
        <w:pStyle w:val="P68B1DB1-Normal4"/>
        <w:spacing w:after="200" w:line="276" w:lineRule="auto"/>
        <w:rPr>
          <w:noProof/>
        </w:rPr>
      </w:pPr>
      <w:r>
        <w:rPr>
          <w:noProof/>
        </w:rPr>
        <w:t>Réforme 11 (C3.5R11): Cadre juridique d ' une unité nationale d ' application des sanctions</w:t>
      </w:r>
    </w:p>
    <w:p w14:paraId="4E658B40" w14:textId="77777777" w:rsidR="00E751EA" w:rsidRDefault="00CF3892">
      <w:pPr>
        <w:pStyle w:val="P68B1DB1-Normal2"/>
        <w:spacing w:before="120" w:after="120" w:line="278" w:lineRule="auto"/>
        <w:rPr>
          <w:noProof/>
        </w:rPr>
      </w:pPr>
      <w:r>
        <w:rPr>
          <w:noProof/>
        </w:rPr>
        <w:t xml:space="preserve">L'objectif de cette réforme est de renforcer la surveillance dans les secteurs financier bancaire et non bancaire. </w:t>
      </w:r>
    </w:p>
    <w:p w14:paraId="289BFE7A" w14:textId="77777777" w:rsidR="00E751EA" w:rsidRDefault="00CF3892">
      <w:pPr>
        <w:pStyle w:val="P68B1DB1-Normal2"/>
        <w:spacing w:before="120" w:after="120" w:line="278" w:lineRule="auto"/>
        <w:rPr>
          <w:noProof/>
        </w:rPr>
      </w:pPr>
      <w:r>
        <w:rPr>
          <w:noProof/>
        </w:rPr>
        <w:t xml:space="preserve">La réforme consiste en l’entrée en vigueur d’un ou de plusieurs actes juridiques établissant le cadre juridique d’une unité nationale de mise en œuvre des sanctions. </w:t>
      </w:r>
    </w:p>
    <w:p w14:paraId="037E5B33" w14:textId="77777777" w:rsidR="00E751EA" w:rsidRDefault="00CF3892">
      <w:pPr>
        <w:pStyle w:val="P68B1DB1-Normal22"/>
        <w:spacing w:before="120" w:after="120"/>
        <w:jc w:val="both"/>
        <w:rPr>
          <w:noProof/>
        </w:rPr>
      </w:pPr>
      <w:r>
        <w:rPr>
          <w:noProof/>
        </w:rPr>
        <w:t xml:space="preserve"> </w:t>
      </w:r>
    </w:p>
    <w:p w14:paraId="217D74F1" w14:textId="77777777" w:rsidR="00E751EA" w:rsidRDefault="00CF3892">
      <w:pPr>
        <w:pStyle w:val="P68B1DB1-Normal4"/>
        <w:spacing w:before="120" w:after="120"/>
        <w:jc w:val="both"/>
        <w:rPr>
          <w:noProof/>
        </w:rPr>
      </w:pPr>
      <w:r>
        <w:rPr>
          <w:noProof/>
        </w:rPr>
        <w:t xml:space="preserve">Réforme 2 (C3.5R2): Cadre et plan d’action pour lutter contre les prêts non performants </w:t>
      </w:r>
    </w:p>
    <w:p w14:paraId="64FC0AFB" w14:textId="77777777" w:rsidR="00E751EA" w:rsidRDefault="00CF3892">
      <w:pPr>
        <w:pStyle w:val="P68B1DB1-Normal2"/>
        <w:spacing w:before="120" w:after="120"/>
        <w:jc w:val="both"/>
        <w:rPr>
          <w:noProof/>
        </w:rPr>
      </w:pPr>
      <w:r>
        <w:rPr>
          <w:noProof/>
        </w:rPr>
        <w:t>L’objectif de la mesure est de faire face aux risques financiers liés aux anciens prêts non performants dans le secteur bancaire en poursuivant les efforts visant à améliorer la qualité des actifs des banques et en renforçant l’environnement de travail pour le service des prêts.</w:t>
      </w:r>
    </w:p>
    <w:p w14:paraId="343E1953" w14:textId="77777777" w:rsidR="00E751EA" w:rsidRDefault="00CF3892">
      <w:pPr>
        <w:pStyle w:val="P68B1DB1-Normal2"/>
        <w:spacing w:before="120" w:after="120"/>
        <w:jc w:val="both"/>
        <w:rPr>
          <w:noProof/>
        </w:rPr>
      </w:pPr>
      <w:r>
        <w:rPr>
          <w:noProof/>
        </w:rPr>
        <w:t>La réforme consistera i) à mettre en œuvre un plan d’action visant à remédier au stock restant de prêts non performants hérités du passé et ii) à adopter un ensemble de trois lois modificatives concernant les sociétés d’acquisition de crédits et les gestionnaires de crédits (mise en place de gestionnaires de prêts sous la réglementation et la surveillance de la Banque centrale; accorder l'accès au registre foncier aux gestionnaires de prêts et aux sociétés acquéreuses de crédits; et aligner les exigences de notification en cas d’achat d’un prêt par une société acquéreuse de crédit). Un rapport sur l’état d’avancement du plan d’action est élaboré au plus tard le 30 juin 2023 et approuvé par le Conseil des ministres, qui suit la réduction des prêts non performants dans le secteur bancaire vers les valeurs de référence indicatives de 6 % brut et de 3 % net de ratio de prêts non performants et propose, le cas échéant, des mesures stratégiques.</w:t>
      </w:r>
    </w:p>
    <w:p w14:paraId="4D5E4C55" w14:textId="21E29447" w:rsidR="00E751EA" w:rsidRDefault="00CF3892">
      <w:pPr>
        <w:pStyle w:val="P68B1DB1-Normal2"/>
        <w:spacing w:before="120" w:after="120"/>
        <w:jc w:val="both"/>
        <w:rPr>
          <w:noProof/>
        </w:rPr>
      </w:pPr>
      <w:r>
        <w:rPr>
          <w:noProof/>
        </w:rPr>
        <w:t xml:space="preserve">La mise en œuvre de la réforme est achevée au plus tard le 30 juin 2023. </w:t>
      </w:r>
    </w:p>
    <w:p w14:paraId="35A34826" w14:textId="77777777" w:rsidR="00E751EA" w:rsidRDefault="00CF3892">
      <w:pPr>
        <w:pStyle w:val="P68B1DB1-Normal2"/>
        <w:spacing w:before="120" w:after="120"/>
        <w:jc w:val="both"/>
        <w:rPr>
          <w:noProof/>
        </w:rPr>
      </w:pPr>
      <w:r>
        <w:rPr>
          <w:noProof/>
        </w:rPr>
        <w:t xml:space="preserve"> </w:t>
      </w:r>
    </w:p>
    <w:p w14:paraId="5413A987" w14:textId="77777777" w:rsidR="00E751EA" w:rsidRDefault="00CF3892">
      <w:pPr>
        <w:pStyle w:val="P68B1DB1-Normal4"/>
        <w:spacing w:before="120" w:after="120"/>
        <w:jc w:val="both"/>
        <w:rPr>
          <w:noProof/>
        </w:rPr>
      </w:pPr>
      <w:r>
        <w:rPr>
          <w:noProof/>
        </w:rPr>
        <w:t xml:space="preserve">Réforme 3 (C3.5R3): Stratégie visant à remédier aux insuffisances du système des transactions immobilières (titres de propriété) </w:t>
      </w:r>
    </w:p>
    <w:p w14:paraId="115B8413" w14:textId="77777777" w:rsidR="00E751EA" w:rsidRDefault="00CF3892">
      <w:pPr>
        <w:pStyle w:val="P68B1DB1-Normal2"/>
        <w:spacing w:before="120" w:after="120" w:line="278" w:lineRule="auto"/>
        <w:jc w:val="both"/>
        <w:rPr>
          <w:noProof/>
        </w:rPr>
      </w:pPr>
      <w:r>
        <w:rPr>
          <w:noProof/>
        </w:rPr>
        <w:t xml:space="preserve">L’objectif de la réforme est de remédier à l’inefficacité du système d’émission et de transfert des titres de propriété, qui a pour effet de ne pas définir les droits de propriété, de compliquer les procédures de saisie et d’entraver la liquidation des garanties. </w:t>
      </w:r>
    </w:p>
    <w:p w14:paraId="7EE6932E" w14:textId="77777777" w:rsidR="00E751EA" w:rsidRDefault="00CF3892">
      <w:pPr>
        <w:pStyle w:val="P68B1DB1-Normal2"/>
        <w:spacing w:before="120" w:after="120" w:line="278" w:lineRule="auto"/>
        <w:jc w:val="both"/>
        <w:rPr>
          <w:noProof/>
        </w:rPr>
      </w:pPr>
      <w:r>
        <w:rPr>
          <w:noProof/>
        </w:rPr>
        <w:t>La réforme consiste à: i) examen des affaires pendantes en vue de la délivrance d’actes de propriété ou du rejet des affaires, ii) extension de la nouvelle politique en matière de permis de construire et d’urbanisme, actuellement jusqu’à deux unités résidentielles, à quatre unités résidentielles sur un terrain, ce qui réduira le temps nécessaire à la délivrance des permis de construire et d’espace, iii) révision de la loi sur les rues et les bâtiments afin d’introduire les incitations appropriées pour que l’ingénieur superviseur décourage davantage les irrégularités qui entraîneraient la non-délivrance d’actes de propriété, iv) modification de la loi sur la vente de biens (exécution spécifique), qui garantit à l’avance que le transfert de biens immobiliers est exécuté dès que l’acheteur remplit ses obligations contractuelles.</w:t>
      </w:r>
    </w:p>
    <w:p w14:paraId="6EA95A72" w14:textId="2F78E030" w:rsidR="00E751EA" w:rsidRDefault="00CF3892">
      <w:pPr>
        <w:pStyle w:val="P68B1DB1-Normal10"/>
        <w:spacing w:before="120" w:after="120" w:line="278" w:lineRule="auto"/>
        <w:jc w:val="both"/>
        <w:rPr>
          <w:noProof/>
        </w:rPr>
      </w:pPr>
      <w:r>
        <w:rPr>
          <w:noProof/>
        </w:rPr>
        <w:t xml:space="preserve">La mise en œuvre de la réforme est achevée au plus tard le 31 décembre 2023. </w:t>
      </w:r>
    </w:p>
    <w:p w14:paraId="71FFC8AA" w14:textId="77777777" w:rsidR="00E751EA" w:rsidRDefault="00CF3892">
      <w:pPr>
        <w:pStyle w:val="P68B1DB1-Normal2"/>
        <w:spacing w:before="120" w:after="120"/>
        <w:jc w:val="both"/>
        <w:rPr>
          <w:noProof/>
        </w:rPr>
      </w:pPr>
      <w:r>
        <w:rPr>
          <w:noProof/>
        </w:rPr>
        <w:t xml:space="preserve"> </w:t>
      </w:r>
    </w:p>
    <w:p w14:paraId="7CC20855" w14:textId="77777777" w:rsidR="00E751EA" w:rsidRDefault="00CF3892">
      <w:pPr>
        <w:pStyle w:val="P68B1DB1-Normal4"/>
        <w:spacing w:before="120" w:after="120"/>
        <w:jc w:val="both"/>
        <w:rPr>
          <w:noProof/>
        </w:rPr>
      </w:pPr>
      <w:r>
        <w:rPr>
          <w:noProof/>
        </w:rPr>
        <w:t>Réforme 4 (C3.5R4): Système numérique pour l’échange de données et la fourniture de services de notation de crédit</w:t>
      </w:r>
    </w:p>
    <w:p w14:paraId="3AC69858" w14:textId="77777777" w:rsidR="00E751EA" w:rsidRDefault="00CF3892">
      <w:pPr>
        <w:pStyle w:val="P68B1DB1-Normal2"/>
        <w:spacing w:before="120" w:after="120"/>
        <w:jc w:val="both"/>
        <w:rPr>
          <w:noProof/>
        </w:rPr>
      </w:pPr>
      <w:r>
        <w:rPr>
          <w:noProof/>
        </w:rPr>
        <w:t xml:space="preserve">L'objectif de cette réforme est de lutter contre l'endettement privé élevé. </w:t>
      </w:r>
    </w:p>
    <w:p w14:paraId="6FCF3E5C" w14:textId="7B9AB61D" w:rsidR="00E751EA" w:rsidRDefault="00CF3892">
      <w:pPr>
        <w:pStyle w:val="P68B1DB1-Normal2"/>
        <w:spacing w:before="120" w:after="120"/>
        <w:jc w:val="both"/>
        <w:rPr>
          <w:noProof/>
        </w:rPr>
      </w:pPr>
      <w:r>
        <w:rPr>
          <w:noProof/>
        </w:rPr>
        <w:t>Cette mesure consiste en i) l’entrée en vigueur d’un ou de plusieurs actes juridiques relatifs au mécanisme d’échange de données ARTEMIS et ii) le mécanisme d’échange de données ARTEMIS en phase de test d’acceptation par les utilisateurs.</w:t>
      </w:r>
    </w:p>
    <w:p w14:paraId="7C9839D1" w14:textId="77777777" w:rsidR="00E751EA" w:rsidRDefault="00CF3892">
      <w:pPr>
        <w:pStyle w:val="P68B1DB1-Normal2"/>
        <w:spacing w:before="120" w:after="120"/>
        <w:jc w:val="both"/>
        <w:rPr>
          <w:noProof/>
        </w:rPr>
      </w:pPr>
      <w:r>
        <w:rPr>
          <w:noProof/>
        </w:rPr>
        <w:t xml:space="preserve"> </w:t>
      </w:r>
    </w:p>
    <w:p w14:paraId="76EF046D" w14:textId="7ED61843" w:rsidR="00E751EA" w:rsidRDefault="00CF3892">
      <w:pPr>
        <w:pStyle w:val="P68B1DB1-Normal4"/>
        <w:spacing w:before="120" w:after="120"/>
        <w:jc w:val="both"/>
        <w:rPr>
          <w:noProof/>
        </w:rPr>
      </w:pPr>
      <w:r>
        <w:rPr>
          <w:noProof/>
        </w:rPr>
        <w:t xml:space="preserve">Réforme 5 (C3.5R5): Cadre de gestion de la dette privée </w:t>
      </w:r>
    </w:p>
    <w:p w14:paraId="4A89D364" w14:textId="77777777" w:rsidR="00E751EA" w:rsidRDefault="00CF3892">
      <w:pPr>
        <w:pStyle w:val="P68B1DB1-Normal2"/>
        <w:spacing w:before="120" w:after="120"/>
        <w:jc w:val="both"/>
        <w:rPr>
          <w:noProof/>
        </w:rPr>
      </w:pPr>
      <w:r>
        <w:rPr>
          <w:noProof/>
        </w:rPr>
        <w:t xml:space="preserve">L'objectif de cette réforme est de prévenir et de gérer l'encours de la dette privée. </w:t>
      </w:r>
    </w:p>
    <w:p w14:paraId="247F7EAB" w14:textId="6D00B27A" w:rsidR="00E751EA" w:rsidRDefault="00CF3892">
      <w:pPr>
        <w:pStyle w:val="P68B1DB1-Normal2"/>
        <w:spacing w:before="120" w:after="120"/>
        <w:jc w:val="both"/>
        <w:rPr>
          <w:noProof/>
        </w:rPr>
      </w:pPr>
      <w:r>
        <w:rPr>
          <w:noProof/>
        </w:rPr>
        <w:t xml:space="preserve">La mesure consiste en a) un plan d’action sur le suivi des engagements (LMR) et b) l’entrée en vigueur d’un ou de plusieurs actes juridiques pour la gestion de la dette privée. </w:t>
      </w:r>
    </w:p>
    <w:p w14:paraId="4A2B29B5" w14:textId="77777777" w:rsidR="00E751EA" w:rsidRDefault="00CF3892">
      <w:pPr>
        <w:pStyle w:val="P68B1DB1-Normal2"/>
        <w:spacing w:before="120" w:after="120"/>
        <w:jc w:val="both"/>
        <w:rPr>
          <w:noProof/>
        </w:rPr>
      </w:pPr>
      <w:r>
        <w:rPr>
          <w:noProof/>
        </w:rPr>
        <w:t xml:space="preserve"> </w:t>
      </w:r>
    </w:p>
    <w:p w14:paraId="74EBD872" w14:textId="77777777" w:rsidR="00E751EA" w:rsidRDefault="00CF3892">
      <w:pPr>
        <w:pStyle w:val="P68B1DB1-Normal4"/>
        <w:spacing w:before="120" w:after="120"/>
        <w:jc w:val="both"/>
        <w:rPr>
          <w:noProof/>
        </w:rPr>
      </w:pPr>
      <w:r>
        <w:rPr>
          <w:noProof/>
        </w:rPr>
        <w:t xml:space="preserve">Réforme 6 (C3.5R6): Renforcement du cadre en matière d'insolvabilité </w:t>
      </w:r>
    </w:p>
    <w:p w14:paraId="16DB8980" w14:textId="77777777" w:rsidR="00E751EA" w:rsidRDefault="00CF3892">
      <w:pPr>
        <w:pStyle w:val="P68B1DB1-Normal2"/>
        <w:spacing w:before="120" w:after="120"/>
        <w:jc w:val="both"/>
        <w:rPr>
          <w:noProof/>
        </w:rPr>
      </w:pPr>
      <w:r>
        <w:rPr>
          <w:noProof/>
        </w:rPr>
        <w:t>L'objectif de cette réforme est de renforcer le cadre de l'insolvabilité et le fonctionnement du Département de l'insolvabilité.</w:t>
      </w:r>
    </w:p>
    <w:p w14:paraId="7F369F2E" w14:textId="77777777" w:rsidR="00E751EA" w:rsidRDefault="00CF3892">
      <w:pPr>
        <w:pStyle w:val="P68B1DB1-Normal2"/>
        <w:spacing w:before="120" w:after="120"/>
        <w:jc w:val="both"/>
        <w:rPr>
          <w:noProof/>
        </w:rPr>
      </w:pPr>
      <w:r>
        <w:rPr>
          <w:noProof/>
        </w:rPr>
        <w:t xml:space="preserve">Cette mesure consiste à (i) adopter le cadre juridique et institutionnel de l’insolvabilité et (ii) des systèmes numériques accessibles du département de l’insolvabilité. </w:t>
      </w:r>
    </w:p>
    <w:p w14:paraId="6D85A3F1" w14:textId="77777777" w:rsidR="00E751EA" w:rsidRDefault="00CF3892">
      <w:pPr>
        <w:pStyle w:val="P68B1DB1-Normal22"/>
        <w:spacing w:before="120" w:after="120"/>
        <w:jc w:val="both"/>
        <w:rPr>
          <w:noProof/>
        </w:rPr>
      </w:pPr>
      <w:r>
        <w:rPr>
          <w:noProof/>
        </w:rPr>
        <w:t xml:space="preserve"> </w:t>
      </w:r>
    </w:p>
    <w:p w14:paraId="3AEF34AF" w14:textId="77777777" w:rsidR="00E751EA" w:rsidRDefault="00CF3892">
      <w:pPr>
        <w:pStyle w:val="P68B1DB1-Normal4"/>
        <w:spacing w:before="120" w:after="120"/>
        <w:jc w:val="both"/>
        <w:rPr>
          <w:noProof/>
        </w:rPr>
      </w:pPr>
      <w:r>
        <w:rPr>
          <w:noProof/>
        </w:rPr>
        <w:t xml:space="preserve">Réforme 7 (C3.5R7): Stratégie de lutte contre l'analphabétisme financier </w:t>
      </w:r>
    </w:p>
    <w:p w14:paraId="05C4F937" w14:textId="77777777" w:rsidR="00E751EA" w:rsidRDefault="00CF3892">
      <w:pPr>
        <w:pStyle w:val="P68B1DB1-Normal2"/>
        <w:spacing w:before="120" w:after="120"/>
        <w:jc w:val="both"/>
        <w:rPr>
          <w:noProof/>
        </w:rPr>
      </w:pPr>
      <w:r>
        <w:rPr>
          <w:noProof/>
        </w:rPr>
        <w:t>L'objectif de la mesure est de promouvoir la culture financière. Il vise à améliorer l'éducation financière au sein de la population générale, à améliorer la prise de décision financière, à corriger les attitudes et les préjugés erronés, à soutenir des citoyens plus informés et financièrement responsables et, en fin de compte, à contribuer à améliorer la discipline en matière de remboursement de la dette.</w:t>
      </w:r>
    </w:p>
    <w:p w14:paraId="70996C13" w14:textId="77777777" w:rsidR="00E751EA" w:rsidRDefault="00CF3892">
      <w:pPr>
        <w:pStyle w:val="P68B1DB1-Normal2"/>
        <w:spacing w:before="120" w:after="120"/>
        <w:jc w:val="both"/>
        <w:rPr>
          <w:noProof/>
        </w:rPr>
      </w:pPr>
      <w:r>
        <w:rPr>
          <w:noProof/>
        </w:rPr>
        <w:t xml:space="preserve">La réforme consiste à élaborer une stratégie de lutte contre l'analphabétisme financier: i) identifier les problèmes de l'analphabétisme financier ii) examiner la littérature internationale sur le sujet et iii) fournir un plan d'action pour la mise en œuvre. </w:t>
      </w:r>
    </w:p>
    <w:p w14:paraId="48D3FE7A" w14:textId="3D6803C8" w:rsidR="00E751EA" w:rsidRDefault="00CF3892">
      <w:pPr>
        <w:pStyle w:val="P68B1DB1-Normal2"/>
        <w:spacing w:before="120" w:after="120"/>
        <w:jc w:val="both"/>
        <w:rPr>
          <w:noProof/>
        </w:rPr>
      </w:pPr>
      <w:r>
        <w:rPr>
          <w:noProof/>
        </w:rPr>
        <w:t>La mise en œuvre de la réforme est achevée au plus tard le 31 décembre 2023.</w:t>
      </w:r>
    </w:p>
    <w:p w14:paraId="07D6659E" w14:textId="77777777" w:rsidR="00E751EA" w:rsidRDefault="00CF3892">
      <w:pPr>
        <w:pStyle w:val="P68B1DB1-Normal2"/>
        <w:spacing w:before="120" w:after="120"/>
        <w:jc w:val="both"/>
        <w:rPr>
          <w:noProof/>
        </w:rPr>
      </w:pPr>
      <w:r>
        <w:rPr>
          <w:noProof/>
        </w:rPr>
        <w:t xml:space="preserve"> </w:t>
      </w:r>
    </w:p>
    <w:p w14:paraId="470502F7" w14:textId="77777777" w:rsidR="00E751EA" w:rsidRDefault="00CF3892">
      <w:pPr>
        <w:pStyle w:val="P68B1DB1-Normal4"/>
        <w:spacing w:before="120" w:after="120"/>
        <w:jc w:val="both"/>
        <w:rPr>
          <w:noProof/>
        </w:rPr>
      </w:pPr>
      <w:r>
        <w:rPr>
          <w:noProof/>
        </w:rPr>
        <w:t xml:space="preserve">Réforme 8 (C3.5R8): Renforcement de la surveillance des fonds d'assurance et de pension </w:t>
      </w:r>
    </w:p>
    <w:p w14:paraId="264F89C9" w14:textId="77777777" w:rsidR="00E751EA" w:rsidRDefault="00CF3892">
      <w:pPr>
        <w:pStyle w:val="P68B1DB1-Normal2"/>
        <w:spacing w:before="120" w:after="120"/>
        <w:jc w:val="both"/>
        <w:rPr>
          <w:noProof/>
        </w:rPr>
      </w:pPr>
      <w:r>
        <w:rPr>
          <w:noProof/>
        </w:rPr>
        <w:t>L'objectif de cette réforme est de renforcer la surveillance des fonds d'assurance et de pension.</w:t>
      </w:r>
    </w:p>
    <w:p w14:paraId="5465A582" w14:textId="7949687F" w:rsidR="00E751EA" w:rsidRDefault="00CF3892">
      <w:pPr>
        <w:pStyle w:val="P68B1DB1-Normal2"/>
        <w:spacing w:before="120" w:after="120"/>
        <w:jc w:val="both"/>
        <w:rPr>
          <w:noProof/>
        </w:rPr>
      </w:pPr>
      <w:r>
        <w:rPr>
          <w:noProof/>
        </w:rPr>
        <w:t xml:space="preserve">Cette mesure consiste en i) l’emploi d’employés permanents supplémentaires des autorités de contrôle, ii) la préparation et la mise en œuvre d’outils et d’actions conformes aux cadres réglementaires. </w:t>
      </w:r>
    </w:p>
    <w:p w14:paraId="5A8B3CA0" w14:textId="77777777" w:rsidR="00E751EA" w:rsidRDefault="00CF3892">
      <w:pPr>
        <w:pStyle w:val="P68B1DB1-Normal22"/>
        <w:spacing w:before="120" w:after="120"/>
        <w:jc w:val="both"/>
        <w:rPr>
          <w:noProof/>
        </w:rPr>
      </w:pPr>
      <w:r>
        <w:rPr>
          <w:noProof/>
        </w:rPr>
        <w:t xml:space="preserve"> </w:t>
      </w:r>
    </w:p>
    <w:p w14:paraId="2AA19C25" w14:textId="77777777" w:rsidR="00E751EA" w:rsidRDefault="00CF3892">
      <w:pPr>
        <w:pStyle w:val="P68B1DB1-Normal4"/>
        <w:spacing w:before="120" w:after="120"/>
        <w:jc w:val="both"/>
        <w:rPr>
          <w:noProof/>
        </w:rPr>
      </w:pPr>
      <w:r>
        <w:rPr>
          <w:noProof/>
        </w:rPr>
        <w:t>Investissement 1 (C3.5I1): Renforcement de la fonction de surveillance de la Securities and Exchange Commission de Chypre</w:t>
      </w:r>
    </w:p>
    <w:p w14:paraId="14EFFF00" w14:textId="77777777" w:rsidR="00E751EA" w:rsidRDefault="00CF3892">
      <w:pPr>
        <w:pStyle w:val="P68B1DB1-Normal2"/>
        <w:spacing w:before="120" w:after="120"/>
        <w:jc w:val="both"/>
        <w:rPr>
          <w:noProof/>
        </w:rPr>
      </w:pPr>
      <w:r>
        <w:rPr>
          <w:noProof/>
        </w:rPr>
        <w:t xml:space="preserve">L’objectif de la mesure est de renforcer la capacité de surveillance de la Cyprus Securities and Exchange Commission (CySec) par la numérisation, ce qui permettra une meilleure surveillance des transactions. </w:t>
      </w:r>
    </w:p>
    <w:p w14:paraId="56166862" w14:textId="77777777" w:rsidR="00E751EA" w:rsidRDefault="00CF3892">
      <w:pPr>
        <w:pStyle w:val="P68B1DB1-Normal2"/>
        <w:spacing w:before="120" w:after="120"/>
        <w:jc w:val="both"/>
        <w:rPr>
          <w:noProof/>
        </w:rPr>
      </w:pPr>
      <w:r>
        <w:rPr>
          <w:noProof/>
        </w:rPr>
        <w:t>L’investissement consiste à développer un système numérique avancé, fondé sur une architecture en nuage, couvrant les besoins de surveillance du règlement sur l’infrastructure du marché européen (EMIR) et du règlement sur les opérations de financement sur titres (SFTR). Le nouveau système doit prendre en charge les caractéristiques suivantes: i) se connecter à la plateforme de l’Autorité européenne des marchés financiers (AEMF); charger et prétraiter les données de transaction, ii) agréger et effectuer des requêtes sur les données pour générer des informations réglementaires, iii) générer des rapports ponctuels et ponctuels.</w:t>
      </w:r>
    </w:p>
    <w:p w14:paraId="34AF5916" w14:textId="7C26C983" w:rsidR="00E751EA" w:rsidRDefault="00CF3892">
      <w:pPr>
        <w:pStyle w:val="P68B1DB1-Normal2"/>
        <w:spacing w:before="120" w:after="120"/>
        <w:jc w:val="both"/>
        <w:rPr>
          <w:noProof/>
        </w:rPr>
      </w:pPr>
      <w:r>
        <w:rPr>
          <w:noProof/>
        </w:rPr>
        <w:t>La mise en œuvre de l’investissement est achevée au plus tard le 31 décembre 2023.</w:t>
      </w:r>
    </w:p>
    <w:p w14:paraId="45F96088" w14:textId="77777777" w:rsidR="00E751EA" w:rsidRDefault="00CF3892">
      <w:pPr>
        <w:pStyle w:val="P68B1DB1-Normal2"/>
        <w:spacing w:before="120" w:after="120"/>
        <w:jc w:val="both"/>
        <w:rPr>
          <w:noProof/>
        </w:rPr>
      </w:pPr>
      <w:r>
        <w:rPr>
          <w:noProof/>
        </w:rPr>
        <w:t xml:space="preserve"> </w:t>
      </w:r>
    </w:p>
    <w:p w14:paraId="0AF91C73" w14:textId="77777777" w:rsidR="00E751EA" w:rsidRDefault="00CF3892">
      <w:pPr>
        <w:pStyle w:val="P68B1DB1-Normal21"/>
        <w:spacing w:before="120" w:after="120"/>
        <w:jc w:val="both"/>
        <w:rPr>
          <w:noProof/>
        </w:rPr>
      </w:pPr>
      <w:r>
        <w:rPr>
          <w:noProof/>
        </w:rPr>
        <w:t>Préserver la stabilité budgétaire</w:t>
      </w:r>
    </w:p>
    <w:p w14:paraId="11C50F7E" w14:textId="77777777" w:rsidR="00E751EA" w:rsidRDefault="00CF3892">
      <w:pPr>
        <w:pStyle w:val="P68B1DB1-Normal4"/>
        <w:spacing w:before="120" w:after="120"/>
        <w:jc w:val="both"/>
        <w:rPr>
          <w:noProof/>
        </w:rPr>
      </w:pPr>
      <w:r>
        <w:rPr>
          <w:noProof/>
        </w:rPr>
        <w:t>Réforme 9 (C3.5R9): Numérisation du recouvrement des impôts</w:t>
      </w:r>
    </w:p>
    <w:p w14:paraId="4FF01297" w14:textId="77777777" w:rsidR="00E751EA" w:rsidRDefault="00CF3892">
      <w:pPr>
        <w:pStyle w:val="P68B1DB1-Normal2"/>
        <w:spacing w:before="120" w:after="120" w:line="278" w:lineRule="auto"/>
        <w:jc w:val="both"/>
        <w:rPr>
          <w:noProof/>
        </w:rPr>
      </w:pPr>
      <w:r>
        <w:rPr>
          <w:noProof/>
        </w:rPr>
        <w:t xml:space="preserve">L'objectif de cette réforme est de rendre la perception de l'impôt plus efficace. </w:t>
      </w:r>
    </w:p>
    <w:p w14:paraId="4805FF13" w14:textId="77777777" w:rsidR="00E751EA" w:rsidRDefault="00CF3892">
      <w:pPr>
        <w:pStyle w:val="P68B1DB1-Normal2"/>
        <w:spacing w:before="120" w:after="120" w:line="278" w:lineRule="auto"/>
        <w:jc w:val="both"/>
        <w:rPr>
          <w:noProof/>
        </w:rPr>
      </w:pPr>
      <w:r>
        <w:rPr>
          <w:noProof/>
        </w:rPr>
        <w:t>Cette mesure consiste en un système informatique en tant que point unique pour les services aux contribuables.</w:t>
      </w:r>
    </w:p>
    <w:p w14:paraId="29175C09" w14:textId="77777777" w:rsidR="00E751EA" w:rsidRDefault="00CF3892">
      <w:pPr>
        <w:pStyle w:val="P68B1DB1-Normal2"/>
        <w:spacing w:before="120" w:after="120"/>
        <w:jc w:val="both"/>
        <w:rPr>
          <w:noProof/>
        </w:rPr>
      </w:pPr>
      <w:r>
        <w:rPr>
          <w:noProof/>
        </w:rPr>
        <w:t xml:space="preserve"> </w:t>
      </w:r>
    </w:p>
    <w:p w14:paraId="0032A0D6" w14:textId="77777777" w:rsidR="00E751EA" w:rsidRDefault="00CF3892">
      <w:pPr>
        <w:pStyle w:val="P68B1DB1-Normal4"/>
        <w:spacing w:before="120" w:after="120"/>
        <w:jc w:val="both"/>
        <w:rPr>
          <w:noProof/>
        </w:rPr>
      </w:pPr>
      <w:r>
        <w:rPr>
          <w:noProof/>
        </w:rPr>
        <w:t>Réforme 10 (C3.5R10): S'attaquer à la planification fiscale agressive</w:t>
      </w:r>
    </w:p>
    <w:p w14:paraId="3150E3DF" w14:textId="77777777" w:rsidR="00E751EA" w:rsidRDefault="00CF3892">
      <w:pPr>
        <w:pStyle w:val="P68B1DB1-Normal2"/>
        <w:spacing w:before="120" w:after="120"/>
        <w:jc w:val="both"/>
        <w:rPr>
          <w:noProof/>
        </w:rPr>
      </w:pPr>
      <w:r>
        <w:rPr>
          <w:noProof/>
        </w:rPr>
        <w:t xml:space="preserve">L'objectif de cette réforme est de lutter contre l'évasion fiscale et la planification fiscale agressive des entreprises multinationales. </w:t>
      </w:r>
    </w:p>
    <w:p w14:paraId="0742A959" w14:textId="77777777" w:rsidR="00E751EA" w:rsidRDefault="00CF3892">
      <w:pPr>
        <w:pStyle w:val="P68B1DB1-Normal2"/>
        <w:spacing w:before="120" w:after="120"/>
        <w:jc w:val="both"/>
        <w:rPr>
          <w:noProof/>
        </w:rPr>
      </w:pPr>
      <w:r>
        <w:rPr>
          <w:noProof/>
        </w:rPr>
        <w:t xml:space="preserve">Cette mesure consiste en l’entrée en vigueur d’un ou de plusieurs actes juridiques visant à lutter contre la planification fiscale agressive. </w:t>
      </w:r>
    </w:p>
    <w:p w14:paraId="23677A33" w14:textId="77777777" w:rsidR="00E751EA" w:rsidRDefault="00CF3892">
      <w:pPr>
        <w:pStyle w:val="P68B1DB1-Normal2"/>
        <w:spacing w:before="120" w:after="120"/>
        <w:jc w:val="both"/>
        <w:rPr>
          <w:noProof/>
        </w:rPr>
      </w:pPr>
      <w:r>
        <w:rPr>
          <w:noProof/>
        </w:rPr>
        <w:t xml:space="preserve"> </w:t>
      </w:r>
    </w:p>
    <w:p w14:paraId="53C7B936" w14:textId="77777777" w:rsidR="00E751EA" w:rsidRDefault="00CF3892">
      <w:pPr>
        <w:pStyle w:val="P68B1DB1-Normal4"/>
        <w:spacing w:before="120" w:after="120"/>
        <w:jc w:val="both"/>
        <w:rPr>
          <w:noProof/>
        </w:rPr>
      </w:pPr>
      <w:r>
        <w:rPr>
          <w:noProof/>
        </w:rPr>
        <w:t>Investissement 2 (C3.5I2): Modernisation des douanes et du système de paiement électronique</w:t>
      </w:r>
    </w:p>
    <w:p w14:paraId="30193FC9" w14:textId="77777777" w:rsidR="00E751EA" w:rsidRDefault="00CF3892">
      <w:pPr>
        <w:pStyle w:val="P68B1DB1-Normal2"/>
        <w:spacing w:before="120" w:after="120"/>
        <w:jc w:val="both"/>
        <w:rPr>
          <w:noProof/>
        </w:rPr>
      </w:pPr>
      <w:r>
        <w:rPr>
          <w:noProof/>
        </w:rPr>
        <w:t xml:space="preserve">L'objectif de cet investissement est de simplifier les formalités douanières et de réduire les coûts administratifs pour les parties prenantes. </w:t>
      </w:r>
    </w:p>
    <w:p w14:paraId="53B0BC76" w14:textId="54D4545C" w:rsidR="00E751EA" w:rsidRDefault="00CF3892">
      <w:pPr>
        <w:pStyle w:val="P68B1DB1-Normal2"/>
        <w:spacing w:before="120" w:after="120"/>
        <w:jc w:val="both"/>
        <w:rPr>
          <w:noProof/>
        </w:rPr>
      </w:pPr>
      <w:r>
        <w:rPr>
          <w:noProof/>
        </w:rPr>
        <w:t xml:space="preserve">Cette mesure consiste en des systèmes d'information ou des fonctionnalités pour lesquels des certificats d'acceptation ont été délivrés. </w:t>
      </w:r>
    </w:p>
    <w:p w14:paraId="3E3AEEC8" w14:textId="77777777" w:rsidR="00E751EA" w:rsidRDefault="00E751EA">
      <w:pPr>
        <w:rPr>
          <w:noProof/>
        </w:rPr>
      </w:pPr>
    </w:p>
    <w:p w14:paraId="75E7486B" w14:textId="77777777" w:rsidR="00E751EA" w:rsidRDefault="00E751EA">
      <w:pPr>
        <w:rPr>
          <w:noProof/>
        </w:rPr>
        <w:sectPr w:rsidR="00E751EA" w:rsidSect="00B3049F">
          <w:headerReference w:type="even" r:id="rId70"/>
          <w:headerReference w:type="default" r:id="rId71"/>
          <w:footerReference w:type="even" r:id="rId72"/>
          <w:footerReference w:type="default" r:id="rId73"/>
          <w:headerReference w:type="first" r:id="rId74"/>
          <w:footerReference w:type="first" r:id="rId75"/>
          <w:pgSz w:w="12240" w:h="15840"/>
          <w:pgMar w:top="1134" w:right="1134" w:bottom="1134" w:left="1134" w:header="720" w:footer="720" w:gutter="0"/>
          <w:cols w:space="720"/>
          <w:docGrid w:linePitch="360"/>
        </w:sectPr>
      </w:pPr>
    </w:p>
    <w:p w14:paraId="44D221F0" w14:textId="77777777" w:rsidR="00E751EA" w:rsidRDefault="00CF3892">
      <w:pPr>
        <w:spacing w:before="120" w:after="240" w:line="240" w:lineRule="auto"/>
        <w:jc w:val="both"/>
        <w:rPr>
          <w:rFonts w:ascii="Times New Roman" w:hAnsi="Times New Roman"/>
          <w:b/>
          <w:noProof/>
          <w:u w:val="single"/>
        </w:rPr>
      </w:pPr>
      <w:r>
        <w:rPr>
          <w:rFonts w:ascii="Times New Roman" w:hAnsi="Times New Roman"/>
          <w:b/>
          <w:noProof/>
          <w:u w:val="single"/>
        </w:rPr>
        <w:t xml:space="preserve">I.2. </w:t>
      </w:r>
      <w:r>
        <w:rPr>
          <w:noProof/>
        </w:rPr>
        <w:t xml:space="preserve"> </w:t>
      </w:r>
      <w:r>
        <w:rPr>
          <w:rFonts w:ascii="Times New Roman" w:hAnsi="Times New Roman"/>
          <w:b/>
          <w:noProof/>
          <w:u w:val="single"/>
        </w:rPr>
        <w:t>Étapes, cibles, indicateurs et calendrier pour le suivi et la mise en œuvre du soutien financier non remboursable</w:t>
      </w:r>
    </w:p>
    <w:tbl>
      <w:tblPr>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653"/>
        <w:gridCol w:w="1176"/>
        <w:gridCol w:w="1350"/>
        <w:gridCol w:w="1320"/>
        <w:gridCol w:w="1451"/>
        <w:gridCol w:w="1088"/>
        <w:gridCol w:w="1048"/>
        <w:gridCol w:w="986"/>
        <w:gridCol w:w="984"/>
        <w:gridCol w:w="3260"/>
      </w:tblGrid>
      <w:tr w:rsidR="00E751EA" w14:paraId="77546FE7" w14:textId="77777777" w:rsidTr="00114503">
        <w:trPr>
          <w:trHeight w:val="606"/>
          <w:tblHeader/>
          <w:jc w:val="center"/>
        </w:trPr>
        <w:tc>
          <w:tcPr>
            <w:tcW w:w="1135" w:type="dxa"/>
            <w:vMerge w:val="restart"/>
            <w:shd w:val="clear" w:color="auto" w:fill="BDD7EE"/>
            <w:vAlign w:val="center"/>
            <w:hideMark/>
          </w:tcPr>
          <w:p w14:paraId="4C6CD1C6" w14:textId="77777777" w:rsidR="00E751EA" w:rsidRDefault="00CF3892">
            <w:pPr>
              <w:pStyle w:val="P68B1DB1-Normal5"/>
              <w:spacing w:after="0" w:line="240" w:lineRule="auto"/>
              <w:jc w:val="center"/>
              <w:rPr>
                <w:noProof/>
              </w:rPr>
            </w:pPr>
            <w:r>
              <w:rPr>
                <w:noProof/>
              </w:rPr>
              <w:t>Numéro séquentiel</w:t>
            </w:r>
          </w:p>
        </w:tc>
        <w:tc>
          <w:tcPr>
            <w:tcW w:w="1653" w:type="dxa"/>
            <w:vMerge w:val="restart"/>
            <w:shd w:val="clear" w:color="auto" w:fill="BDD7EE"/>
            <w:vAlign w:val="center"/>
            <w:hideMark/>
          </w:tcPr>
          <w:p w14:paraId="05B86DC1" w14:textId="77777777" w:rsidR="00E751EA" w:rsidRDefault="00CF3892">
            <w:pPr>
              <w:pStyle w:val="P68B1DB1-Normal5"/>
              <w:spacing w:after="0" w:line="240" w:lineRule="auto"/>
              <w:jc w:val="center"/>
              <w:rPr>
                <w:noProof/>
              </w:rPr>
            </w:pPr>
            <w:r>
              <w:rPr>
                <w:noProof/>
              </w:rPr>
              <w:t>Mesure connexe (réforme ou investissement)</w:t>
            </w:r>
          </w:p>
        </w:tc>
        <w:tc>
          <w:tcPr>
            <w:tcW w:w="1176" w:type="dxa"/>
            <w:vMerge w:val="restart"/>
            <w:shd w:val="clear" w:color="auto" w:fill="BDD7EE"/>
            <w:vAlign w:val="center"/>
            <w:hideMark/>
          </w:tcPr>
          <w:p w14:paraId="0F5729E8" w14:textId="15FA7B65" w:rsidR="00E751EA" w:rsidRDefault="00CF3892">
            <w:pPr>
              <w:pStyle w:val="P68B1DB1-Normal5"/>
              <w:spacing w:after="0" w:line="240" w:lineRule="auto"/>
              <w:jc w:val="center"/>
              <w:rPr>
                <w:noProof/>
              </w:rPr>
            </w:pPr>
            <w:r>
              <w:rPr>
                <w:noProof/>
              </w:rPr>
              <w:t>Étape/cible</w:t>
            </w:r>
          </w:p>
        </w:tc>
        <w:tc>
          <w:tcPr>
            <w:tcW w:w="1350" w:type="dxa"/>
            <w:vMerge w:val="restart"/>
            <w:shd w:val="clear" w:color="auto" w:fill="BDD7EE"/>
            <w:vAlign w:val="center"/>
            <w:hideMark/>
          </w:tcPr>
          <w:p w14:paraId="1DEF63E1" w14:textId="77777777" w:rsidR="00E751EA" w:rsidRDefault="00CF3892">
            <w:pPr>
              <w:pStyle w:val="P68B1DB1-Normal5"/>
              <w:spacing w:after="0" w:line="240" w:lineRule="auto"/>
              <w:jc w:val="center"/>
              <w:rPr>
                <w:noProof/>
              </w:rPr>
            </w:pPr>
            <w:r>
              <w:rPr>
                <w:noProof/>
              </w:rPr>
              <w:t>Nom</w:t>
            </w:r>
          </w:p>
        </w:tc>
        <w:tc>
          <w:tcPr>
            <w:tcW w:w="1320" w:type="dxa"/>
            <w:vMerge w:val="restart"/>
            <w:shd w:val="clear" w:color="auto" w:fill="BDD7EE"/>
            <w:vAlign w:val="center"/>
            <w:hideMark/>
          </w:tcPr>
          <w:p w14:paraId="03D763DE" w14:textId="0054D9BE" w:rsidR="00E751EA" w:rsidRDefault="00CF3892">
            <w:pPr>
              <w:pStyle w:val="P68B1DB1-Normal6"/>
              <w:spacing w:after="0" w:line="240" w:lineRule="auto"/>
              <w:jc w:val="center"/>
              <w:rPr>
                <w:b/>
                <w:noProof/>
              </w:rPr>
            </w:pPr>
            <w:r>
              <w:rPr>
                <w:b/>
                <w:noProof/>
              </w:rPr>
              <w:t>Indicateurs qualitatifs</w:t>
            </w:r>
            <w:r>
              <w:rPr>
                <w:noProof/>
              </w:rPr>
              <w:br/>
            </w:r>
            <w:r>
              <w:rPr>
                <w:b/>
                <w:noProof/>
              </w:rPr>
              <w:t>(pour les jalons)</w:t>
            </w:r>
          </w:p>
        </w:tc>
        <w:tc>
          <w:tcPr>
            <w:tcW w:w="3587" w:type="dxa"/>
            <w:gridSpan w:val="3"/>
            <w:shd w:val="clear" w:color="auto" w:fill="BDD7EE"/>
            <w:vAlign w:val="center"/>
            <w:hideMark/>
          </w:tcPr>
          <w:p w14:paraId="791EE6CE" w14:textId="62E38382" w:rsidR="00E751EA" w:rsidRDefault="00CF3892">
            <w:pPr>
              <w:pStyle w:val="P68B1DB1-Normal6"/>
              <w:spacing w:after="0" w:line="240" w:lineRule="auto"/>
              <w:jc w:val="center"/>
              <w:rPr>
                <w:b/>
                <w:noProof/>
              </w:rPr>
            </w:pPr>
            <w:r>
              <w:rPr>
                <w:b/>
                <w:noProof/>
              </w:rPr>
              <w:t>Indicateurs quantitatifs</w:t>
            </w:r>
            <w:r>
              <w:rPr>
                <w:noProof/>
              </w:rPr>
              <w:br/>
            </w:r>
            <w:r>
              <w:rPr>
                <w:b/>
                <w:noProof/>
              </w:rPr>
              <w:t>(pour les objectifs)</w:t>
            </w:r>
          </w:p>
        </w:tc>
        <w:tc>
          <w:tcPr>
            <w:tcW w:w="1970" w:type="dxa"/>
            <w:gridSpan w:val="2"/>
            <w:shd w:val="clear" w:color="auto" w:fill="BDD7EE"/>
            <w:vAlign w:val="center"/>
          </w:tcPr>
          <w:p w14:paraId="31895EA7" w14:textId="77777777" w:rsidR="00E751EA" w:rsidRDefault="00CF3892">
            <w:pPr>
              <w:pStyle w:val="P68B1DB1-Normal5"/>
              <w:spacing w:after="0" w:line="240" w:lineRule="auto"/>
              <w:jc w:val="center"/>
              <w:rPr>
                <w:noProof/>
              </w:rPr>
            </w:pPr>
            <w:r>
              <w:rPr>
                <w:noProof/>
              </w:rPr>
              <w:t>Calendrier indicatif d'achèvement</w:t>
            </w:r>
          </w:p>
        </w:tc>
        <w:tc>
          <w:tcPr>
            <w:tcW w:w="3260" w:type="dxa"/>
            <w:vMerge w:val="restart"/>
            <w:shd w:val="clear" w:color="auto" w:fill="BDD7EE"/>
            <w:vAlign w:val="center"/>
          </w:tcPr>
          <w:p w14:paraId="7E010335" w14:textId="77777777" w:rsidR="00E751EA" w:rsidRDefault="00E751EA">
            <w:pPr>
              <w:spacing w:after="0" w:line="240" w:lineRule="auto"/>
              <w:jc w:val="both"/>
              <w:rPr>
                <w:rFonts w:ascii="Times New Roman" w:hAnsi="Times New Roman" w:cs="Times New Roman"/>
                <w:b/>
                <w:noProof/>
                <w:sz w:val="18"/>
                <w:szCs w:val="18"/>
              </w:rPr>
            </w:pPr>
          </w:p>
          <w:p w14:paraId="07E50098" w14:textId="66D617C3" w:rsidR="00E751EA" w:rsidRDefault="00CF3892">
            <w:pPr>
              <w:pStyle w:val="P68B1DB1-Normal5"/>
              <w:spacing w:after="0" w:line="240" w:lineRule="auto"/>
              <w:jc w:val="center"/>
              <w:rPr>
                <w:noProof/>
              </w:rPr>
            </w:pPr>
            <w:r>
              <w:rPr>
                <w:noProof/>
              </w:rPr>
              <w:t>Description de chaque jalon et cible</w:t>
            </w:r>
          </w:p>
        </w:tc>
      </w:tr>
      <w:tr w:rsidR="00E751EA" w14:paraId="0D0437EF" w14:textId="77777777" w:rsidTr="00114503">
        <w:trPr>
          <w:trHeight w:val="391"/>
          <w:tblHeader/>
          <w:jc w:val="center"/>
        </w:trPr>
        <w:tc>
          <w:tcPr>
            <w:tcW w:w="1135" w:type="dxa"/>
            <w:vMerge/>
            <w:hideMark/>
          </w:tcPr>
          <w:p w14:paraId="7D55E2F5" w14:textId="77777777" w:rsidR="00E751EA" w:rsidRDefault="00E751EA">
            <w:pPr>
              <w:spacing w:after="0" w:line="240" w:lineRule="auto"/>
              <w:rPr>
                <w:rFonts w:ascii="Times New Roman" w:hAnsi="Times New Roman" w:cs="Times New Roman"/>
                <w:b/>
                <w:noProof/>
                <w:sz w:val="18"/>
                <w:szCs w:val="18"/>
              </w:rPr>
            </w:pPr>
          </w:p>
        </w:tc>
        <w:tc>
          <w:tcPr>
            <w:tcW w:w="1653" w:type="dxa"/>
            <w:vMerge/>
            <w:hideMark/>
          </w:tcPr>
          <w:p w14:paraId="62F0BC86" w14:textId="77777777" w:rsidR="00E751EA" w:rsidRDefault="00E751EA">
            <w:pPr>
              <w:spacing w:after="0" w:line="240" w:lineRule="auto"/>
              <w:rPr>
                <w:rFonts w:ascii="Times New Roman" w:hAnsi="Times New Roman" w:cs="Times New Roman"/>
                <w:b/>
                <w:noProof/>
                <w:sz w:val="18"/>
                <w:szCs w:val="18"/>
              </w:rPr>
            </w:pPr>
          </w:p>
        </w:tc>
        <w:tc>
          <w:tcPr>
            <w:tcW w:w="1176" w:type="dxa"/>
            <w:vMerge/>
            <w:hideMark/>
          </w:tcPr>
          <w:p w14:paraId="487D53B2" w14:textId="77777777" w:rsidR="00E751EA" w:rsidRDefault="00E751EA">
            <w:pPr>
              <w:spacing w:after="0" w:line="240" w:lineRule="auto"/>
              <w:rPr>
                <w:rFonts w:ascii="Times New Roman" w:hAnsi="Times New Roman" w:cs="Times New Roman"/>
                <w:b/>
                <w:noProof/>
                <w:sz w:val="18"/>
                <w:szCs w:val="18"/>
              </w:rPr>
            </w:pPr>
          </w:p>
        </w:tc>
        <w:tc>
          <w:tcPr>
            <w:tcW w:w="1350" w:type="dxa"/>
            <w:vMerge/>
            <w:hideMark/>
          </w:tcPr>
          <w:p w14:paraId="0B00A68A" w14:textId="77777777" w:rsidR="00E751EA" w:rsidRDefault="00E751EA">
            <w:pPr>
              <w:spacing w:after="0" w:line="240" w:lineRule="auto"/>
              <w:rPr>
                <w:rFonts w:ascii="Times New Roman" w:hAnsi="Times New Roman" w:cs="Times New Roman"/>
                <w:b/>
                <w:noProof/>
                <w:sz w:val="18"/>
                <w:szCs w:val="18"/>
              </w:rPr>
            </w:pPr>
          </w:p>
        </w:tc>
        <w:tc>
          <w:tcPr>
            <w:tcW w:w="1320" w:type="dxa"/>
            <w:vMerge/>
            <w:hideMark/>
          </w:tcPr>
          <w:p w14:paraId="3301AB90" w14:textId="77777777" w:rsidR="00E751EA" w:rsidRDefault="00E751EA">
            <w:pPr>
              <w:spacing w:after="0" w:line="240" w:lineRule="auto"/>
              <w:rPr>
                <w:rFonts w:ascii="Times New Roman" w:hAnsi="Times New Roman" w:cs="Times New Roman"/>
                <w:b/>
                <w:noProof/>
                <w:sz w:val="18"/>
                <w:szCs w:val="18"/>
              </w:rPr>
            </w:pPr>
          </w:p>
        </w:tc>
        <w:tc>
          <w:tcPr>
            <w:tcW w:w="1451" w:type="dxa"/>
            <w:shd w:val="clear" w:color="auto" w:fill="BDD7EE"/>
            <w:vAlign w:val="center"/>
            <w:hideMark/>
          </w:tcPr>
          <w:p w14:paraId="621F8C53" w14:textId="77777777" w:rsidR="00E751EA" w:rsidRDefault="00CF3892">
            <w:pPr>
              <w:pStyle w:val="P68B1DB1-Normal5"/>
              <w:spacing w:after="0" w:line="240" w:lineRule="auto"/>
              <w:jc w:val="center"/>
              <w:rPr>
                <w:noProof/>
              </w:rPr>
            </w:pPr>
            <w:r>
              <w:rPr>
                <w:noProof/>
              </w:rPr>
              <w:t>Unité de mesure</w:t>
            </w:r>
          </w:p>
        </w:tc>
        <w:tc>
          <w:tcPr>
            <w:tcW w:w="1088" w:type="dxa"/>
            <w:shd w:val="clear" w:color="auto" w:fill="BDD7EE"/>
            <w:vAlign w:val="center"/>
            <w:hideMark/>
          </w:tcPr>
          <w:p w14:paraId="6F574443" w14:textId="77777777" w:rsidR="00E751EA" w:rsidRDefault="00CF3892">
            <w:pPr>
              <w:pStyle w:val="P68B1DB1-Normal5"/>
              <w:spacing w:after="0" w:line="240" w:lineRule="auto"/>
              <w:jc w:val="center"/>
              <w:rPr>
                <w:noProof/>
              </w:rPr>
            </w:pPr>
            <w:r>
              <w:rPr>
                <w:noProof/>
              </w:rPr>
              <w:t>Données de référence</w:t>
            </w:r>
          </w:p>
        </w:tc>
        <w:tc>
          <w:tcPr>
            <w:tcW w:w="1048" w:type="dxa"/>
            <w:shd w:val="clear" w:color="auto" w:fill="BDD7EE"/>
            <w:vAlign w:val="center"/>
            <w:hideMark/>
          </w:tcPr>
          <w:p w14:paraId="01E29EB4" w14:textId="77777777" w:rsidR="00E751EA" w:rsidRDefault="00CF3892">
            <w:pPr>
              <w:pStyle w:val="P68B1DB1-Normal5"/>
              <w:spacing w:after="0" w:line="240" w:lineRule="auto"/>
              <w:jc w:val="center"/>
              <w:rPr>
                <w:noProof/>
              </w:rPr>
            </w:pPr>
            <w:r>
              <w:rPr>
                <w:noProof/>
              </w:rPr>
              <w:t>Objectif</w:t>
            </w:r>
          </w:p>
        </w:tc>
        <w:tc>
          <w:tcPr>
            <w:tcW w:w="986" w:type="dxa"/>
            <w:shd w:val="clear" w:color="auto" w:fill="BDD7EE"/>
            <w:vAlign w:val="center"/>
          </w:tcPr>
          <w:p w14:paraId="6DEF0347" w14:textId="77777777" w:rsidR="00E751EA" w:rsidRDefault="00CF3892">
            <w:pPr>
              <w:pStyle w:val="P68B1DB1-Normal5"/>
              <w:spacing w:after="0" w:line="240" w:lineRule="auto"/>
              <w:ind w:left="-10"/>
              <w:jc w:val="center"/>
              <w:rPr>
                <w:noProof/>
              </w:rPr>
            </w:pPr>
            <w:r>
              <w:rPr>
                <w:noProof/>
              </w:rPr>
              <w:t>Trimestre</w:t>
            </w:r>
          </w:p>
        </w:tc>
        <w:tc>
          <w:tcPr>
            <w:tcW w:w="984" w:type="dxa"/>
            <w:shd w:val="clear" w:color="auto" w:fill="BDD7EE"/>
            <w:vAlign w:val="center"/>
            <w:hideMark/>
          </w:tcPr>
          <w:p w14:paraId="055DBB3A" w14:textId="77777777" w:rsidR="00E751EA" w:rsidRDefault="00CF3892">
            <w:pPr>
              <w:pStyle w:val="P68B1DB1-Normal5"/>
              <w:spacing w:after="0" w:line="240" w:lineRule="auto"/>
              <w:jc w:val="center"/>
              <w:rPr>
                <w:noProof/>
              </w:rPr>
            </w:pPr>
            <w:r>
              <w:rPr>
                <w:noProof/>
              </w:rPr>
              <w:t>Année</w:t>
            </w:r>
          </w:p>
        </w:tc>
        <w:tc>
          <w:tcPr>
            <w:tcW w:w="3260" w:type="dxa"/>
            <w:vMerge/>
          </w:tcPr>
          <w:p w14:paraId="77E450FF" w14:textId="77777777" w:rsidR="00E751EA" w:rsidRDefault="00E751EA">
            <w:pPr>
              <w:spacing w:after="0" w:line="240" w:lineRule="auto"/>
              <w:jc w:val="both"/>
              <w:rPr>
                <w:rFonts w:ascii="Times New Roman" w:hAnsi="Times New Roman" w:cs="Times New Roman"/>
                <w:b/>
                <w:noProof/>
                <w:sz w:val="18"/>
                <w:szCs w:val="18"/>
              </w:rPr>
            </w:pPr>
          </w:p>
        </w:tc>
      </w:tr>
      <w:tr w:rsidR="00E751EA" w14:paraId="79A05AF6" w14:textId="77777777" w:rsidTr="00114503">
        <w:trPr>
          <w:trHeight w:val="300"/>
          <w:jc w:val="center"/>
        </w:trPr>
        <w:tc>
          <w:tcPr>
            <w:tcW w:w="1135" w:type="dxa"/>
            <w:shd w:val="clear" w:color="auto" w:fill="C6EFCE"/>
            <w:noWrap/>
          </w:tcPr>
          <w:p w14:paraId="75E27183" w14:textId="77777777" w:rsidR="00E751EA" w:rsidRDefault="00CF3892">
            <w:pPr>
              <w:pStyle w:val="P68B1DB1-Normal6"/>
              <w:spacing w:line="240" w:lineRule="auto"/>
              <w:rPr>
                <w:noProof/>
              </w:rPr>
            </w:pPr>
            <w:r>
              <w:rPr>
                <w:noProof/>
              </w:rPr>
              <w:t>191 bis</w:t>
            </w:r>
          </w:p>
        </w:tc>
        <w:tc>
          <w:tcPr>
            <w:tcW w:w="1653" w:type="dxa"/>
            <w:shd w:val="clear" w:color="auto" w:fill="C6EFCE"/>
            <w:noWrap/>
          </w:tcPr>
          <w:p w14:paraId="0B299672" w14:textId="77777777" w:rsidR="00E751EA" w:rsidRDefault="00CF3892">
            <w:pPr>
              <w:pStyle w:val="P68B1DB1-Normal6"/>
              <w:spacing w:after="0" w:line="240" w:lineRule="auto"/>
              <w:rPr>
                <w:noProof/>
              </w:rPr>
            </w:pPr>
            <w:r>
              <w:rPr>
                <w:noProof/>
              </w:rPr>
              <w:t>C3.5R11</w:t>
            </w:r>
          </w:p>
          <w:p w14:paraId="557D3D99" w14:textId="1F5FD056" w:rsidR="00E751EA" w:rsidRDefault="00CF3892">
            <w:pPr>
              <w:pStyle w:val="P68B1DB1-Normal6"/>
              <w:spacing w:line="240" w:lineRule="auto"/>
              <w:rPr>
                <w:noProof/>
              </w:rPr>
            </w:pPr>
            <w:r>
              <w:rPr>
                <w:noProof/>
              </w:rPr>
              <w:t xml:space="preserve">Cadre juridique d ' une unité nationale d ' application des sanctions </w:t>
            </w:r>
          </w:p>
        </w:tc>
        <w:tc>
          <w:tcPr>
            <w:tcW w:w="1176" w:type="dxa"/>
            <w:shd w:val="clear" w:color="auto" w:fill="C6EFCE"/>
            <w:noWrap/>
          </w:tcPr>
          <w:p w14:paraId="40B0FA89" w14:textId="77777777" w:rsidR="00E751EA" w:rsidRDefault="00CF3892">
            <w:pPr>
              <w:pStyle w:val="P68B1DB1-Normal6"/>
              <w:spacing w:line="240" w:lineRule="auto"/>
              <w:rPr>
                <w:noProof/>
              </w:rPr>
            </w:pPr>
            <w:r>
              <w:rPr>
                <w:noProof/>
              </w:rPr>
              <w:t>Étape</w:t>
            </w:r>
          </w:p>
        </w:tc>
        <w:tc>
          <w:tcPr>
            <w:tcW w:w="1350" w:type="dxa"/>
            <w:shd w:val="clear" w:color="auto" w:fill="C6EFCE"/>
            <w:noWrap/>
          </w:tcPr>
          <w:p w14:paraId="60883F72" w14:textId="516AB105" w:rsidR="00E751EA" w:rsidRDefault="00CF3892">
            <w:pPr>
              <w:pStyle w:val="P68B1DB1-Normal6"/>
              <w:spacing w:line="240" w:lineRule="auto"/>
              <w:rPr>
                <w:noProof/>
              </w:rPr>
            </w:pPr>
            <w:r>
              <w:rPr>
                <w:noProof/>
              </w:rPr>
              <w:t xml:space="preserve">Cadre juridique d ' une unité nationale d ' application des sanctions </w:t>
            </w:r>
          </w:p>
        </w:tc>
        <w:tc>
          <w:tcPr>
            <w:tcW w:w="1320" w:type="dxa"/>
            <w:shd w:val="clear" w:color="auto" w:fill="C6EFCE"/>
            <w:noWrap/>
          </w:tcPr>
          <w:p w14:paraId="4BB89915" w14:textId="0A9B66B8" w:rsidR="00E751EA" w:rsidRDefault="00CF3892">
            <w:pPr>
              <w:pStyle w:val="P68B1DB1-Normal6"/>
              <w:spacing w:line="240" w:lineRule="auto"/>
              <w:rPr>
                <w:noProof/>
              </w:rPr>
            </w:pPr>
            <w:r>
              <w:rPr>
                <w:noProof/>
              </w:rPr>
              <w:t>Entrée en vigueur du ou des actes juridiques</w:t>
            </w:r>
          </w:p>
        </w:tc>
        <w:tc>
          <w:tcPr>
            <w:tcW w:w="1451" w:type="dxa"/>
            <w:shd w:val="clear" w:color="auto" w:fill="C6EFCE"/>
            <w:noWrap/>
          </w:tcPr>
          <w:p w14:paraId="03D59DB0" w14:textId="77777777" w:rsidR="00E751EA" w:rsidRDefault="00E751EA">
            <w:pPr>
              <w:spacing w:line="240" w:lineRule="auto"/>
              <w:jc w:val="center"/>
              <w:rPr>
                <w:rFonts w:ascii="Times New Roman" w:hAnsi="Times New Roman" w:cs="Times New Roman"/>
                <w:noProof/>
                <w:sz w:val="18"/>
                <w:szCs w:val="18"/>
              </w:rPr>
            </w:pPr>
          </w:p>
        </w:tc>
        <w:tc>
          <w:tcPr>
            <w:tcW w:w="1088" w:type="dxa"/>
            <w:shd w:val="clear" w:color="auto" w:fill="C6EFCE"/>
            <w:noWrap/>
          </w:tcPr>
          <w:p w14:paraId="350F215C" w14:textId="77777777" w:rsidR="00E751EA" w:rsidRDefault="00E751EA">
            <w:pPr>
              <w:spacing w:line="240" w:lineRule="auto"/>
              <w:jc w:val="center"/>
              <w:rPr>
                <w:rFonts w:ascii="Times New Roman" w:hAnsi="Times New Roman" w:cs="Times New Roman"/>
                <w:noProof/>
                <w:sz w:val="18"/>
                <w:szCs w:val="18"/>
              </w:rPr>
            </w:pPr>
          </w:p>
        </w:tc>
        <w:tc>
          <w:tcPr>
            <w:tcW w:w="1048" w:type="dxa"/>
            <w:shd w:val="clear" w:color="auto" w:fill="C6EFCE"/>
            <w:noWrap/>
          </w:tcPr>
          <w:p w14:paraId="207F97A5" w14:textId="77777777" w:rsidR="00E751EA" w:rsidRDefault="00E751EA">
            <w:pPr>
              <w:spacing w:line="240" w:lineRule="auto"/>
              <w:jc w:val="center"/>
              <w:rPr>
                <w:rFonts w:ascii="Times New Roman" w:hAnsi="Times New Roman" w:cs="Times New Roman"/>
                <w:noProof/>
                <w:sz w:val="18"/>
                <w:szCs w:val="18"/>
              </w:rPr>
            </w:pPr>
          </w:p>
        </w:tc>
        <w:tc>
          <w:tcPr>
            <w:tcW w:w="986" w:type="dxa"/>
            <w:shd w:val="clear" w:color="auto" w:fill="C6EFCE"/>
          </w:tcPr>
          <w:p w14:paraId="59E96AE2" w14:textId="77777777" w:rsidR="00E751EA" w:rsidRDefault="00CF3892">
            <w:pPr>
              <w:pStyle w:val="P68B1DB1-Normal6"/>
              <w:spacing w:line="240" w:lineRule="auto"/>
              <w:jc w:val="center"/>
              <w:rPr>
                <w:noProof/>
              </w:rPr>
            </w:pPr>
            <w:r>
              <w:rPr>
                <w:noProof/>
              </w:rPr>
              <w:t>T4</w:t>
            </w:r>
          </w:p>
        </w:tc>
        <w:tc>
          <w:tcPr>
            <w:tcW w:w="984" w:type="dxa"/>
            <w:shd w:val="clear" w:color="auto" w:fill="C6EFCE"/>
            <w:noWrap/>
          </w:tcPr>
          <w:p w14:paraId="6AB6470D" w14:textId="77777777" w:rsidR="00E751EA" w:rsidRDefault="00CF3892">
            <w:pPr>
              <w:pStyle w:val="P68B1DB1-Normal6"/>
              <w:spacing w:line="240" w:lineRule="auto"/>
              <w:jc w:val="center"/>
              <w:rPr>
                <w:noProof/>
              </w:rPr>
            </w:pPr>
            <w:r>
              <w:rPr>
                <w:noProof/>
              </w:rPr>
              <w:t>2025</w:t>
            </w:r>
          </w:p>
        </w:tc>
        <w:tc>
          <w:tcPr>
            <w:tcW w:w="3260" w:type="dxa"/>
            <w:shd w:val="clear" w:color="auto" w:fill="C6EFCE"/>
          </w:tcPr>
          <w:p w14:paraId="6DD0AD97" w14:textId="77777777" w:rsidR="00E751EA" w:rsidRDefault="00CF3892">
            <w:pPr>
              <w:pStyle w:val="P68B1DB1-Normal6"/>
              <w:spacing w:line="240" w:lineRule="auto"/>
              <w:jc w:val="both"/>
              <w:rPr>
                <w:noProof/>
              </w:rPr>
            </w:pPr>
            <w:r>
              <w:rPr>
                <w:noProof/>
              </w:rPr>
              <w:t>Entrée en vigueur d'un ou de plusieurs actes juridiques établissant le cadre juridique d'une unité nationale de mise en œuvre des sanctions.</w:t>
            </w:r>
          </w:p>
        </w:tc>
      </w:tr>
      <w:tr w:rsidR="00E751EA" w14:paraId="3B9F1202" w14:textId="77777777" w:rsidTr="00114503">
        <w:trPr>
          <w:trHeight w:val="309"/>
          <w:jc w:val="center"/>
        </w:trPr>
        <w:tc>
          <w:tcPr>
            <w:tcW w:w="1135" w:type="dxa"/>
            <w:shd w:val="clear" w:color="auto" w:fill="C1F0C7" w:themeFill="accent3" w:themeFillTint="33"/>
            <w:noWrap/>
          </w:tcPr>
          <w:p w14:paraId="17CE78CB" w14:textId="77777777" w:rsidR="00E751EA" w:rsidRDefault="00CF3892">
            <w:pPr>
              <w:pStyle w:val="P68B1DB1-Normal6"/>
              <w:spacing w:after="0" w:line="240" w:lineRule="auto"/>
              <w:rPr>
                <w:noProof/>
              </w:rPr>
            </w:pPr>
            <w:r>
              <w:rPr>
                <w:noProof/>
              </w:rPr>
              <w:t>192</w:t>
            </w:r>
          </w:p>
        </w:tc>
        <w:tc>
          <w:tcPr>
            <w:tcW w:w="1653" w:type="dxa"/>
            <w:shd w:val="clear" w:color="auto" w:fill="C1F0C7" w:themeFill="accent3" w:themeFillTint="33"/>
            <w:noWrap/>
          </w:tcPr>
          <w:p w14:paraId="66FCCD19" w14:textId="77777777" w:rsidR="00E751EA" w:rsidRDefault="00CF3892">
            <w:pPr>
              <w:pStyle w:val="P68B1DB1-Normal6"/>
              <w:spacing w:after="0" w:line="240" w:lineRule="auto"/>
              <w:rPr>
                <w:noProof/>
              </w:rPr>
            </w:pPr>
            <w:r>
              <w:rPr>
                <w:noProof/>
              </w:rPr>
              <w:t>C3.5R2 Cadre et plan d’action pour la lutte contre les PNP</w:t>
            </w:r>
          </w:p>
        </w:tc>
        <w:tc>
          <w:tcPr>
            <w:tcW w:w="1176" w:type="dxa"/>
            <w:shd w:val="clear" w:color="auto" w:fill="C1F0C7" w:themeFill="accent3" w:themeFillTint="33"/>
            <w:noWrap/>
          </w:tcPr>
          <w:p w14:paraId="0B55319F" w14:textId="77777777" w:rsidR="00E751EA" w:rsidRDefault="00CF3892">
            <w:pPr>
              <w:pStyle w:val="P68B1DB1-Normal6"/>
              <w:spacing w:after="0" w:line="240" w:lineRule="auto"/>
              <w:rPr>
                <w:noProof/>
              </w:rPr>
            </w:pPr>
            <w:r>
              <w:rPr>
                <w:noProof/>
              </w:rPr>
              <w:t>Étape</w:t>
            </w:r>
          </w:p>
        </w:tc>
        <w:tc>
          <w:tcPr>
            <w:tcW w:w="1350" w:type="dxa"/>
            <w:shd w:val="clear" w:color="auto" w:fill="C1F0C7" w:themeFill="accent3" w:themeFillTint="33"/>
            <w:noWrap/>
          </w:tcPr>
          <w:p w14:paraId="5E5D45B3" w14:textId="77777777" w:rsidR="00E751EA" w:rsidRDefault="00CF3892">
            <w:pPr>
              <w:pStyle w:val="P68B1DB1-Normal6"/>
              <w:spacing w:after="0" w:line="240" w:lineRule="auto"/>
              <w:rPr>
                <w:noProof/>
              </w:rPr>
            </w:pPr>
            <w:r>
              <w:rPr>
                <w:noProof/>
              </w:rPr>
              <w:t>Entrée en vigueur de l’ensemble de lois modificatives concernant les sociétés d’acquisition de crédits et les gestionnaires de crédits afin d’améliorer l’environnement de travail pour la gestion des prêts non performants</w:t>
            </w:r>
          </w:p>
        </w:tc>
        <w:tc>
          <w:tcPr>
            <w:tcW w:w="1320" w:type="dxa"/>
            <w:shd w:val="clear" w:color="auto" w:fill="C1F0C7" w:themeFill="accent3" w:themeFillTint="33"/>
            <w:noWrap/>
          </w:tcPr>
          <w:p w14:paraId="3B47D2EC" w14:textId="77777777" w:rsidR="00E751EA" w:rsidRDefault="00CF3892">
            <w:pPr>
              <w:pStyle w:val="P68B1DB1-Normal6"/>
              <w:spacing w:after="0" w:line="240" w:lineRule="auto"/>
              <w:rPr>
                <w:noProof/>
              </w:rPr>
            </w:pPr>
            <w:r>
              <w:rPr>
                <w:noProof/>
              </w:rPr>
              <w:t>Disposition de la loi indiquant l'entrée en vigueur des lois respectives</w:t>
            </w:r>
          </w:p>
        </w:tc>
        <w:tc>
          <w:tcPr>
            <w:tcW w:w="1451" w:type="dxa"/>
            <w:shd w:val="clear" w:color="auto" w:fill="C1F0C7" w:themeFill="accent3" w:themeFillTint="33"/>
            <w:noWrap/>
          </w:tcPr>
          <w:p w14:paraId="4D737AFB" w14:textId="77777777" w:rsidR="00E751EA" w:rsidRDefault="00CF3892">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6241C174" w14:textId="77777777" w:rsidR="00E751EA" w:rsidRDefault="00CF3892">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0FA769EB" w14:textId="77777777" w:rsidR="00E751EA" w:rsidRDefault="00CF3892">
            <w:pPr>
              <w:pStyle w:val="P68B1DB1-Normal6"/>
              <w:spacing w:after="0" w:line="240" w:lineRule="auto"/>
              <w:jc w:val="center"/>
              <w:rPr>
                <w:noProof/>
              </w:rPr>
            </w:pPr>
            <w:r>
              <w:rPr>
                <w:noProof/>
              </w:rPr>
              <w:t>-</w:t>
            </w:r>
          </w:p>
        </w:tc>
        <w:tc>
          <w:tcPr>
            <w:tcW w:w="986" w:type="dxa"/>
            <w:shd w:val="clear" w:color="auto" w:fill="C1F0C7" w:themeFill="accent3" w:themeFillTint="33"/>
          </w:tcPr>
          <w:p w14:paraId="249709A1" w14:textId="77777777" w:rsidR="00E751EA" w:rsidRDefault="00CF3892">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5159343D" w14:textId="77777777" w:rsidR="00E751EA" w:rsidRDefault="00CF3892">
            <w:pPr>
              <w:pStyle w:val="P68B1DB1-Normal6"/>
              <w:spacing w:after="0" w:line="240" w:lineRule="auto"/>
              <w:jc w:val="center"/>
              <w:rPr>
                <w:noProof/>
              </w:rPr>
            </w:pPr>
            <w:r>
              <w:rPr>
                <w:noProof/>
              </w:rPr>
              <w:t>2021</w:t>
            </w:r>
          </w:p>
        </w:tc>
        <w:tc>
          <w:tcPr>
            <w:tcW w:w="3260" w:type="dxa"/>
            <w:shd w:val="clear" w:color="auto" w:fill="C1F0C7" w:themeFill="accent3" w:themeFillTint="33"/>
          </w:tcPr>
          <w:p w14:paraId="6635DE53" w14:textId="6920A788" w:rsidR="00E751EA" w:rsidRDefault="00CF3892">
            <w:pPr>
              <w:pStyle w:val="P68B1DB1-Normal6"/>
              <w:spacing w:after="0" w:line="240" w:lineRule="auto"/>
              <w:jc w:val="both"/>
              <w:rPr>
                <w:noProof/>
              </w:rPr>
            </w:pPr>
            <w:r>
              <w:rPr>
                <w:noProof/>
              </w:rPr>
              <w:t xml:space="preserve">Entrée en vigueur des trois lois suivantes: </w:t>
            </w:r>
            <w:r>
              <w:rPr>
                <w:noProof/>
              </w:rPr>
              <w:br/>
              <w:t xml:space="preserve">a) la loi de 2021 sur l’achat de facilités de crédit et les questions connexes (modifiantes), qui soumet les gestionnaires de prêts non performants à la réglementation et à la surveillance de la Banque centrale; </w:t>
            </w:r>
            <w:r>
              <w:rPr>
                <w:noProof/>
              </w:rPr>
              <w:br/>
              <w:t xml:space="preserve">b) La loi de 2021 portant modification de la loi sur les biens immobiliers (transfert, enregistrement et évaluation), qui donne accès au registre foncier aux gestionnaires de prêts et aux sociétés acquéreuses de crédits non performants. </w:t>
            </w:r>
            <w:r>
              <w:rPr>
                <w:noProof/>
              </w:rPr>
              <w:br/>
              <w:t>c) Loi (modifiant) de 2020 sur les preuves, qui harmonise les exigences en matière de notification en cas d’achat d’un prêt par une société acquéreuse de crédit.</w:t>
            </w:r>
          </w:p>
        </w:tc>
      </w:tr>
      <w:tr w:rsidR="00E751EA" w14:paraId="111A1839" w14:textId="77777777" w:rsidTr="00114503">
        <w:trPr>
          <w:trHeight w:val="309"/>
          <w:jc w:val="center"/>
        </w:trPr>
        <w:tc>
          <w:tcPr>
            <w:tcW w:w="1135" w:type="dxa"/>
            <w:shd w:val="clear" w:color="auto" w:fill="C1F0C7" w:themeFill="accent3" w:themeFillTint="33"/>
            <w:noWrap/>
          </w:tcPr>
          <w:p w14:paraId="6082BA3B" w14:textId="77777777" w:rsidR="00E751EA" w:rsidRDefault="00CF3892">
            <w:pPr>
              <w:pStyle w:val="P68B1DB1-Normal6"/>
              <w:spacing w:after="0" w:line="240" w:lineRule="auto"/>
              <w:rPr>
                <w:noProof/>
              </w:rPr>
            </w:pPr>
            <w:r>
              <w:rPr>
                <w:noProof/>
              </w:rPr>
              <w:t>193</w:t>
            </w:r>
          </w:p>
        </w:tc>
        <w:tc>
          <w:tcPr>
            <w:tcW w:w="1653" w:type="dxa"/>
            <w:shd w:val="clear" w:color="auto" w:fill="C1F0C7" w:themeFill="accent3" w:themeFillTint="33"/>
            <w:noWrap/>
          </w:tcPr>
          <w:p w14:paraId="122F4BAB" w14:textId="77777777" w:rsidR="00E751EA" w:rsidRDefault="00CF3892">
            <w:pPr>
              <w:pStyle w:val="P68B1DB1-Normal6"/>
              <w:spacing w:after="0" w:line="240" w:lineRule="auto"/>
              <w:rPr>
                <w:noProof/>
              </w:rPr>
            </w:pPr>
            <w:r>
              <w:rPr>
                <w:noProof/>
              </w:rPr>
              <w:t xml:space="preserve">C3.5R3 </w:t>
            </w:r>
          </w:p>
          <w:p w14:paraId="3B76979E" w14:textId="77777777" w:rsidR="00E751EA" w:rsidRDefault="00CF3892">
            <w:pPr>
              <w:pStyle w:val="P68B1DB1-Normal6"/>
              <w:spacing w:after="0" w:line="240" w:lineRule="auto"/>
              <w:rPr>
                <w:noProof/>
              </w:rPr>
            </w:pPr>
            <w:r>
              <w:rPr>
                <w:noProof/>
              </w:rPr>
              <w:t>Stratégie visant à remédier aux insuffisances du système des transactions immobilières (titres de propriété)</w:t>
            </w:r>
          </w:p>
        </w:tc>
        <w:tc>
          <w:tcPr>
            <w:tcW w:w="1176" w:type="dxa"/>
            <w:shd w:val="clear" w:color="auto" w:fill="C1F0C7" w:themeFill="accent3" w:themeFillTint="33"/>
            <w:noWrap/>
          </w:tcPr>
          <w:p w14:paraId="4FA36097" w14:textId="77777777" w:rsidR="00E751EA" w:rsidRDefault="00CF3892">
            <w:pPr>
              <w:pStyle w:val="P68B1DB1-Normal6"/>
              <w:spacing w:after="0" w:line="240" w:lineRule="auto"/>
              <w:rPr>
                <w:noProof/>
              </w:rPr>
            </w:pPr>
            <w:r>
              <w:rPr>
                <w:noProof/>
              </w:rPr>
              <w:t>Objectif</w:t>
            </w:r>
          </w:p>
        </w:tc>
        <w:tc>
          <w:tcPr>
            <w:tcW w:w="1350" w:type="dxa"/>
            <w:shd w:val="clear" w:color="auto" w:fill="C1F0C7" w:themeFill="accent3" w:themeFillTint="33"/>
            <w:noWrap/>
          </w:tcPr>
          <w:p w14:paraId="49BD52AD" w14:textId="77777777" w:rsidR="00E751EA" w:rsidRDefault="00CF3892">
            <w:pPr>
              <w:pStyle w:val="P68B1DB1-Normal6"/>
              <w:spacing w:after="0" w:line="240" w:lineRule="auto"/>
              <w:rPr>
                <w:noProof/>
              </w:rPr>
            </w:pPr>
            <w:r>
              <w:rPr>
                <w:noProof/>
              </w:rPr>
              <w:t>Réduction de l'arriéré d'affaires relatives à la délivrance d'actes de propriété, soit par la délivrance d'actes de propriété, soit par le rejet de l'affaire</w:t>
            </w:r>
          </w:p>
        </w:tc>
        <w:tc>
          <w:tcPr>
            <w:tcW w:w="1320" w:type="dxa"/>
            <w:shd w:val="clear" w:color="auto" w:fill="C1F0C7" w:themeFill="accent3" w:themeFillTint="33"/>
            <w:noWrap/>
          </w:tcPr>
          <w:p w14:paraId="7F199E2C" w14:textId="77777777" w:rsidR="00E751EA" w:rsidRDefault="00CF3892">
            <w:pPr>
              <w:pStyle w:val="P68B1DB1-Normal6"/>
              <w:spacing w:after="0" w:line="240" w:lineRule="auto"/>
              <w:rPr>
                <w:noProof/>
              </w:rPr>
            </w:pPr>
            <w:r>
              <w:rPr>
                <w:noProof/>
              </w:rPr>
              <w:t>-</w:t>
            </w:r>
          </w:p>
        </w:tc>
        <w:tc>
          <w:tcPr>
            <w:tcW w:w="1451" w:type="dxa"/>
            <w:shd w:val="clear" w:color="auto" w:fill="C1F0C7" w:themeFill="accent3" w:themeFillTint="33"/>
            <w:noWrap/>
          </w:tcPr>
          <w:p w14:paraId="14D5EA55" w14:textId="77777777" w:rsidR="00E751EA" w:rsidRDefault="00CF3892">
            <w:pPr>
              <w:pStyle w:val="P68B1DB1-Normal6"/>
              <w:spacing w:after="0" w:line="240" w:lineRule="auto"/>
              <w:jc w:val="center"/>
              <w:rPr>
                <w:noProof/>
              </w:rPr>
            </w:pPr>
            <w:r>
              <w:rPr>
                <w:noProof/>
              </w:rPr>
              <w:t>% (pourcentage)</w:t>
            </w:r>
          </w:p>
        </w:tc>
        <w:tc>
          <w:tcPr>
            <w:tcW w:w="1088" w:type="dxa"/>
            <w:shd w:val="clear" w:color="auto" w:fill="C1F0C7" w:themeFill="accent3" w:themeFillTint="33"/>
            <w:noWrap/>
          </w:tcPr>
          <w:p w14:paraId="6D8B8B87" w14:textId="77777777" w:rsidR="00E751EA" w:rsidRDefault="00CF3892">
            <w:pPr>
              <w:pStyle w:val="P68B1DB1-Normal6"/>
              <w:spacing w:after="0" w:line="240" w:lineRule="auto"/>
              <w:jc w:val="center"/>
              <w:rPr>
                <w:noProof/>
              </w:rPr>
            </w:pPr>
            <w:r>
              <w:rPr>
                <w:noProof/>
              </w:rPr>
              <w:t>0</w:t>
            </w:r>
          </w:p>
        </w:tc>
        <w:tc>
          <w:tcPr>
            <w:tcW w:w="1048" w:type="dxa"/>
            <w:shd w:val="clear" w:color="auto" w:fill="C1F0C7" w:themeFill="accent3" w:themeFillTint="33"/>
            <w:noWrap/>
          </w:tcPr>
          <w:p w14:paraId="1D74B348" w14:textId="77777777" w:rsidR="00E751EA" w:rsidRDefault="00CF3892">
            <w:pPr>
              <w:pStyle w:val="P68B1DB1-Normal6"/>
              <w:spacing w:after="0" w:line="240" w:lineRule="auto"/>
              <w:jc w:val="center"/>
              <w:rPr>
                <w:noProof/>
              </w:rPr>
            </w:pPr>
            <w:r>
              <w:rPr>
                <w:noProof/>
              </w:rPr>
              <w:t>80</w:t>
            </w:r>
          </w:p>
        </w:tc>
        <w:tc>
          <w:tcPr>
            <w:tcW w:w="986" w:type="dxa"/>
            <w:shd w:val="clear" w:color="auto" w:fill="C1F0C7" w:themeFill="accent3" w:themeFillTint="33"/>
          </w:tcPr>
          <w:p w14:paraId="210E80BD" w14:textId="77777777" w:rsidR="00E751EA" w:rsidRDefault="00CF3892">
            <w:pPr>
              <w:pStyle w:val="P68B1DB1-Normal6"/>
              <w:spacing w:after="0" w:line="240" w:lineRule="auto"/>
              <w:jc w:val="center"/>
              <w:rPr>
                <w:noProof/>
              </w:rPr>
            </w:pPr>
            <w:r>
              <w:rPr>
                <w:noProof/>
              </w:rPr>
              <w:t>T2</w:t>
            </w:r>
          </w:p>
        </w:tc>
        <w:tc>
          <w:tcPr>
            <w:tcW w:w="984" w:type="dxa"/>
            <w:shd w:val="clear" w:color="auto" w:fill="C1F0C7" w:themeFill="accent3" w:themeFillTint="33"/>
            <w:noWrap/>
          </w:tcPr>
          <w:p w14:paraId="446D9340" w14:textId="77777777" w:rsidR="00E751EA" w:rsidRDefault="00CF3892">
            <w:pPr>
              <w:pStyle w:val="P68B1DB1-Normal6"/>
              <w:spacing w:after="0" w:line="240" w:lineRule="auto"/>
              <w:jc w:val="center"/>
              <w:rPr>
                <w:noProof/>
              </w:rPr>
            </w:pPr>
            <w:r>
              <w:rPr>
                <w:noProof/>
              </w:rPr>
              <w:t>2023</w:t>
            </w:r>
          </w:p>
        </w:tc>
        <w:tc>
          <w:tcPr>
            <w:tcW w:w="3260" w:type="dxa"/>
            <w:shd w:val="clear" w:color="auto" w:fill="C1F0C7" w:themeFill="accent3" w:themeFillTint="33"/>
          </w:tcPr>
          <w:p w14:paraId="3AB6C7C1" w14:textId="2D06BEBE" w:rsidR="00E751EA" w:rsidRDefault="00CF3892">
            <w:pPr>
              <w:pStyle w:val="P68B1DB1-Normal6"/>
              <w:spacing w:after="0" w:line="240" w:lineRule="auto"/>
              <w:jc w:val="both"/>
              <w:rPr>
                <w:noProof/>
              </w:rPr>
            </w:pPr>
            <w:r>
              <w:rPr>
                <w:noProof/>
              </w:rPr>
              <w:t>Réduction de l'arriéré d'affaires pendantes pour la délivrance d'actes de propriété soit en émettant des actes de propriété (le document juridique constituant la preuve d'un droit à la propriété d'un bien) ou en rejetant l'affaire. Les titres de propriété pour 1 050 développements sont en attente d'évaluation, ce qui correspond à 20 000 titres de propriété. Sur ce total de 20 000 titres de propriété en suspens, 80 % sont résolus, ce qui entraîne soit la délivrance d'actes de propriété, soit le rejet de l'affaire.</w:t>
            </w:r>
          </w:p>
        </w:tc>
      </w:tr>
      <w:tr w:rsidR="00E751EA" w14:paraId="23117737" w14:textId="77777777" w:rsidTr="00114503">
        <w:trPr>
          <w:trHeight w:val="309"/>
          <w:jc w:val="center"/>
        </w:trPr>
        <w:tc>
          <w:tcPr>
            <w:tcW w:w="1135" w:type="dxa"/>
            <w:shd w:val="clear" w:color="auto" w:fill="C1F0C7" w:themeFill="accent3" w:themeFillTint="33"/>
            <w:noWrap/>
          </w:tcPr>
          <w:p w14:paraId="312005C5" w14:textId="77777777" w:rsidR="00E751EA" w:rsidRDefault="00CF3892">
            <w:pPr>
              <w:pStyle w:val="P68B1DB1-Normal6"/>
              <w:spacing w:after="0" w:line="240" w:lineRule="auto"/>
              <w:rPr>
                <w:noProof/>
              </w:rPr>
            </w:pPr>
            <w:r>
              <w:rPr>
                <w:noProof/>
              </w:rPr>
              <w:t>194</w:t>
            </w:r>
          </w:p>
        </w:tc>
        <w:tc>
          <w:tcPr>
            <w:tcW w:w="1653" w:type="dxa"/>
            <w:shd w:val="clear" w:color="auto" w:fill="C1F0C7" w:themeFill="accent3" w:themeFillTint="33"/>
            <w:noWrap/>
          </w:tcPr>
          <w:p w14:paraId="348A1FD9" w14:textId="77777777" w:rsidR="00E751EA" w:rsidRDefault="00CF3892">
            <w:pPr>
              <w:pStyle w:val="P68B1DB1-Normal6"/>
              <w:spacing w:after="0" w:line="240" w:lineRule="auto"/>
              <w:rPr>
                <w:noProof/>
              </w:rPr>
            </w:pPr>
            <w:r>
              <w:rPr>
                <w:noProof/>
              </w:rPr>
              <w:t>C3.5R3</w:t>
            </w:r>
          </w:p>
          <w:p w14:paraId="31F49409" w14:textId="77777777" w:rsidR="00E751EA" w:rsidRDefault="00CF3892">
            <w:pPr>
              <w:pStyle w:val="P68B1DB1-Normal6"/>
              <w:spacing w:after="0" w:line="240" w:lineRule="auto"/>
              <w:rPr>
                <w:noProof/>
              </w:rPr>
            </w:pPr>
            <w:r>
              <w:rPr>
                <w:noProof/>
              </w:rPr>
              <w:t>Stratégie visant à remédier aux insuffisances du système des transactions immobilières (titres de propriété)</w:t>
            </w:r>
          </w:p>
        </w:tc>
        <w:tc>
          <w:tcPr>
            <w:tcW w:w="1176" w:type="dxa"/>
            <w:shd w:val="clear" w:color="auto" w:fill="C1F0C7" w:themeFill="accent3" w:themeFillTint="33"/>
            <w:noWrap/>
          </w:tcPr>
          <w:p w14:paraId="0EDFECB2" w14:textId="77777777" w:rsidR="00E751EA" w:rsidRDefault="00CF3892">
            <w:pPr>
              <w:pStyle w:val="P68B1DB1-Normal6"/>
              <w:spacing w:after="0" w:line="240" w:lineRule="auto"/>
              <w:rPr>
                <w:noProof/>
              </w:rPr>
            </w:pPr>
            <w:r>
              <w:rPr>
                <w:noProof/>
              </w:rPr>
              <w:t>Étape</w:t>
            </w:r>
          </w:p>
        </w:tc>
        <w:tc>
          <w:tcPr>
            <w:tcW w:w="1350" w:type="dxa"/>
            <w:shd w:val="clear" w:color="auto" w:fill="C1F0C7" w:themeFill="accent3" w:themeFillTint="33"/>
            <w:noWrap/>
          </w:tcPr>
          <w:p w14:paraId="3F8830D2" w14:textId="77777777" w:rsidR="00E751EA" w:rsidRDefault="00CF3892">
            <w:pPr>
              <w:pStyle w:val="P68B1DB1-Normal6"/>
              <w:spacing w:after="0" w:line="240" w:lineRule="auto"/>
              <w:rPr>
                <w:noProof/>
              </w:rPr>
            </w:pPr>
            <w:r>
              <w:rPr>
                <w:noProof/>
              </w:rPr>
              <w:t xml:space="preserve">Prolongation de la nouvelle politique sur les permis d'urbanisme et de construction </w:t>
            </w:r>
          </w:p>
        </w:tc>
        <w:tc>
          <w:tcPr>
            <w:tcW w:w="1320" w:type="dxa"/>
            <w:shd w:val="clear" w:color="auto" w:fill="C1F0C7" w:themeFill="accent3" w:themeFillTint="33"/>
            <w:noWrap/>
          </w:tcPr>
          <w:p w14:paraId="66C5BF0E" w14:textId="77777777" w:rsidR="00E751EA" w:rsidRDefault="00CF3892">
            <w:pPr>
              <w:pStyle w:val="P68B1DB1-Normal6"/>
              <w:spacing w:after="0" w:line="240" w:lineRule="auto"/>
              <w:rPr>
                <w:noProof/>
              </w:rPr>
            </w:pPr>
            <w:r>
              <w:rPr>
                <w:noProof/>
              </w:rPr>
              <w:t>Décret du Ministre de l ' intérieur</w:t>
            </w:r>
          </w:p>
        </w:tc>
        <w:tc>
          <w:tcPr>
            <w:tcW w:w="1451" w:type="dxa"/>
            <w:shd w:val="clear" w:color="auto" w:fill="C1F0C7" w:themeFill="accent3" w:themeFillTint="33"/>
            <w:noWrap/>
          </w:tcPr>
          <w:p w14:paraId="4B3F62F6" w14:textId="77777777" w:rsidR="00E751EA" w:rsidRDefault="00CF3892">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59C46044" w14:textId="77777777" w:rsidR="00E751EA" w:rsidRDefault="00CF3892">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5DADF5EE" w14:textId="77777777" w:rsidR="00E751EA" w:rsidRDefault="00CF3892">
            <w:pPr>
              <w:pStyle w:val="P68B1DB1-Normal6"/>
              <w:spacing w:after="0" w:line="240" w:lineRule="auto"/>
              <w:jc w:val="center"/>
              <w:rPr>
                <w:noProof/>
              </w:rPr>
            </w:pPr>
            <w:r>
              <w:rPr>
                <w:noProof/>
              </w:rPr>
              <w:t>-</w:t>
            </w:r>
          </w:p>
        </w:tc>
        <w:tc>
          <w:tcPr>
            <w:tcW w:w="986" w:type="dxa"/>
            <w:shd w:val="clear" w:color="auto" w:fill="C1F0C7" w:themeFill="accent3" w:themeFillTint="33"/>
          </w:tcPr>
          <w:p w14:paraId="75C09482" w14:textId="77777777" w:rsidR="00E751EA" w:rsidRDefault="00CF3892">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780E3263" w14:textId="77777777" w:rsidR="00E751EA" w:rsidRDefault="00CF3892">
            <w:pPr>
              <w:pStyle w:val="P68B1DB1-Normal6"/>
              <w:spacing w:after="0" w:line="240" w:lineRule="auto"/>
              <w:jc w:val="center"/>
              <w:rPr>
                <w:noProof/>
              </w:rPr>
            </w:pPr>
            <w:r>
              <w:rPr>
                <w:noProof/>
              </w:rPr>
              <w:t>2022</w:t>
            </w:r>
          </w:p>
        </w:tc>
        <w:tc>
          <w:tcPr>
            <w:tcW w:w="3260" w:type="dxa"/>
            <w:shd w:val="clear" w:color="auto" w:fill="C1F0C7" w:themeFill="accent3" w:themeFillTint="33"/>
          </w:tcPr>
          <w:p w14:paraId="53B00736" w14:textId="77777777" w:rsidR="00E751EA" w:rsidRDefault="00CF3892">
            <w:pPr>
              <w:pStyle w:val="P68B1DB1-Normal6"/>
              <w:spacing w:after="0" w:line="240" w:lineRule="auto"/>
              <w:jc w:val="both"/>
              <w:rPr>
                <w:noProof/>
              </w:rPr>
            </w:pPr>
            <w:r>
              <w:rPr>
                <w:noProof/>
              </w:rPr>
              <w:t xml:space="preserve">Prolongation de la nouvelle politique sur les permis d'urbanisme et de construction pour un maximum de quatre unités résidentielles dans des parcelles résidentielles. La politique prévoit la possibilité de soumettre des demandes par voie électronique et introduit des délais fixes pour l'octroi des permis de construire et de planification (dix à vingt jours). </w:t>
            </w:r>
          </w:p>
        </w:tc>
      </w:tr>
      <w:tr w:rsidR="00E751EA" w14:paraId="72723064" w14:textId="77777777" w:rsidTr="00114503">
        <w:trPr>
          <w:trHeight w:val="309"/>
          <w:jc w:val="center"/>
        </w:trPr>
        <w:tc>
          <w:tcPr>
            <w:tcW w:w="1135" w:type="dxa"/>
            <w:shd w:val="clear" w:color="auto" w:fill="C1F0C7" w:themeFill="accent3" w:themeFillTint="33"/>
            <w:noWrap/>
          </w:tcPr>
          <w:p w14:paraId="70172F3A" w14:textId="77777777" w:rsidR="00E751EA" w:rsidRDefault="00CF3892">
            <w:pPr>
              <w:pStyle w:val="P68B1DB1-Normal6"/>
              <w:spacing w:after="0" w:line="240" w:lineRule="auto"/>
              <w:rPr>
                <w:noProof/>
              </w:rPr>
            </w:pPr>
            <w:r>
              <w:rPr>
                <w:noProof/>
              </w:rPr>
              <w:t>195</w:t>
            </w:r>
          </w:p>
        </w:tc>
        <w:tc>
          <w:tcPr>
            <w:tcW w:w="1653" w:type="dxa"/>
            <w:shd w:val="clear" w:color="auto" w:fill="C1F0C7" w:themeFill="accent3" w:themeFillTint="33"/>
            <w:noWrap/>
          </w:tcPr>
          <w:p w14:paraId="447BB164" w14:textId="77777777" w:rsidR="00E751EA" w:rsidRDefault="00CF3892">
            <w:pPr>
              <w:pStyle w:val="P68B1DB1-Normal6"/>
              <w:spacing w:after="0" w:line="240" w:lineRule="auto"/>
              <w:rPr>
                <w:noProof/>
              </w:rPr>
            </w:pPr>
            <w:r>
              <w:rPr>
                <w:noProof/>
              </w:rPr>
              <w:t xml:space="preserve">C3.5R3 </w:t>
            </w:r>
          </w:p>
          <w:p w14:paraId="585123C4" w14:textId="77777777" w:rsidR="00E751EA" w:rsidRDefault="00CF3892">
            <w:pPr>
              <w:pStyle w:val="P68B1DB1-Normal6"/>
              <w:spacing w:after="0" w:line="240" w:lineRule="auto"/>
              <w:rPr>
                <w:noProof/>
              </w:rPr>
            </w:pPr>
            <w:r>
              <w:rPr>
                <w:noProof/>
              </w:rPr>
              <w:t>Stratégie visant à remédier aux insuffisances du système des transactions immobilières (titres de propriété)</w:t>
            </w:r>
          </w:p>
        </w:tc>
        <w:tc>
          <w:tcPr>
            <w:tcW w:w="1176" w:type="dxa"/>
            <w:shd w:val="clear" w:color="auto" w:fill="C1F0C7" w:themeFill="accent3" w:themeFillTint="33"/>
            <w:noWrap/>
          </w:tcPr>
          <w:p w14:paraId="3BD5F942" w14:textId="77777777" w:rsidR="00E751EA" w:rsidRDefault="00CF3892">
            <w:pPr>
              <w:pStyle w:val="P68B1DB1-Normal6"/>
              <w:spacing w:after="0" w:line="240" w:lineRule="auto"/>
              <w:rPr>
                <w:noProof/>
              </w:rPr>
            </w:pPr>
            <w:r>
              <w:rPr>
                <w:noProof/>
              </w:rPr>
              <w:t>Étape</w:t>
            </w:r>
          </w:p>
        </w:tc>
        <w:tc>
          <w:tcPr>
            <w:tcW w:w="1350" w:type="dxa"/>
            <w:shd w:val="clear" w:color="auto" w:fill="C1F0C7" w:themeFill="accent3" w:themeFillTint="33"/>
            <w:noWrap/>
          </w:tcPr>
          <w:p w14:paraId="1AC837C3" w14:textId="77777777" w:rsidR="00E751EA" w:rsidRDefault="00CF3892">
            <w:pPr>
              <w:pStyle w:val="P68B1DB1-Normal6"/>
              <w:spacing w:after="0" w:line="240" w:lineRule="auto"/>
              <w:rPr>
                <w:noProof/>
              </w:rPr>
            </w:pPr>
            <w:r>
              <w:rPr>
                <w:noProof/>
              </w:rPr>
              <w:t xml:space="preserve">Entrée en vigueur de la modification de la loi sur la vente de biens (exécution spécifique) </w:t>
            </w:r>
          </w:p>
        </w:tc>
        <w:tc>
          <w:tcPr>
            <w:tcW w:w="1320" w:type="dxa"/>
            <w:shd w:val="clear" w:color="auto" w:fill="C1F0C7" w:themeFill="accent3" w:themeFillTint="33"/>
            <w:noWrap/>
          </w:tcPr>
          <w:p w14:paraId="0E100511" w14:textId="77777777" w:rsidR="00E751EA" w:rsidRDefault="00CF3892">
            <w:pPr>
              <w:pStyle w:val="P68B1DB1-Normal6"/>
              <w:spacing w:after="0" w:line="240" w:lineRule="auto"/>
              <w:rPr>
                <w:noProof/>
              </w:rPr>
            </w:pPr>
            <w:r>
              <w:rPr>
                <w:noProof/>
              </w:rPr>
              <w:t>Disposition de la loi indiquant l'entrée en vigueur de la loi modifiée sur la vente de biens (exécution spécifique)</w:t>
            </w:r>
          </w:p>
        </w:tc>
        <w:tc>
          <w:tcPr>
            <w:tcW w:w="1451" w:type="dxa"/>
            <w:shd w:val="clear" w:color="auto" w:fill="C1F0C7" w:themeFill="accent3" w:themeFillTint="33"/>
            <w:noWrap/>
          </w:tcPr>
          <w:p w14:paraId="179F0CC2" w14:textId="77777777" w:rsidR="00E751EA" w:rsidRDefault="00CF3892">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4BB92F10" w14:textId="77777777" w:rsidR="00E751EA" w:rsidRDefault="00CF3892">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A4F68AF" w14:textId="77777777" w:rsidR="00E751EA" w:rsidRDefault="00CF3892">
            <w:pPr>
              <w:pStyle w:val="P68B1DB1-Normal6"/>
              <w:spacing w:after="0" w:line="240" w:lineRule="auto"/>
              <w:jc w:val="center"/>
              <w:rPr>
                <w:noProof/>
              </w:rPr>
            </w:pPr>
            <w:r>
              <w:rPr>
                <w:noProof/>
              </w:rPr>
              <w:t>-</w:t>
            </w:r>
          </w:p>
        </w:tc>
        <w:tc>
          <w:tcPr>
            <w:tcW w:w="986" w:type="dxa"/>
            <w:shd w:val="clear" w:color="auto" w:fill="C1F0C7" w:themeFill="accent3" w:themeFillTint="33"/>
          </w:tcPr>
          <w:p w14:paraId="736FBC51" w14:textId="77777777" w:rsidR="00E751EA" w:rsidRDefault="00CF3892">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209858DA" w14:textId="77777777" w:rsidR="00E751EA" w:rsidRDefault="00CF3892">
            <w:pPr>
              <w:pStyle w:val="P68B1DB1-Normal6"/>
              <w:spacing w:after="0" w:line="240" w:lineRule="auto"/>
              <w:jc w:val="center"/>
              <w:rPr>
                <w:noProof/>
              </w:rPr>
            </w:pPr>
            <w:r>
              <w:rPr>
                <w:noProof/>
              </w:rPr>
              <w:t>2022</w:t>
            </w:r>
          </w:p>
        </w:tc>
        <w:tc>
          <w:tcPr>
            <w:tcW w:w="3260" w:type="dxa"/>
            <w:shd w:val="clear" w:color="auto" w:fill="C1F0C7" w:themeFill="accent3" w:themeFillTint="33"/>
          </w:tcPr>
          <w:p w14:paraId="0F956C8E" w14:textId="77777777" w:rsidR="00E751EA" w:rsidRDefault="00CF3892">
            <w:pPr>
              <w:pStyle w:val="P68B1DB1-Normal6"/>
              <w:spacing w:after="0" w:line="240" w:lineRule="auto"/>
              <w:jc w:val="both"/>
              <w:rPr>
                <w:noProof/>
              </w:rPr>
            </w:pPr>
            <w:r>
              <w:rPr>
                <w:noProof/>
              </w:rPr>
              <w:t>Entrée en vigueur de la loi modifiée sur la vente de biens (exécution spécifique) pour protéger les intérêts des acheteurs à l'avance. La modification permet le transfert des titres de propriété, en toute sécurité et sécurité juridique, tout en réduisant au minimum les coûts d'exploitation et les retards grâce à des contrôles à un stade préliminaire visant à identifier les obstacles spécifiques au transfert avant le paiement du prix d'achat. L’objectif est de créer un mécanisme visant à sauvegarder les intérêts des acheteurs de biens immobiliers et à garantir à l’avance que le transfert de biens immobiliers est exécuté dès que l’acheteur remplit ses obligations contractuelles.</w:t>
            </w:r>
          </w:p>
        </w:tc>
      </w:tr>
      <w:tr w:rsidR="00E751EA" w14:paraId="5BE18AE7" w14:textId="77777777" w:rsidTr="00114503">
        <w:trPr>
          <w:trHeight w:val="309"/>
          <w:jc w:val="center"/>
        </w:trPr>
        <w:tc>
          <w:tcPr>
            <w:tcW w:w="1135" w:type="dxa"/>
            <w:shd w:val="clear" w:color="auto" w:fill="C1F0C7" w:themeFill="accent3" w:themeFillTint="33"/>
            <w:noWrap/>
          </w:tcPr>
          <w:p w14:paraId="21B75DFF" w14:textId="77777777" w:rsidR="00E751EA" w:rsidRDefault="00CF3892">
            <w:pPr>
              <w:pStyle w:val="P68B1DB1-Normal6"/>
              <w:spacing w:after="0" w:line="240" w:lineRule="auto"/>
              <w:rPr>
                <w:noProof/>
              </w:rPr>
            </w:pPr>
            <w:r>
              <w:rPr>
                <w:noProof/>
              </w:rPr>
              <w:t>196</w:t>
            </w:r>
          </w:p>
        </w:tc>
        <w:tc>
          <w:tcPr>
            <w:tcW w:w="1653" w:type="dxa"/>
            <w:shd w:val="clear" w:color="auto" w:fill="C1F0C7" w:themeFill="accent3" w:themeFillTint="33"/>
            <w:noWrap/>
          </w:tcPr>
          <w:p w14:paraId="129DC83F" w14:textId="77777777" w:rsidR="00E751EA" w:rsidRDefault="00CF3892">
            <w:pPr>
              <w:pStyle w:val="P68B1DB1-Normal6"/>
              <w:spacing w:after="0" w:line="240" w:lineRule="auto"/>
              <w:rPr>
                <w:noProof/>
              </w:rPr>
            </w:pPr>
            <w:r>
              <w:rPr>
                <w:noProof/>
              </w:rPr>
              <w:t xml:space="preserve">C3.5R3 </w:t>
            </w:r>
          </w:p>
          <w:p w14:paraId="4A17CCBD" w14:textId="77777777" w:rsidR="00E751EA" w:rsidRDefault="00CF3892">
            <w:pPr>
              <w:pStyle w:val="P68B1DB1-Normal6"/>
              <w:spacing w:after="0" w:line="240" w:lineRule="auto"/>
              <w:rPr>
                <w:noProof/>
              </w:rPr>
            </w:pPr>
            <w:r>
              <w:rPr>
                <w:noProof/>
              </w:rPr>
              <w:t>Stratégie visant à remédier aux insuffisances du système des transactions immobilières (titres de propriété)</w:t>
            </w:r>
          </w:p>
        </w:tc>
        <w:tc>
          <w:tcPr>
            <w:tcW w:w="1176" w:type="dxa"/>
            <w:shd w:val="clear" w:color="auto" w:fill="C1F0C7" w:themeFill="accent3" w:themeFillTint="33"/>
            <w:noWrap/>
          </w:tcPr>
          <w:p w14:paraId="0E163CD0" w14:textId="77777777" w:rsidR="00E751EA" w:rsidRDefault="00CF3892">
            <w:pPr>
              <w:pStyle w:val="P68B1DB1-Normal6"/>
              <w:spacing w:after="0" w:line="240" w:lineRule="auto"/>
              <w:rPr>
                <w:noProof/>
              </w:rPr>
            </w:pPr>
            <w:r>
              <w:rPr>
                <w:noProof/>
              </w:rPr>
              <w:t>Étape</w:t>
            </w:r>
          </w:p>
        </w:tc>
        <w:tc>
          <w:tcPr>
            <w:tcW w:w="1350" w:type="dxa"/>
            <w:shd w:val="clear" w:color="auto" w:fill="C1F0C7" w:themeFill="accent3" w:themeFillTint="33"/>
            <w:noWrap/>
          </w:tcPr>
          <w:p w14:paraId="0627BC5A" w14:textId="77777777" w:rsidR="00E751EA" w:rsidRDefault="00CF3892">
            <w:pPr>
              <w:pStyle w:val="P68B1DB1-Normal6"/>
              <w:spacing w:after="0" w:line="240" w:lineRule="auto"/>
              <w:rPr>
                <w:noProof/>
              </w:rPr>
            </w:pPr>
            <w:r>
              <w:rPr>
                <w:noProof/>
              </w:rPr>
              <w:t xml:space="preserve">Révision du droit de la rue et de la construction </w:t>
            </w:r>
          </w:p>
        </w:tc>
        <w:tc>
          <w:tcPr>
            <w:tcW w:w="1320" w:type="dxa"/>
            <w:shd w:val="clear" w:color="auto" w:fill="C1F0C7" w:themeFill="accent3" w:themeFillTint="33"/>
            <w:noWrap/>
          </w:tcPr>
          <w:p w14:paraId="3D71726E" w14:textId="77777777" w:rsidR="00E751EA" w:rsidRDefault="00CF3892">
            <w:pPr>
              <w:pStyle w:val="P68B1DB1-Normal6"/>
              <w:spacing w:after="0" w:line="240" w:lineRule="auto"/>
              <w:rPr>
                <w:noProof/>
              </w:rPr>
            </w:pPr>
            <w:r>
              <w:rPr>
                <w:noProof/>
              </w:rPr>
              <w:t>Disposition de la loi indiquant l'entrée en vigueur de la loi modifiée sur les rues et la construction</w:t>
            </w:r>
          </w:p>
        </w:tc>
        <w:tc>
          <w:tcPr>
            <w:tcW w:w="1451" w:type="dxa"/>
            <w:shd w:val="clear" w:color="auto" w:fill="C1F0C7" w:themeFill="accent3" w:themeFillTint="33"/>
            <w:noWrap/>
          </w:tcPr>
          <w:p w14:paraId="443FC678" w14:textId="77777777" w:rsidR="00E751EA" w:rsidRDefault="00CF3892">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5DADC1A2" w14:textId="77777777" w:rsidR="00E751EA" w:rsidRDefault="00CF3892">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6DEA4E19" w14:textId="77777777" w:rsidR="00E751EA" w:rsidRDefault="00CF3892">
            <w:pPr>
              <w:pStyle w:val="P68B1DB1-Normal6"/>
              <w:spacing w:after="0" w:line="240" w:lineRule="auto"/>
              <w:jc w:val="center"/>
              <w:rPr>
                <w:noProof/>
              </w:rPr>
            </w:pPr>
            <w:r>
              <w:rPr>
                <w:noProof/>
              </w:rPr>
              <w:t>-</w:t>
            </w:r>
          </w:p>
        </w:tc>
        <w:tc>
          <w:tcPr>
            <w:tcW w:w="986" w:type="dxa"/>
            <w:shd w:val="clear" w:color="auto" w:fill="C1F0C7" w:themeFill="accent3" w:themeFillTint="33"/>
          </w:tcPr>
          <w:p w14:paraId="50C304A6" w14:textId="77777777" w:rsidR="00E751EA" w:rsidRDefault="00CF3892">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64963FFA" w14:textId="77777777" w:rsidR="00E751EA" w:rsidRDefault="00CF3892">
            <w:pPr>
              <w:pStyle w:val="P68B1DB1-Normal6"/>
              <w:spacing w:after="0" w:line="240" w:lineRule="auto"/>
              <w:jc w:val="center"/>
              <w:rPr>
                <w:noProof/>
              </w:rPr>
            </w:pPr>
            <w:r>
              <w:rPr>
                <w:noProof/>
              </w:rPr>
              <w:t>2023</w:t>
            </w:r>
          </w:p>
        </w:tc>
        <w:tc>
          <w:tcPr>
            <w:tcW w:w="3260" w:type="dxa"/>
            <w:shd w:val="clear" w:color="auto" w:fill="C1F0C7" w:themeFill="accent3" w:themeFillTint="33"/>
          </w:tcPr>
          <w:p w14:paraId="73213455" w14:textId="77777777" w:rsidR="00E751EA" w:rsidRDefault="00CF3892">
            <w:pPr>
              <w:pStyle w:val="P68B1DB1-Normal6"/>
              <w:spacing w:after="0" w:line="240" w:lineRule="auto"/>
              <w:jc w:val="both"/>
              <w:rPr>
                <w:noProof/>
              </w:rPr>
            </w:pPr>
            <w:r>
              <w:rPr>
                <w:noProof/>
              </w:rPr>
              <w:t>Entrée en vigueur de la loi sur les rues et la construction, qui instaure les incitations appropriées pour que l’ingénieur superviseur (i) supervise le développement du projet conformément au permis délivré, afin de décourager davantage les irrégularités qui entraîneraient la non-délivrance des titres de propriété et (ii) soumette à l’autorité compétente un certificat confirmant l’achèvement des travaux conformément au permis délivré.</w:t>
            </w:r>
          </w:p>
        </w:tc>
      </w:tr>
      <w:tr w:rsidR="00E751EA" w14:paraId="467E7433" w14:textId="77777777" w:rsidTr="00114503">
        <w:trPr>
          <w:trHeight w:val="309"/>
          <w:jc w:val="center"/>
        </w:trPr>
        <w:tc>
          <w:tcPr>
            <w:tcW w:w="1135" w:type="dxa"/>
            <w:shd w:val="clear" w:color="auto" w:fill="C1F0C7" w:themeFill="accent3" w:themeFillTint="33"/>
            <w:noWrap/>
          </w:tcPr>
          <w:p w14:paraId="769A9AA7" w14:textId="77777777" w:rsidR="00E751EA" w:rsidRDefault="00CF3892">
            <w:pPr>
              <w:pStyle w:val="P68B1DB1-Normal6"/>
              <w:spacing w:after="0" w:line="240" w:lineRule="auto"/>
              <w:rPr>
                <w:noProof/>
              </w:rPr>
            </w:pPr>
            <w:r>
              <w:rPr>
                <w:noProof/>
              </w:rPr>
              <w:t>197</w:t>
            </w:r>
          </w:p>
        </w:tc>
        <w:tc>
          <w:tcPr>
            <w:tcW w:w="1653" w:type="dxa"/>
            <w:shd w:val="clear" w:color="auto" w:fill="C1F0C7" w:themeFill="accent3" w:themeFillTint="33"/>
            <w:noWrap/>
          </w:tcPr>
          <w:p w14:paraId="242BF799" w14:textId="77777777" w:rsidR="00E751EA" w:rsidRDefault="00CF3892">
            <w:pPr>
              <w:pStyle w:val="P68B1DB1-Normal6"/>
              <w:spacing w:after="0" w:line="240" w:lineRule="auto"/>
              <w:rPr>
                <w:noProof/>
              </w:rPr>
            </w:pPr>
            <w:r>
              <w:rPr>
                <w:noProof/>
              </w:rPr>
              <w:t xml:space="preserve">C3.5R4 </w:t>
            </w:r>
          </w:p>
          <w:p w14:paraId="45C67708" w14:textId="77777777" w:rsidR="00E751EA" w:rsidRDefault="00CF3892">
            <w:pPr>
              <w:pStyle w:val="P68B1DB1-Normal6"/>
              <w:spacing w:after="0" w:line="240" w:lineRule="auto"/>
              <w:rPr>
                <w:noProof/>
              </w:rPr>
            </w:pPr>
            <w:r>
              <w:rPr>
                <w:noProof/>
              </w:rPr>
              <w:t>Nouveau cadre juridique et nouveau système d'échange de données et de bureaux de crédit</w:t>
            </w:r>
          </w:p>
        </w:tc>
        <w:tc>
          <w:tcPr>
            <w:tcW w:w="1176" w:type="dxa"/>
            <w:shd w:val="clear" w:color="auto" w:fill="C1F0C7" w:themeFill="accent3" w:themeFillTint="33"/>
            <w:noWrap/>
          </w:tcPr>
          <w:p w14:paraId="69D14E90" w14:textId="77777777" w:rsidR="00E751EA" w:rsidRDefault="00CF3892">
            <w:pPr>
              <w:pStyle w:val="P68B1DB1-Normal6"/>
              <w:spacing w:after="0" w:line="240" w:lineRule="auto"/>
              <w:rPr>
                <w:noProof/>
              </w:rPr>
            </w:pPr>
            <w:r>
              <w:rPr>
                <w:noProof/>
              </w:rPr>
              <w:t>Étape</w:t>
            </w:r>
          </w:p>
        </w:tc>
        <w:tc>
          <w:tcPr>
            <w:tcW w:w="1350" w:type="dxa"/>
            <w:shd w:val="clear" w:color="auto" w:fill="C1F0C7" w:themeFill="accent3" w:themeFillTint="33"/>
            <w:noWrap/>
          </w:tcPr>
          <w:p w14:paraId="1DBFD04B" w14:textId="77777777" w:rsidR="00E751EA" w:rsidRDefault="00CF3892">
            <w:pPr>
              <w:pStyle w:val="P68B1DB1-Normal6"/>
              <w:spacing w:after="0" w:line="240" w:lineRule="auto"/>
              <w:rPr>
                <w:noProof/>
              </w:rPr>
            </w:pPr>
            <w:r>
              <w:rPr>
                <w:noProof/>
              </w:rPr>
              <w:t>Entrée en vigueur de la législation relative au cadre et au système d'échange de données</w:t>
            </w:r>
          </w:p>
        </w:tc>
        <w:tc>
          <w:tcPr>
            <w:tcW w:w="1320" w:type="dxa"/>
            <w:shd w:val="clear" w:color="auto" w:fill="C1F0C7" w:themeFill="accent3" w:themeFillTint="33"/>
            <w:noWrap/>
          </w:tcPr>
          <w:p w14:paraId="62A688E3" w14:textId="77777777" w:rsidR="00E751EA" w:rsidRDefault="00CF3892">
            <w:pPr>
              <w:pStyle w:val="P68B1DB1-Normal6"/>
              <w:spacing w:after="0" w:line="240" w:lineRule="auto"/>
              <w:rPr>
                <w:noProof/>
              </w:rPr>
            </w:pPr>
            <w:r>
              <w:rPr>
                <w:noProof/>
              </w:rPr>
              <w:t>Disposition de la législation indiquant l'entrée en vigueur de la législation</w:t>
            </w:r>
          </w:p>
        </w:tc>
        <w:tc>
          <w:tcPr>
            <w:tcW w:w="1451" w:type="dxa"/>
            <w:shd w:val="clear" w:color="auto" w:fill="C1F0C7" w:themeFill="accent3" w:themeFillTint="33"/>
            <w:noWrap/>
          </w:tcPr>
          <w:p w14:paraId="29DE5CC9" w14:textId="77777777" w:rsidR="00E751EA" w:rsidRDefault="00CF3892">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529A4936" w14:textId="77777777" w:rsidR="00E751EA" w:rsidRDefault="00CF3892">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03F76D52" w14:textId="77777777" w:rsidR="00E751EA" w:rsidRDefault="00CF3892">
            <w:pPr>
              <w:pStyle w:val="P68B1DB1-Normal6"/>
              <w:spacing w:after="0" w:line="240" w:lineRule="auto"/>
              <w:jc w:val="center"/>
              <w:rPr>
                <w:noProof/>
              </w:rPr>
            </w:pPr>
            <w:r>
              <w:rPr>
                <w:noProof/>
              </w:rPr>
              <w:t>-</w:t>
            </w:r>
          </w:p>
        </w:tc>
        <w:tc>
          <w:tcPr>
            <w:tcW w:w="986" w:type="dxa"/>
            <w:shd w:val="clear" w:color="auto" w:fill="C1F0C7" w:themeFill="accent3" w:themeFillTint="33"/>
          </w:tcPr>
          <w:p w14:paraId="462987F4" w14:textId="77777777" w:rsidR="00E751EA" w:rsidRDefault="00CF3892">
            <w:pPr>
              <w:pStyle w:val="P68B1DB1-Normal6"/>
              <w:spacing w:after="0" w:line="240" w:lineRule="auto"/>
              <w:jc w:val="center"/>
              <w:rPr>
                <w:noProof/>
              </w:rPr>
            </w:pPr>
            <w:r>
              <w:rPr>
                <w:noProof/>
              </w:rPr>
              <w:t>T1</w:t>
            </w:r>
          </w:p>
        </w:tc>
        <w:tc>
          <w:tcPr>
            <w:tcW w:w="984" w:type="dxa"/>
            <w:shd w:val="clear" w:color="auto" w:fill="C1F0C7" w:themeFill="accent3" w:themeFillTint="33"/>
            <w:noWrap/>
          </w:tcPr>
          <w:p w14:paraId="42517914" w14:textId="77777777" w:rsidR="00E751EA" w:rsidRDefault="00CF3892">
            <w:pPr>
              <w:pStyle w:val="P68B1DB1-Normal6"/>
              <w:spacing w:after="0" w:line="240" w:lineRule="auto"/>
              <w:jc w:val="center"/>
              <w:rPr>
                <w:noProof/>
              </w:rPr>
            </w:pPr>
            <w:r>
              <w:rPr>
                <w:noProof/>
              </w:rPr>
              <w:t>2023</w:t>
            </w:r>
          </w:p>
        </w:tc>
        <w:tc>
          <w:tcPr>
            <w:tcW w:w="3260" w:type="dxa"/>
            <w:shd w:val="clear" w:color="auto" w:fill="C1F0C7" w:themeFill="accent3" w:themeFillTint="33"/>
          </w:tcPr>
          <w:p w14:paraId="4A9EBB26" w14:textId="77777777" w:rsidR="00E751EA" w:rsidRDefault="00CF3892">
            <w:pPr>
              <w:pStyle w:val="P68B1DB1-Normal6"/>
              <w:spacing w:after="0" w:line="240" w:lineRule="auto"/>
              <w:jc w:val="both"/>
              <w:rPr>
                <w:noProof/>
              </w:rPr>
            </w:pPr>
            <w:r>
              <w:rPr>
                <w:noProof/>
              </w:rPr>
              <w:t>Entrée en vigueur de la législation sur le cadre et le système d'échange de données par le bureau de crédit ARTEMIS, qui élimine les obstacles dans le cadre actuel afin de lui permettre de fournir des services de notation de crédit. Les principaux éléments de la modification consistent à élargir le rôle de surveillance de la Banque centrale de Chypre, à maintenir l'obligation de collecter des données sur les facilités de crédit accordées par les établissements de crédit et d'autres créanciers, à fournir des données sur le département de l'insolvabilité et à définir les conditions d'accès aux données et leur protection.</w:t>
            </w:r>
          </w:p>
        </w:tc>
      </w:tr>
      <w:tr w:rsidR="00E751EA" w14:paraId="5037D1BD" w14:textId="77777777" w:rsidTr="00114503">
        <w:trPr>
          <w:trHeight w:val="309"/>
          <w:jc w:val="center"/>
        </w:trPr>
        <w:tc>
          <w:tcPr>
            <w:tcW w:w="1135" w:type="dxa"/>
            <w:shd w:val="clear" w:color="auto" w:fill="C1F0C7" w:themeFill="accent3" w:themeFillTint="33"/>
            <w:noWrap/>
          </w:tcPr>
          <w:p w14:paraId="7C3CA8BB" w14:textId="77777777" w:rsidR="00E751EA" w:rsidRDefault="00CF3892">
            <w:pPr>
              <w:pStyle w:val="P68B1DB1-Normal6"/>
              <w:spacing w:after="0" w:line="240" w:lineRule="auto"/>
              <w:rPr>
                <w:noProof/>
              </w:rPr>
            </w:pPr>
            <w:r>
              <w:rPr>
                <w:noProof/>
              </w:rPr>
              <w:t>198</w:t>
            </w:r>
          </w:p>
        </w:tc>
        <w:tc>
          <w:tcPr>
            <w:tcW w:w="1653" w:type="dxa"/>
            <w:shd w:val="clear" w:color="auto" w:fill="C1F0C7" w:themeFill="accent3" w:themeFillTint="33"/>
            <w:noWrap/>
          </w:tcPr>
          <w:p w14:paraId="3E2216D4" w14:textId="77777777" w:rsidR="00E751EA" w:rsidRDefault="00CF3892">
            <w:pPr>
              <w:pStyle w:val="P68B1DB1-Normal6"/>
              <w:spacing w:after="0" w:line="240" w:lineRule="auto"/>
              <w:rPr>
                <w:noProof/>
              </w:rPr>
            </w:pPr>
            <w:r>
              <w:rPr>
                <w:noProof/>
              </w:rPr>
              <w:t xml:space="preserve">C3.5R4 </w:t>
            </w:r>
          </w:p>
          <w:p w14:paraId="3CD29776" w14:textId="77777777" w:rsidR="00E751EA" w:rsidRDefault="00CF3892">
            <w:pPr>
              <w:pStyle w:val="P68B1DB1-Normal6"/>
              <w:spacing w:after="0" w:line="240" w:lineRule="auto"/>
              <w:rPr>
                <w:noProof/>
              </w:rPr>
            </w:pPr>
            <w:r>
              <w:rPr>
                <w:noProof/>
              </w:rPr>
              <w:t>Système numérique pour l’échange de données et la fourniture de services de notation de crédit</w:t>
            </w:r>
          </w:p>
        </w:tc>
        <w:tc>
          <w:tcPr>
            <w:tcW w:w="1176" w:type="dxa"/>
            <w:shd w:val="clear" w:color="auto" w:fill="C1F0C7" w:themeFill="accent3" w:themeFillTint="33"/>
            <w:noWrap/>
          </w:tcPr>
          <w:p w14:paraId="7609588A" w14:textId="77777777" w:rsidR="00E751EA" w:rsidRDefault="00CF3892">
            <w:pPr>
              <w:pStyle w:val="P68B1DB1-Normal6"/>
              <w:spacing w:after="0" w:line="240" w:lineRule="auto"/>
              <w:rPr>
                <w:noProof/>
              </w:rPr>
            </w:pPr>
            <w:r>
              <w:rPr>
                <w:noProof/>
              </w:rPr>
              <w:t>Étape</w:t>
            </w:r>
          </w:p>
        </w:tc>
        <w:tc>
          <w:tcPr>
            <w:tcW w:w="1350" w:type="dxa"/>
            <w:shd w:val="clear" w:color="auto" w:fill="C1F0C7" w:themeFill="accent3" w:themeFillTint="33"/>
            <w:noWrap/>
          </w:tcPr>
          <w:p w14:paraId="5F969BB2" w14:textId="0085AB5B" w:rsidR="00E751EA" w:rsidRDefault="00CF3892">
            <w:pPr>
              <w:pStyle w:val="P68B1DB1-Normal6"/>
              <w:spacing w:after="0" w:line="240" w:lineRule="auto"/>
              <w:rPr>
                <w:noProof/>
              </w:rPr>
            </w:pPr>
            <w:r>
              <w:rPr>
                <w:noProof/>
              </w:rPr>
              <w:t xml:space="preserve"> Entrée en vigueur d’un ou de plusieurs actes juridiques relatifs au mécanisme d’échange de données ARTEMIS et au mécanisme d’échange de données ARTEMIS fournissant des services de notation de crédit lors de la phase de test d’acceptation des utilisateurs</w:t>
            </w:r>
          </w:p>
        </w:tc>
        <w:tc>
          <w:tcPr>
            <w:tcW w:w="1320" w:type="dxa"/>
            <w:shd w:val="clear" w:color="auto" w:fill="C1F0C7" w:themeFill="accent3" w:themeFillTint="33"/>
            <w:noWrap/>
          </w:tcPr>
          <w:p w14:paraId="2FDFD55B" w14:textId="230B7191" w:rsidR="00E751EA" w:rsidRDefault="00CF3892">
            <w:pPr>
              <w:pStyle w:val="P68B1DB1-Normal6"/>
              <w:spacing w:after="0" w:line="240" w:lineRule="auto"/>
              <w:rPr>
                <w:rFonts w:eastAsia="Calibri"/>
                <w:noProof/>
                <w:color w:val="FF0000"/>
              </w:rPr>
            </w:pPr>
            <w:r>
              <w:rPr>
                <w:noProof/>
              </w:rPr>
              <w:t>Entrée en vigueur du ou des actes juridiques; Système numérique en phase de test d'acceptation par l'utilisateur</w:t>
            </w:r>
          </w:p>
        </w:tc>
        <w:tc>
          <w:tcPr>
            <w:tcW w:w="1451" w:type="dxa"/>
            <w:shd w:val="clear" w:color="auto" w:fill="C1F0C7" w:themeFill="accent3" w:themeFillTint="33"/>
            <w:noWrap/>
          </w:tcPr>
          <w:p w14:paraId="3908C7CB" w14:textId="77777777" w:rsidR="00E751EA" w:rsidRDefault="00CF3892">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20E59861" w14:textId="77777777" w:rsidR="00E751EA" w:rsidRDefault="00CF3892">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23138EB7" w14:textId="77777777" w:rsidR="00E751EA" w:rsidRDefault="00CF3892">
            <w:pPr>
              <w:pStyle w:val="P68B1DB1-Normal6"/>
              <w:spacing w:after="0" w:line="240" w:lineRule="auto"/>
              <w:jc w:val="center"/>
              <w:rPr>
                <w:noProof/>
              </w:rPr>
            </w:pPr>
            <w:r>
              <w:rPr>
                <w:noProof/>
              </w:rPr>
              <w:t>-</w:t>
            </w:r>
          </w:p>
        </w:tc>
        <w:tc>
          <w:tcPr>
            <w:tcW w:w="986" w:type="dxa"/>
            <w:shd w:val="clear" w:color="auto" w:fill="C1F0C7" w:themeFill="accent3" w:themeFillTint="33"/>
          </w:tcPr>
          <w:p w14:paraId="4056D547" w14:textId="77777777" w:rsidR="00E751EA" w:rsidRDefault="00CF3892">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5E40D39E" w14:textId="77777777" w:rsidR="00E751EA" w:rsidRDefault="00CF3892">
            <w:pPr>
              <w:pStyle w:val="P68B1DB1-Normal6"/>
              <w:spacing w:after="0" w:line="240" w:lineRule="auto"/>
              <w:jc w:val="center"/>
              <w:rPr>
                <w:noProof/>
              </w:rPr>
            </w:pPr>
            <w:r>
              <w:rPr>
                <w:noProof/>
              </w:rPr>
              <w:t>2024</w:t>
            </w:r>
          </w:p>
        </w:tc>
        <w:tc>
          <w:tcPr>
            <w:tcW w:w="3260" w:type="dxa"/>
            <w:shd w:val="clear" w:color="auto" w:fill="C1F0C7" w:themeFill="accent3" w:themeFillTint="33"/>
          </w:tcPr>
          <w:p w14:paraId="78033188" w14:textId="36FB6DE6" w:rsidR="00E751EA" w:rsidRDefault="00CF3892">
            <w:pPr>
              <w:pStyle w:val="P68B1DB1-Normal25"/>
              <w:spacing w:after="0" w:line="240" w:lineRule="auto"/>
              <w:jc w:val="both"/>
              <w:rPr>
                <w:noProof/>
              </w:rPr>
            </w:pPr>
            <w:r>
              <w:rPr>
                <w:noProof/>
              </w:rPr>
              <w:t xml:space="preserve">Entrée en vigueur du ou des actes juridiques: </w:t>
            </w:r>
          </w:p>
          <w:p w14:paraId="2D902625" w14:textId="3903E8FC" w:rsidR="00E751EA" w:rsidRDefault="00CF3892">
            <w:pPr>
              <w:pStyle w:val="P68B1DB1-ListParagraph26"/>
              <w:numPr>
                <w:ilvl w:val="0"/>
                <w:numId w:val="37"/>
              </w:numPr>
              <w:spacing w:after="0" w:line="240" w:lineRule="auto"/>
              <w:jc w:val="both"/>
              <w:rPr>
                <w:noProof/>
              </w:rPr>
            </w:pPr>
            <w:r>
              <w:rPr>
                <w:noProof/>
              </w:rPr>
              <w:t>Inclure les services de notation de crédit</w:t>
            </w:r>
          </w:p>
          <w:p w14:paraId="0E14171C" w14:textId="77777777" w:rsidR="00E751EA" w:rsidRDefault="00CF3892">
            <w:pPr>
              <w:pStyle w:val="P68B1DB1-ListParagraph26"/>
              <w:numPr>
                <w:ilvl w:val="0"/>
                <w:numId w:val="37"/>
              </w:numPr>
              <w:spacing w:after="0" w:line="240" w:lineRule="auto"/>
              <w:jc w:val="both"/>
              <w:rPr>
                <w:noProof/>
              </w:rPr>
            </w:pPr>
            <w:r>
              <w:rPr>
                <w:noProof/>
              </w:rPr>
              <w:t>Préciser les données à transmettre et la procédure de transmission des données au mécanisme d’échange de données ARTEMIS</w:t>
            </w:r>
          </w:p>
          <w:p w14:paraId="33C75375" w14:textId="77777777" w:rsidR="00E751EA" w:rsidRDefault="00CF3892">
            <w:pPr>
              <w:pStyle w:val="P68B1DB1-ListParagraph26"/>
              <w:numPr>
                <w:ilvl w:val="0"/>
                <w:numId w:val="37"/>
              </w:numPr>
              <w:spacing w:after="0" w:line="240" w:lineRule="auto"/>
              <w:jc w:val="both"/>
              <w:rPr>
                <w:noProof/>
              </w:rPr>
            </w:pPr>
            <w:r>
              <w:rPr>
                <w:noProof/>
              </w:rPr>
              <w:t>Mandater la production de notation de crédit.</w:t>
            </w:r>
          </w:p>
          <w:p w14:paraId="00D97185" w14:textId="77777777" w:rsidR="00E751EA" w:rsidRDefault="00CF3892">
            <w:pPr>
              <w:pStyle w:val="P68B1DB1-Normal25"/>
              <w:spacing w:after="0" w:line="240" w:lineRule="auto"/>
              <w:jc w:val="both"/>
              <w:rPr>
                <w:noProof/>
              </w:rPr>
            </w:pPr>
            <w:r>
              <w:rPr>
                <w:noProof/>
              </w:rPr>
              <w:t>En outre, le mécanisme d’échange de données ARTEMIS en phase de test d’acceptation des utilisateurs (UAT) doit démontrer la capacité à fournir des services de notation de crédit.</w:t>
            </w:r>
          </w:p>
          <w:p w14:paraId="30E4AFC4" w14:textId="77777777" w:rsidR="00E751EA" w:rsidRDefault="00E751EA">
            <w:pPr>
              <w:spacing w:after="0" w:line="240" w:lineRule="auto"/>
              <w:jc w:val="both"/>
              <w:rPr>
                <w:rFonts w:ascii="Times New Roman" w:hAnsi="Times New Roman" w:cs="Times New Roman"/>
                <w:noProof/>
                <w:sz w:val="18"/>
                <w:szCs w:val="18"/>
              </w:rPr>
            </w:pPr>
          </w:p>
        </w:tc>
      </w:tr>
      <w:tr w:rsidR="00E751EA" w14:paraId="22BD3858" w14:textId="77777777" w:rsidTr="00114503">
        <w:trPr>
          <w:trHeight w:val="309"/>
          <w:jc w:val="center"/>
        </w:trPr>
        <w:tc>
          <w:tcPr>
            <w:tcW w:w="1135" w:type="dxa"/>
            <w:shd w:val="clear" w:color="auto" w:fill="C1F0C7" w:themeFill="accent3" w:themeFillTint="33"/>
            <w:noWrap/>
          </w:tcPr>
          <w:p w14:paraId="08761558" w14:textId="77777777" w:rsidR="00E751EA" w:rsidRDefault="00CF3892">
            <w:pPr>
              <w:pStyle w:val="P68B1DB1-Normal6"/>
              <w:spacing w:after="0" w:line="240" w:lineRule="auto"/>
              <w:rPr>
                <w:noProof/>
              </w:rPr>
            </w:pPr>
            <w:r>
              <w:rPr>
                <w:noProof/>
              </w:rPr>
              <w:t>199</w:t>
            </w:r>
          </w:p>
        </w:tc>
        <w:tc>
          <w:tcPr>
            <w:tcW w:w="1653" w:type="dxa"/>
            <w:shd w:val="clear" w:color="auto" w:fill="C1F0C7" w:themeFill="accent3" w:themeFillTint="33"/>
            <w:noWrap/>
          </w:tcPr>
          <w:p w14:paraId="351D8C50" w14:textId="77777777" w:rsidR="00E751EA" w:rsidRDefault="00CF3892">
            <w:pPr>
              <w:pStyle w:val="P68B1DB1-Normal6"/>
              <w:spacing w:after="0" w:line="240" w:lineRule="auto"/>
              <w:rPr>
                <w:noProof/>
              </w:rPr>
            </w:pPr>
            <w:r>
              <w:rPr>
                <w:noProof/>
              </w:rPr>
              <w:t xml:space="preserve">C3.5R5 </w:t>
            </w:r>
          </w:p>
          <w:p w14:paraId="499CAD82" w14:textId="77777777" w:rsidR="00E751EA" w:rsidRDefault="00CF3892">
            <w:pPr>
              <w:pStyle w:val="P68B1DB1-Normal6"/>
              <w:spacing w:after="0" w:line="240" w:lineRule="auto"/>
              <w:rPr>
                <w:noProof/>
              </w:rPr>
            </w:pPr>
            <w:r>
              <w:rPr>
                <w:noProof/>
              </w:rPr>
              <w:t>Plan d'action pour l'élaboration d'un registre de suivi de la responsabilité</w:t>
            </w:r>
          </w:p>
        </w:tc>
        <w:tc>
          <w:tcPr>
            <w:tcW w:w="1176" w:type="dxa"/>
            <w:shd w:val="clear" w:color="auto" w:fill="C1F0C7" w:themeFill="accent3" w:themeFillTint="33"/>
            <w:noWrap/>
          </w:tcPr>
          <w:p w14:paraId="1AB922E7" w14:textId="77777777" w:rsidR="00E751EA" w:rsidRDefault="00CF3892">
            <w:pPr>
              <w:pStyle w:val="P68B1DB1-Normal6"/>
              <w:spacing w:after="0" w:line="240" w:lineRule="auto"/>
              <w:rPr>
                <w:noProof/>
              </w:rPr>
            </w:pPr>
            <w:r>
              <w:rPr>
                <w:noProof/>
              </w:rPr>
              <w:t>Étape</w:t>
            </w:r>
          </w:p>
        </w:tc>
        <w:tc>
          <w:tcPr>
            <w:tcW w:w="1350" w:type="dxa"/>
            <w:shd w:val="clear" w:color="auto" w:fill="C1F0C7" w:themeFill="accent3" w:themeFillTint="33"/>
            <w:noWrap/>
          </w:tcPr>
          <w:p w14:paraId="4B7CC71E" w14:textId="77777777" w:rsidR="00E751EA" w:rsidRDefault="00CF3892">
            <w:pPr>
              <w:pStyle w:val="P68B1DB1-Normal6"/>
              <w:spacing w:after="0" w:line="240" w:lineRule="auto"/>
              <w:rPr>
                <w:noProof/>
              </w:rPr>
            </w:pPr>
            <w:r>
              <w:rPr>
                <w:noProof/>
              </w:rPr>
              <w:t xml:space="preserve">Plan d'action pour l'élaboration d'un registre de suivi de la responsabilité </w:t>
            </w:r>
          </w:p>
        </w:tc>
        <w:tc>
          <w:tcPr>
            <w:tcW w:w="1320" w:type="dxa"/>
            <w:shd w:val="clear" w:color="auto" w:fill="C1F0C7" w:themeFill="accent3" w:themeFillTint="33"/>
            <w:noWrap/>
          </w:tcPr>
          <w:p w14:paraId="0CEFA384" w14:textId="77777777" w:rsidR="00E751EA" w:rsidRDefault="00CF3892">
            <w:pPr>
              <w:pStyle w:val="P68B1DB1-Normal6"/>
              <w:spacing w:after="0" w:line="240" w:lineRule="auto"/>
              <w:rPr>
                <w:noProof/>
              </w:rPr>
            </w:pPr>
            <w:r>
              <w:rPr>
                <w:noProof/>
              </w:rPr>
              <w:t>Approbation du plan d'action par le Conseil des ministres</w:t>
            </w:r>
          </w:p>
        </w:tc>
        <w:tc>
          <w:tcPr>
            <w:tcW w:w="1451" w:type="dxa"/>
            <w:shd w:val="clear" w:color="auto" w:fill="C1F0C7" w:themeFill="accent3" w:themeFillTint="33"/>
            <w:noWrap/>
          </w:tcPr>
          <w:p w14:paraId="6060BBB8" w14:textId="77777777" w:rsidR="00E751EA" w:rsidRDefault="00CF3892">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7A0E6798" w14:textId="77777777" w:rsidR="00E751EA" w:rsidRDefault="00CF3892">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5A925B0" w14:textId="77777777" w:rsidR="00E751EA" w:rsidRDefault="00CF3892">
            <w:pPr>
              <w:pStyle w:val="P68B1DB1-Normal6"/>
              <w:spacing w:after="0" w:line="240" w:lineRule="auto"/>
              <w:jc w:val="center"/>
              <w:rPr>
                <w:noProof/>
              </w:rPr>
            </w:pPr>
            <w:r>
              <w:rPr>
                <w:noProof/>
              </w:rPr>
              <w:t>-</w:t>
            </w:r>
          </w:p>
        </w:tc>
        <w:tc>
          <w:tcPr>
            <w:tcW w:w="986" w:type="dxa"/>
            <w:shd w:val="clear" w:color="auto" w:fill="C1F0C7" w:themeFill="accent3" w:themeFillTint="33"/>
          </w:tcPr>
          <w:p w14:paraId="151780F8" w14:textId="77777777" w:rsidR="00E751EA" w:rsidRDefault="00CF3892">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41BB6E21" w14:textId="77777777" w:rsidR="00E751EA" w:rsidRDefault="00CF3892">
            <w:pPr>
              <w:pStyle w:val="P68B1DB1-Normal6"/>
              <w:spacing w:after="0" w:line="240" w:lineRule="auto"/>
              <w:jc w:val="center"/>
              <w:rPr>
                <w:noProof/>
              </w:rPr>
            </w:pPr>
            <w:r>
              <w:rPr>
                <w:noProof/>
              </w:rPr>
              <w:t>2022</w:t>
            </w:r>
          </w:p>
        </w:tc>
        <w:tc>
          <w:tcPr>
            <w:tcW w:w="3260" w:type="dxa"/>
            <w:shd w:val="clear" w:color="auto" w:fill="C1F0C7" w:themeFill="accent3" w:themeFillTint="33"/>
          </w:tcPr>
          <w:p w14:paraId="4E7CBF21" w14:textId="77777777" w:rsidR="00E751EA" w:rsidRDefault="00CF3892">
            <w:pPr>
              <w:pStyle w:val="P68B1DB1-Normal6"/>
              <w:spacing w:after="0" w:line="240" w:lineRule="auto"/>
              <w:jc w:val="both"/>
              <w:rPr>
                <w:noProof/>
              </w:rPr>
            </w:pPr>
            <w:r>
              <w:rPr>
                <w:noProof/>
              </w:rPr>
              <w:t xml:space="preserve">Le plan d'action présente les mesures nécessaires à la mise en place du registre des contrôleurs de la responsabilité qui: </w:t>
            </w:r>
            <w:r>
              <w:rPr>
                <w:noProof/>
              </w:rPr>
              <w:br/>
              <w:t xml:space="preserve">- utiliser une base de données électronique, en collectant des données sur les passifs auprès de divers créanciers publics et privés, tels que le registre des crédits dans le cadre de la réforme C3.5R4. </w:t>
            </w:r>
            <w:r>
              <w:rPr>
                <w:noProof/>
              </w:rPr>
              <w:br/>
              <w:t>- permettre la conception et la mise en œuvre de politiques ciblées de prévention et de gestion de l'endettement privé.</w:t>
            </w:r>
          </w:p>
        </w:tc>
      </w:tr>
      <w:tr w:rsidR="00E751EA" w14:paraId="0E2FDB79" w14:textId="77777777" w:rsidTr="00114503">
        <w:trPr>
          <w:trHeight w:val="309"/>
          <w:jc w:val="center"/>
        </w:trPr>
        <w:tc>
          <w:tcPr>
            <w:tcW w:w="1135" w:type="dxa"/>
            <w:shd w:val="clear" w:color="auto" w:fill="C1F0C7" w:themeFill="accent3" w:themeFillTint="33"/>
            <w:noWrap/>
          </w:tcPr>
          <w:p w14:paraId="50275C43" w14:textId="77777777" w:rsidR="00E751EA" w:rsidRDefault="00CF3892">
            <w:pPr>
              <w:pStyle w:val="P68B1DB1-Normal6"/>
              <w:spacing w:line="240" w:lineRule="auto"/>
              <w:rPr>
                <w:noProof/>
              </w:rPr>
            </w:pPr>
            <w:r>
              <w:rPr>
                <w:noProof/>
              </w:rPr>
              <w:t>200</w:t>
            </w:r>
          </w:p>
        </w:tc>
        <w:tc>
          <w:tcPr>
            <w:tcW w:w="1653" w:type="dxa"/>
            <w:shd w:val="clear" w:color="auto" w:fill="C1F0C7" w:themeFill="accent3" w:themeFillTint="33"/>
            <w:noWrap/>
          </w:tcPr>
          <w:p w14:paraId="110B5D72" w14:textId="326AABDB" w:rsidR="00E751EA" w:rsidRDefault="00CF3892">
            <w:pPr>
              <w:pStyle w:val="P68B1DB1-Normal6"/>
              <w:spacing w:after="0" w:line="240" w:lineRule="auto"/>
              <w:rPr>
                <w:noProof/>
              </w:rPr>
            </w:pPr>
            <w:r>
              <w:rPr>
                <w:noProof/>
              </w:rPr>
              <w:t xml:space="preserve">C3.5R5 </w:t>
            </w:r>
          </w:p>
          <w:p w14:paraId="7C0C8F7D" w14:textId="77777777" w:rsidR="00E751EA" w:rsidRDefault="00CF3892">
            <w:pPr>
              <w:pStyle w:val="P68B1DB1-Normal6"/>
              <w:spacing w:line="240" w:lineRule="auto"/>
              <w:rPr>
                <w:noProof/>
              </w:rPr>
            </w:pPr>
            <w:r>
              <w:rPr>
                <w:noProof/>
              </w:rPr>
              <w:t>Cadre de gestion de la dette privée</w:t>
            </w:r>
          </w:p>
        </w:tc>
        <w:tc>
          <w:tcPr>
            <w:tcW w:w="1176" w:type="dxa"/>
            <w:shd w:val="clear" w:color="auto" w:fill="C1F0C7" w:themeFill="accent3" w:themeFillTint="33"/>
            <w:noWrap/>
          </w:tcPr>
          <w:p w14:paraId="08E9ADA4" w14:textId="77777777" w:rsidR="00E751EA" w:rsidRDefault="00CF3892">
            <w:pPr>
              <w:pStyle w:val="P68B1DB1-Normal6"/>
              <w:spacing w:line="240" w:lineRule="auto"/>
              <w:rPr>
                <w:noProof/>
              </w:rPr>
            </w:pPr>
            <w:r>
              <w:rPr>
                <w:noProof/>
              </w:rPr>
              <w:t>Étape</w:t>
            </w:r>
          </w:p>
        </w:tc>
        <w:tc>
          <w:tcPr>
            <w:tcW w:w="1350" w:type="dxa"/>
            <w:shd w:val="clear" w:color="auto" w:fill="C1F0C7" w:themeFill="accent3" w:themeFillTint="33"/>
            <w:noWrap/>
          </w:tcPr>
          <w:p w14:paraId="07B7308B" w14:textId="2A629BC4" w:rsidR="00E751EA" w:rsidRDefault="00CF3892">
            <w:pPr>
              <w:pStyle w:val="P68B1DB1-Normal6"/>
              <w:spacing w:line="240" w:lineRule="auto"/>
              <w:rPr>
                <w:noProof/>
              </w:rPr>
            </w:pPr>
            <w:r>
              <w:rPr>
                <w:noProof/>
              </w:rPr>
              <w:t xml:space="preserve">Entrée en vigueur du ou des actes juridiques relatifs à la gestion de la dette privée. </w:t>
            </w:r>
          </w:p>
        </w:tc>
        <w:tc>
          <w:tcPr>
            <w:tcW w:w="1320" w:type="dxa"/>
            <w:shd w:val="clear" w:color="auto" w:fill="C1F0C7" w:themeFill="accent3" w:themeFillTint="33"/>
            <w:noWrap/>
          </w:tcPr>
          <w:p w14:paraId="19CDEE4F" w14:textId="77777777" w:rsidR="00E751EA" w:rsidRDefault="00CF3892">
            <w:pPr>
              <w:pStyle w:val="P68B1DB1-Normal6"/>
              <w:spacing w:line="240" w:lineRule="auto"/>
              <w:rPr>
                <w:noProof/>
              </w:rPr>
            </w:pPr>
            <w:r>
              <w:rPr>
                <w:noProof/>
              </w:rPr>
              <w:t>Entrée en vigueur du ou des actes juridiques</w:t>
            </w:r>
          </w:p>
        </w:tc>
        <w:tc>
          <w:tcPr>
            <w:tcW w:w="1451" w:type="dxa"/>
            <w:shd w:val="clear" w:color="auto" w:fill="C1F0C7" w:themeFill="accent3" w:themeFillTint="33"/>
            <w:noWrap/>
          </w:tcPr>
          <w:p w14:paraId="0C3C0DD1" w14:textId="77777777" w:rsidR="00E751EA" w:rsidRDefault="00E751EA">
            <w:pPr>
              <w:spacing w:line="240" w:lineRule="auto"/>
              <w:jc w:val="center"/>
              <w:rPr>
                <w:rFonts w:ascii="Times New Roman" w:hAnsi="Times New Roman" w:cs="Times New Roman"/>
                <w:noProof/>
                <w:sz w:val="18"/>
                <w:szCs w:val="18"/>
              </w:rPr>
            </w:pPr>
          </w:p>
        </w:tc>
        <w:tc>
          <w:tcPr>
            <w:tcW w:w="1088" w:type="dxa"/>
            <w:shd w:val="clear" w:color="auto" w:fill="C1F0C7" w:themeFill="accent3" w:themeFillTint="33"/>
            <w:noWrap/>
          </w:tcPr>
          <w:p w14:paraId="76EAB87B" w14:textId="77777777" w:rsidR="00E751EA" w:rsidRDefault="00E751EA">
            <w:pPr>
              <w:spacing w:line="240" w:lineRule="auto"/>
              <w:jc w:val="center"/>
              <w:rPr>
                <w:rFonts w:ascii="Times New Roman" w:hAnsi="Times New Roman" w:cs="Times New Roman"/>
                <w:noProof/>
                <w:sz w:val="18"/>
                <w:szCs w:val="18"/>
              </w:rPr>
            </w:pPr>
          </w:p>
        </w:tc>
        <w:tc>
          <w:tcPr>
            <w:tcW w:w="1048" w:type="dxa"/>
            <w:shd w:val="clear" w:color="auto" w:fill="C1F0C7" w:themeFill="accent3" w:themeFillTint="33"/>
            <w:noWrap/>
          </w:tcPr>
          <w:p w14:paraId="25B4314F" w14:textId="77777777" w:rsidR="00E751EA" w:rsidRDefault="00E751EA">
            <w:pPr>
              <w:spacing w:line="240" w:lineRule="auto"/>
              <w:jc w:val="center"/>
              <w:rPr>
                <w:rFonts w:ascii="Times New Roman" w:hAnsi="Times New Roman" w:cs="Times New Roman"/>
                <w:noProof/>
                <w:sz w:val="18"/>
                <w:szCs w:val="18"/>
              </w:rPr>
            </w:pPr>
          </w:p>
        </w:tc>
        <w:tc>
          <w:tcPr>
            <w:tcW w:w="986" w:type="dxa"/>
            <w:shd w:val="clear" w:color="auto" w:fill="C1F0C7" w:themeFill="accent3" w:themeFillTint="33"/>
          </w:tcPr>
          <w:p w14:paraId="0CD46976" w14:textId="77777777" w:rsidR="00E751EA" w:rsidRDefault="00CF3892">
            <w:pPr>
              <w:pStyle w:val="P68B1DB1-Normal6"/>
              <w:spacing w:line="240" w:lineRule="auto"/>
              <w:jc w:val="center"/>
              <w:rPr>
                <w:noProof/>
              </w:rPr>
            </w:pPr>
            <w:r>
              <w:rPr>
                <w:noProof/>
              </w:rPr>
              <w:t>T4</w:t>
            </w:r>
          </w:p>
        </w:tc>
        <w:tc>
          <w:tcPr>
            <w:tcW w:w="984" w:type="dxa"/>
            <w:shd w:val="clear" w:color="auto" w:fill="C1F0C7" w:themeFill="accent3" w:themeFillTint="33"/>
            <w:noWrap/>
          </w:tcPr>
          <w:p w14:paraId="4BDE8B77" w14:textId="77777777" w:rsidR="00E751EA" w:rsidRDefault="00CF3892">
            <w:pPr>
              <w:pStyle w:val="P68B1DB1-Normal6"/>
              <w:spacing w:line="240" w:lineRule="auto"/>
              <w:jc w:val="center"/>
              <w:rPr>
                <w:noProof/>
              </w:rPr>
            </w:pPr>
            <w:r>
              <w:rPr>
                <w:noProof/>
              </w:rPr>
              <w:t>2024</w:t>
            </w:r>
          </w:p>
        </w:tc>
        <w:tc>
          <w:tcPr>
            <w:tcW w:w="3260" w:type="dxa"/>
            <w:shd w:val="clear" w:color="auto" w:fill="C1F0C7" w:themeFill="accent3" w:themeFillTint="33"/>
          </w:tcPr>
          <w:p w14:paraId="154188F5" w14:textId="19C352BC" w:rsidR="00E751EA" w:rsidRDefault="00CF3892">
            <w:pPr>
              <w:pStyle w:val="P68B1DB1-Normal6"/>
              <w:spacing w:line="240" w:lineRule="auto"/>
              <w:jc w:val="both"/>
              <w:rPr>
                <w:noProof/>
              </w:rPr>
            </w:pPr>
            <w:r>
              <w:rPr>
                <w:noProof/>
              </w:rPr>
              <w:t>Entrée en vigueur du ou des actes juridiques relatifs à la gestion de la dette privée.</w:t>
            </w:r>
          </w:p>
        </w:tc>
      </w:tr>
      <w:tr w:rsidR="00E751EA" w14:paraId="011C5E43" w14:textId="77777777" w:rsidTr="00114503">
        <w:trPr>
          <w:trHeight w:val="309"/>
          <w:jc w:val="center"/>
        </w:trPr>
        <w:tc>
          <w:tcPr>
            <w:tcW w:w="1135" w:type="dxa"/>
            <w:shd w:val="clear" w:color="auto" w:fill="C1F0C7" w:themeFill="accent3" w:themeFillTint="33"/>
            <w:noWrap/>
          </w:tcPr>
          <w:p w14:paraId="5D037AD6" w14:textId="77777777" w:rsidR="00E751EA" w:rsidRDefault="00CF3892">
            <w:pPr>
              <w:pStyle w:val="P68B1DB1-Normal6"/>
              <w:spacing w:after="0" w:line="240" w:lineRule="auto"/>
              <w:rPr>
                <w:noProof/>
              </w:rPr>
            </w:pPr>
            <w:r>
              <w:rPr>
                <w:noProof/>
              </w:rPr>
              <w:t>201</w:t>
            </w:r>
          </w:p>
        </w:tc>
        <w:tc>
          <w:tcPr>
            <w:tcW w:w="1653" w:type="dxa"/>
            <w:shd w:val="clear" w:color="auto" w:fill="C1F0C7" w:themeFill="accent3" w:themeFillTint="33"/>
            <w:noWrap/>
          </w:tcPr>
          <w:p w14:paraId="698C4153" w14:textId="77777777" w:rsidR="00E751EA" w:rsidRDefault="00CF3892">
            <w:pPr>
              <w:pStyle w:val="P68B1DB1-Normal6"/>
              <w:spacing w:after="0" w:line="240" w:lineRule="auto"/>
              <w:rPr>
                <w:noProof/>
              </w:rPr>
            </w:pPr>
            <w:r>
              <w:rPr>
                <w:noProof/>
              </w:rPr>
              <w:t>C3.5R6 Renforcement et renforcement du cadre en matière d'insolvabilité</w:t>
            </w:r>
          </w:p>
        </w:tc>
        <w:tc>
          <w:tcPr>
            <w:tcW w:w="1176" w:type="dxa"/>
            <w:shd w:val="clear" w:color="auto" w:fill="C1F0C7" w:themeFill="accent3" w:themeFillTint="33"/>
            <w:noWrap/>
          </w:tcPr>
          <w:p w14:paraId="44B30856" w14:textId="77777777" w:rsidR="00E751EA" w:rsidRDefault="00CF3892">
            <w:pPr>
              <w:pStyle w:val="P68B1DB1-Normal6"/>
              <w:spacing w:after="0" w:line="240" w:lineRule="auto"/>
              <w:rPr>
                <w:noProof/>
              </w:rPr>
            </w:pPr>
            <w:r>
              <w:rPr>
                <w:noProof/>
              </w:rPr>
              <w:t>Étape</w:t>
            </w:r>
          </w:p>
        </w:tc>
        <w:tc>
          <w:tcPr>
            <w:tcW w:w="1350" w:type="dxa"/>
            <w:shd w:val="clear" w:color="auto" w:fill="C1F0C7" w:themeFill="accent3" w:themeFillTint="33"/>
            <w:noWrap/>
          </w:tcPr>
          <w:p w14:paraId="23539666" w14:textId="77777777" w:rsidR="00E751EA" w:rsidRDefault="00CF3892">
            <w:pPr>
              <w:pStyle w:val="P68B1DB1-Normal6"/>
              <w:spacing w:after="0" w:line="240" w:lineRule="auto"/>
              <w:rPr>
                <w:noProof/>
              </w:rPr>
            </w:pPr>
            <w:r>
              <w:rPr>
                <w:noProof/>
              </w:rPr>
              <w:t xml:space="preserve">Mise en œuvre intégrale et fonctionnement intégral du cadre juridique et institutionnel en matière d'insolvabilité </w:t>
            </w:r>
          </w:p>
        </w:tc>
        <w:tc>
          <w:tcPr>
            <w:tcW w:w="1320" w:type="dxa"/>
            <w:shd w:val="clear" w:color="auto" w:fill="C1F0C7" w:themeFill="accent3" w:themeFillTint="33"/>
            <w:noWrap/>
          </w:tcPr>
          <w:p w14:paraId="58BD81A6" w14:textId="77777777" w:rsidR="00E751EA" w:rsidRDefault="00CF3892">
            <w:pPr>
              <w:pStyle w:val="P68B1DB1-Normal6"/>
              <w:spacing w:after="0" w:line="240" w:lineRule="auto"/>
              <w:rPr>
                <w:noProof/>
              </w:rPr>
            </w:pPr>
            <w:r>
              <w:rPr>
                <w:noProof/>
              </w:rPr>
              <w:t xml:space="preserve">Nomination du personnel confirmée par le Journal officiel. Approbation par le Conseil des ministres du rapport sur l'état d'avancement des travaux </w:t>
            </w:r>
          </w:p>
        </w:tc>
        <w:tc>
          <w:tcPr>
            <w:tcW w:w="1451" w:type="dxa"/>
            <w:shd w:val="clear" w:color="auto" w:fill="C1F0C7" w:themeFill="accent3" w:themeFillTint="33"/>
            <w:noWrap/>
          </w:tcPr>
          <w:p w14:paraId="792398CA" w14:textId="77777777" w:rsidR="00E751EA" w:rsidRDefault="00CF3892">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65A97544" w14:textId="77777777" w:rsidR="00E751EA" w:rsidRDefault="00CF3892">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3104A385" w14:textId="77777777" w:rsidR="00E751EA" w:rsidRDefault="00CF3892">
            <w:pPr>
              <w:pStyle w:val="P68B1DB1-Normal6"/>
              <w:spacing w:after="0" w:line="240" w:lineRule="auto"/>
              <w:jc w:val="center"/>
              <w:rPr>
                <w:noProof/>
              </w:rPr>
            </w:pPr>
            <w:r>
              <w:rPr>
                <w:noProof/>
              </w:rPr>
              <w:t>-</w:t>
            </w:r>
          </w:p>
        </w:tc>
        <w:tc>
          <w:tcPr>
            <w:tcW w:w="986" w:type="dxa"/>
            <w:shd w:val="clear" w:color="auto" w:fill="C1F0C7" w:themeFill="accent3" w:themeFillTint="33"/>
          </w:tcPr>
          <w:p w14:paraId="1A01FBC9" w14:textId="77777777" w:rsidR="00E751EA" w:rsidRDefault="00CF3892">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59251906" w14:textId="77777777" w:rsidR="00E751EA" w:rsidRDefault="00CF3892">
            <w:pPr>
              <w:pStyle w:val="P68B1DB1-Normal6"/>
              <w:spacing w:after="0" w:line="240" w:lineRule="auto"/>
              <w:jc w:val="center"/>
              <w:rPr>
                <w:noProof/>
              </w:rPr>
            </w:pPr>
            <w:r>
              <w:rPr>
                <w:noProof/>
              </w:rPr>
              <w:t>2022</w:t>
            </w:r>
          </w:p>
        </w:tc>
        <w:tc>
          <w:tcPr>
            <w:tcW w:w="3260" w:type="dxa"/>
            <w:shd w:val="clear" w:color="auto" w:fill="C1F0C7" w:themeFill="accent3" w:themeFillTint="33"/>
          </w:tcPr>
          <w:p w14:paraId="7F3DCE32" w14:textId="77777777" w:rsidR="00E751EA" w:rsidRDefault="00CF3892">
            <w:pPr>
              <w:pStyle w:val="P68B1DB1-Normal6"/>
              <w:autoSpaceDE w:val="0"/>
              <w:autoSpaceDN w:val="0"/>
              <w:adjustRightInd w:val="0"/>
              <w:spacing w:after="0" w:line="240" w:lineRule="auto"/>
              <w:jc w:val="both"/>
              <w:rPr>
                <w:noProof/>
                <w:color w:val="000000"/>
              </w:rPr>
            </w:pPr>
            <w:r>
              <w:rPr>
                <w:noProof/>
              </w:rPr>
              <w:t xml:space="preserve">Mise en œuvre intégrale et fonctionnement intégral du cadre juridique et institutionnel en matière d'insolvabilité par les moyens suivants: a) la nomination de personnel à tous les niveaux de la structure organisationnelle du département de l’insolvabilité </w:t>
            </w:r>
            <w:r>
              <w:rPr>
                <w:noProof/>
                <w:color w:val="000000" w:themeColor="text1"/>
              </w:rPr>
              <w:t xml:space="preserve">et la fourniture de formations au personnel, b) l’établissement d’un plan de communication pour promouvoir les procédures d’insolvabilité, c) l’approbation d’une ligne de service à la clientèle, d) l’établissement d’un cadre de perfectionnement professionnel continu pour les praticiens de l’insolvabilité. </w:t>
            </w:r>
          </w:p>
        </w:tc>
      </w:tr>
      <w:tr w:rsidR="00E751EA" w14:paraId="42D24A39" w14:textId="77777777" w:rsidTr="00114503">
        <w:trPr>
          <w:trHeight w:val="309"/>
          <w:jc w:val="center"/>
        </w:trPr>
        <w:tc>
          <w:tcPr>
            <w:tcW w:w="1135" w:type="dxa"/>
            <w:shd w:val="clear" w:color="auto" w:fill="C1F0C7" w:themeFill="accent3" w:themeFillTint="33"/>
            <w:noWrap/>
          </w:tcPr>
          <w:p w14:paraId="3858DAD3" w14:textId="77777777" w:rsidR="00E751EA" w:rsidRDefault="00CF3892">
            <w:pPr>
              <w:pStyle w:val="P68B1DB1-Normal6"/>
              <w:spacing w:after="0" w:line="240" w:lineRule="auto"/>
              <w:rPr>
                <w:noProof/>
              </w:rPr>
            </w:pPr>
            <w:r>
              <w:rPr>
                <w:noProof/>
              </w:rPr>
              <w:t>202</w:t>
            </w:r>
          </w:p>
        </w:tc>
        <w:tc>
          <w:tcPr>
            <w:tcW w:w="1653" w:type="dxa"/>
            <w:shd w:val="clear" w:color="auto" w:fill="C1F0C7" w:themeFill="accent3" w:themeFillTint="33"/>
            <w:noWrap/>
          </w:tcPr>
          <w:p w14:paraId="43CFAA1E" w14:textId="77777777" w:rsidR="00E751EA" w:rsidRDefault="00CF3892">
            <w:pPr>
              <w:pStyle w:val="P68B1DB1-Normal6"/>
              <w:spacing w:after="0" w:line="240" w:lineRule="auto"/>
              <w:rPr>
                <w:noProof/>
              </w:rPr>
            </w:pPr>
            <w:r>
              <w:rPr>
                <w:noProof/>
              </w:rPr>
              <w:t>C3.5R6 Renforcement du cadre en matière d'insolvabilité</w:t>
            </w:r>
          </w:p>
        </w:tc>
        <w:tc>
          <w:tcPr>
            <w:tcW w:w="1176" w:type="dxa"/>
            <w:shd w:val="clear" w:color="auto" w:fill="C1F0C7" w:themeFill="accent3" w:themeFillTint="33"/>
            <w:noWrap/>
          </w:tcPr>
          <w:p w14:paraId="10BE218F" w14:textId="77777777" w:rsidR="00E751EA" w:rsidRDefault="00CF3892">
            <w:pPr>
              <w:pStyle w:val="P68B1DB1-Normal6"/>
              <w:spacing w:after="0" w:line="240" w:lineRule="auto"/>
              <w:rPr>
                <w:noProof/>
              </w:rPr>
            </w:pPr>
            <w:r>
              <w:rPr>
                <w:noProof/>
              </w:rPr>
              <w:t>Étape</w:t>
            </w:r>
          </w:p>
        </w:tc>
        <w:tc>
          <w:tcPr>
            <w:tcW w:w="1350" w:type="dxa"/>
            <w:shd w:val="clear" w:color="auto" w:fill="C1F0C7" w:themeFill="accent3" w:themeFillTint="33"/>
            <w:noWrap/>
          </w:tcPr>
          <w:p w14:paraId="691A2A90" w14:textId="77777777" w:rsidR="00E751EA" w:rsidRDefault="00CF3892">
            <w:pPr>
              <w:pStyle w:val="P68B1DB1-Normal6"/>
              <w:spacing w:after="0" w:line="240" w:lineRule="auto"/>
              <w:rPr>
                <w:noProof/>
              </w:rPr>
            </w:pPr>
            <w:r>
              <w:rPr>
                <w:noProof/>
              </w:rPr>
              <w:t xml:space="preserve">Systèmes numériques du Département de l'insolvabilité accessibles </w:t>
            </w:r>
          </w:p>
        </w:tc>
        <w:tc>
          <w:tcPr>
            <w:tcW w:w="1320" w:type="dxa"/>
            <w:shd w:val="clear" w:color="auto" w:fill="C1F0C7" w:themeFill="accent3" w:themeFillTint="33"/>
            <w:noWrap/>
          </w:tcPr>
          <w:p w14:paraId="2BDFB852" w14:textId="77777777" w:rsidR="00E751EA" w:rsidRDefault="00CF3892">
            <w:pPr>
              <w:pStyle w:val="P68B1DB1-Normal6"/>
              <w:spacing w:after="0" w:line="240" w:lineRule="auto"/>
              <w:rPr>
                <w:noProof/>
              </w:rPr>
            </w:pPr>
            <w:r>
              <w:rPr>
                <w:noProof/>
              </w:rPr>
              <w:t xml:space="preserve">Système numérique accessible </w:t>
            </w:r>
          </w:p>
        </w:tc>
        <w:tc>
          <w:tcPr>
            <w:tcW w:w="1451" w:type="dxa"/>
            <w:shd w:val="clear" w:color="auto" w:fill="C1F0C7" w:themeFill="accent3" w:themeFillTint="33"/>
            <w:noWrap/>
          </w:tcPr>
          <w:p w14:paraId="40AEEBBE" w14:textId="77777777" w:rsidR="00E751EA" w:rsidRDefault="00CF3892">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196BC95" w14:textId="77777777" w:rsidR="00E751EA" w:rsidRDefault="00CF3892">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5ECD4A76" w14:textId="77777777" w:rsidR="00E751EA" w:rsidRDefault="00CF3892">
            <w:pPr>
              <w:pStyle w:val="P68B1DB1-Normal6"/>
              <w:spacing w:after="0" w:line="240" w:lineRule="auto"/>
              <w:jc w:val="center"/>
              <w:rPr>
                <w:noProof/>
              </w:rPr>
            </w:pPr>
            <w:r>
              <w:rPr>
                <w:noProof/>
              </w:rPr>
              <w:t>-</w:t>
            </w:r>
          </w:p>
        </w:tc>
        <w:tc>
          <w:tcPr>
            <w:tcW w:w="986" w:type="dxa"/>
            <w:shd w:val="clear" w:color="auto" w:fill="C1F0C7" w:themeFill="accent3" w:themeFillTint="33"/>
          </w:tcPr>
          <w:p w14:paraId="04AE82C3" w14:textId="77777777" w:rsidR="00E751EA" w:rsidRDefault="00CF3892">
            <w:pPr>
              <w:pStyle w:val="P68B1DB1-Normal6"/>
              <w:spacing w:after="0" w:line="240" w:lineRule="auto"/>
              <w:jc w:val="center"/>
              <w:rPr>
                <w:noProof/>
              </w:rPr>
            </w:pPr>
            <w:r>
              <w:rPr>
                <w:noProof/>
              </w:rPr>
              <w:t>T2</w:t>
            </w:r>
          </w:p>
        </w:tc>
        <w:tc>
          <w:tcPr>
            <w:tcW w:w="984" w:type="dxa"/>
            <w:shd w:val="clear" w:color="auto" w:fill="C1F0C7" w:themeFill="accent3" w:themeFillTint="33"/>
            <w:noWrap/>
          </w:tcPr>
          <w:p w14:paraId="35DB29EA" w14:textId="77777777" w:rsidR="00E751EA" w:rsidRDefault="00CF3892">
            <w:pPr>
              <w:pStyle w:val="P68B1DB1-Normal6"/>
              <w:spacing w:after="0" w:line="240" w:lineRule="auto"/>
              <w:jc w:val="center"/>
              <w:rPr>
                <w:noProof/>
              </w:rPr>
            </w:pPr>
            <w:r>
              <w:rPr>
                <w:noProof/>
              </w:rPr>
              <w:t>2025</w:t>
            </w:r>
          </w:p>
        </w:tc>
        <w:tc>
          <w:tcPr>
            <w:tcW w:w="3260" w:type="dxa"/>
            <w:shd w:val="clear" w:color="auto" w:fill="C1F0C7" w:themeFill="accent3" w:themeFillTint="33"/>
          </w:tcPr>
          <w:p w14:paraId="33E3BCE4" w14:textId="77777777" w:rsidR="00E751EA" w:rsidRDefault="00CF3892">
            <w:pPr>
              <w:pStyle w:val="P68B1DB1-Normal6"/>
              <w:spacing w:after="0" w:line="240" w:lineRule="auto"/>
              <w:jc w:val="both"/>
              <w:rPr>
                <w:noProof/>
              </w:rPr>
            </w:pPr>
            <w:r>
              <w:rPr>
                <w:noProof/>
              </w:rPr>
              <w:t>Les systèmes numériques du département d’insolvabilité sont accessibles.</w:t>
            </w:r>
          </w:p>
        </w:tc>
      </w:tr>
      <w:tr w:rsidR="00E751EA" w14:paraId="12BFB485" w14:textId="77777777" w:rsidTr="00114503">
        <w:trPr>
          <w:trHeight w:val="309"/>
          <w:jc w:val="center"/>
        </w:trPr>
        <w:tc>
          <w:tcPr>
            <w:tcW w:w="1135" w:type="dxa"/>
            <w:shd w:val="clear" w:color="auto" w:fill="C1F0C7" w:themeFill="accent3" w:themeFillTint="33"/>
            <w:noWrap/>
          </w:tcPr>
          <w:p w14:paraId="18764CEB" w14:textId="77777777" w:rsidR="00E751EA" w:rsidRDefault="00CF3892">
            <w:pPr>
              <w:pStyle w:val="P68B1DB1-Normal6"/>
              <w:spacing w:after="0" w:line="240" w:lineRule="auto"/>
              <w:rPr>
                <w:noProof/>
              </w:rPr>
            </w:pPr>
            <w:r>
              <w:rPr>
                <w:noProof/>
              </w:rPr>
              <w:t>203</w:t>
            </w:r>
          </w:p>
        </w:tc>
        <w:tc>
          <w:tcPr>
            <w:tcW w:w="1653" w:type="dxa"/>
            <w:shd w:val="clear" w:color="auto" w:fill="C1F0C7" w:themeFill="accent3" w:themeFillTint="33"/>
            <w:noWrap/>
          </w:tcPr>
          <w:p w14:paraId="0D718F8B" w14:textId="77777777" w:rsidR="00E751EA" w:rsidRDefault="00CF3892">
            <w:pPr>
              <w:pStyle w:val="P68B1DB1-Normal6"/>
              <w:spacing w:after="0" w:line="240" w:lineRule="auto"/>
              <w:rPr>
                <w:noProof/>
              </w:rPr>
            </w:pPr>
            <w:r>
              <w:rPr>
                <w:noProof/>
              </w:rPr>
              <w:t xml:space="preserve">C3.5R7 </w:t>
            </w:r>
          </w:p>
          <w:p w14:paraId="589C7580" w14:textId="77777777" w:rsidR="00E751EA" w:rsidRDefault="00CF3892">
            <w:pPr>
              <w:pStyle w:val="P68B1DB1-Normal6"/>
              <w:spacing w:after="0" w:line="240" w:lineRule="auto"/>
              <w:rPr>
                <w:noProof/>
              </w:rPr>
            </w:pPr>
            <w:r>
              <w:rPr>
                <w:noProof/>
              </w:rPr>
              <w:t>Stratégie de lutte contre l'analphabétisme financier</w:t>
            </w:r>
          </w:p>
        </w:tc>
        <w:tc>
          <w:tcPr>
            <w:tcW w:w="1176" w:type="dxa"/>
            <w:shd w:val="clear" w:color="auto" w:fill="C1F0C7" w:themeFill="accent3" w:themeFillTint="33"/>
            <w:noWrap/>
          </w:tcPr>
          <w:p w14:paraId="05549D93" w14:textId="77777777" w:rsidR="00E751EA" w:rsidRDefault="00CF3892">
            <w:pPr>
              <w:pStyle w:val="P68B1DB1-Normal6"/>
              <w:spacing w:after="0" w:line="240" w:lineRule="auto"/>
              <w:rPr>
                <w:noProof/>
              </w:rPr>
            </w:pPr>
            <w:r>
              <w:rPr>
                <w:noProof/>
              </w:rPr>
              <w:t>Étape</w:t>
            </w:r>
          </w:p>
        </w:tc>
        <w:tc>
          <w:tcPr>
            <w:tcW w:w="1350" w:type="dxa"/>
            <w:shd w:val="clear" w:color="auto" w:fill="C1F0C7" w:themeFill="accent3" w:themeFillTint="33"/>
            <w:noWrap/>
          </w:tcPr>
          <w:p w14:paraId="1A2DBD5D" w14:textId="77777777" w:rsidR="00E751EA" w:rsidRDefault="00CF3892">
            <w:pPr>
              <w:pStyle w:val="P68B1DB1-Normal6"/>
              <w:spacing w:after="0" w:line="240" w:lineRule="auto"/>
              <w:rPr>
                <w:noProof/>
              </w:rPr>
            </w:pPr>
            <w:r>
              <w:rPr>
                <w:noProof/>
              </w:rPr>
              <w:t>Stratégie de lutte contre l'analphabétisme financier</w:t>
            </w:r>
          </w:p>
        </w:tc>
        <w:tc>
          <w:tcPr>
            <w:tcW w:w="1320" w:type="dxa"/>
            <w:shd w:val="clear" w:color="auto" w:fill="C1F0C7" w:themeFill="accent3" w:themeFillTint="33"/>
            <w:noWrap/>
          </w:tcPr>
          <w:p w14:paraId="67C64BA9" w14:textId="77777777" w:rsidR="00E751EA" w:rsidRDefault="00CF3892">
            <w:pPr>
              <w:pStyle w:val="P68B1DB1-Normal6"/>
              <w:spacing w:after="0" w:line="240" w:lineRule="auto"/>
              <w:rPr>
                <w:noProof/>
              </w:rPr>
            </w:pPr>
            <w:r>
              <w:rPr>
                <w:noProof/>
              </w:rPr>
              <w:t>Approbation de la stratégie de lutte contre l'analphabétisme financier par le Conseil des ministres</w:t>
            </w:r>
          </w:p>
        </w:tc>
        <w:tc>
          <w:tcPr>
            <w:tcW w:w="1451" w:type="dxa"/>
            <w:shd w:val="clear" w:color="auto" w:fill="C1F0C7" w:themeFill="accent3" w:themeFillTint="33"/>
            <w:noWrap/>
          </w:tcPr>
          <w:p w14:paraId="3D51790C" w14:textId="77777777" w:rsidR="00E751EA" w:rsidRDefault="00CF3892">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799D955A" w14:textId="77777777" w:rsidR="00E751EA" w:rsidRDefault="00CF3892">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2D778F4A" w14:textId="77777777" w:rsidR="00E751EA" w:rsidRDefault="00CF3892">
            <w:pPr>
              <w:pStyle w:val="P68B1DB1-Normal6"/>
              <w:spacing w:after="0" w:line="240" w:lineRule="auto"/>
              <w:jc w:val="center"/>
              <w:rPr>
                <w:noProof/>
              </w:rPr>
            </w:pPr>
            <w:r>
              <w:rPr>
                <w:noProof/>
              </w:rPr>
              <w:t>-</w:t>
            </w:r>
          </w:p>
        </w:tc>
        <w:tc>
          <w:tcPr>
            <w:tcW w:w="986" w:type="dxa"/>
            <w:shd w:val="clear" w:color="auto" w:fill="C1F0C7" w:themeFill="accent3" w:themeFillTint="33"/>
          </w:tcPr>
          <w:p w14:paraId="5EC0CB72" w14:textId="77777777" w:rsidR="00E751EA" w:rsidRDefault="00CF3892">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2549ABC8" w14:textId="77777777" w:rsidR="00E751EA" w:rsidRDefault="00CF3892">
            <w:pPr>
              <w:pStyle w:val="P68B1DB1-Normal6"/>
              <w:spacing w:after="0" w:line="240" w:lineRule="auto"/>
              <w:jc w:val="center"/>
              <w:rPr>
                <w:noProof/>
              </w:rPr>
            </w:pPr>
            <w:r>
              <w:rPr>
                <w:noProof/>
              </w:rPr>
              <w:t>2023</w:t>
            </w:r>
          </w:p>
        </w:tc>
        <w:tc>
          <w:tcPr>
            <w:tcW w:w="3260" w:type="dxa"/>
            <w:shd w:val="clear" w:color="auto" w:fill="C1F0C7" w:themeFill="accent3" w:themeFillTint="33"/>
          </w:tcPr>
          <w:p w14:paraId="164FE98E" w14:textId="77777777" w:rsidR="00E751EA" w:rsidRDefault="00CF3892">
            <w:pPr>
              <w:pStyle w:val="P68B1DB1-Normal6"/>
              <w:spacing w:after="0" w:line="240" w:lineRule="auto"/>
              <w:jc w:val="both"/>
              <w:rPr>
                <w:noProof/>
              </w:rPr>
            </w:pPr>
            <w:r>
              <w:rPr>
                <w:noProof/>
              </w:rPr>
              <w:t xml:space="preserve">La stratégie de lutte contre l'analphabétisme financier définit son but et ses objectifs, précise les moyens de promouvoir l'analphabétisme financier et prévoit des mesures spécifiques de mise en œuvre. La réforme comprend également l'achèvement d'initiatives visant à promouvoir la culture financière. </w:t>
            </w:r>
          </w:p>
        </w:tc>
      </w:tr>
      <w:tr w:rsidR="00E751EA" w14:paraId="226021D2" w14:textId="77777777" w:rsidTr="00114503">
        <w:trPr>
          <w:trHeight w:val="309"/>
          <w:jc w:val="center"/>
        </w:trPr>
        <w:tc>
          <w:tcPr>
            <w:tcW w:w="1135" w:type="dxa"/>
            <w:shd w:val="clear" w:color="auto" w:fill="C1F0C7" w:themeFill="accent3" w:themeFillTint="33"/>
            <w:noWrap/>
          </w:tcPr>
          <w:p w14:paraId="5F7D142D" w14:textId="77777777" w:rsidR="00E751EA" w:rsidRDefault="00CF3892">
            <w:pPr>
              <w:pStyle w:val="P68B1DB1-Normal6"/>
              <w:spacing w:after="0" w:line="240" w:lineRule="auto"/>
              <w:rPr>
                <w:noProof/>
              </w:rPr>
            </w:pPr>
            <w:r>
              <w:rPr>
                <w:noProof/>
              </w:rPr>
              <w:t>204</w:t>
            </w:r>
          </w:p>
        </w:tc>
        <w:tc>
          <w:tcPr>
            <w:tcW w:w="1653" w:type="dxa"/>
            <w:shd w:val="clear" w:color="auto" w:fill="C1F0C7" w:themeFill="accent3" w:themeFillTint="33"/>
            <w:noWrap/>
          </w:tcPr>
          <w:p w14:paraId="5C7BF596" w14:textId="77777777" w:rsidR="00E751EA" w:rsidRDefault="00CF3892">
            <w:pPr>
              <w:pStyle w:val="P68B1DB1-Normal6"/>
              <w:spacing w:after="0" w:line="240" w:lineRule="auto"/>
              <w:rPr>
                <w:noProof/>
              </w:rPr>
            </w:pPr>
            <w:r>
              <w:rPr>
                <w:noProof/>
              </w:rPr>
              <w:t>C3.5R8 Renforcement de la surveillance des fonds d'assurance et de pension</w:t>
            </w:r>
          </w:p>
        </w:tc>
        <w:tc>
          <w:tcPr>
            <w:tcW w:w="1176" w:type="dxa"/>
            <w:shd w:val="clear" w:color="auto" w:fill="C1F0C7" w:themeFill="accent3" w:themeFillTint="33"/>
            <w:noWrap/>
          </w:tcPr>
          <w:p w14:paraId="1A896345" w14:textId="77777777" w:rsidR="00E751EA" w:rsidRDefault="00CF3892">
            <w:pPr>
              <w:pStyle w:val="P68B1DB1-Normal6"/>
              <w:spacing w:after="0" w:line="240" w:lineRule="auto"/>
              <w:rPr>
                <w:noProof/>
              </w:rPr>
            </w:pPr>
            <w:r>
              <w:rPr>
                <w:noProof/>
              </w:rPr>
              <w:t>Objectif</w:t>
            </w:r>
          </w:p>
        </w:tc>
        <w:tc>
          <w:tcPr>
            <w:tcW w:w="1350" w:type="dxa"/>
            <w:shd w:val="clear" w:color="auto" w:fill="C1F0C7" w:themeFill="accent3" w:themeFillTint="33"/>
            <w:noWrap/>
          </w:tcPr>
          <w:p w14:paraId="23B21780" w14:textId="77777777" w:rsidR="00E751EA" w:rsidRDefault="00CF3892">
            <w:pPr>
              <w:pStyle w:val="P68B1DB1-Normal6"/>
              <w:spacing w:after="0" w:line="240" w:lineRule="auto"/>
              <w:rPr>
                <w:noProof/>
              </w:rPr>
            </w:pPr>
            <w:r>
              <w:rPr>
                <w:noProof/>
              </w:rPr>
              <w:t xml:space="preserve">Emploi d'employés permanents supplémentaires de la Caisse du registraire des prestations de retraite professionnelle (RORBF) et du Service de contrôle des compagnies d'assurance (ICCS) </w:t>
            </w:r>
          </w:p>
        </w:tc>
        <w:tc>
          <w:tcPr>
            <w:tcW w:w="1320" w:type="dxa"/>
            <w:shd w:val="clear" w:color="auto" w:fill="C1F0C7" w:themeFill="accent3" w:themeFillTint="33"/>
            <w:noWrap/>
          </w:tcPr>
          <w:p w14:paraId="023C3D48" w14:textId="77777777" w:rsidR="00E751EA" w:rsidRDefault="00CF3892">
            <w:pPr>
              <w:pStyle w:val="P68B1DB1-Normal6"/>
              <w:spacing w:after="0" w:line="240" w:lineRule="auto"/>
              <w:rPr>
                <w:noProof/>
              </w:rPr>
            </w:pPr>
            <w:r>
              <w:rPr>
                <w:noProof/>
              </w:rPr>
              <w:t>-</w:t>
            </w:r>
          </w:p>
        </w:tc>
        <w:tc>
          <w:tcPr>
            <w:tcW w:w="1451" w:type="dxa"/>
            <w:shd w:val="clear" w:color="auto" w:fill="C1F0C7" w:themeFill="accent3" w:themeFillTint="33"/>
            <w:noWrap/>
          </w:tcPr>
          <w:p w14:paraId="5C0793F9" w14:textId="77777777" w:rsidR="00E751EA" w:rsidRDefault="00CF3892">
            <w:pPr>
              <w:pStyle w:val="P68B1DB1-Normal6"/>
              <w:spacing w:after="0" w:line="240" w:lineRule="auto"/>
              <w:jc w:val="center"/>
              <w:rPr>
                <w:noProof/>
              </w:rPr>
            </w:pPr>
            <w:r>
              <w:rPr>
                <w:noProof/>
              </w:rPr>
              <w:t>Numéro</w:t>
            </w:r>
          </w:p>
        </w:tc>
        <w:tc>
          <w:tcPr>
            <w:tcW w:w="1088" w:type="dxa"/>
            <w:shd w:val="clear" w:color="auto" w:fill="C1F0C7" w:themeFill="accent3" w:themeFillTint="33"/>
            <w:noWrap/>
          </w:tcPr>
          <w:p w14:paraId="29C4A6BB" w14:textId="77777777" w:rsidR="00E751EA" w:rsidRDefault="00CF3892">
            <w:pPr>
              <w:pStyle w:val="P68B1DB1-Normal6"/>
              <w:spacing w:after="0" w:line="240" w:lineRule="auto"/>
              <w:jc w:val="center"/>
              <w:rPr>
                <w:noProof/>
              </w:rPr>
            </w:pPr>
            <w:r>
              <w:rPr>
                <w:noProof/>
              </w:rPr>
              <w:t>0</w:t>
            </w:r>
          </w:p>
        </w:tc>
        <w:tc>
          <w:tcPr>
            <w:tcW w:w="1048" w:type="dxa"/>
            <w:shd w:val="clear" w:color="auto" w:fill="C1F0C7" w:themeFill="accent3" w:themeFillTint="33"/>
            <w:noWrap/>
          </w:tcPr>
          <w:p w14:paraId="783D144B" w14:textId="77777777" w:rsidR="00E751EA" w:rsidRDefault="00CF3892">
            <w:pPr>
              <w:pStyle w:val="P68B1DB1-Normal6"/>
              <w:spacing w:after="0" w:line="240" w:lineRule="auto"/>
              <w:jc w:val="center"/>
              <w:rPr>
                <w:noProof/>
              </w:rPr>
            </w:pPr>
            <w:r>
              <w:rPr>
                <w:noProof/>
              </w:rPr>
              <w:t>16</w:t>
            </w:r>
          </w:p>
        </w:tc>
        <w:tc>
          <w:tcPr>
            <w:tcW w:w="986" w:type="dxa"/>
            <w:shd w:val="clear" w:color="auto" w:fill="C1F0C7" w:themeFill="accent3" w:themeFillTint="33"/>
          </w:tcPr>
          <w:p w14:paraId="5A408292" w14:textId="77777777" w:rsidR="00E751EA" w:rsidRDefault="00CF3892">
            <w:pPr>
              <w:pStyle w:val="P68B1DB1-Normal6"/>
              <w:spacing w:after="0" w:line="240" w:lineRule="auto"/>
              <w:jc w:val="center"/>
              <w:rPr>
                <w:noProof/>
              </w:rPr>
            </w:pPr>
            <w:r>
              <w:rPr>
                <w:noProof/>
              </w:rPr>
              <w:t>T2</w:t>
            </w:r>
          </w:p>
        </w:tc>
        <w:tc>
          <w:tcPr>
            <w:tcW w:w="984" w:type="dxa"/>
            <w:shd w:val="clear" w:color="auto" w:fill="C1F0C7" w:themeFill="accent3" w:themeFillTint="33"/>
            <w:noWrap/>
          </w:tcPr>
          <w:p w14:paraId="77DE08A8" w14:textId="77777777" w:rsidR="00E751EA" w:rsidRDefault="00CF3892">
            <w:pPr>
              <w:pStyle w:val="P68B1DB1-Normal6"/>
              <w:spacing w:after="0" w:line="240" w:lineRule="auto"/>
              <w:jc w:val="center"/>
              <w:rPr>
                <w:noProof/>
              </w:rPr>
            </w:pPr>
            <w:r>
              <w:rPr>
                <w:noProof/>
              </w:rPr>
              <w:t>2026</w:t>
            </w:r>
          </w:p>
        </w:tc>
        <w:tc>
          <w:tcPr>
            <w:tcW w:w="3260" w:type="dxa"/>
            <w:shd w:val="clear" w:color="auto" w:fill="C1F0C7" w:themeFill="accent3" w:themeFillTint="33"/>
          </w:tcPr>
          <w:p w14:paraId="1BFF0B45" w14:textId="181130AE" w:rsidR="00E751EA" w:rsidRDefault="00CF3892">
            <w:pPr>
              <w:pStyle w:val="P68B1DB1-Normal6"/>
              <w:spacing w:after="0" w:line="240" w:lineRule="auto"/>
              <w:jc w:val="both"/>
              <w:rPr>
                <w:noProof/>
              </w:rPr>
            </w:pPr>
            <w:r>
              <w:rPr>
                <w:noProof/>
              </w:rPr>
              <w:t xml:space="preserve">Emploi (placement, détachement ou mutation) de treize employés permanents supplémentaires pour le registraire des caisses de retraite professionnelle (RORBF) et de trois employés permanents supplémentaires pour le Service de contrôle des compagnies d'assurance (ICCS). </w:t>
            </w:r>
          </w:p>
        </w:tc>
      </w:tr>
      <w:tr w:rsidR="00E751EA" w14:paraId="79FDA26C" w14:textId="77777777" w:rsidTr="00114503">
        <w:trPr>
          <w:trHeight w:val="309"/>
          <w:jc w:val="center"/>
        </w:trPr>
        <w:tc>
          <w:tcPr>
            <w:tcW w:w="1135" w:type="dxa"/>
            <w:shd w:val="clear" w:color="auto" w:fill="C1F0C7" w:themeFill="accent3" w:themeFillTint="33"/>
            <w:noWrap/>
          </w:tcPr>
          <w:p w14:paraId="5CFE4144" w14:textId="77777777" w:rsidR="00E751EA" w:rsidRDefault="00CF3892">
            <w:pPr>
              <w:pStyle w:val="P68B1DB1-Normal6"/>
              <w:spacing w:after="0" w:line="240" w:lineRule="auto"/>
              <w:rPr>
                <w:noProof/>
              </w:rPr>
            </w:pPr>
            <w:r>
              <w:rPr>
                <w:noProof/>
              </w:rPr>
              <w:t>205</w:t>
            </w:r>
          </w:p>
        </w:tc>
        <w:tc>
          <w:tcPr>
            <w:tcW w:w="1653" w:type="dxa"/>
            <w:shd w:val="clear" w:color="auto" w:fill="C1F0C7" w:themeFill="accent3" w:themeFillTint="33"/>
            <w:noWrap/>
          </w:tcPr>
          <w:p w14:paraId="211AAE96" w14:textId="77777777" w:rsidR="00E751EA" w:rsidRDefault="00CF3892">
            <w:pPr>
              <w:pStyle w:val="P68B1DB1-Normal6"/>
              <w:spacing w:after="0" w:line="240" w:lineRule="auto"/>
              <w:rPr>
                <w:noProof/>
              </w:rPr>
            </w:pPr>
            <w:r>
              <w:rPr>
                <w:noProof/>
              </w:rPr>
              <w:t>C3.5R8 Renforcement de la surveillance des fonds d'assurance et de pension</w:t>
            </w:r>
          </w:p>
        </w:tc>
        <w:tc>
          <w:tcPr>
            <w:tcW w:w="1176" w:type="dxa"/>
            <w:shd w:val="clear" w:color="auto" w:fill="C1F0C7" w:themeFill="accent3" w:themeFillTint="33"/>
            <w:noWrap/>
          </w:tcPr>
          <w:p w14:paraId="17A88504" w14:textId="77777777" w:rsidR="00E751EA" w:rsidRDefault="00CF3892">
            <w:pPr>
              <w:pStyle w:val="P68B1DB1-Normal6"/>
              <w:spacing w:after="0" w:line="240" w:lineRule="auto"/>
              <w:rPr>
                <w:noProof/>
              </w:rPr>
            </w:pPr>
            <w:r>
              <w:rPr>
                <w:noProof/>
              </w:rPr>
              <w:t>Étape</w:t>
            </w:r>
          </w:p>
        </w:tc>
        <w:tc>
          <w:tcPr>
            <w:tcW w:w="1350" w:type="dxa"/>
            <w:shd w:val="clear" w:color="auto" w:fill="C1F0C7" w:themeFill="accent3" w:themeFillTint="33"/>
            <w:noWrap/>
          </w:tcPr>
          <w:p w14:paraId="370399BC" w14:textId="77777777" w:rsidR="00E751EA" w:rsidRDefault="00CF3892">
            <w:pPr>
              <w:pStyle w:val="P68B1DB1-Normal6"/>
              <w:spacing w:after="0" w:line="240" w:lineRule="auto"/>
              <w:rPr>
                <w:noProof/>
              </w:rPr>
            </w:pPr>
            <w:r>
              <w:rPr>
                <w:noProof/>
              </w:rPr>
              <w:t>Outils de surveillance, y compris l’outil de collecte et d’analyse de données</w:t>
            </w:r>
          </w:p>
        </w:tc>
        <w:tc>
          <w:tcPr>
            <w:tcW w:w="1320" w:type="dxa"/>
            <w:shd w:val="clear" w:color="auto" w:fill="C1F0C7" w:themeFill="accent3" w:themeFillTint="33"/>
            <w:noWrap/>
          </w:tcPr>
          <w:p w14:paraId="202D8C61" w14:textId="77777777" w:rsidR="00E751EA" w:rsidRDefault="00CF3892">
            <w:pPr>
              <w:pStyle w:val="P68B1DB1-Normal6"/>
              <w:spacing w:after="0" w:line="240" w:lineRule="auto"/>
              <w:rPr>
                <w:noProof/>
              </w:rPr>
            </w:pPr>
            <w:r>
              <w:rPr>
                <w:noProof/>
              </w:rPr>
              <w:t xml:space="preserve">Outils de soutien pour renforcer la surveillance des fonds de pension et des compagnies d'assurance </w:t>
            </w:r>
          </w:p>
        </w:tc>
        <w:tc>
          <w:tcPr>
            <w:tcW w:w="1451" w:type="dxa"/>
            <w:shd w:val="clear" w:color="auto" w:fill="C1F0C7" w:themeFill="accent3" w:themeFillTint="33"/>
            <w:noWrap/>
          </w:tcPr>
          <w:p w14:paraId="0E6F18DE" w14:textId="77777777" w:rsidR="00E751EA" w:rsidRDefault="00CF3892">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5719B5E4" w14:textId="77777777" w:rsidR="00E751EA" w:rsidRDefault="00CF3892">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063E358" w14:textId="77777777" w:rsidR="00E751EA" w:rsidRDefault="00CF3892">
            <w:pPr>
              <w:pStyle w:val="P68B1DB1-Normal6"/>
              <w:spacing w:after="0" w:line="240" w:lineRule="auto"/>
              <w:jc w:val="center"/>
              <w:rPr>
                <w:noProof/>
              </w:rPr>
            </w:pPr>
            <w:r>
              <w:rPr>
                <w:noProof/>
              </w:rPr>
              <w:t>-</w:t>
            </w:r>
          </w:p>
        </w:tc>
        <w:tc>
          <w:tcPr>
            <w:tcW w:w="986" w:type="dxa"/>
            <w:shd w:val="clear" w:color="auto" w:fill="C1F0C7" w:themeFill="accent3" w:themeFillTint="33"/>
          </w:tcPr>
          <w:p w14:paraId="63154F94" w14:textId="77777777" w:rsidR="00E751EA" w:rsidRDefault="00CF3892">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439ACBD7" w14:textId="77777777" w:rsidR="00E751EA" w:rsidRDefault="00CF3892">
            <w:pPr>
              <w:pStyle w:val="P68B1DB1-Normal6"/>
              <w:spacing w:after="0" w:line="240" w:lineRule="auto"/>
              <w:jc w:val="center"/>
              <w:rPr>
                <w:noProof/>
              </w:rPr>
            </w:pPr>
            <w:r>
              <w:rPr>
                <w:noProof/>
              </w:rPr>
              <w:t>2023</w:t>
            </w:r>
          </w:p>
        </w:tc>
        <w:tc>
          <w:tcPr>
            <w:tcW w:w="3260" w:type="dxa"/>
            <w:shd w:val="clear" w:color="auto" w:fill="C1F0C7" w:themeFill="accent3" w:themeFillTint="33"/>
          </w:tcPr>
          <w:p w14:paraId="248AC03D" w14:textId="77777777" w:rsidR="00E751EA" w:rsidRDefault="00CF3892">
            <w:pPr>
              <w:pStyle w:val="P68B1DB1-Normal6"/>
              <w:spacing w:after="0" w:line="240" w:lineRule="auto"/>
              <w:jc w:val="both"/>
              <w:rPr>
                <w:noProof/>
              </w:rPr>
            </w:pPr>
            <w:r>
              <w:rPr>
                <w:noProof/>
              </w:rPr>
              <w:t xml:space="preserve"> Mise en œuvre d’outils (par exemple, procédures, listes de contrôle, demandes d’aptitude et de bienséance) conformément à la nouvelle législation [prévoyant la création, les activités et la surveillance de la loi de 2020 sur les institutions de retraite professionnelle (L 10(I)/2020) et de la loi de 2016 sur les entreprises d’assurance et de réassurance et autres questions connexes (N.38(Ι)/2016].</w:t>
            </w:r>
          </w:p>
        </w:tc>
      </w:tr>
      <w:tr w:rsidR="00E751EA" w14:paraId="22D4901B" w14:textId="77777777" w:rsidTr="00114503">
        <w:trPr>
          <w:trHeight w:val="309"/>
          <w:jc w:val="center"/>
        </w:trPr>
        <w:tc>
          <w:tcPr>
            <w:tcW w:w="1135" w:type="dxa"/>
            <w:shd w:val="clear" w:color="auto" w:fill="C1F0C7" w:themeFill="accent3" w:themeFillTint="33"/>
            <w:noWrap/>
            <w:hideMark/>
          </w:tcPr>
          <w:p w14:paraId="124D0744" w14:textId="77777777" w:rsidR="00E751EA" w:rsidRDefault="00CF3892">
            <w:pPr>
              <w:pStyle w:val="P68B1DB1-Normal6"/>
              <w:spacing w:after="0" w:line="240" w:lineRule="auto"/>
              <w:rPr>
                <w:noProof/>
              </w:rPr>
            </w:pPr>
            <w:r>
              <w:rPr>
                <w:noProof/>
              </w:rPr>
              <w:t>206</w:t>
            </w:r>
          </w:p>
        </w:tc>
        <w:tc>
          <w:tcPr>
            <w:tcW w:w="1653" w:type="dxa"/>
            <w:shd w:val="clear" w:color="auto" w:fill="C1F0C7" w:themeFill="accent3" w:themeFillTint="33"/>
            <w:noWrap/>
            <w:hideMark/>
          </w:tcPr>
          <w:p w14:paraId="301C8343" w14:textId="77777777" w:rsidR="00E751EA" w:rsidRDefault="00CF3892">
            <w:pPr>
              <w:pStyle w:val="P68B1DB1-Normal6"/>
              <w:spacing w:after="0" w:line="240" w:lineRule="auto"/>
              <w:rPr>
                <w:noProof/>
              </w:rPr>
            </w:pPr>
            <w:r>
              <w:rPr>
                <w:noProof/>
              </w:rPr>
              <w:t>C3.5I1 Renforcement de la fonction de surveillance de la Commission chypriote des valeurs mobilières et des changes</w:t>
            </w:r>
          </w:p>
        </w:tc>
        <w:tc>
          <w:tcPr>
            <w:tcW w:w="1176" w:type="dxa"/>
            <w:shd w:val="clear" w:color="auto" w:fill="C1F0C7" w:themeFill="accent3" w:themeFillTint="33"/>
            <w:noWrap/>
            <w:hideMark/>
          </w:tcPr>
          <w:p w14:paraId="50E466B9" w14:textId="77777777" w:rsidR="00E751EA" w:rsidRDefault="00CF3892">
            <w:pPr>
              <w:pStyle w:val="P68B1DB1-Normal6"/>
              <w:spacing w:after="0" w:line="240" w:lineRule="auto"/>
              <w:rPr>
                <w:noProof/>
              </w:rPr>
            </w:pPr>
            <w:r>
              <w:rPr>
                <w:noProof/>
              </w:rPr>
              <w:t>Étape</w:t>
            </w:r>
          </w:p>
        </w:tc>
        <w:tc>
          <w:tcPr>
            <w:tcW w:w="1350" w:type="dxa"/>
            <w:shd w:val="clear" w:color="auto" w:fill="C1F0C7" w:themeFill="accent3" w:themeFillTint="33"/>
            <w:noWrap/>
            <w:hideMark/>
          </w:tcPr>
          <w:p w14:paraId="6545A8B0" w14:textId="77777777" w:rsidR="00E751EA" w:rsidRDefault="00CF3892">
            <w:pPr>
              <w:pStyle w:val="P68B1DB1-Normal6"/>
              <w:spacing w:after="0" w:line="240" w:lineRule="auto"/>
              <w:rPr>
                <w:noProof/>
              </w:rPr>
            </w:pPr>
            <w:r>
              <w:rPr>
                <w:noProof/>
              </w:rPr>
              <w:t xml:space="preserve">Système numérique de surveillance des transactions pour la Securities and Exchange Commission de Chypre </w:t>
            </w:r>
          </w:p>
        </w:tc>
        <w:tc>
          <w:tcPr>
            <w:tcW w:w="1320" w:type="dxa"/>
            <w:shd w:val="clear" w:color="auto" w:fill="C1F0C7" w:themeFill="accent3" w:themeFillTint="33"/>
            <w:noWrap/>
            <w:hideMark/>
          </w:tcPr>
          <w:p w14:paraId="3C654DD7" w14:textId="77777777" w:rsidR="00E751EA" w:rsidRDefault="00CF3892">
            <w:pPr>
              <w:pStyle w:val="P68B1DB1-Normal6"/>
              <w:spacing w:after="0" w:line="240" w:lineRule="auto"/>
              <w:rPr>
                <w:noProof/>
              </w:rPr>
            </w:pPr>
            <w:r>
              <w:rPr>
                <w:noProof/>
              </w:rPr>
              <w:t>Le comité de gestion du projet vérifie l’acceptation des éléments livrables en temps utile; et la qualité et les normes spécifiées dans les documents d’appel d’offres</w:t>
            </w:r>
          </w:p>
          <w:p w14:paraId="15680C25" w14:textId="77777777" w:rsidR="00E751EA" w:rsidRDefault="00E751EA">
            <w:pPr>
              <w:spacing w:after="0" w:line="240" w:lineRule="auto"/>
              <w:rPr>
                <w:rFonts w:ascii="Times New Roman" w:hAnsi="Times New Roman" w:cs="Times New Roman"/>
                <w:noProof/>
                <w:sz w:val="18"/>
                <w:szCs w:val="18"/>
              </w:rPr>
            </w:pPr>
          </w:p>
        </w:tc>
        <w:tc>
          <w:tcPr>
            <w:tcW w:w="1451" w:type="dxa"/>
            <w:shd w:val="clear" w:color="auto" w:fill="C1F0C7" w:themeFill="accent3" w:themeFillTint="33"/>
            <w:noWrap/>
            <w:hideMark/>
          </w:tcPr>
          <w:p w14:paraId="53A6B584" w14:textId="77777777" w:rsidR="00E751EA" w:rsidRDefault="00CF3892">
            <w:pPr>
              <w:pStyle w:val="P68B1DB1-Normal6"/>
              <w:spacing w:after="0" w:line="240" w:lineRule="auto"/>
              <w:jc w:val="center"/>
              <w:rPr>
                <w:noProof/>
              </w:rPr>
            </w:pPr>
            <w:r>
              <w:rPr>
                <w:noProof/>
              </w:rPr>
              <w:t>-</w:t>
            </w:r>
          </w:p>
        </w:tc>
        <w:tc>
          <w:tcPr>
            <w:tcW w:w="1088" w:type="dxa"/>
            <w:shd w:val="clear" w:color="auto" w:fill="C1F0C7" w:themeFill="accent3" w:themeFillTint="33"/>
            <w:noWrap/>
            <w:hideMark/>
          </w:tcPr>
          <w:p w14:paraId="3D8E6D22" w14:textId="77777777" w:rsidR="00E751EA" w:rsidRDefault="00CF3892">
            <w:pPr>
              <w:pStyle w:val="P68B1DB1-Normal6"/>
              <w:spacing w:after="0" w:line="240" w:lineRule="auto"/>
              <w:jc w:val="center"/>
              <w:rPr>
                <w:noProof/>
              </w:rPr>
            </w:pPr>
            <w:r>
              <w:rPr>
                <w:noProof/>
              </w:rPr>
              <w:t>-</w:t>
            </w:r>
          </w:p>
        </w:tc>
        <w:tc>
          <w:tcPr>
            <w:tcW w:w="1048" w:type="dxa"/>
            <w:shd w:val="clear" w:color="auto" w:fill="C1F0C7" w:themeFill="accent3" w:themeFillTint="33"/>
            <w:noWrap/>
            <w:hideMark/>
          </w:tcPr>
          <w:p w14:paraId="1BFD8593" w14:textId="77777777" w:rsidR="00E751EA" w:rsidRDefault="00CF3892">
            <w:pPr>
              <w:pStyle w:val="P68B1DB1-Normal6"/>
              <w:spacing w:after="0" w:line="240" w:lineRule="auto"/>
              <w:jc w:val="center"/>
              <w:rPr>
                <w:noProof/>
              </w:rPr>
            </w:pPr>
            <w:r>
              <w:rPr>
                <w:noProof/>
              </w:rPr>
              <w:t>-</w:t>
            </w:r>
          </w:p>
        </w:tc>
        <w:tc>
          <w:tcPr>
            <w:tcW w:w="986" w:type="dxa"/>
            <w:shd w:val="clear" w:color="auto" w:fill="C1F0C7" w:themeFill="accent3" w:themeFillTint="33"/>
          </w:tcPr>
          <w:p w14:paraId="67FA122C" w14:textId="77777777" w:rsidR="00E751EA" w:rsidRDefault="00CF3892">
            <w:pPr>
              <w:pStyle w:val="P68B1DB1-Normal6"/>
              <w:spacing w:after="0" w:line="240" w:lineRule="auto"/>
              <w:jc w:val="center"/>
              <w:rPr>
                <w:noProof/>
              </w:rPr>
            </w:pPr>
            <w:r>
              <w:rPr>
                <w:noProof/>
              </w:rPr>
              <w:t>T4</w:t>
            </w:r>
          </w:p>
        </w:tc>
        <w:tc>
          <w:tcPr>
            <w:tcW w:w="984" w:type="dxa"/>
            <w:shd w:val="clear" w:color="auto" w:fill="C1F0C7" w:themeFill="accent3" w:themeFillTint="33"/>
            <w:noWrap/>
            <w:hideMark/>
          </w:tcPr>
          <w:p w14:paraId="7F97FD8B" w14:textId="77777777" w:rsidR="00E751EA" w:rsidRDefault="00CF3892">
            <w:pPr>
              <w:pStyle w:val="P68B1DB1-Normal6"/>
              <w:spacing w:after="0" w:line="240" w:lineRule="auto"/>
              <w:jc w:val="center"/>
              <w:rPr>
                <w:noProof/>
              </w:rPr>
            </w:pPr>
            <w:r>
              <w:rPr>
                <w:noProof/>
              </w:rPr>
              <w:t>2023</w:t>
            </w:r>
          </w:p>
        </w:tc>
        <w:tc>
          <w:tcPr>
            <w:tcW w:w="3260" w:type="dxa"/>
            <w:shd w:val="clear" w:color="auto" w:fill="C1F0C7" w:themeFill="accent3" w:themeFillTint="33"/>
          </w:tcPr>
          <w:p w14:paraId="04E6BC5B" w14:textId="77777777" w:rsidR="00E751EA" w:rsidRDefault="00CF3892">
            <w:pPr>
              <w:pStyle w:val="P68B1DB1-Normal6"/>
              <w:spacing w:after="0" w:line="240" w:lineRule="auto"/>
              <w:jc w:val="both"/>
              <w:rPr>
                <w:noProof/>
              </w:rPr>
            </w:pPr>
            <w:r>
              <w:rPr>
                <w:noProof/>
              </w:rPr>
              <w:t xml:space="preserve">Mise en place d'un nouveau système numérique de supervision des transactions. Le nouveau système numérique présente les caractéristiques suivantes: </w:t>
            </w:r>
            <w:r>
              <w:rPr>
                <w:noProof/>
              </w:rPr>
              <w:br/>
              <w:t xml:space="preserve">- Chargement et prétraitement des données de transaction. </w:t>
            </w:r>
            <w:r>
              <w:rPr>
                <w:noProof/>
              </w:rPr>
              <w:br/>
              <w:t xml:space="preserve">- Agrégations et requêtes sur les données pour générer des informations réglementaires. </w:t>
            </w:r>
            <w:r>
              <w:rPr>
                <w:noProof/>
              </w:rPr>
              <w:br/>
              <w:t>- Génération de rapports ponctuels et ponctuels.</w:t>
            </w:r>
          </w:p>
        </w:tc>
      </w:tr>
      <w:tr w:rsidR="00E751EA" w14:paraId="2565A684" w14:textId="77777777" w:rsidTr="00114503">
        <w:trPr>
          <w:trHeight w:val="309"/>
          <w:jc w:val="center"/>
        </w:trPr>
        <w:tc>
          <w:tcPr>
            <w:tcW w:w="1135" w:type="dxa"/>
            <w:shd w:val="clear" w:color="auto" w:fill="C1F0C7" w:themeFill="accent3" w:themeFillTint="33"/>
            <w:noWrap/>
            <w:hideMark/>
          </w:tcPr>
          <w:p w14:paraId="4FA91341" w14:textId="77777777" w:rsidR="00E751EA" w:rsidRDefault="00CF3892">
            <w:pPr>
              <w:pStyle w:val="P68B1DB1-Normal6"/>
              <w:spacing w:after="0" w:line="240" w:lineRule="auto"/>
              <w:rPr>
                <w:noProof/>
              </w:rPr>
            </w:pPr>
            <w:r>
              <w:rPr>
                <w:noProof/>
              </w:rPr>
              <w:t>207 bis</w:t>
            </w:r>
          </w:p>
        </w:tc>
        <w:tc>
          <w:tcPr>
            <w:tcW w:w="1653" w:type="dxa"/>
            <w:shd w:val="clear" w:color="auto" w:fill="C1F0C7" w:themeFill="accent3" w:themeFillTint="33"/>
            <w:noWrap/>
            <w:hideMark/>
          </w:tcPr>
          <w:p w14:paraId="24548E57" w14:textId="77777777" w:rsidR="00E751EA" w:rsidRDefault="00CF3892">
            <w:pPr>
              <w:pStyle w:val="P68B1DB1-Normal6"/>
              <w:spacing w:after="0" w:line="240" w:lineRule="auto"/>
              <w:rPr>
                <w:noProof/>
              </w:rPr>
            </w:pPr>
            <w:r>
              <w:rPr>
                <w:noProof/>
              </w:rPr>
              <w:t>C3.5R9 Amélioration de la perception de l'impôt et de l'efficacité du service des impôts</w:t>
            </w:r>
          </w:p>
        </w:tc>
        <w:tc>
          <w:tcPr>
            <w:tcW w:w="1176" w:type="dxa"/>
            <w:shd w:val="clear" w:color="auto" w:fill="C1F0C7" w:themeFill="accent3" w:themeFillTint="33"/>
            <w:noWrap/>
            <w:hideMark/>
          </w:tcPr>
          <w:p w14:paraId="5AE55E65" w14:textId="77777777" w:rsidR="00E751EA" w:rsidRDefault="00CF3892">
            <w:pPr>
              <w:pStyle w:val="P68B1DB1-Normal6"/>
              <w:spacing w:after="0" w:line="240" w:lineRule="auto"/>
              <w:rPr>
                <w:noProof/>
              </w:rPr>
            </w:pPr>
            <w:r>
              <w:rPr>
                <w:noProof/>
              </w:rPr>
              <w:t>Étape</w:t>
            </w:r>
          </w:p>
        </w:tc>
        <w:tc>
          <w:tcPr>
            <w:tcW w:w="1350" w:type="dxa"/>
            <w:shd w:val="clear" w:color="auto" w:fill="C1F0C7" w:themeFill="accent3" w:themeFillTint="33"/>
            <w:noWrap/>
            <w:hideMark/>
          </w:tcPr>
          <w:p w14:paraId="2C632AC6" w14:textId="77777777" w:rsidR="00E751EA" w:rsidRDefault="00CF3892">
            <w:pPr>
              <w:pStyle w:val="P68B1DB1-Normal6"/>
              <w:spacing w:after="0" w:line="240" w:lineRule="auto"/>
              <w:rPr>
                <w:noProof/>
              </w:rPr>
            </w:pPr>
            <w:r>
              <w:rPr>
                <w:noProof/>
              </w:rPr>
              <w:t>Exploitation de services de TVA au sein d’un système intégré d’administration fiscale (ITAS)</w:t>
            </w:r>
          </w:p>
        </w:tc>
        <w:tc>
          <w:tcPr>
            <w:tcW w:w="1320" w:type="dxa"/>
            <w:shd w:val="clear" w:color="auto" w:fill="C1F0C7" w:themeFill="accent3" w:themeFillTint="33"/>
            <w:noWrap/>
            <w:hideMark/>
          </w:tcPr>
          <w:p w14:paraId="736CBED9" w14:textId="77777777" w:rsidR="00E751EA" w:rsidRDefault="00CF3892">
            <w:pPr>
              <w:pStyle w:val="P68B1DB1-Normal6"/>
              <w:spacing w:after="0" w:line="240" w:lineRule="auto"/>
              <w:rPr>
                <w:noProof/>
              </w:rPr>
            </w:pPr>
            <w:r>
              <w:rPr>
                <w:noProof/>
              </w:rPr>
              <w:t xml:space="preserve">Approbation par le comité de projet des éléments livrables du projet en vue de l’achèvement, de l’installation et de l’exploitation d’un nouveau système intégré de TVA </w:t>
            </w:r>
          </w:p>
        </w:tc>
        <w:tc>
          <w:tcPr>
            <w:tcW w:w="1451" w:type="dxa"/>
            <w:shd w:val="clear" w:color="auto" w:fill="C1F0C7" w:themeFill="accent3" w:themeFillTint="33"/>
            <w:noWrap/>
            <w:hideMark/>
          </w:tcPr>
          <w:p w14:paraId="2DE291A1" w14:textId="77777777" w:rsidR="00E751EA" w:rsidRDefault="00CF3892">
            <w:pPr>
              <w:pStyle w:val="P68B1DB1-Normal6"/>
              <w:spacing w:after="0" w:line="240" w:lineRule="auto"/>
              <w:jc w:val="center"/>
              <w:rPr>
                <w:noProof/>
              </w:rPr>
            </w:pPr>
            <w:r>
              <w:rPr>
                <w:noProof/>
              </w:rPr>
              <w:t>-</w:t>
            </w:r>
          </w:p>
        </w:tc>
        <w:tc>
          <w:tcPr>
            <w:tcW w:w="1088" w:type="dxa"/>
            <w:shd w:val="clear" w:color="auto" w:fill="C1F0C7" w:themeFill="accent3" w:themeFillTint="33"/>
            <w:noWrap/>
            <w:hideMark/>
          </w:tcPr>
          <w:p w14:paraId="67F99EA2" w14:textId="77777777" w:rsidR="00E751EA" w:rsidRDefault="00CF3892">
            <w:pPr>
              <w:pStyle w:val="P68B1DB1-Normal6"/>
              <w:spacing w:after="0" w:line="240" w:lineRule="auto"/>
              <w:jc w:val="center"/>
              <w:rPr>
                <w:noProof/>
              </w:rPr>
            </w:pPr>
            <w:r>
              <w:rPr>
                <w:noProof/>
              </w:rPr>
              <w:t>-</w:t>
            </w:r>
          </w:p>
        </w:tc>
        <w:tc>
          <w:tcPr>
            <w:tcW w:w="1048" w:type="dxa"/>
            <w:shd w:val="clear" w:color="auto" w:fill="C1F0C7" w:themeFill="accent3" w:themeFillTint="33"/>
            <w:noWrap/>
            <w:hideMark/>
          </w:tcPr>
          <w:p w14:paraId="6E47A230" w14:textId="77777777" w:rsidR="00E751EA" w:rsidRDefault="00CF3892">
            <w:pPr>
              <w:pStyle w:val="P68B1DB1-Normal6"/>
              <w:spacing w:after="0" w:line="240" w:lineRule="auto"/>
              <w:jc w:val="center"/>
              <w:rPr>
                <w:noProof/>
              </w:rPr>
            </w:pPr>
            <w:r>
              <w:rPr>
                <w:noProof/>
              </w:rPr>
              <w:t>-</w:t>
            </w:r>
          </w:p>
        </w:tc>
        <w:tc>
          <w:tcPr>
            <w:tcW w:w="986" w:type="dxa"/>
            <w:shd w:val="clear" w:color="auto" w:fill="C1F0C7" w:themeFill="accent3" w:themeFillTint="33"/>
          </w:tcPr>
          <w:p w14:paraId="4D25F682" w14:textId="77777777" w:rsidR="00E751EA" w:rsidRDefault="00CF3892">
            <w:pPr>
              <w:pStyle w:val="P68B1DB1-Normal6"/>
              <w:spacing w:after="0" w:line="240" w:lineRule="auto"/>
              <w:jc w:val="center"/>
              <w:rPr>
                <w:noProof/>
              </w:rPr>
            </w:pPr>
            <w:r>
              <w:rPr>
                <w:noProof/>
              </w:rPr>
              <w:t>T1</w:t>
            </w:r>
          </w:p>
        </w:tc>
        <w:tc>
          <w:tcPr>
            <w:tcW w:w="984" w:type="dxa"/>
            <w:shd w:val="clear" w:color="auto" w:fill="C1F0C7" w:themeFill="accent3" w:themeFillTint="33"/>
            <w:noWrap/>
            <w:hideMark/>
          </w:tcPr>
          <w:p w14:paraId="446EC8CB" w14:textId="77777777" w:rsidR="00E751EA" w:rsidRDefault="00CF3892">
            <w:pPr>
              <w:pStyle w:val="P68B1DB1-Normal6"/>
              <w:spacing w:after="0" w:line="240" w:lineRule="auto"/>
              <w:jc w:val="center"/>
              <w:rPr>
                <w:noProof/>
              </w:rPr>
            </w:pPr>
            <w:r>
              <w:rPr>
                <w:noProof/>
              </w:rPr>
              <w:t>2022</w:t>
            </w:r>
          </w:p>
        </w:tc>
        <w:tc>
          <w:tcPr>
            <w:tcW w:w="3260" w:type="dxa"/>
            <w:shd w:val="clear" w:color="auto" w:fill="C1F0C7" w:themeFill="accent3" w:themeFillTint="33"/>
          </w:tcPr>
          <w:p w14:paraId="6919FF57" w14:textId="77777777" w:rsidR="00E751EA" w:rsidRDefault="00CF3892">
            <w:pPr>
              <w:pStyle w:val="P68B1DB1-Normal6"/>
              <w:spacing w:after="0" w:line="240" w:lineRule="auto"/>
              <w:jc w:val="both"/>
              <w:rPr>
                <w:noProof/>
              </w:rPr>
            </w:pPr>
            <w:r>
              <w:rPr>
                <w:noProof/>
              </w:rPr>
              <w:t>Le service fiscal chypriote (CTD) met en œuvre un système intégré d’administration fiscale (ITAS) qui soutient les fonctionnalités et les processus de l’administration fiscale. Les fonctionnalités liées aux services TVA sont achevées et opérationnelles dans le cadre de ce système.</w:t>
            </w:r>
          </w:p>
        </w:tc>
      </w:tr>
      <w:tr w:rsidR="00E751EA" w14:paraId="529B1EA6" w14:textId="77777777" w:rsidTr="00114503">
        <w:trPr>
          <w:trHeight w:val="309"/>
          <w:jc w:val="center"/>
        </w:trPr>
        <w:tc>
          <w:tcPr>
            <w:tcW w:w="1135" w:type="dxa"/>
            <w:shd w:val="clear" w:color="auto" w:fill="C1F0C7" w:themeFill="accent3" w:themeFillTint="33"/>
            <w:noWrap/>
          </w:tcPr>
          <w:p w14:paraId="47B1DDBC" w14:textId="77777777" w:rsidR="00E751EA" w:rsidRDefault="00CF3892">
            <w:pPr>
              <w:pStyle w:val="P68B1DB1-Normal6"/>
              <w:spacing w:after="0" w:line="240" w:lineRule="auto"/>
              <w:rPr>
                <w:noProof/>
              </w:rPr>
            </w:pPr>
            <w:r>
              <w:rPr>
                <w:noProof/>
              </w:rPr>
              <w:t>207b</w:t>
            </w:r>
          </w:p>
        </w:tc>
        <w:tc>
          <w:tcPr>
            <w:tcW w:w="1653" w:type="dxa"/>
            <w:shd w:val="clear" w:color="auto" w:fill="C1F0C7" w:themeFill="accent3" w:themeFillTint="33"/>
            <w:noWrap/>
          </w:tcPr>
          <w:p w14:paraId="0D944F97" w14:textId="77777777" w:rsidR="00E751EA" w:rsidRDefault="00CF3892">
            <w:pPr>
              <w:pStyle w:val="P68B1DB1-Normal6"/>
              <w:spacing w:after="0" w:line="240" w:lineRule="auto"/>
              <w:rPr>
                <w:noProof/>
              </w:rPr>
            </w:pPr>
            <w:r>
              <w:rPr>
                <w:noProof/>
              </w:rPr>
              <w:t>C3.5R9 Amélioration de la perception de l'impôt et de l'efficacité du service des impôts</w:t>
            </w:r>
          </w:p>
        </w:tc>
        <w:tc>
          <w:tcPr>
            <w:tcW w:w="1176" w:type="dxa"/>
            <w:shd w:val="clear" w:color="auto" w:fill="C1F0C7" w:themeFill="accent3" w:themeFillTint="33"/>
            <w:noWrap/>
          </w:tcPr>
          <w:p w14:paraId="0DBE029D" w14:textId="77777777" w:rsidR="00E751EA" w:rsidRDefault="00CF3892">
            <w:pPr>
              <w:pStyle w:val="P68B1DB1-Normal6"/>
              <w:spacing w:after="0" w:line="240" w:lineRule="auto"/>
              <w:rPr>
                <w:noProof/>
              </w:rPr>
            </w:pPr>
            <w:r>
              <w:rPr>
                <w:noProof/>
              </w:rPr>
              <w:t>Étape</w:t>
            </w:r>
          </w:p>
        </w:tc>
        <w:tc>
          <w:tcPr>
            <w:tcW w:w="1350" w:type="dxa"/>
            <w:shd w:val="clear" w:color="auto" w:fill="C1F0C7" w:themeFill="accent3" w:themeFillTint="33"/>
            <w:noWrap/>
          </w:tcPr>
          <w:p w14:paraId="47E50B7C" w14:textId="20712978" w:rsidR="00E751EA" w:rsidRDefault="00CF3892">
            <w:pPr>
              <w:pStyle w:val="P68B1DB1-Normal6"/>
              <w:spacing w:after="0" w:line="240" w:lineRule="auto"/>
              <w:rPr>
                <w:noProof/>
              </w:rPr>
            </w:pPr>
            <w:r>
              <w:rPr>
                <w:noProof/>
              </w:rPr>
              <w:t>Achat du nouveau bâtiment pour le bureau de district intégré de Nicosie et le bureau des grands contribuables</w:t>
            </w:r>
          </w:p>
        </w:tc>
        <w:tc>
          <w:tcPr>
            <w:tcW w:w="1320" w:type="dxa"/>
            <w:shd w:val="clear" w:color="auto" w:fill="C1F0C7" w:themeFill="accent3" w:themeFillTint="33"/>
            <w:noWrap/>
          </w:tcPr>
          <w:p w14:paraId="38F67DD9" w14:textId="77777777" w:rsidR="00E751EA" w:rsidRDefault="00CF3892">
            <w:pPr>
              <w:pStyle w:val="P68B1DB1-Normal6"/>
              <w:spacing w:after="0" w:line="240" w:lineRule="auto"/>
              <w:rPr>
                <w:noProof/>
              </w:rPr>
            </w:pPr>
            <w:r>
              <w:rPr>
                <w:noProof/>
              </w:rPr>
              <w:t>Achèvement de l'achat et démarrage des opérations</w:t>
            </w:r>
          </w:p>
        </w:tc>
        <w:tc>
          <w:tcPr>
            <w:tcW w:w="1451" w:type="dxa"/>
            <w:shd w:val="clear" w:color="auto" w:fill="C1F0C7" w:themeFill="accent3" w:themeFillTint="33"/>
            <w:noWrap/>
          </w:tcPr>
          <w:p w14:paraId="6346B397" w14:textId="77777777" w:rsidR="00E751EA" w:rsidRDefault="00E751EA">
            <w:pPr>
              <w:spacing w:after="0" w:line="240" w:lineRule="auto"/>
              <w:jc w:val="center"/>
              <w:rPr>
                <w:rFonts w:ascii="Times New Roman" w:hAnsi="Times New Roman" w:cs="Times New Roman"/>
                <w:noProof/>
                <w:sz w:val="18"/>
                <w:szCs w:val="18"/>
              </w:rPr>
            </w:pPr>
          </w:p>
        </w:tc>
        <w:tc>
          <w:tcPr>
            <w:tcW w:w="1088" w:type="dxa"/>
            <w:shd w:val="clear" w:color="auto" w:fill="C1F0C7" w:themeFill="accent3" w:themeFillTint="33"/>
            <w:noWrap/>
          </w:tcPr>
          <w:p w14:paraId="2A6485D1" w14:textId="77777777" w:rsidR="00E751EA" w:rsidRDefault="00E751EA">
            <w:pPr>
              <w:spacing w:after="0" w:line="240" w:lineRule="auto"/>
              <w:jc w:val="center"/>
              <w:rPr>
                <w:rFonts w:ascii="Times New Roman" w:hAnsi="Times New Roman" w:cs="Times New Roman"/>
                <w:noProof/>
                <w:sz w:val="18"/>
                <w:szCs w:val="18"/>
              </w:rPr>
            </w:pPr>
          </w:p>
        </w:tc>
        <w:tc>
          <w:tcPr>
            <w:tcW w:w="1048" w:type="dxa"/>
            <w:shd w:val="clear" w:color="auto" w:fill="C1F0C7" w:themeFill="accent3" w:themeFillTint="33"/>
            <w:noWrap/>
          </w:tcPr>
          <w:p w14:paraId="6D6E7438" w14:textId="77777777" w:rsidR="00E751EA" w:rsidRDefault="00E751EA">
            <w:pPr>
              <w:spacing w:after="0" w:line="240" w:lineRule="auto"/>
              <w:jc w:val="center"/>
              <w:rPr>
                <w:rFonts w:ascii="Times New Roman" w:hAnsi="Times New Roman" w:cs="Times New Roman"/>
                <w:noProof/>
                <w:sz w:val="18"/>
                <w:szCs w:val="18"/>
              </w:rPr>
            </w:pPr>
          </w:p>
        </w:tc>
        <w:tc>
          <w:tcPr>
            <w:tcW w:w="986" w:type="dxa"/>
            <w:shd w:val="clear" w:color="auto" w:fill="C1F0C7" w:themeFill="accent3" w:themeFillTint="33"/>
          </w:tcPr>
          <w:p w14:paraId="416D8B9E" w14:textId="77777777" w:rsidR="00E751EA" w:rsidRDefault="00CF3892">
            <w:pPr>
              <w:pStyle w:val="P68B1DB1-Normal6"/>
              <w:spacing w:after="0" w:line="240" w:lineRule="auto"/>
              <w:jc w:val="center"/>
              <w:rPr>
                <w:noProof/>
              </w:rPr>
            </w:pPr>
            <w:r>
              <w:rPr>
                <w:noProof/>
              </w:rPr>
              <w:t>T3</w:t>
            </w:r>
          </w:p>
        </w:tc>
        <w:tc>
          <w:tcPr>
            <w:tcW w:w="984" w:type="dxa"/>
            <w:shd w:val="clear" w:color="auto" w:fill="C1F0C7" w:themeFill="accent3" w:themeFillTint="33"/>
            <w:noWrap/>
          </w:tcPr>
          <w:p w14:paraId="22920F3B" w14:textId="77777777" w:rsidR="00E751EA" w:rsidRDefault="00CF3892">
            <w:pPr>
              <w:pStyle w:val="P68B1DB1-Normal6"/>
              <w:spacing w:after="0" w:line="240" w:lineRule="auto"/>
              <w:jc w:val="center"/>
              <w:rPr>
                <w:noProof/>
              </w:rPr>
            </w:pPr>
            <w:r>
              <w:rPr>
                <w:noProof/>
              </w:rPr>
              <w:t>2023</w:t>
            </w:r>
          </w:p>
        </w:tc>
        <w:tc>
          <w:tcPr>
            <w:tcW w:w="3260" w:type="dxa"/>
            <w:shd w:val="clear" w:color="auto" w:fill="C1F0C7" w:themeFill="accent3" w:themeFillTint="33"/>
          </w:tcPr>
          <w:p w14:paraId="585F1450" w14:textId="77777777" w:rsidR="00E751EA" w:rsidRDefault="00CF3892">
            <w:pPr>
              <w:pStyle w:val="P68B1DB1-Normal6"/>
              <w:spacing w:after="0" w:line="240" w:lineRule="auto"/>
              <w:jc w:val="both"/>
              <w:rPr>
                <w:noProof/>
              </w:rPr>
            </w:pPr>
            <w:r>
              <w:rPr>
                <w:noProof/>
              </w:rPr>
              <w:t xml:space="preserve">Le nouveau bâtiment du bureau de district intégré de Nicosie et du bureau des grands contribuables a été acheté. </w:t>
            </w:r>
          </w:p>
        </w:tc>
      </w:tr>
      <w:tr w:rsidR="00E751EA" w14:paraId="4CF62B97" w14:textId="77777777" w:rsidTr="00114503">
        <w:trPr>
          <w:trHeight w:val="309"/>
          <w:jc w:val="center"/>
        </w:trPr>
        <w:tc>
          <w:tcPr>
            <w:tcW w:w="1135" w:type="dxa"/>
            <w:shd w:val="clear" w:color="auto" w:fill="C1F0C7" w:themeFill="accent3" w:themeFillTint="33"/>
            <w:noWrap/>
          </w:tcPr>
          <w:p w14:paraId="23F39B20" w14:textId="77777777" w:rsidR="00E751EA" w:rsidRDefault="00CF3892">
            <w:pPr>
              <w:pStyle w:val="P68B1DB1-Normal15"/>
              <w:spacing w:after="0" w:line="240" w:lineRule="auto"/>
              <w:rPr>
                <w:noProof/>
              </w:rPr>
            </w:pPr>
            <w:r>
              <w:rPr>
                <w:noProof/>
              </w:rPr>
              <w:t>208</w:t>
            </w:r>
          </w:p>
        </w:tc>
        <w:tc>
          <w:tcPr>
            <w:tcW w:w="1653" w:type="dxa"/>
            <w:shd w:val="clear" w:color="auto" w:fill="C1F0C7" w:themeFill="accent3" w:themeFillTint="33"/>
            <w:noWrap/>
          </w:tcPr>
          <w:p w14:paraId="5392E5C7" w14:textId="77777777" w:rsidR="00E751EA" w:rsidRDefault="00CF3892">
            <w:pPr>
              <w:pStyle w:val="P68B1DB1-Normal15"/>
              <w:spacing w:after="0" w:line="240" w:lineRule="auto"/>
              <w:rPr>
                <w:noProof/>
              </w:rPr>
            </w:pPr>
            <w:r>
              <w:rPr>
                <w:noProof/>
              </w:rPr>
              <w:t xml:space="preserve">C3.5R9 Numérisation de la perception de la taxe </w:t>
            </w:r>
          </w:p>
        </w:tc>
        <w:tc>
          <w:tcPr>
            <w:tcW w:w="1176" w:type="dxa"/>
            <w:shd w:val="clear" w:color="auto" w:fill="C1F0C7" w:themeFill="accent3" w:themeFillTint="33"/>
            <w:noWrap/>
          </w:tcPr>
          <w:p w14:paraId="4585E440" w14:textId="77777777" w:rsidR="00E751EA" w:rsidRDefault="00CF3892">
            <w:pPr>
              <w:pStyle w:val="P68B1DB1-Normal15"/>
              <w:spacing w:after="0" w:line="240" w:lineRule="auto"/>
              <w:rPr>
                <w:noProof/>
              </w:rPr>
            </w:pPr>
            <w:r>
              <w:rPr>
                <w:noProof/>
              </w:rPr>
              <w:t>Étape</w:t>
            </w:r>
          </w:p>
        </w:tc>
        <w:tc>
          <w:tcPr>
            <w:tcW w:w="1350" w:type="dxa"/>
            <w:shd w:val="clear" w:color="auto" w:fill="C1F0C7" w:themeFill="accent3" w:themeFillTint="33"/>
            <w:noWrap/>
          </w:tcPr>
          <w:p w14:paraId="3C9246BD" w14:textId="77777777" w:rsidR="00E751EA" w:rsidRDefault="00CF3892">
            <w:pPr>
              <w:pStyle w:val="P68B1DB1-Normal15"/>
              <w:spacing w:after="0" w:line="240" w:lineRule="auto"/>
              <w:rPr>
                <w:noProof/>
              </w:rPr>
            </w:pPr>
            <w:r>
              <w:rPr>
                <w:noProof/>
              </w:rPr>
              <w:t>Services d'administration de la fiscalité directe du service des impôts au sein de l'ITAS</w:t>
            </w:r>
          </w:p>
        </w:tc>
        <w:tc>
          <w:tcPr>
            <w:tcW w:w="1320" w:type="dxa"/>
            <w:shd w:val="clear" w:color="auto" w:fill="C1F0C7" w:themeFill="accent3" w:themeFillTint="33"/>
            <w:noWrap/>
          </w:tcPr>
          <w:p w14:paraId="52B0922E" w14:textId="0681E08B" w:rsidR="00E751EA" w:rsidRDefault="00CF3892">
            <w:pPr>
              <w:pStyle w:val="P68B1DB1-Normal15"/>
              <w:spacing w:after="0" w:line="240" w:lineRule="auto"/>
              <w:rPr>
                <w:noProof/>
              </w:rPr>
            </w:pPr>
            <w:r>
              <w:rPr>
                <w:noProof/>
              </w:rPr>
              <w:t>Les impôts directs sont prêts à être mis en service productif au sein d'ITAS et ont été approuvés par le conseil d'administration</w:t>
            </w:r>
          </w:p>
        </w:tc>
        <w:tc>
          <w:tcPr>
            <w:tcW w:w="1451" w:type="dxa"/>
            <w:shd w:val="clear" w:color="auto" w:fill="C1F0C7" w:themeFill="accent3" w:themeFillTint="33"/>
            <w:noWrap/>
          </w:tcPr>
          <w:p w14:paraId="5AE4E087" w14:textId="77777777" w:rsidR="00E751EA" w:rsidRDefault="00CF3892">
            <w:pPr>
              <w:pStyle w:val="P68B1DB1-Normal15"/>
              <w:spacing w:after="0" w:line="240" w:lineRule="auto"/>
              <w:jc w:val="center"/>
              <w:rPr>
                <w:noProof/>
              </w:rPr>
            </w:pPr>
            <w:r>
              <w:rPr>
                <w:noProof/>
              </w:rPr>
              <w:t>-</w:t>
            </w:r>
          </w:p>
        </w:tc>
        <w:tc>
          <w:tcPr>
            <w:tcW w:w="1088" w:type="dxa"/>
            <w:shd w:val="clear" w:color="auto" w:fill="C1F0C7" w:themeFill="accent3" w:themeFillTint="33"/>
            <w:noWrap/>
          </w:tcPr>
          <w:p w14:paraId="19867183" w14:textId="77777777" w:rsidR="00E751EA" w:rsidRDefault="00CF3892">
            <w:pPr>
              <w:pStyle w:val="P68B1DB1-Normal15"/>
              <w:spacing w:after="0" w:line="240" w:lineRule="auto"/>
              <w:jc w:val="center"/>
              <w:rPr>
                <w:noProof/>
              </w:rPr>
            </w:pPr>
            <w:r>
              <w:rPr>
                <w:noProof/>
              </w:rPr>
              <w:t>-</w:t>
            </w:r>
          </w:p>
        </w:tc>
        <w:tc>
          <w:tcPr>
            <w:tcW w:w="1048" w:type="dxa"/>
            <w:shd w:val="clear" w:color="auto" w:fill="C1F0C7" w:themeFill="accent3" w:themeFillTint="33"/>
            <w:noWrap/>
          </w:tcPr>
          <w:p w14:paraId="55BD7998" w14:textId="77777777" w:rsidR="00E751EA" w:rsidRDefault="00CF3892">
            <w:pPr>
              <w:pStyle w:val="P68B1DB1-Normal15"/>
              <w:spacing w:after="0" w:line="240" w:lineRule="auto"/>
              <w:jc w:val="center"/>
              <w:rPr>
                <w:noProof/>
              </w:rPr>
            </w:pPr>
            <w:r>
              <w:rPr>
                <w:noProof/>
              </w:rPr>
              <w:t>-</w:t>
            </w:r>
          </w:p>
        </w:tc>
        <w:tc>
          <w:tcPr>
            <w:tcW w:w="986" w:type="dxa"/>
            <w:shd w:val="clear" w:color="auto" w:fill="C1F0C7" w:themeFill="accent3" w:themeFillTint="33"/>
          </w:tcPr>
          <w:p w14:paraId="3AF9FAE4" w14:textId="7549A98B" w:rsidR="00E751EA" w:rsidRDefault="00CF3892">
            <w:pPr>
              <w:pStyle w:val="P68B1DB1-Normal15"/>
              <w:spacing w:after="0" w:line="240" w:lineRule="auto"/>
              <w:jc w:val="center"/>
              <w:rPr>
                <w:noProof/>
              </w:rPr>
            </w:pPr>
            <w:r>
              <w:rPr>
                <w:noProof/>
              </w:rPr>
              <w:t>T1</w:t>
            </w:r>
          </w:p>
        </w:tc>
        <w:tc>
          <w:tcPr>
            <w:tcW w:w="984" w:type="dxa"/>
            <w:shd w:val="clear" w:color="auto" w:fill="C1F0C7" w:themeFill="accent3" w:themeFillTint="33"/>
            <w:noWrap/>
          </w:tcPr>
          <w:p w14:paraId="231ACD9A" w14:textId="77777777" w:rsidR="00E751EA" w:rsidRDefault="00CF3892">
            <w:pPr>
              <w:pStyle w:val="P68B1DB1-Normal15"/>
              <w:spacing w:after="0" w:line="240" w:lineRule="auto"/>
              <w:jc w:val="center"/>
              <w:rPr>
                <w:noProof/>
              </w:rPr>
            </w:pPr>
            <w:r>
              <w:rPr>
                <w:noProof/>
              </w:rPr>
              <w:t>2026</w:t>
            </w:r>
          </w:p>
          <w:p w14:paraId="564E5F71" w14:textId="77777777" w:rsidR="00E751EA" w:rsidRDefault="00E751EA">
            <w:pPr>
              <w:spacing w:after="0" w:line="240" w:lineRule="auto"/>
              <w:jc w:val="center"/>
              <w:rPr>
                <w:rFonts w:ascii="Times New Roman" w:eastAsia="Times New Roman" w:hAnsi="Times New Roman" w:cs="Times New Roman"/>
                <w:noProof/>
                <w:sz w:val="18"/>
                <w:szCs w:val="18"/>
              </w:rPr>
            </w:pPr>
          </w:p>
        </w:tc>
        <w:tc>
          <w:tcPr>
            <w:tcW w:w="3260" w:type="dxa"/>
            <w:shd w:val="clear" w:color="auto" w:fill="C1F0C7" w:themeFill="accent3" w:themeFillTint="33"/>
          </w:tcPr>
          <w:p w14:paraId="61481C67" w14:textId="3050A814" w:rsidR="00E751EA" w:rsidRDefault="00CF3892">
            <w:pPr>
              <w:pStyle w:val="P68B1DB1-Normal15"/>
              <w:spacing w:line="240" w:lineRule="auto"/>
              <w:jc w:val="both"/>
              <w:rPr>
                <w:noProof/>
              </w:rPr>
            </w:pPr>
            <w:r>
              <w:rPr>
                <w:noProof/>
              </w:rPr>
              <w:t>Les services d'administration fiscale pour les impôts directs suivants sont prêts à être mis en service productif au sein d'ITAS et ont été approuvés par le conseil d'administration:</w:t>
            </w:r>
          </w:p>
          <w:p w14:paraId="267691A8" w14:textId="77777777" w:rsidR="00E751EA" w:rsidRDefault="00CF3892">
            <w:pPr>
              <w:pStyle w:val="P68B1DB1-ListParagraph27"/>
              <w:numPr>
                <w:ilvl w:val="0"/>
                <w:numId w:val="4"/>
              </w:numPr>
              <w:spacing w:after="0" w:line="240" w:lineRule="auto"/>
              <w:jc w:val="both"/>
              <w:rPr>
                <w:noProof/>
              </w:rPr>
            </w:pPr>
            <w:r>
              <w:rPr>
                <w:noProof/>
              </w:rPr>
              <w:t>Impôt sur le revenu retenu à la source par les employeurs (PAYE),</w:t>
            </w:r>
          </w:p>
          <w:p w14:paraId="4179D2BD" w14:textId="5C9313AE" w:rsidR="00E751EA" w:rsidRDefault="00CF3892">
            <w:pPr>
              <w:pStyle w:val="P68B1DB1-ListParagraph27"/>
              <w:numPr>
                <w:ilvl w:val="0"/>
                <w:numId w:val="4"/>
              </w:numPr>
              <w:spacing w:after="0" w:line="240" w:lineRule="auto"/>
              <w:jc w:val="both"/>
              <w:rPr>
                <w:noProof/>
              </w:rPr>
            </w:pPr>
            <w:r>
              <w:rPr>
                <w:noProof/>
              </w:rPr>
              <w:t>Taxe de défense</w:t>
            </w:r>
          </w:p>
          <w:p w14:paraId="1B6408A6" w14:textId="0110B8C7" w:rsidR="00E751EA" w:rsidRDefault="00CF3892">
            <w:pPr>
              <w:pStyle w:val="P68B1DB1-ListParagraph27"/>
              <w:numPr>
                <w:ilvl w:val="0"/>
                <w:numId w:val="4"/>
              </w:numPr>
              <w:spacing w:after="0" w:line="240" w:lineRule="auto"/>
              <w:jc w:val="both"/>
              <w:rPr>
                <w:noProof/>
              </w:rPr>
            </w:pPr>
            <w:r>
              <w:rPr>
                <w:noProof/>
              </w:rPr>
              <w:t>Services de présentation pour le tableau de renseignements sommaires sur les opérations contrôlées</w:t>
            </w:r>
          </w:p>
          <w:p w14:paraId="3E534BC0" w14:textId="77777777" w:rsidR="00E751EA" w:rsidRDefault="00E751EA">
            <w:pPr>
              <w:pStyle w:val="ListParagraph"/>
              <w:spacing w:after="0" w:line="240" w:lineRule="auto"/>
              <w:jc w:val="both"/>
              <w:rPr>
                <w:rFonts w:ascii="Times New Roman" w:eastAsia="Times New Roman" w:hAnsi="Times New Roman" w:cs="Times New Roman"/>
                <w:noProof/>
                <w:sz w:val="18"/>
                <w:szCs w:val="18"/>
              </w:rPr>
            </w:pPr>
          </w:p>
          <w:p w14:paraId="67AC964E" w14:textId="77777777" w:rsidR="00E751EA" w:rsidRDefault="00CF3892">
            <w:pPr>
              <w:pStyle w:val="P68B1DB1-Normal15"/>
              <w:spacing w:after="0" w:line="240" w:lineRule="auto"/>
              <w:jc w:val="both"/>
              <w:rPr>
                <w:noProof/>
              </w:rPr>
            </w:pPr>
            <w:r>
              <w:rPr>
                <w:noProof/>
              </w:rPr>
              <w:t>Avec les fonctionnalités horizontales suivantes:</w:t>
            </w:r>
          </w:p>
          <w:p w14:paraId="630F0B8B" w14:textId="77777777" w:rsidR="00E751EA" w:rsidRDefault="00CF3892">
            <w:pPr>
              <w:pStyle w:val="P68B1DB1-ListParagraph27"/>
              <w:numPr>
                <w:ilvl w:val="0"/>
                <w:numId w:val="5"/>
              </w:numPr>
              <w:spacing w:after="0" w:line="240" w:lineRule="auto"/>
              <w:jc w:val="both"/>
              <w:rPr>
                <w:noProof/>
              </w:rPr>
            </w:pPr>
            <w:r>
              <w:rPr>
                <w:noProof/>
              </w:rPr>
              <w:t xml:space="preserve">Inscription en ligne au registre fiscal du ministère </w:t>
            </w:r>
          </w:p>
          <w:p w14:paraId="533AD233" w14:textId="77777777" w:rsidR="00E751EA" w:rsidRDefault="00CF3892">
            <w:pPr>
              <w:pStyle w:val="P68B1DB1-ListParagraph27"/>
              <w:numPr>
                <w:ilvl w:val="0"/>
                <w:numId w:val="5"/>
              </w:numPr>
              <w:spacing w:after="0" w:line="240" w:lineRule="auto"/>
              <w:jc w:val="both"/>
              <w:rPr>
                <w:noProof/>
              </w:rPr>
            </w:pPr>
            <w:r>
              <w:rPr>
                <w:noProof/>
              </w:rPr>
              <w:t>Services d'opérations de vérification fiscale,</w:t>
            </w:r>
          </w:p>
          <w:p w14:paraId="129ECE4A" w14:textId="77777777" w:rsidR="00E751EA" w:rsidRDefault="00CF3892">
            <w:pPr>
              <w:pStyle w:val="P68B1DB1-ListParagraph27"/>
              <w:numPr>
                <w:ilvl w:val="0"/>
                <w:numId w:val="5"/>
              </w:numPr>
              <w:spacing w:after="0" w:line="240" w:lineRule="auto"/>
              <w:jc w:val="both"/>
              <w:rPr>
                <w:noProof/>
              </w:rPr>
            </w:pPr>
            <w:r>
              <w:rPr>
                <w:noProof/>
              </w:rPr>
              <w:t>Services d'opposition,</w:t>
            </w:r>
          </w:p>
          <w:p w14:paraId="715CA59A" w14:textId="77777777" w:rsidR="00E751EA" w:rsidRDefault="00CF3892">
            <w:pPr>
              <w:pStyle w:val="P68B1DB1-ListParagraph27"/>
              <w:numPr>
                <w:ilvl w:val="0"/>
                <w:numId w:val="5"/>
              </w:numPr>
              <w:spacing w:after="0" w:line="240" w:lineRule="auto"/>
              <w:jc w:val="both"/>
              <w:rPr>
                <w:noProof/>
              </w:rPr>
            </w:pPr>
            <w:r>
              <w:rPr>
                <w:noProof/>
              </w:rPr>
              <w:t>Fonctionnalité d'authentification Cy Login,</w:t>
            </w:r>
          </w:p>
          <w:p w14:paraId="0A49F20B" w14:textId="77777777" w:rsidR="00E751EA" w:rsidRDefault="00CF3892">
            <w:pPr>
              <w:pStyle w:val="P68B1DB1-ListParagraph27"/>
              <w:numPr>
                <w:ilvl w:val="0"/>
                <w:numId w:val="5"/>
              </w:numPr>
              <w:spacing w:after="0" w:line="240" w:lineRule="auto"/>
              <w:jc w:val="both"/>
              <w:rPr>
                <w:noProof/>
              </w:rPr>
            </w:pPr>
            <w:r>
              <w:rPr>
                <w:noProof/>
              </w:rPr>
              <w:t>Services d'appel.</w:t>
            </w:r>
          </w:p>
          <w:p w14:paraId="51D75574" w14:textId="77777777" w:rsidR="00E751EA" w:rsidRDefault="00E751EA">
            <w:pPr>
              <w:spacing w:after="0" w:line="240" w:lineRule="auto"/>
              <w:jc w:val="both"/>
              <w:rPr>
                <w:rFonts w:ascii="Times New Roman" w:eastAsia="Times New Roman" w:hAnsi="Times New Roman" w:cs="Times New Roman"/>
                <w:noProof/>
                <w:color w:val="D13438"/>
                <w:sz w:val="18"/>
                <w:szCs w:val="18"/>
              </w:rPr>
            </w:pPr>
          </w:p>
        </w:tc>
      </w:tr>
      <w:tr w:rsidR="00E751EA" w14:paraId="5C2FF469" w14:textId="77777777" w:rsidTr="00114503">
        <w:trPr>
          <w:trHeight w:val="309"/>
          <w:jc w:val="center"/>
        </w:trPr>
        <w:tc>
          <w:tcPr>
            <w:tcW w:w="1135" w:type="dxa"/>
            <w:shd w:val="clear" w:color="auto" w:fill="C1F0C7" w:themeFill="accent3" w:themeFillTint="33"/>
            <w:noWrap/>
          </w:tcPr>
          <w:p w14:paraId="1AF321A4" w14:textId="77777777" w:rsidR="00E751EA" w:rsidRDefault="00CF3892">
            <w:pPr>
              <w:pStyle w:val="P68B1DB1-Normal6"/>
              <w:spacing w:after="0" w:line="240" w:lineRule="auto"/>
              <w:rPr>
                <w:noProof/>
              </w:rPr>
            </w:pPr>
            <w:r>
              <w:rPr>
                <w:noProof/>
              </w:rPr>
              <w:t>209</w:t>
            </w:r>
          </w:p>
        </w:tc>
        <w:tc>
          <w:tcPr>
            <w:tcW w:w="1653" w:type="dxa"/>
            <w:shd w:val="clear" w:color="auto" w:fill="C1F0C7" w:themeFill="accent3" w:themeFillTint="33"/>
            <w:noWrap/>
          </w:tcPr>
          <w:p w14:paraId="7C5E45A0" w14:textId="77777777" w:rsidR="00E751EA" w:rsidRDefault="00CF3892">
            <w:pPr>
              <w:pStyle w:val="P68B1DB1-Normal6"/>
              <w:spacing w:after="0" w:line="240" w:lineRule="auto"/>
              <w:rPr>
                <w:noProof/>
              </w:rPr>
            </w:pPr>
            <w:r>
              <w:rPr>
                <w:noProof/>
              </w:rPr>
              <w:t>C3.5R10 Lutter contre la planification fiscale agressive</w:t>
            </w:r>
          </w:p>
        </w:tc>
        <w:tc>
          <w:tcPr>
            <w:tcW w:w="1176" w:type="dxa"/>
            <w:shd w:val="clear" w:color="auto" w:fill="C1F0C7" w:themeFill="accent3" w:themeFillTint="33"/>
            <w:noWrap/>
          </w:tcPr>
          <w:p w14:paraId="47A1FC0B" w14:textId="77777777" w:rsidR="00E751EA" w:rsidRDefault="00CF3892">
            <w:pPr>
              <w:pStyle w:val="P68B1DB1-Normal6"/>
              <w:spacing w:after="0" w:line="240" w:lineRule="auto"/>
              <w:rPr>
                <w:noProof/>
              </w:rPr>
            </w:pPr>
            <w:r>
              <w:rPr>
                <w:noProof/>
              </w:rPr>
              <w:t>Étape</w:t>
            </w:r>
          </w:p>
        </w:tc>
        <w:tc>
          <w:tcPr>
            <w:tcW w:w="1350" w:type="dxa"/>
            <w:shd w:val="clear" w:color="auto" w:fill="C1F0C7" w:themeFill="accent3" w:themeFillTint="33"/>
            <w:noWrap/>
          </w:tcPr>
          <w:p w14:paraId="2C4F01A5" w14:textId="77777777" w:rsidR="00E751EA" w:rsidRDefault="00CF3892">
            <w:pPr>
              <w:pStyle w:val="P68B1DB1-Normal6"/>
              <w:spacing w:after="0" w:line="240" w:lineRule="auto"/>
              <w:rPr>
                <w:noProof/>
              </w:rPr>
            </w:pPr>
            <w:r>
              <w:rPr>
                <w:noProof/>
              </w:rPr>
              <w:t xml:space="preserve">Entrée en vigueur de la loi visant à lutter contre la planification fiscale agressive </w:t>
            </w:r>
          </w:p>
        </w:tc>
        <w:tc>
          <w:tcPr>
            <w:tcW w:w="1320" w:type="dxa"/>
            <w:shd w:val="clear" w:color="auto" w:fill="C1F0C7" w:themeFill="accent3" w:themeFillTint="33"/>
            <w:noWrap/>
          </w:tcPr>
          <w:p w14:paraId="6DFEF400" w14:textId="77777777" w:rsidR="00E751EA" w:rsidRDefault="00CF3892">
            <w:pPr>
              <w:pStyle w:val="P68B1DB1-Normal6"/>
              <w:spacing w:after="0" w:line="240" w:lineRule="auto"/>
              <w:rPr>
                <w:noProof/>
              </w:rPr>
            </w:pPr>
            <w:r>
              <w:rPr>
                <w:noProof/>
              </w:rPr>
              <w:t xml:space="preserve">Disposition de la loi indiquant l'entrée en vigueur de la loi </w:t>
            </w:r>
          </w:p>
        </w:tc>
        <w:tc>
          <w:tcPr>
            <w:tcW w:w="1451" w:type="dxa"/>
            <w:shd w:val="clear" w:color="auto" w:fill="C1F0C7" w:themeFill="accent3" w:themeFillTint="33"/>
            <w:noWrap/>
          </w:tcPr>
          <w:p w14:paraId="68E394C4" w14:textId="77777777" w:rsidR="00E751EA" w:rsidRDefault="00CF3892">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7DCF0B46" w14:textId="77777777" w:rsidR="00E751EA" w:rsidRDefault="00CF3892">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0AF08819" w14:textId="77777777" w:rsidR="00E751EA" w:rsidRDefault="00CF3892">
            <w:pPr>
              <w:pStyle w:val="P68B1DB1-Normal6"/>
              <w:spacing w:after="0" w:line="240" w:lineRule="auto"/>
              <w:jc w:val="center"/>
              <w:rPr>
                <w:noProof/>
              </w:rPr>
            </w:pPr>
            <w:r>
              <w:rPr>
                <w:noProof/>
              </w:rPr>
              <w:t>-</w:t>
            </w:r>
          </w:p>
        </w:tc>
        <w:tc>
          <w:tcPr>
            <w:tcW w:w="986" w:type="dxa"/>
            <w:shd w:val="clear" w:color="auto" w:fill="C1F0C7" w:themeFill="accent3" w:themeFillTint="33"/>
          </w:tcPr>
          <w:p w14:paraId="48A1F0BD" w14:textId="77777777" w:rsidR="00E751EA" w:rsidRDefault="00CF3892">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079D4B58" w14:textId="77777777" w:rsidR="00E751EA" w:rsidRDefault="00CF3892">
            <w:pPr>
              <w:pStyle w:val="P68B1DB1-Normal6"/>
              <w:spacing w:after="0" w:line="240" w:lineRule="auto"/>
              <w:jc w:val="center"/>
              <w:rPr>
                <w:noProof/>
              </w:rPr>
            </w:pPr>
            <w:r>
              <w:rPr>
                <w:noProof/>
              </w:rPr>
              <w:t>2022</w:t>
            </w:r>
          </w:p>
        </w:tc>
        <w:tc>
          <w:tcPr>
            <w:tcW w:w="3260" w:type="dxa"/>
            <w:shd w:val="clear" w:color="auto" w:fill="C1F0C7" w:themeFill="accent3" w:themeFillTint="33"/>
          </w:tcPr>
          <w:p w14:paraId="386029CA" w14:textId="77777777" w:rsidR="00E751EA" w:rsidRDefault="00CF3892">
            <w:pPr>
              <w:pStyle w:val="P68B1DB1-Normal6"/>
              <w:spacing w:after="0" w:line="240" w:lineRule="auto"/>
              <w:jc w:val="both"/>
              <w:rPr>
                <w:noProof/>
              </w:rPr>
            </w:pPr>
            <w:r>
              <w:rPr>
                <w:noProof/>
              </w:rPr>
              <w:t xml:space="preserve">Entrée en vigueur d'une loi visant à lutter contre la planification fiscale agressive par a) l'imposition d'une retenue à la source sur les paiements d'intérêts, de dividendes et de redevances aux pays et territoires figurant à l'annexe I des conclusions du Conseil sur la liste révisée de l'UE des pays et territoires non coopératifs à des fins fiscales et b) l'introduction d'un nouveau critère de résidence aux fins de l'impôt sur les sociétés fondé sur l'incorporation de chaque entité. </w:t>
            </w:r>
          </w:p>
        </w:tc>
      </w:tr>
      <w:tr w:rsidR="00E751EA" w14:paraId="4BA9F7C0" w14:textId="77777777" w:rsidTr="00114503">
        <w:trPr>
          <w:trHeight w:val="309"/>
          <w:jc w:val="center"/>
        </w:trPr>
        <w:tc>
          <w:tcPr>
            <w:tcW w:w="1135" w:type="dxa"/>
            <w:shd w:val="clear" w:color="auto" w:fill="C1F0C7" w:themeFill="accent3" w:themeFillTint="33"/>
            <w:noWrap/>
          </w:tcPr>
          <w:p w14:paraId="36C04BAB" w14:textId="77777777" w:rsidR="00E751EA" w:rsidRDefault="00CF3892">
            <w:pPr>
              <w:pStyle w:val="P68B1DB1-Normal6"/>
              <w:spacing w:after="0" w:line="240" w:lineRule="auto"/>
              <w:rPr>
                <w:noProof/>
              </w:rPr>
            </w:pPr>
            <w:r>
              <w:rPr>
                <w:noProof/>
              </w:rPr>
              <w:t>210</w:t>
            </w:r>
          </w:p>
        </w:tc>
        <w:tc>
          <w:tcPr>
            <w:tcW w:w="1653" w:type="dxa"/>
            <w:shd w:val="clear" w:color="auto" w:fill="C1F0C7" w:themeFill="accent3" w:themeFillTint="33"/>
            <w:noWrap/>
          </w:tcPr>
          <w:p w14:paraId="0A23ABB4" w14:textId="77777777" w:rsidR="00E751EA" w:rsidRDefault="00CF3892">
            <w:pPr>
              <w:pStyle w:val="P68B1DB1-Normal6"/>
              <w:spacing w:after="0" w:line="240" w:lineRule="auto"/>
              <w:rPr>
                <w:noProof/>
              </w:rPr>
            </w:pPr>
            <w:r>
              <w:rPr>
                <w:noProof/>
              </w:rPr>
              <w:t>C3.5R10 Lutter contre la planification fiscale agressive</w:t>
            </w:r>
          </w:p>
        </w:tc>
        <w:tc>
          <w:tcPr>
            <w:tcW w:w="1176" w:type="dxa"/>
            <w:shd w:val="clear" w:color="auto" w:fill="C1F0C7" w:themeFill="accent3" w:themeFillTint="33"/>
            <w:noWrap/>
          </w:tcPr>
          <w:p w14:paraId="157EBDEF" w14:textId="77777777" w:rsidR="00E751EA" w:rsidRDefault="00CF3892">
            <w:pPr>
              <w:pStyle w:val="P68B1DB1-Normal6"/>
              <w:spacing w:after="0" w:line="240" w:lineRule="auto"/>
              <w:rPr>
                <w:noProof/>
              </w:rPr>
            </w:pPr>
            <w:r>
              <w:rPr>
                <w:noProof/>
              </w:rPr>
              <w:t>Étape</w:t>
            </w:r>
          </w:p>
        </w:tc>
        <w:tc>
          <w:tcPr>
            <w:tcW w:w="1350" w:type="dxa"/>
            <w:shd w:val="clear" w:color="auto" w:fill="C1F0C7" w:themeFill="accent3" w:themeFillTint="33"/>
            <w:noWrap/>
          </w:tcPr>
          <w:p w14:paraId="3A492D60" w14:textId="77777777" w:rsidR="00E751EA" w:rsidRDefault="00CF3892">
            <w:pPr>
              <w:pStyle w:val="P68B1DB1-Normal6"/>
              <w:spacing w:after="0" w:line="240" w:lineRule="auto"/>
              <w:rPr>
                <w:noProof/>
              </w:rPr>
            </w:pPr>
            <w:r>
              <w:rPr>
                <w:noProof/>
              </w:rPr>
              <w:t xml:space="preserve">Entrée en vigueur d’un ou de plusieurs actes juridiques visant à lutter contre la planification fiscale agressive </w:t>
            </w:r>
          </w:p>
        </w:tc>
        <w:tc>
          <w:tcPr>
            <w:tcW w:w="1320" w:type="dxa"/>
            <w:shd w:val="clear" w:color="auto" w:fill="C1F0C7" w:themeFill="accent3" w:themeFillTint="33"/>
            <w:noWrap/>
          </w:tcPr>
          <w:p w14:paraId="245E9484" w14:textId="77777777" w:rsidR="00E751EA" w:rsidRDefault="00CF3892">
            <w:pPr>
              <w:pStyle w:val="P68B1DB1-Normal6"/>
              <w:spacing w:after="0" w:line="240" w:lineRule="auto"/>
              <w:rPr>
                <w:noProof/>
              </w:rPr>
            </w:pPr>
            <w:r>
              <w:rPr>
                <w:noProof/>
              </w:rPr>
              <w:t xml:space="preserve">Entrée en vigueur du ou des actes juridiques </w:t>
            </w:r>
          </w:p>
        </w:tc>
        <w:tc>
          <w:tcPr>
            <w:tcW w:w="1451" w:type="dxa"/>
            <w:shd w:val="clear" w:color="auto" w:fill="C1F0C7" w:themeFill="accent3" w:themeFillTint="33"/>
            <w:noWrap/>
          </w:tcPr>
          <w:p w14:paraId="5B746138" w14:textId="77777777" w:rsidR="00E751EA" w:rsidRDefault="00CF3892">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AC2964F" w14:textId="77777777" w:rsidR="00E751EA" w:rsidRDefault="00CF3892">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360D1CEE" w14:textId="77777777" w:rsidR="00E751EA" w:rsidRDefault="00CF3892">
            <w:pPr>
              <w:pStyle w:val="P68B1DB1-Normal6"/>
              <w:spacing w:after="0" w:line="240" w:lineRule="auto"/>
              <w:jc w:val="center"/>
              <w:rPr>
                <w:noProof/>
              </w:rPr>
            </w:pPr>
            <w:r>
              <w:rPr>
                <w:noProof/>
              </w:rPr>
              <w:t>-</w:t>
            </w:r>
          </w:p>
        </w:tc>
        <w:tc>
          <w:tcPr>
            <w:tcW w:w="986" w:type="dxa"/>
            <w:shd w:val="clear" w:color="auto" w:fill="C1F0C7" w:themeFill="accent3" w:themeFillTint="33"/>
          </w:tcPr>
          <w:p w14:paraId="301BB433" w14:textId="77777777" w:rsidR="00E751EA" w:rsidRDefault="00CF3892">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31DCC4EC" w14:textId="77777777" w:rsidR="00E751EA" w:rsidRDefault="00CF3892">
            <w:pPr>
              <w:pStyle w:val="P68B1DB1-Normal6"/>
              <w:spacing w:after="0" w:line="240" w:lineRule="auto"/>
              <w:jc w:val="center"/>
              <w:rPr>
                <w:noProof/>
              </w:rPr>
            </w:pPr>
            <w:r>
              <w:rPr>
                <w:noProof/>
              </w:rPr>
              <w:t>2024</w:t>
            </w:r>
          </w:p>
        </w:tc>
        <w:tc>
          <w:tcPr>
            <w:tcW w:w="3260" w:type="dxa"/>
            <w:shd w:val="clear" w:color="auto" w:fill="C1F0C7" w:themeFill="accent3" w:themeFillTint="33"/>
          </w:tcPr>
          <w:p w14:paraId="7D7B54A4" w14:textId="77777777" w:rsidR="00E751EA" w:rsidRDefault="00CF3892">
            <w:pPr>
              <w:pStyle w:val="P68B1DB1-Normal6"/>
              <w:spacing w:after="0" w:line="240" w:lineRule="auto"/>
              <w:jc w:val="both"/>
              <w:rPr>
                <w:noProof/>
              </w:rPr>
            </w:pPr>
            <w:r>
              <w:rPr>
                <w:noProof/>
              </w:rPr>
              <w:t xml:space="preserve">Entrée en vigueur d’un ou de plusieurs actes juridiques visant à introduire une retenue à la source sur les paiements de dividendes aux juridictions à faible taux d’imposition et à appliquer la non-déductibilité des paiements d’intérêts et de redevances aux juridictions à faible taux d’imposition. </w:t>
            </w:r>
          </w:p>
          <w:p w14:paraId="7F6B1FA5" w14:textId="77777777" w:rsidR="00E751EA" w:rsidRDefault="00E751EA">
            <w:pPr>
              <w:spacing w:after="0" w:line="240" w:lineRule="auto"/>
              <w:jc w:val="both"/>
              <w:rPr>
                <w:rFonts w:ascii="Times New Roman" w:hAnsi="Times New Roman" w:cs="Times New Roman"/>
                <w:noProof/>
                <w:sz w:val="18"/>
                <w:szCs w:val="18"/>
              </w:rPr>
            </w:pPr>
          </w:p>
        </w:tc>
      </w:tr>
      <w:tr w:rsidR="00E751EA" w14:paraId="21E29742" w14:textId="77777777" w:rsidTr="00114503">
        <w:trPr>
          <w:trHeight w:val="309"/>
          <w:jc w:val="center"/>
        </w:trPr>
        <w:tc>
          <w:tcPr>
            <w:tcW w:w="1135" w:type="dxa"/>
            <w:shd w:val="clear" w:color="auto" w:fill="C1F0C7" w:themeFill="accent3" w:themeFillTint="33"/>
            <w:noWrap/>
          </w:tcPr>
          <w:p w14:paraId="52924F80" w14:textId="77777777" w:rsidR="00E751EA" w:rsidRDefault="00CF3892">
            <w:pPr>
              <w:pStyle w:val="P68B1DB1-Normal6"/>
              <w:spacing w:after="0" w:line="240" w:lineRule="auto"/>
              <w:rPr>
                <w:noProof/>
              </w:rPr>
            </w:pPr>
            <w:r>
              <w:rPr>
                <w:noProof/>
              </w:rPr>
              <w:t>211</w:t>
            </w:r>
          </w:p>
        </w:tc>
        <w:tc>
          <w:tcPr>
            <w:tcW w:w="1653" w:type="dxa"/>
            <w:shd w:val="clear" w:color="auto" w:fill="C1F0C7" w:themeFill="accent3" w:themeFillTint="33"/>
            <w:noWrap/>
          </w:tcPr>
          <w:p w14:paraId="5200B7AB" w14:textId="77777777" w:rsidR="00E751EA" w:rsidRDefault="00CF3892">
            <w:pPr>
              <w:pStyle w:val="P68B1DB1-Normal6"/>
              <w:spacing w:after="0" w:line="240" w:lineRule="auto"/>
              <w:rPr>
                <w:noProof/>
              </w:rPr>
            </w:pPr>
            <w:r>
              <w:rPr>
                <w:noProof/>
              </w:rPr>
              <w:t>C3.5R10 Lutter contre la planification fiscale agressive</w:t>
            </w:r>
          </w:p>
        </w:tc>
        <w:tc>
          <w:tcPr>
            <w:tcW w:w="1176" w:type="dxa"/>
            <w:shd w:val="clear" w:color="auto" w:fill="C1F0C7" w:themeFill="accent3" w:themeFillTint="33"/>
            <w:noWrap/>
          </w:tcPr>
          <w:p w14:paraId="0092F09E" w14:textId="77777777" w:rsidR="00E751EA" w:rsidRDefault="00CF3892">
            <w:pPr>
              <w:pStyle w:val="P68B1DB1-Normal6"/>
              <w:spacing w:after="0" w:line="240" w:lineRule="auto"/>
              <w:rPr>
                <w:noProof/>
              </w:rPr>
            </w:pPr>
            <w:r>
              <w:rPr>
                <w:noProof/>
              </w:rPr>
              <w:t>Étape</w:t>
            </w:r>
          </w:p>
        </w:tc>
        <w:tc>
          <w:tcPr>
            <w:tcW w:w="1350" w:type="dxa"/>
            <w:shd w:val="clear" w:color="auto" w:fill="C1F0C7" w:themeFill="accent3" w:themeFillTint="33"/>
            <w:noWrap/>
          </w:tcPr>
          <w:p w14:paraId="20259A8B" w14:textId="77777777" w:rsidR="00E751EA" w:rsidRDefault="00CF3892">
            <w:pPr>
              <w:pStyle w:val="P68B1DB1-Normal6"/>
              <w:spacing w:after="0" w:line="240" w:lineRule="auto"/>
              <w:rPr>
                <w:noProof/>
              </w:rPr>
            </w:pPr>
            <w:r>
              <w:rPr>
                <w:noProof/>
              </w:rPr>
              <w:t xml:space="preserve">Entrée en vigueur d’un ou de plusieurs actes juridiques visant à lutter contre la planification fiscale agressive </w:t>
            </w:r>
          </w:p>
        </w:tc>
        <w:tc>
          <w:tcPr>
            <w:tcW w:w="1320" w:type="dxa"/>
            <w:shd w:val="clear" w:color="auto" w:fill="C1F0C7" w:themeFill="accent3" w:themeFillTint="33"/>
            <w:noWrap/>
          </w:tcPr>
          <w:p w14:paraId="5DA6825D" w14:textId="77777777" w:rsidR="00E751EA" w:rsidRDefault="00CF3892">
            <w:pPr>
              <w:pStyle w:val="P68B1DB1-Normal6"/>
              <w:spacing w:after="0" w:line="240" w:lineRule="auto"/>
              <w:rPr>
                <w:noProof/>
              </w:rPr>
            </w:pPr>
            <w:r>
              <w:rPr>
                <w:noProof/>
              </w:rPr>
              <w:t xml:space="preserve">Entrée en vigueur du ou des actes juridiques </w:t>
            </w:r>
          </w:p>
        </w:tc>
        <w:tc>
          <w:tcPr>
            <w:tcW w:w="1451" w:type="dxa"/>
            <w:shd w:val="clear" w:color="auto" w:fill="C1F0C7" w:themeFill="accent3" w:themeFillTint="33"/>
            <w:noWrap/>
          </w:tcPr>
          <w:p w14:paraId="57E41425" w14:textId="77777777" w:rsidR="00E751EA" w:rsidRDefault="00CF3892">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63E5B63E" w14:textId="77777777" w:rsidR="00E751EA" w:rsidRDefault="00CF3892">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7E8D4A74" w14:textId="77777777" w:rsidR="00E751EA" w:rsidRDefault="00CF3892">
            <w:pPr>
              <w:pStyle w:val="P68B1DB1-Normal6"/>
              <w:spacing w:after="0" w:line="240" w:lineRule="auto"/>
              <w:jc w:val="center"/>
              <w:rPr>
                <w:noProof/>
              </w:rPr>
            </w:pPr>
            <w:r>
              <w:rPr>
                <w:noProof/>
              </w:rPr>
              <w:t>-</w:t>
            </w:r>
          </w:p>
        </w:tc>
        <w:tc>
          <w:tcPr>
            <w:tcW w:w="986" w:type="dxa"/>
            <w:shd w:val="clear" w:color="auto" w:fill="C1F0C7" w:themeFill="accent3" w:themeFillTint="33"/>
          </w:tcPr>
          <w:p w14:paraId="0D6E2D7E" w14:textId="77777777" w:rsidR="00E751EA" w:rsidRDefault="00CF3892">
            <w:pPr>
              <w:pStyle w:val="P68B1DB1-Normal6"/>
              <w:spacing w:after="0" w:line="240" w:lineRule="auto"/>
              <w:jc w:val="center"/>
              <w:rPr>
                <w:noProof/>
              </w:rPr>
            </w:pPr>
            <w:r>
              <w:rPr>
                <w:noProof/>
              </w:rPr>
              <w:t>T2</w:t>
            </w:r>
          </w:p>
        </w:tc>
        <w:tc>
          <w:tcPr>
            <w:tcW w:w="984" w:type="dxa"/>
            <w:shd w:val="clear" w:color="auto" w:fill="C1F0C7" w:themeFill="accent3" w:themeFillTint="33"/>
            <w:noWrap/>
          </w:tcPr>
          <w:p w14:paraId="56D3FD3C" w14:textId="77777777" w:rsidR="00E751EA" w:rsidRDefault="00CF3892">
            <w:pPr>
              <w:pStyle w:val="P68B1DB1-Normal6"/>
              <w:spacing w:after="0" w:line="240" w:lineRule="auto"/>
              <w:jc w:val="center"/>
              <w:rPr>
                <w:noProof/>
              </w:rPr>
            </w:pPr>
            <w:r>
              <w:rPr>
                <w:noProof/>
              </w:rPr>
              <w:t>2026</w:t>
            </w:r>
          </w:p>
        </w:tc>
        <w:tc>
          <w:tcPr>
            <w:tcW w:w="3260" w:type="dxa"/>
            <w:shd w:val="clear" w:color="auto" w:fill="C1F0C7" w:themeFill="accent3" w:themeFillTint="33"/>
          </w:tcPr>
          <w:p w14:paraId="1DA6C50F" w14:textId="7562AEED" w:rsidR="00E751EA" w:rsidRDefault="00CF3892">
            <w:pPr>
              <w:pStyle w:val="P68B1DB1-Normal6"/>
              <w:spacing w:after="0" w:line="240" w:lineRule="auto"/>
              <w:jc w:val="both"/>
              <w:rPr>
                <w:noProof/>
              </w:rPr>
            </w:pPr>
            <w:r>
              <w:rPr>
                <w:noProof/>
              </w:rPr>
              <w:t>Une étude évalue le cadre fiscal en ce qui concerne les mesures liées à la planification fiscale agressive. Les actes juridiques visant à lutter contre la planification fiscale agressive sur la base des conclusions de la présente étude entrent en vigueur.</w:t>
            </w:r>
          </w:p>
        </w:tc>
      </w:tr>
      <w:tr w:rsidR="00E751EA" w14:paraId="3879469C" w14:textId="77777777" w:rsidTr="00114503">
        <w:trPr>
          <w:trHeight w:val="309"/>
          <w:jc w:val="center"/>
        </w:trPr>
        <w:tc>
          <w:tcPr>
            <w:tcW w:w="1135" w:type="dxa"/>
            <w:shd w:val="clear" w:color="auto" w:fill="C1F0C7" w:themeFill="accent3" w:themeFillTint="33"/>
            <w:noWrap/>
          </w:tcPr>
          <w:p w14:paraId="0CD18B68" w14:textId="77777777" w:rsidR="00E751EA" w:rsidRDefault="00CF3892">
            <w:pPr>
              <w:pStyle w:val="P68B1DB1-Normal6"/>
              <w:spacing w:after="0" w:line="240" w:lineRule="auto"/>
              <w:rPr>
                <w:noProof/>
              </w:rPr>
            </w:pPr>
            <w:r>
              <w:rPr>
                <w:noProof/>
              </w:rPr>
              <w:t>212</w:t>
            </w:r>
          </w:p>
        </w:tc>
        <w:tc>
          <w:tcPr>
            <w:tcW w:w="1653" w:type="dxa"/>
            <w:shd w:val="clear" w:color="auto" w:fill="C1F0C7" w:themeFill="accent3" w:themeFillTint="33"/>
            <w:noWrap/>
          </w:tcPr>
          <w:p w14:paraId="5DDDD2BF" w14:textId="77777777" w:rsidR="00E751EA" w:rsidRDefault="00CF3892">
            <w:pPr>
              <w:pStyle w:val="P68B1DB1-Normal6"/>
              <w:spacing w:after="0" w:line="240" w:lineRule="auto"/>
              <w:rPr>
                <w:noProof/>
              </w:rPr>
            </w:pPr>
            <w:r>
              <w:rPr>
                <w:noProof/>
              </w:rPr>
              <w:t xml:space="preserve">C3.5I2 Modernisation des douanes et du système de paiement électronique </w:t>
            </w:r>
          </w:p>
        </w:tc>
        <w:tc>
          <w:tcPr>
            <w:tcW w:w="1176" w:type="dxa"/>
            <w:shd w:val="clear" w:color="auto" w:fill="C1F0C7" w:themeFill="accent3" w:themeFillTint="33"/>
            <w:noWrap/>
          </w:tcPr>
          <w:p w14:paraId="21EACB8C" w14:textId="77777777" w:rsidR="00E751EA" w:rsidRDefault="00CF3892">
            <w:pPr>
              <w:pStyle w:val="P68B1DB1-Normal6"/>
              <w:spacing w:after="0" w:line="240" w:lineRule="auto"/>
              <w:rPr>
                <w:noProof/>
              </w:rPr>
            </w:pPr>
            <w:r>
              <w:rPr>
                <w:noProof/>
              </w:rPr>
              <w:t>Objectif</w:t>
            </w:r>
          </w:p>
        </w:tc>
        <w:tc>
          <w:tcPr>
            <w:tcW w:w="1350" w:type="dxa"/>
            <w:shd w:val="clear" w:color="auto" w:fill="C1F0C7" w:themeFill="accent3" w:themeFillTint="33"/>
            <w:noWrap/>
          </w:tcPr>
          <w:p w14:paraId="478F6B63" w14:textId="77777777" w:rsidR="00E751EA" w:rsidRDefault="00CF3892">
            <w:pPr>
              <w:pStyle w:val="P68B1DB1-Normal6"/>
              <w:spacing w:after="0" w:line="240" w:lineRule="auto"/>
              <w:rPr>
                <w:noProof/>
              </w:rPr>
            </w:pPr>
            <w:r>
              <w:rPr>
                <w:noProof/>
              </w:rPr>
              <w:t>Mise en service des systèmes d’information prévus par le code des douanes de l’Union (CDU)</w:t>
            </w:r>
          </w:p>
        </w:tc>
        <w:tc>
          <w:tcPr>
            <w:tcW w:w="1320" w:type="dxa"/>
            <w:shd w:val="clear" w:color="auto" w:fill="C1F0C7" w:themeFill="accent3" w:themeFillTint="33"/>
            <w:noWrap/>
          </w:tcPr>
          <w:p w14:paraId="64179146" w14:textId="77777777" w:rsidR="00E751EA" w:rsidRDefault="00CF3892">
            <w:pPr>
              <w:pStyle w:val="P68B1DB1-Normal6"/>
              <w:spacing w:after="0" w:line="240" w:lineRule="auto"/>
              <w:rPr>
                <w:noProof/>
              </w:rPr>
            </w:pPr>
            <w:r>
              <w:rPr>
                <w:noProof/>
              </w:rPr>
              <w:t>-</w:t>
            </w:r>
          </w:p>
        </w:tc>
        <w:tc>
          <w:tcPr>
            <w:tcW w:w="1451" w:type="dxa"/>
            <w:shd w:val="clear" w:color="auto" w:fill="C1F0C7" w:themeFill="accent3" w:themeFillTint="33"/>
            <w:noWrap/>
          </w:tcPr>
          <w:p w14:paraId="772D223D" w14:textId="77777777" w:rsidR="00E751EA" w:rsidRDefault="00CF3892">
            <w:pPr>
              <w:pStyle w:val="P68B1DB1-Normal6"/>
              <w:spacing w:after="0" w:line="240" w:lineRule="auto"/>
              <w:jc w:val="center"/>
              <w:rPr>
                <w:noProof/>
              </w:rPr>
            </w:pPr>
            <w:r>
              <w:rPr>
                <w:noProof/>
              </w:rPr>
              <w:t>Numéro</w:t>
            </w:r>
          </w:p>
        </w:tc>
        <w:tc>
          <w:tcPr>
            <w:tcW w:w="1088" w:type="dxa"/>
            <w:shd w:val="clear" w:color="auto" w:fill="C1F0C7" w:themeFill="accent3" w:themeFillTint="33"/>
            <w:noWrap/>
          </w:tcPr>
          <w:p w14:paraId="19876903" w14:textId="77777777" w:rsidR="00E751EA" w:rsidRDefault="00CF3892">
            <w:pPr>
              <w:pStyle w:val="P68B1DB1-Normal6"/>
              <w:spacing w:after="0" w:line="240" w:lineRule="auto"/>
              <w:jc w:val="center"/>
              <w:rPr>
                <w:noProof/>
              </w:rPr>
            </w:pPr>
            <w:r>
              <w:rPr>
                <w:noProof/>
              </w:rPr>
              <w:t>0</w:t>
            </w:r>
          </w:p>
        </w:tc>
        <w:tc>
          <w:tcPr>
            <w:tcW w:w="1048" w:type="dxa"/>
            <w:shd w:val="clear" w:color="auto" w:fill="C1F0C7" w:themeFill="accent3" w:themeFillTint="33"/>
            <w:noWrap/>
          </w:tcPr>
          <w:p w14:paraId="7AD44C76" w14:textId="77777777" w:rsidR="00E751EA" w:rsidRDefault="00CF3892">
            <w:pPr>
              <w:pStyle w:val="P68B1DB1-Normal6"/>
              <w:spacing w:after="0" w:line="240" w:lineRule="auto"/>
              <w:jc w:val="center"/>
              <w:rPr>
                <w:noProof/>
              </w:rPr>
            </w:pPr>
            <w:r>
              <w:rPr>
                <w:noProof/>
              </w:rPr>
              <w:t>2</w:t>
            </w:r>
          </w:p>
        </w:tc>
        <w:tc>
          <w:tcPr>
            <w:tcW w:w="986" w:type="dxa"/>
            <w:shd w:val="clear" w:color="auto" w:fill="C1F0C7" w:themeFill="accent3" w:themeFillTint="33"/>
          </w:tcPr>
          <w:p w14:paraId="3D8649CC" w14:textId="77777777" w:rsidR="00E751EA" w:rsidRDefault="00CF3892">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63C9E58F" w14:textId="77777777" w:rsidR="00E751EA" w:rsidRDefault="00CF3892">
            <w:pPr>
              <w:pStyle w:val="P68B1DB1-Normal6"/>
              <w:spacing w:after="0" w:line="240" w:lineRule="auto"/>
              <w:jc w:val="center"/>
              <w:rPr>
                <w:noProof/>
              </w:rPr>
            </w:pPr>
            <w:r>
              <w:rPr>
                <w:noProof/>
              </w:rPr>
              <w:t>2023</w:t>
            </w:r>
          </w:p>
        </w:tc>
        <w:tc>
          <w:tcPr>
            <w:tcW w:w="3260" w:type="dxa"/>
            <w:shd w:val="clear" w:color="auto" w:fill="C1F0C7" w:themeFill="accent3" w:themeFillTint="33"/>
          </w:tcPr>
          <w:p w14:paraId="53787F9B" w14:textId="77777777" w:rsidR="00E751EA" w:rsidRDefault="00CF3892">
            <w:pPr>
              <w:pStyle w:val="P68B1DB1-Normal6"/>
              <w:spacing w:after="0" w:line="240" w:lineRule="auto"/>
              <w:jc w:val="both"/>
              <w:rPr>
                <w:noProof/>
              </w:rPr>
            </w:pPr>
            <w:r>
              <w:rPr>
                <w:noProof/>
              </w:rPr>
              <w:t xml:space="preserve">Au moins deux des systèmes d'information suivants relatifs à l'importation ont été achevés, installés et mis en service: </w:t>
            </w:r>
          </w:p>
          <w:p w14:paraId="50C44349" w14:textId="045283F8" w:rsidR="00E751EA" w:rsidRDefault="00CF3892">
            <w:pPr>
              <w:pStyle w:val="P68B1DB1-Normal6"/>
              <w:spacing w:after="0" w:line="240" w:lineRule="auto"/>
              <w:rPr>
                <w:noProof/>
              </w:rPr>
            </w:pPr>
            <w:r>
              <w:rPr>
                <w:noProof/>
              </w:rPr>
              <w:t xml:space="preserve">1. Système automatisé d'exportation </w:t>
            </w:r>
            <w:r>
              <w:rPr>
                <w:noProof/>
              </w:rPr>
              <w:br/>
              <w:t xml:space="preserve">2. Nouveau système de transit informatisé </w:t>
            </w:r>
            <w:r>
              <w:rPr>
                <w:noProof/>
              </w:rPr>
              <w:br/>
              <w:t xml:space="preserve">3. Guichet unique de l’UE </w:t>
            </w:r>
            <w:r>
              <w:rPr>
                <w:noProof/>
              </w:rPr>
              <w:br/>
              <w:t xml:space="preserve">4. Code des douanes de l’Union </w:t>
            </w:r>
            <w:r>
              <w:rPr>
                <w:noProof/>
              </w:rPr>
              <w:br/>
              <w:t>5. Gestion des garanties</w:t>
            </w:r>
          </w:p>
          <w:p w14:paraId="14562987" w14:textId="0FB6BDB3" w:rsidR="00E751EA" w:rsidRDefault="00CF3892">
            <w:pPr>
              <w:pStyle w:val="P68B1DB1-Normal6"/>
              <w:spacing w:after="0" w:line="240" w:lineRule="auto"/>
              <w:rPr>
                <w:noProof/>
              </w:rPr>
            </w:pPr>
            <w:r>
              <w:rPr>
                <w:noProof/>
              </w:rPr>
              <w:t xml:space="preserve">6. Code des douanes de l’Union </w:t>
            </w:r>
            <w:r>
              <w:rPr>
                <w:noProof/>
              </w:rPr>
              <w:br/>
              <w:t xml:space="preserve">7. SURVEILLANCE 3 </w:t>
            </w:r>
            <w:r>
              <w:rPr>
                <w:noProof/>
              </w:rPr>
              <w:br/>
              <w:t xml:space="preserve">8. Code des douanes de l’Union – Système de contrôle à l’importation 2 </w:t>
            </w:r>
            <w:r>
              <w:rPr>
                <w:noProof/>
              </w:rPr>
              <w:br/>
              <w:t xml:space="preserve">9. Demandes d’importation au titre du code des douanes de l’Union </w:t>
            </w:r>
            <w:r>
              <w:rPr>
                <w:noProof/>
              </w:rPr>
              <w:br/>
              <w:t xml:space="preserve">10. Performance de l’union douanière – Système d’information de gestion </w:t>
            </w:r>
            <w:r>
              <w:rPr>
                <w:noProof/>
              </w:rPr>
              <w:br/>
              <w:t xml:space="preserve">11. Code des douanes de l’Union – Preuve du statut de l’Union </w:t>
            </w:r>
            <w:r>
              <w:rPr>
                <w:noProof/>
              </w:rPr>
              <w:br/>
              <w:t>12. Gestion uniforme des utilisateurs et signature numérique</w:t>
            </w:r>
          </w:p>
          <w:p w14:paraId="56BD552B" w14:textId="77777777" w:rsidR="00E751EA" w:rsidRDefault="00E751EA">
            <w:pPr>
              <w:spacing w:after="0" w:line="240" w:lineRule="auto"/>
              <w:jc w:val="both"/>
              <w:rPr>
                <w:rFonts w:ascii="Times New Roman" w:hAnsi="Times New Roman" w:cs="Times New Roman"/>
                <w:noProof/>
                <w:sz w:val="18"/>
                <w:szCs w:val="18"/>
              </w:rPr>
            </w:pPr>
          </w:p>
        </w:tc>
      </w:tr>
      <w:tr w:rsidR="00E751EA" w14:paraId="6DC52604" w14:textId="77777777" w:rsidTr="00114503">
        <w:trPr>
          <w:trHeight w:val="309"/>
          <w:jc w:val="center"/>
        </w:trPr>
        <w:tc>
          <w:tcPr>
            <w:tcW w:w="1135" w:type="dxa"/>
            <w:shd w:val="clear" w:color="auto" w:fill="C1F0C7" w:themeFill="accent3" w:themeFillTint="33"/>
            <w:noWrap/>
          </w:tcPr>
          <w:p w14:paraId="1F96AF68" w14:textId="77777777" w:rsidR="00E751EA" w:rsidRDefault="00CF3892">
            <w:pPr>
              <w:pStyle w:val="P68B1DB1-Normal6"/>
              <w:spacing w:after="0" w:line="240" w:lineRule="auto"/>
              <w:rPr>
                <w:noProof/>
              </w:rPr>
            </w:pPr>
            <w:r>
              <w:rPr>
                <w:noProof/>
              </w:rPr>
              <w:t>213</w:t>
            </w:r>
          </w:p>
        </w:tc>
        <w:tc>
          <w:tcPr>
            <w:tcW w:w="1653" w:type="dxa"/>
            <w:shd w:val="clear" w:color="auto" w:fill="C1F0C7" w:themeFill="accent3" w:themeFillTint="33"/>
            <w:noWrap/>
          </w:tcPr>
          <w:p w14:paraId="72D3EF5C" w14:textId="77777777" w:rsidR="00E751EA" w:rsidRDefault="00CF3892">
            <w:pPr>
              <w:pStyle w:val="P68B1DB1-Normal6"/>
              <w:spacing w:after="0" w:line="240" w:lineRule="auto"/>
              <w:rPr>
                <w:noProof/>
              </w:rPr>
            </w:pPr>
            <w:r>
              <w:rPr>
                <w:noProof/>
              </w:rPr>
              <w:t xml:space="preserve">C3.5I2 Modernisation des douanes et du système de paiement électronique </w:t>
            </w:r>
          </w:p>
        </w:tc>
        <w:tc>
          <w:tcPr>
            <w:tcW w:w="1176" w:type="dxa"/>
            <w:shd w:val="clear" w:color="auto" w:fill="C1F0C7" w:themeFill="accent3" w:themeFillTint="33"/>
            <w:noWrap/>
          </w:tcPr>
          <w:p w14:paraId="4792A0AC" w14:textId="77777777" w:rsidR="00E751EA" w:rsidRDefault="00CF3892">
            <w:pPr>
              <w:pStyle w:val="P68B1DB1-Normal6"/>
              <w:spacing w:after="0" w:line="240" w:lineRule="auto"/>
              <w:rPr>
                <w:noProof/>
              </w:rPr>
            </w:pPr>
            <w:r>
              <w:rPr>
                <w:noProof/>
              </w:rPr>
              <w:t>Objectif</w:t>
            </w:r>
          </w:p>
        </w:tc>
        <w:tc>
          <w:tcPr>
            <w:tcW w:w="1350" w:type="dxa"/>
            <w:shd w:val="clear" w:color="auto" w:fill="C1F0C7" w:themeFill="accent3" w:themeFillTint="33"/>
            <w:noWrap/>
          </w:tcPr>
          <w:p w14:paraId="5F2AB0E3" w14:textId="77A72CAA" w:rsidR="00E751EA" w:rsidRDefault="00CF3892">
            <w:pPr>
              <w:pStyle w:val="P68B1DB1-Normal6"/>
              <w:spacing w:after="0" w:line="240" w:lineRule="auto"/>
              <w:rPr>
                <w:noProof/>
              </w:rPr>
            </w:pPr>
            <w:r>
              <w:rPr>
                <w:noProof/>
              </w:rPr>
              <w:t>Systèmes d'information ou fonctionnalités</w:t>
            </w:r>
          </w:p>
        </w:tc>
        <w:tc>
          <w:tcPr>
            <w:tcW w:w="1320" w:type="dxa"/>
            <w:shd w:val="clear" w:color="auto" w:fill="C1F0C7" w:themeFill="accent3" w:themeFillTint="33"/>
            <w:noWrap/>
          </w:tcPr>
          <w:p w14:paraId="03D0DC78" w14:textId="77777777" w:rsidR="00E751EA" w:rsidRDefault="00CF3892">
            <w:pPr>
              <w:pStyle w:val="P68B1DB1-Normal6"/>
              <w:spacing w:after="0" w:line="240" w:lineRule="auto"/>
              <w:rPr>
                <w:noProof/>
              </w:rPr>
            </w:pPr>
            <w:r>
              <w:rPr>
                <w:noProof/>
              </w:rPr>
              <w:t>-</w:t>
            </w:r>
          </w:p>
        </w:tc>
        <w:tc>
          <w:tcPr>
            <w:tcW w:w="1451" w:type="dxa"/>
            <w:shd w:val="clear" w:color="auto" w:fill="C1F0C7" w:themeFill="accent3" w:themeFillTint="33"/>
            <w:noWrap/>
          </w:tcPr>
          <w:p w14:paraId="7EA69F90" w14:textId="77777777" w:rsidR="00E751EA" w:rsidRDefault="00CF3892">
            <w:pPr>
              <w:pStyle w:val="P68B1DB1-Normal6"/>
              <w:spacing w:after="0" w:line="240" w:lineRule="auto"/>
              <w:jc w:val="center"/>
              <w:rPr>
                <w:noProof/>
              </w:rPr>
            </w:pPr>
            <w:r>
              <w:rPr>
                <w:noProof/>
              </w:rPr>
              <w:t>Numéro</w:t>
            </w:r>
          </w:p>
        </w:tc>
        <w:tc>
          <w:tcPr>
            <w:tcW w:w="1088" w:type="dxa"/>
            <w:shd w:val="clear" w:color="auto" w:fill="C1F0C7" w:themeFill="accent3" w:themeFillTint="33"/>
            <w:noWrap/>
          </w:tcPr>
          <w:p w14:paraId="59444B73" w14:textId="77777777" w:rsidR="00E751EA" w:rsidRDefault="00CF3892">
            <w:pPr>
              <w:pStyle w:val="P68B1DB1-Normal6"/>
              <w:spacing w:after="0" w:line="240" w:lineRule="auto"/>
              <w:jc w:val="center"/>
              <w:rPr>
                <w:noProof/>
              </w:rPr>
            </w:pPr>
            <w:r>
              <w:rPr>
                <w:noProof/>
              </w:rPr>
              <w:t>2</w:t>
            </w:r>
          </w:p>
        </w:tc>
        <w:tc>
          <w:tcPr>
            <w:tcW w:w="1048" w:type="dxa"/>
            <w:shd w:val="clear" w:color="auto" w:fill="C1F0C7" w:themeFill="accent3" w:themeFillTint="33"/>
            <w:noWrap/>
          </w:tcPr>
          <w:p w14:paraId="2C0F6999" w14:textId="6DF65A40" w:rsidR="00E751EA" w:rsidRDefault="00CF3892">
            <w:pPr>
              <w:pStyle w:val="P68B1DB1-Normal6"/>
              <w:spacing w:after="0" w:line="240" w:lineRule="auto"/>
              <w:jc w:val="center"/>
              <w:rPr>
                <w:noProof/>
              </w:rPr>
            </w:pPr>
            <w:r>
              <w:rPr>
                <w:noProof/>
              </w:rPr>
              <w:t>11</w:t>
            </w:r>
          </w:p>
        </w:tc>
        <w:tc>
          <w:tcPr>
            <w:tcW w:w="986" w:type="dxa"/>
            <w:shd w:val="clear" w:color="auto" w:fill="C1F0C7" w:themeFill="accent3" w:themeFillTint="33"/>
          </w:tcPr>
          <w:p w14:paraId="6652DEDB" w14:textId="77777777" w:rsidR="00E751EA" w:rsidRDefault="00CF3892">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43C7451" w14:textId="77777777" w:rsidR="00E751EA" w:rsidRDefault="00CF3892">
            <w:pPr>
              <w:pStyle w:val="P68B1DB1-Normal6"/>
              <w:spacing w:after="0" w:line="240" w:lineRule="auto"/>
              <w:jc w:val="center"/>
              <w:rPr>
                <w:noProof/>
              </w:rPr>
            </w:pPr>
            <w:r>
              <w:rPr>
                <w:noProof/>
              </w:rPr>
              <w:t>2025</w:t>
            </w:r>
          </w:p>
        </w:tc>
        <w:tc>
          <w:tcPr>
            <w:tcW w:w="3260" w:type="dxa"/>
            <w:shd w:val="clear" w:color="auto" w:fill="C1F0C7" w:themeFill="accent3" w:themeFillTint="33"/>
          </w:tcPr>
          <w:p w14:paraId="368F8502" w14:textId="65CDC793" w:rsidR="00E751EA" w:rsidRDefault="00CF3892">
            <w:pPr>
              <w:pStyle w:val="P68B1DB1-Normal6"/>
              <w:spacing w:after="0" w:line="240" w:lineRule="auto"/>
              <w:jc w:val="both"/>
              <w:rPr>
                <w:noProof/>
              </w:rPr>
            </w:pPr>
            <w:r>
              <w:rPr>
                <w:noProof/>
              </w:rPr>
              <w:t>Les certificats d'acceptation sont délivrés sur les bases suivantes:</w:t>
            </w:r>
          </w:p>
          <w:p w14:paraId="3AEE8128" w14:textId="77777777" w:rsidR="00E751EA" w:rsidRDefault="00CF3892">
            <w:pPr>
              <w:pStyle w:val="P68B1DB1-ListParagraph27"/>
              <w:numPr>
                <w:ilvl w:val="0"/>
                <w:numId w:val="8"/>
              </w:numPr>
              <w:spacing w:after="0" w:line="240" w:lineRule="auto"/>
              <w:jc w:val="both"/>
              <w:rPr>
                <w:noProof/>
              </w:rPr>
            </w:pPr>
            <w:r>
              <w:rPr>
                <w:noProof/>
              </w:rPr>
              <w:t>Nouveau système de transit informatisé</w:t>
            </w:r>
          </w:p>
          <w:p w14:paraId="6ADDB6CB" w14:textId="77777777" w:rsidR="00E751EA" w:rsidRDefault="00CF3892">
            <w:pPr>
              <w:pStyle w:val="P68B1DB1-ListParagraph27"/>
              <w:numPr>
                <w:ilvl w:val="0"/>
                <w:numId w:val="8"/>
              </w:numPr>
              <w:spacing w:after="0" w:line="240" w:lineRule="auto"/>
              <w:jc w:val="both"/>
              <w:rPr>
                <w:noProof/>
              </w:rPr>
            </w:pPr>
            <w:r>
              <w:rPr>
                <w:noProof/>
              </w:rPr>
              <w:t>Guichet unique de l’UE</w:t>
            </w:r>
          </w:p>
          <w:p w14:paraId="56BA6CBA" w14:textId="77777777" w:rsidR="00E751EA" w:rsidRDefault="00CF3892">
            <w:pPr>
              <w:pStyle w:val="P68B1DB1-ListParagraph27"/>
              <w:numPr>
                <w:ilvl w:val="0"/>
                <w:numId w:val="8"/>
              </w:numPr>
              <w:spacing w:after="0" w:line="240" w:lineRule="auto"/>
              <w:jc w:val="both"/>
              <w:rPr>
                <w:noProof/>
              </w:rPr>
            </w:pPr>
            <w:r>
              <w:rPr>
                <w:noProof/>
              </w:rPr>
              <w:t>Système automatisé d'importation (SIA)</w:t>
            </w:r>
          </w:p>
          <w:p w14:paraId="48E9F376" w14:textId="1B3D8433" w:rsidR="00E751EA" w:rsidRDefault="00CF3892">
            <w:pPr>
              <w:pStyle w:val="P68B1DB1-ListParagraph16"/>
              <w:numPr>
                <w:ilvl w:val="0"/>
                <w:numId w:val="8"/>
              </w:numPr>
              <w:spacing w:after="0" w:line="240" w:lineRule="auto"/>
              <w:jc w:val="both"/>
              <w:rPr>
                <w:rFonts w:eastAsia="Times New Roman"/>
                <w:noProof/>
              </w:rPr>
            </w:pPr>
            <w:r>
              <w:rPr>
                <w:noProof/>
              </w:rPr>
              <w:t>Code des douanes de l’Union – Régimes particuliers à l’importation et à l’exportation</w:t>
            </w:r>
          </w:p>
          <w:p w14:paraId="522DD22E" w14:textId="77777777" w:rsidR="00E751EA" w:rsidRDefault="00CF3892">
            <w:pPr>
              <w:pStyle w:val="P68B1DB1-ListParagraph27"/>
              <w:numPr>
                <w:ilvl w:val="0"/>
                <w:numId w:val="8"/>
              </w:numPr>
              <w:spacing w:after="0" w:line="240" w:lineRule="auto"/>
              <w:jc w:val="both"/>
              <w:rPr>
                <w:noProof/>
              </w:rPr>
            </w:pPr>
            <w:r>
              <w:rPr>
                <w:noProof/>
              </w:rPr>
              <w:t>SURVEILLANCE 3</w:t>
            </w:r>
          </w:p>
          <w:p w14:paraId="42E50028" w14:textId="77777777" w:rsidR="00E751EA" w:rsidRDefault="00CF3892">
            <w:pPr>
              <w:pStyle w:val="P68B1DB1-ListParagraph27"/>
              <w:numPr>
                <w:ilvl w:val="0"/>
                <w:numId w:val="8"/>
              </w:numPr>
              <w:spacing w:after="0" w:line="240" w:lineRule="auto"/>
              <w:jc w:val="both"/>
              <w:rPr>
                <w:noProof/>
              </w:rPr>
            </w:pPr>
            <w:r>
              <w:rPr>
                <w:noProof/>
              </w:rPr>
              <w:t>Dédouanement centralisé pour les demandes d’importation au titre du code des douanes de l’Union</w:t>
            </w:r>
          </w:p>
          <w:p w14:paraId="6643E961" w14:textId="77777777" w:rsidR="00E751EA" w:rsidRDefault="00CF3892">
            <w:pPr>
              <w:pStyle w:val="P68B1DB1-ListParagraph27"/>
              <w:numPr>
                <w:ilvl w:val="0"/>
                <w:numId w:val="8"/>
              </w:numPr>
              <w:spacing w:after="0" w:line="240" w:lineRule="auto"/>
              <w:jc w:val="both"/>
              <w:rPr>
                <w:noProof/>
              </w:rPr>
            </w:pPr>
            <w:r>
              <w:rPr>
                <w:noProof/>
              </w:rPr>
              <w:t>Performance de l’union douanière – Système d’information de gestion</w:t>
            </w:r>
          </w:p>
          <w:p w14:paraId="4A2877A5" w14:textId="06FDF0C2" w:rsidR="00E751EA" w:rsidRDefault="00CF3892">
            <w:pPr>
              <w:pStyle w:val="P68B1DB1-ListParagraph27"/>
              <w:numPr>
                <w:ilvl w:val="0"/>
                <w:numId w:val="8"/>
              </w:numPr>
              <w:spacing w:after="0" w:line="240" w:lineRule="auto"/>
              <w:jc w:val="both"/>
              <w:rPr>
                <w:noProof/>
              </w:rPr>
            </w:pPr>
            <w:r>
              <w:rPr>
                <w:noProof/>
              </w:rPr>
              <w:t>Code des douanes de l’Union – Preuve du statut de l’Union</w:t>
            </w:r>
          </w:p>
          <w:p w14:paraId="0D82CB7D" w14:textId="29C11722" w:rsidR="00E751EA" w:rsidRDefault="00CF3892">
            <w:pPr>
              <w:pStyle w:val="P68B1DB1-ListParagraph27"/>
              <w:numPr>
                <w:ilvl w:val="0"/>
                <w:numId w:val="8"/>
              </w:numPr>
              <w:spacing w:after="0" w:line="240" w:lineRule="auto"/>
              <w:jc w:val="both"/>
              <w:rPr>
                <w:noProof/>
              </w:rPr>
            </w:pPr>
            <w:r>
              <w:rPr>
                <w:noProof/>
              </w:rPr>
              <w:t>Le système uniforme de gestion des utilisateurs et de signature numérique</w:t>
            </w:r>
          </w:p>
        </w:tc>
      </w:tr>
    </w:tbl>
    <w:p w14:paraId="3F505CB7" w14:textId="77777777" w:rsidR="00E751EA" w:rsidRDefault="00E751EA">
      <w:pPr>
        <w:rPr>
          <w:noProof/>
        </w:rPr>
      </w:pPr>
    </w:p>
    <w:p w14:paraId="0901BCAA" w14:textId="77777777" w:rsidR="00E751EA" w:rsidRDefault="00E751EA">
      <w:pPr>
        <w:rPr>
          <w:noProof/>
        </w:rPr>
        <w:sectPr w:rsidR="00E751EA" w:rsidSect="00B3049F">
          <w:headerReference w:type="default" r:id="rId76"/>
          <w:footerReference w:type="default" r:id="rId77"/>
          <w:pgSz w:w="15840" w:h="12240" w:orient="landscape"/>
          <w:pgMar w:top="1440" w:right="1440" w:bottom="1440" w:left="1440" w:header="720" w:footer="720" w:gutter="0"/>
          <w:cols w:space="720"/>
          <w:docGrid w:linePitch="360"/>
        </w:sectPr>
      </w:pPr>
    </w:p>
    <w:p w14:paraId="22AF739E" w14:textId="77777777" w:rsidR="00E751EA" w:rsidRDefault="00CF3892">
      <w:pPr>
        <w:pStyle w:val="P68B1DB1-Normal28"/>
        <w:keepNext/>
        <w:tabs>
          <w:tab w:val="left" w:pos="850"/>
        </w:tabs>
        <w:spacing w:before="360" w:after="120" w:line="240" w:lineRule="auto"/>
        <w:jc w:val="both"/>
        <w:outlineLvl w:val="0"/>
        <w:rPr>
          <w:bCs/>
          <w:smallCaps/>
          <w:noProof/>
        </w:rPr>
      </w:pPr>
      <w:r>
        <w:rPr>
          <w:smallCaps/>
          <w:noProof/>
        </w:rPr>
        <w:t xml:space="preserve">J. Élément 4.1: </w:t>
      </w:r>
      <w:r>
        <w:rPr>
          <w:noProof/>
        </w:rPr>
        <w:t>Mettre à niveau l'infrastructure pour la connectivité</w:t>
      </w:r>
    </w:p>
    <w:p w14:paraId="3FF32E2B" w14:textId="77777777" w:rsidR="00E751EA" w:rsidRDefault="00CF3892">
      <w:pPr>
        <w:pStyle w:val="P68B1DB1-Normal8"/>
        <w:spacing w:before="120" w:after="120" w:line="278" w:lineRule="auto"/>
        <w:jc w:val="both"/>
        <w:rPr>
          <w:noProof/>
        </w:rPr>
      </w:pPr>
      <w:r>
        <w:rPr>
          <w:noProof/>
        </w:rPr>
        <w:t xml:space="preserve">Ce volet du plan chypriote pour la reprise et la résilience contribue à relever les défis en matière d’infrastructures dans le domaine de la connectivité des données, en particulier dans les zones rurales, en vue de réduire la fracture entre les zones rurales et urbaines, ainsi que les différences entre les sexes, l’âge, les revenus et l’éducation. </w:t>
      </w:r>
    </w:p>
    <w:p w14:paraId="6F3F032E" w14:textId="77777777" w:rsidR="00E751EA" w:rsidRDefault="00CF3892">
      <w:pPr>
        <w:pStyle w:val="P68B1DB1-Normal8"/>
        <w:spacing w:before="120" w:after="120" w:line="278" w:lineRule="auto"/>
        <w:jc w:val="both"/>
        <w:rPr>
          <w:noProof/>
        </w:rPr>
      </w:pPr>
      <w:r>
        <w:rPr>
          <w:noProof/>
        </w:rPr>
        <w:t xml:space="preserve">L’objectif du volet est d’améliorer l’accès aux infrastructures de communication pour tous les citoyens, comblant ainsi la fracture numérique et soutenant une transformation numérique inclusive. </w:t>
      </w:r>
    </w:p>
    <w:p w14:paraId="5F69FA90" w14:textId="77777777" w:rsidR="00E751EA" w:rsidRDefault="00CF3892">
      <w:pPr>
        <w:pStyle w:val="P68B1DB1-Normal8"/>
        <w:spacing w:before="120" w:after="120" w:line="278" w:lineRule="auto"/>
        <w:jc w:val="both"/>
        <w:rPr>
          <w:noProof/>
        </w:rPr>
      </w:pPr>
      <w:r>
        <w:rPr>
          <w:noProof/>
        </w:rPr>
        <w:t xml:space="preserve">Ce volet répond à la recommandation par pays sur les investissements dans la transition numérique et la numérisation (recommandation par pays no 4 de 2019 et recommandation par pays no 3 de 2020). </w:t>
      </w:r>
    </w:p>
    <w:p w14:paraId="7FBE5414" w14:textId="77777777" w:rsidR="00E751EA" w:rsidRDefault="00CF3892">
      <w:pPr>
        <w:pStyle w:val="Text1"/>
        <w:spacing w:line="278" w:lineRule="auto"/>
        <w:ind w:left="0"/>
        <w:rPr>
          <w:i/>
          <w:iCs/>
          <w:noProof/>
        </w:rPr>
      </w:pPr>
      <w:r>
        <w:rPr>
          <w:noProof/>
        </w:rPr>
        <w:t>Aucune mesure relevant de ce volet ne cause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3AC8770" w14:textId="77777777" w:rsidR="00E751EA" w:rsidRDefault="00E751EA">
      <w:pPr>
        <w:spacing w:before="120" w:after="120" w:line="240" w:lineRule="auto"/>
        <w:jc w:val="both"/>
        <w:rPr>
          <w:rFonts w:ascii="Times New Roman" w:hAnsi="Times New Roman"/>
          <w:b/>
          <w:noProof/>
          <w:u w:val="single"/>
        </w:rPr>
      </w:pPr>
    </w:p>
    <w:p w14:paraId="4CD4BD69" w14:textId="77777777" w:rsidR="00E751EA" w:rsidRDefault="00CF3892">
      <w:pPr>
        <w:spacing w:before="120" w:after="120" w:line="240" w:lineRule="auto"/>
        <w:jc w:val="both"/>
        <w:rPr>
          <w:rFonts w:ascii="Times New Roman" w:hAnsi="Times New Roman"/>
          <w:b/>
          <w:i/>
          <w:noProof/>
          <w:u w:val="single"/>
        </w:rPr>
      </w:pPr>
      <w:r>
        <w:rPr>
          <w:rFonts w:ascii="Times New Roman" w:hAnsi="Times New Roman"/>
          <w:b/>
          <w:noProof/>
          <w:u w:val="single"/>
        </w:rPr>
        <w:t xml:space="preserve">J.1. </w:t>
      </w:r>
      <w:r>
        <w:rPr>
          <w:noProof/>
        </w:rPr>
        <w:t xml:space="preserve"> </w:t>
      </w:r>
      <w:r>
        <w:rPr>
          <w:rFonts w:ascii="Times New Roman" w:hAnsi="Times New Roman"/>
          <w:b/>
          <w:noProof/>
          <w:u w:val="single"/>
        </w:rPr>
        <w:t>Description des réformes et des investissements pour le soutien financier non remboursable</w:t>
      </w:r>
    </w:p>
    <w:p w14:paraId="18734A4D" w14:textId="77777777" w:rsidR="00E751EA" w:rsidRDefault="00CF3892">
      <w:pPr>
        <w:pStyle w:val="P68B1DB1-Normal9"/>
        <w:spacing w:before="120" w:after="120" w:line="240" w:lineRule="auto"/>
        <w:jc w:val="both"/>
        <w:rPr>
          <w:noProof/>
        </w:rPr>
      </w:pPr>
      <w:r>
        <w:rPr>
          <w:noProof/>
        </w:rPr>
        <w:t>Réforme 1 (C4.1R1): Habiliter l’autorité réglementaire nationale (OCECPR)</w:t>
      </w:r>
    </w:p>
    <w:p w14:paraId="19F627B1" w14:textId="77777777" w:rsidR="00E751EA" w:rsidRDefault="00CF3892">
      <w:pPr>
        <w:pStyle w:val="P68B1DB1-Normal10"/>
        <w:spacing w:before="120" w:after="120" w:line="278" w:lineRule="auto"/>
        <w:jc w:val="both"/>
        <w:rPr>
          <w:noProof/>
        </w:rPr>
      </w:pPr>
      <w:r>
        <w:rPr>
          <w:noProof/>
        </w:rPr>
        <w:t>L’objectif de cette réforme est de faciliter la connectivité à haut débit à Chypre.</w:t>
      </w:r>
    </w:p>
    <w:p w14:paraId="135D823A" w14:textId="77777777" w:rsidR="00E751EA" w:rsidRDefault="00CF3892">
      <w:pPr>
        <w:pStyle w:val="P68B1DB1-Normal10"/>
        <w:spacing w:before="120" w:after="120" w:line="278" w:lineRule="auto"/>
        <w:jc w:val="both"/>
        <w:rPr>
          <w:noProof/>
        </w:rPr>
      </w:pPr>
      <w:r>
        <w:rPr>
          <w:noProof/>
        </w:rPr>
        <w:t xml:space="preserve">Cette mesure consiste à permettre au Commissariat aux communications électroniques et à la réglementation postale (OCECPR) de collecter et de publier des données géographiques sur les réseaux de communications électroniques. </w:t>
      </w:r>
    </w:p>
    <w:p w14:paraId="0559A525" w14:textId="77777777" w:rsidR="00E751EA" w:rsidRDefault="00E751EA">
      <w:pPr>
        <w:spacing w:before="120" w:after="120" w:line="240" w:lineRule="auto"/>
        <w:jc w:val="both"/>
        <w:rPr>
          <w:rFonts w:ascii="Times New Roman" w:hAnsi="Times New Roman" w:cs="Times New Roman"/>
          <w:noProof/>
        </w:rPr>
      </w:pPr>
    </w:p>
    <w:p w14:paraId="5B212726" w14:textId="41C88272" w:rsidR="00E751EA" w:rsidRDefault="00CF3892">
      <w:pPr>
        <w:pStyle w:val="P68B1DB1-Normal10"/>
        <w:spacing w:before="120" w:after="120" w:line="240" w:lineRule="auto"/>
        <w:jc w:val="both"/>
        <w:rPr>
          <w:noProof/>
        </w:rPr>
      </w:pPr>
      <w:r>
        <w:rPr>
          <w:noProof/>
          <w:u w:val="single"/>
        </w:rPr>
        <w:t>Réforme 2 (C4.1R2): Simplification des procédures administratives pour le déploiement des réseaux à très haute capacité</w:t>
      </w:r>
      <w:r>
        <w:rPr>
          <w:noProof/>
        </w:rPr>
        <w:t xml:space="preserve"> </w:t>
      </w:r>
    </w:p>
    <w:p w14:paraId="21E7CB2D" w14:textId="77777777" w:rsidR="00E751EA" w:rsidRDefault="00CF3892">
      <w:pPr>
        <w:pStyle w:val="P68B1DB1-Normal10"/>
        <w:spacing w:before="120" w:after="120" w:line="240" w:lineRule="auto"/>
        <w:jc w:val="both"/>
        <w:rPr>
          <w:noProof/>
        </w:rPr>
      </w:pPr>
      <w:r>
        <w:rPr>
          <w:noProof/>
        </w:rPr>
        <w:t>L’objectif de cette réforme est de faciliter la mise en place d’infrastructures de réseaux à très haute capacité (VHCN).</w:t>
      </w:r>
    </w:p>
    <w:p w14:paraId="546A462D" w14:textId="77777777" w:rsidR="00E751EA" w:rsidRDefault="00CF3892">
      <w:pPr>
        <w:pStyle w:val="P68B1DB1-Normal10"/>
        <w:spacing w:before="120" w:after="120" w:line="240" w:lineRule="auto"/>
        <w:jc w:val="both"/>
        <w:rPr>
          <w:noProof/>
        </w:rPr>
      </w:pPr>
      <w:r>
        <w:rPr>
          <w:noProof/>
        </w:rPr>
        <w:t>La réforme consiste en l'entrée en vigueur d'actes administratifs pour le déploiement de réseaux à très haute capacité.</w:t>
      </w:r>
    </w:p>
    <w:p w14:paraId="0C131B78" w14:textId="77777777" w:rsidR="00E751EA" w:rsidRDefault="00E751EA">
      <w:pPr>
        <w:spacing w:before="120" w:after="120" w:line="240" w:lineRule="auto"/>
        <w:jc w:val="both"/>
        <w:rPr>
          <w:rFonts w:ascii="Times New Roman" w:hAnsi="Times New Roman" w:cs="Times New Roman"/>
          <w:noProof/>
        </w:rPr>
      </w:pPr>
    </w:p>
    <w:p w14:paraId="54118C61" w14:textId="77777777" w:rsidR="00E751EA" w:rsidRDefault="00CF3892">
      <w:pPr>
        <w:pStyle w:val="P68B1DB1-Normal9"/>
        <w:keepNext/>
        <w:spacing w:before="120" w:after="120" w:line="240" w:lineRule="auto"/>
        <w:jc w:val="both"/>
        <w:rPr>
          <w:noProof/>
        </w:rPr>
      </w:pPr>
      <w:r>
        <w:rPr>
          <w:noProof/>
        </w:rPr>
        <w:t>Investissement 1 (C4.1I1): Expansion des réseaux à très haute capacité dans les zones mal desservies</w:t>
      </w:r>
    </w:p>
    <w:p w14:paraId="40435183" w14:textId="77777777" w:rsidR="00E751EA" w:rsidRDefault="00CF3892">
      <w:pPr>
        <w:pStyle w:val="P68B1DB1-Normal10"/>
        <w:spacing w:before="120" w:after="120" w:line="240" w:lineRule="auto"/>
        <w:jc w:val="both"/>
        <w:rPr>
          <w:noProof/>
        </w:rPr>
      </w:pPr>
      <w:r>
        <w:rPr>
          <w:noProof/>
        </w:rPr>
        <w:t xml:space="preserve">L’objectif de cet investissement est d’étendre les réseaux à très haute capacité, en s’attaquant aux disparités territoriales en matière de disponibilité du haut débit. </w:t>
      </w:r>
    </w:p>
    <w:p w14:paraId="719AD41F" w14:textId="77777777" w:rsidR="00E751EA" w:rsidRDefault="00CF3892">
      <w:pPr>
        <w:pStyle w:val="P68B1DB1-Normal10"/>
        <w:spacing w:before="120" w:after="120" w:line="240" w:lineRule="auto"/>
        <w:jc w:val="both"/>
        <w:rPr>
          <w:noProof/>
        </w:rPr>
      </w:pPr>
      <w:r>
        <w:rPr>
          <w:noProof/>
        </w:rPr>
        <w:t>Cette mesure consiste à soutenir les investissements dans les réseaux à très haute capacité dans des domaines qui ne présentent aucun intérêt pour les investisseurs privés.</w:t>
      </w:r>
    </w:p>
    <w:p w14:paraId="5BC898AE" w14:textId="77777777" w:rsidR="00E751EA" w:rsidRDefault="00E751EA">
      <w:pPr>
        <w:spacing w:before="120" w:after="120" w:line="240" w:lineRule="auto"/>
        <w:jc w:val="both"/>
        <w:rPr>
          <w:rFonts w:ascii="Times New Roman" w:hAnsi="Times New Roman" w:cs="Times New Roman"/>
          <w:noProof/>
        </w:rPr>
      </w:pPr>
    </w:p>
    <w:p w14:paraId="399628F2" w14:textId="77777777" w:rsidR="00E751EA" w:rsidRDefault="00CF3892">
      <w:pPr>
        <w:pStyle w:val="P68B1DB1-Normal9"/>
        <w:spacing w:before="120" w:after="120" w:line="240" w:lineRule="auto"/>
        <w:jc w:val="both"/>
        <w:rPr>
          <w:noProof/>
        </w:rPr>
      </w:pPr>
      <w:r>
        <w:rPr>
          <w:noProof/>
        </w:rPr>
        <w:t>Investissement 2 (C4.1I2): Mettre à niveau la connexion internet pour qu’elle soit «prête pour le gigabit» et soutenir l’adoption de la connectivité</w:t>
      </w:r>
    </w:p>
    <w:p w14:paraId="50ADAEAB" w14:textId="77777777" w:rsidR="00E751EA" w:rsidRDefault="00CF3892">
      <w:pPr>
        <w:pStyle w:val="P68B1DB1-Normal10"/>
        <w:spacing w:before="120" w:after="120" w:line="240" w:lineRule="auto"/>
        <w:jc w:val="both"/>
        <w:rPr>
          <w:noProof/>
        </w:rPr>
      </w:pPr>
      <w:r>
        <w:rPr>
          <w:noProof/>
        </w:rPr>
        <w:t>L’objectif de cet investissement est d’encourager l’adoption généralisée des réseaux à très haute capacité.</w:t>
      </w:r>
    </w:p>
    <w:p w14:paraId="14456767" w14:textId="199007A6" w:rsidR="00E751EA" w:rsidRDefault="00CF3892">
      <w:pPr>
        <w:pStyle w:val="P68B1DB1-Normal10"/>
        <w:spacing w:before="120" w:after="120" w:line="240" w:lineRule="auto"/>
        <w:jc w:val="both"/>
        <w:rPr>
          <w:noProof/>
        </w:rPr>
      </w:pPr>
      <w:r>
        <w:rPr>
          <w:noProof/>
        </w:rPr>
        <w:t xml:space="preserve">Cette mesure consiste en des bons pour des connexions internet de plus grande capacité. </w:t>
      </w:r>
    </w:p>
    <w:p w14:paraId="459C8880" w14:textId="77777777" w:rsidR="00E751EA" w:rsidRDefault="00E751EA">
      <w:pPr>
        <w:rPr>
          <w:noProof/>
        </w:rPr>
        <w:sectPr w:rsidR="00E751EA" w:rsidSect="00B3049F">
          <w:headerReference w:type="default" r:id="rId78"/>
          <w:footerReference w:type="default" r:id="rId79"/>
          <w:pgSz w:w="12240" w:h="15840"/>
          <w:pgMar w:top="1134" w:right="1134" w:bottom="1134" w:left="1134" w:header="720" w:footer="720" w:gutter="0"/>
          <w:cols w:space="720"/>
          <w:docGrid w:linePitch="360"/>
        </w:sectPr>
      </w:pPr>
    </w:p>
    <w:p w14:paraId="212D652D" w14:textId="77777777" w:rsidR="00E751EA" w:rsidRDefault="00CF3892">
      <w:pPr>
        <w:spacing w:before="120" w:after="240" w:line="240" w:lineRule="auto"/>
        <w:jc w:val="center"/>
        <w:rPr>
          <w:rFonts w:ascii="Times New Roman" w:hAnsi="Times New Roman"/>
          <w:b/>
          <w:noProof/>
          <w:u w:val="single"/>
        </w:rPr>
      </w:pPr>
      <w:r>
        <w:rPr>
          <w:rFonts w:ascii="Times New Roman" w:hAnsi="Times New Roman"/>
          <w:b/>
          <w:noProof/>
          <w:u w:val="single"/>
        </w:rPr>
        <w:t xml:space="preserve">J.2. </w:t>
      </w:r>
      <w:r>
        <w:rPr>
          <w:noProof/>
        </w:rPr>
        <w:t xml:space="preserve"> </w:t>
      </w:r>
      <w:r>
        <w:rPr>
          <w:rFonts w:ascii="Times New Roman" w:hAnsi="Times New Roman"/>
          <w:b/>
          <w:noProof/>
          <w:u w:val="single"/>
        </w:rPr>
        <w:t>Étapes, cibles, indicateurs et calendrier pour le suivi et la mise en œuvre du soutien financier non remboursable</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3"/>
        <w:gridCol w:w="1445"/>
        <w:gridCol w:w="1136"/>
        <w:gridCol w:w="1274"/>
        <w:gridCol w:w="1418"/>
        <w:gridCol w:w="992"/>
        <w:gridCol w:w="992"/>
        <w:gridCol w:w="851"/>
        <w:gridCol w:w="992"/>
        <w:gridCol w:w="851"/>
        <w:gridCol w:w="4115"/>
      </w:tblGrid>
      <w:tr w:rsidR="00E751EA" w14:paraId="06785466" w14:textId="77777777" w:rsidTr="00114503">
        <w:trPr>
          <w:trHeight w:val="747"/>
          <w:tblHeader/>
          <w:jc w:val="center"/>
        </w:trPr>
        <w:tc>
          <w:tcPr>
            <w:tcW w:w="406" w:type="pct"/>
            <w:vMerge w:val="restart"/>
            <w:tcBorders>
              <w:top w:val="single" w:sz="4" w:space="0" w:color="auto"/>
            </w:tcBorders>
            <w:shd w:val="clear" w:color="auto" w:fill="BDD7EE"/>
            <w:vAlign w:val="center"/>
            <w:hideMark/>
          </w:tcPr>
          <w:p w14:paraId="658F3E8B" w14:textId="77777777" w:rsidR="00E751EA" w:rsidRDefault="00CF3892">
            <w:pPr>
              <w:pStyle w:val="P68B1DB1-Normal5"/>
              <w:spacing w:after="0" w:line="240" w:lineRule="auto"/>
              <w:jc w:val="center"/>
              <w:rPr>
                <w:noProof/>
              </w:rPr>
            </w:pPr>
            <w:r>
              <w:rPr>
                <w:noProof/>
              </w:rPr>
              <w:t>Numéro séquentiel</w:t>
            </w:r>
          </w:p>
        </w:tc>
        <w:tc>
          <w:tcPr>
            <w:tcW w:w="472" w:type="pct"/>
            <w:vMerge w:val="restart"/>
            <w:tcBorders>
              <w:top w:val="single" w:sz="4" w:space="0" w:color="auto"/>
            </w:tcBorders>
            <w:shd w:val="clear" w:color="auto" w:fill="BDD7EE"/>
            <w:vAlign w:val="center"/>
            <w:hideMark/>
          </w:tcPr>
          <w:p w14:paraId="435F5A79" w14:textId="21FB203F" w:rsidR="00E751EA" w:rsidRDefault="00114503">
            <w:pPr>
              <w:pStyle w:val="P68B1DB1-Normal5"/>
              <w:spacing w:after="0" w:line="240" w:lineRule="auto"/>
              <w:jc w:val="center"/>
              <w:rPr>
                <w:noProof/>
              </w:rPr>
            </w:pPr>
            <w:r>
              <w:rPr>
                <w:noProof/>
              </w:rPr>
              <w:t>Mesure</w:t>
            </w:r>
          </w:p>
          <w:p w14:paraId="3C1EB716" w14:textId="2F5C1386" w:rsidR="00E751EA" w:rsidRDefault="00114503">
            <w:pPr>
              <w:pStyle w:val="P68B1DB1-Normal5"/>
              <w:spacing w:after="0" w:line="240" w:lineRule="auto"/>
              <w:jc w:val="center"/>
              <w:rPr>
                <w:noProof/>
              </w:rPr>
            </w:pPr>
            <w:r>
              <w:rPr>
                <w:noProof/>
              </w:rPr>
              <w:t>connexe</w:t>
            </w:r>
          </w:p>
          <w:p w14:paraId="0162ACC0" w14:textId="77777777" w:rsidR="00E751EA" w:rsidRDefault="00CF3892">
            <w:pPr>
              <w:pStyle w:val="P68B1DB1-Normal5"/>
              <w:spacing w:after="0" w:line="240" w:lineRule="auto"/>
              <w:jc w:val="center"/>
              <w:rPr>
                <w:noProof/>
              </w:rPr>
            </w:pPr>
            <w:r>
              <w:rPr>
                <w:noProof/>
              </w:rPr>
              <w:t>(Réforme ou investissement)</w:t>
            </w:r>
          </w:p>
        </w:tc>
        <w:tc>
          <w:tcPr>
            <w:tcW w:w="371" w:type="pct"/>
            <w:vMerge w:val="restart"/>
            <w:tcBorders>
              <w:top w:val="single" w:sz="4" w:space="0" w:color="auto"/>
            </w:tcBorders>
            <w:shd w:val="clear" w:color="auto" w:fill="BDD7EE"/>
            <w:vAlign w:val="center"/>
            <w:hideMark/>
          </w:tcPr>
          <w:p w14:paraId="4189E87D" w14:textId="0CE8C9BE" w:rsidR="00E751EA" w:rsidRDefault="00CF3892">
            <w:pPr>
              <w:pStyle w:val="P68B1DB1-Normal5"/>
              <w:spacing w:after="0" w:line="240" w:lineRule="auto"/>
              <w:jc w:val="center"/>
              <w:rPr>
                <w:noProof/>
              </w:rPr>
            </w:pPr>
            <w:r>
              <w:rPr>
                <w:noProof/>
              </w:rPr>
              <w:t>Étape/cible</w:t>
            </w:r>
          </w:p>
        </w:tc>
        <w:tc>
          <w:tcPr>
            <w:tcW w:w="416" w:type="pct"/>
            <w:vMerge w:val="restart"/>
            <w:tcBorders>
              <w:top w:val="single" w:sz="4" w:space="0" w:color="auto"/>
            </w:tcBorders>
            <w:shd w:val="clear" w:color="auto" w:fill="BDD7EE"/>
            <w:vAlign w:val="center"/>
            <w:hideMark/>
          </w:tcPr>
          <w:p w14:paraId="62A8D9BA" w14:textId="77777777" w:rsidR="00E751EA" w:rsidRDefault="00CF3892">
            <w:pPr>
              <w:pStyle w:val="P68B1DB1-Normal5"/>
              <w:spacing w:after="0" w:line="240" w:lineRule="auto"/>
              <w:jc w:val="center"/>
              <w:rPr>
                <w:noProof/>
              </w:rPr>
            </w:pPr>
            <w:r>
              <w:rPr>
                <w:noProof/>
              </w:rPr>
              <w:t>Nom</w:t>
            </w:r>
          </w:p>
        </w:tc>
        <w:tc>
          <w:tcPr>
            <w:tcW w:w="463" w:type="pct"/>
            <w:vMerge w:val="restart"/>
            <w:tcBorders>
              <w:top w:val="single" w:sz="4" w:space="0" w:color="auto"/>
            </w:tcBorders>
            <w:shd w:val="clear" w:color="auto" w:fill="BDD7EE"/>
            <w:vAlign w:val="center"/>
            <w:hideMark/>
          </w:tcPr>
          <w:p w14:paraId="02B5A378" w14:textId="15061B33" w:rsidR="00E751EA" w:rsidRDefault="00CF3892">
            <w:pPr>
              <w:pStyle w:val="P68B1DB1-Normal6"/>
              <w:spacing w:after="0" w:line="240" w:lineRule="auto"/>
              <w:jc w:val="center"/>
              <w:rPr>
                <w:b/>
                <w:noProof/>
              </w:rPr>
            </w:pPr>
            <w:r>
              <w:rPr>
                <w:b/>
                <w:noProof/>
              </w:rPr>
              <w:t>Indicateurs qualitatifs</w:t>
            </w:r>
            <w:r>
              <w:rPr>
                <w:noProof/>
              </w:rPr>
              <w:br/>
            </w:r>
            <w:r>
              <w:rPr>
                <w:b/>
                <w:noProof/>
              </w:rPr>
              <w:t>(pour les jalons)</w:t>
            </w:r>
          </w:p>
        </w:tc>
        <w:tc>
          <w:tcPr>
            <w:tcW w:w="926" w:type="pct"/>
            <w:gridSpan w:val="3"/>
            <w:tcBorders>
              <w:top w:val="single" w:sz="4" w:space="0" w:color="auto"/>
            </w:tcBorders>
            <w:shd w:val="clear" w:color="auto" w:fill="BDD7EE"/>
            <w:vAlign w:val="center"/>
            <w:hideMark/>
          </w:tcPr>
          <w:p w14:paraId="0D4CDF7B" w14:textId="20159935" w:rsidR="00E751EA" w:rsidRDefault="00CF3892">
            <w:pPr>
              <w:pStyle w:val="P68B1DB1-Normal6"/>
              <w:spacing w:after="0" w:line="240" w:lineRule="auto"/>
              <w:jc w:val="center"/>
              <w:rPr>
                <w:b/>
                <w:noProof/>
              </w:rPr>
            </w:pPr>
            <w:r>
              <w:rPr>
                <w:b/>
                <w:noProof/>
              </w:rPr>
              <w:t>Indicateurs quantitatifs</w:t>
            </w:r>
            <w:r>
              <w:rPr>
                <w:noProof/>
              </w:rPr>
              <w:br/>
            </w:r>
            <w:r>
              <w:rPr>
                <w:b/>
                <w:noProof/>
              </w:rPr>
              <w:t>(pour les objectifs)</w:t>
            </w:r>
          </w:p>
        </w:tc>
        <w:tc>
          <w:tcPr>
            <w:tcW w:w="602" w:type="pct"/>
            <w:gridSpan w:val="2"/>
            <w:tcBorders>
              <w:top w:val="single" w:sz="4" w:space="0" w:color="auto"/>
            </w:tcBorders>
            <w:shd w:val="clear" w:color="auto" w:fill="BDD7EE"/>
            <w:vAlign w:val="center"/>
            <w:hideMark/>
          </w:tcPr>
          <w:p w14:paraId="59261D98" w14:textId="77777777" w:rsidR="00E751EA" w:rsidRDefault="00CF3892">
            <w:pPr>
              <w:pStyle w:val="P68B1DB1-Normal5"/>
              <w:spacing w:after="0" w:line="240" w:lineRule="auto"/>
              <w:jc w:val="center"/>
              <w:rPr>
                <w:noProof/>
              </w:rPr>
            </w:pPr>
            <w:r>
              <w:rPr>
                <w:noProof/>
              </w:rPr>
              <w:t>Calendrier indicatif d'achèvement</w:t>
            </w:r>
          </w:p>
        </w:tc>
        <w:tc>
          <w:tcPr>
            <w:tcW w:w="1344" w:type="pct"/>
            <w:vMerge w:val="restart"/>
            <w:tcBorders>
              <w:top w:val="single" w:sz="4" w:space="0" w:color="auto"/>
            </w:tcBorders>
            <w:shd w:val="clear" w:color="auto" w:fill="BDD7EE"/>
            <w:vAlign w:val="center"/>
            <w:hideMark/>
          </w:tcPr>
          <w:p w14:paraId="264A2BA0" w14:textId="77777777" w:rsidR="00E751EA" w:rsidRDefault="00CF3892">
            <w:pPr>
              <w:pStyle w:val="P68B1DB1-Normal5"/>
              <w:spacing w:after="0" w:line="240" w:lineRule="auto"/>
              <w:jc w:val="center"/>
              <w:rPr>
                <w:noProof/>
              </w:rPr>
            </w:pPr>
            <w:r>
              <w:rPr>
                <w:noProof/>
              </w:rPr>
              <w:t>Description de chaque jalon et cible</w:t>
            </w:r>
          </w:p>
        </w:tc>
      </w:tr>
      <w:tr w:rsidR="00E751EA" w14:paraId="55CEA5DC" w14:textId="77777777" w:rsidTr="00114503">
        <w:trPr>
          <w:trHeight w:val="391"/>
          <w:tblHeader/>
          <w:jc w:val="center"/>
        </w:trPr>
        <w:tc>
          <w:tcPr>
            <w:tcW w:w="406" w:type="pct"/>
            <w:vMerge/>
            <w:hideMark/>
          </w:tcPr>
          <w:p w14:paraId="514A742B" w14:textId="77777777" w:rsidR="00E751EA" w:rsidRDefault="00E751EA">
            <w:pPr>
              <w:spacing w:after="0" w:line="240" w:lineRule="auto"/>
              <w:rPr>
                <w:rFonts w:ascii="Times New Roman" w:hAnsi="Times New Roman" w:cs="Times New Roman"/>
                <w:b/>
                <w:noProof/>
                <w:sz w:val="18"/>
                <w:szCs w:val="18"/>
              </w:rPr>
            </w:pPr>
          </w:p>
        </w:tc>
        <w:tc>
          <w:tcPr>
            <w:tcW w:w="472" w:type="pct"/>
            <w:vMerge/>
            <w:hideMark/>
          </w:tcPr>
          <w:p w14:paraId="3057686B" w14:textId="77777777" w:rsidR="00E751EA" w:rsidRDefault="00E751EA">
            <w:pPr>
              <w:spacing w:after="0" w:line="240" w:lineRule="auto"/>
              <w:rPr>
                <w:rFonts w:ascii="Times New Roman" w:hAnsi="Times New Roman" w:cs="Times New Roman"/>
                <w:b/>
                <w:noProof/>
                <w:sz w:val="18"/>
                <w:szCs w:val="18"/>
              </w:rPr>
            </w:pPr>
          </w:p>
        </w:tc>
        <w:tc>
          <w:tcPr>
            <w:tcW w:w="371" w:type="pct"/>
            <w:vMerge/>
            <w:hideMark/>
          </w:tcPr>
          <w:p w14:paraId="244D9FB3" w14:textId="77777777" w:rsidR="00E751EA" w:rsidRDefault="00E751EA">
            <w:pPr>
              <w:spacing w:after="0" w:line="240" w:lineRule="auto"/>
              <w:rPr>
                <w:rFonts w:ascii="Times New Roman" w:hAnsi="Times New Roman" w:cs="Times New Roman"/>
                <w:b/>
                <w:noProof/>
                <w:sz w:val="18"/>
                <w:szCs w:val="18"/>
              </w:rPr>
            </w:pPr>
          </w:p>
        </w:tc>
        <w:tc>
          <w:tcPr>
            <w:tcW w:w="416" w:type="pct"/>
            <w:vMerge/>
            <w:hideMark/>
          </w:tcPr>
          <w:p w14:paraId="50F44CCD" w14:textId="77777777" w:rsidR="00E751EA" w:rsidRDefault="00E751EA">
            <w:pPr>
              <w:spacing w:after="0" w:line="240" w:lineRule="auto"/>
              <w:rPr>
                <w:rFonts w:ascii="Times New Roman" w:hAnsi="Times New Roman" w:cs="Times New Roman"/>
                <w:b/>
                <w:noProof/>
                <w:sz w:val="18"/>
                <w:szCs w:val="18"/>
              </w:rPr>
            </w:pPr>
          </w:p>
        </w:tc>
        <w:tc>
          <w:tcPr>
            <w:tcW w:w="463" w:type="pct"/>
            <w:vMerge/>
            <w:hideMark/>
          </w:tcPr>
          <w:p w14:paraId="473325D8" w14:textId="77777777" w:rsidR="00E751EA" w:rsidRDefault="00E751EA">
            <w:pPr>
              <w:spacing w:after="0" w:line="240" w:lineRule="auto"/>
              <w:rPr>
                <w:rFonts w:ascii="Times New Roman" w:hAnsi="Times New Roman" w:cs="Times New Roman"/>
                <w:b/>
                <w:noProof/>
                <w:sz w:val="18"/>
                <w:szCs w:val="18"/>
              </w:rPr>
            </w:pPr>
          </w:p>
        </w:tc>
        <w:tc>
          <w:tcPr>
            <w:tcW w:w="324" w:type="pct"/>
            <w:shd w:val="clear" w:color="auto" w:fill="BDD7EE"/>
            <w:vAlign w:val="center"/>
            <w:hideMark/>
          </w:tcPr>
          <w:p w14:paraId="103FB35A" w14:textId="77777777" w:rsidR="00E751EA" w:rsidRDefault="00CF3892">
            <w:pPr>
              <w:pStyle w:val="P68B1DB1-Normal5"/>
              <w:spacing w:after="0" w:line="240" w:lineRule="auto"/>
              <w:jc w:val="center"/>
              <w:rPr>
                <w:noProof/>
              </w:rPr>
            </w:pPr>
            <w:r>
              <w:rPr>
                <w:noProof/>
              </w:rPr>
              <w:t>Unité de mesure</w:t>
            </w:r>
          </w:p>
        </w:tc>
        <w:tc>
          <w:tcPr>
            <w:tcW w:w="324" w:type="pct"/>
            <w:shd w:val="clear" w:color="auto" w:fill="BDD7EE"/>
            <w:vAlign w:val="center"/>
            <w:hideMark/>
          </w:tcPr>
          <w:p w14:paraId="76D03C0A" w14:textId="77777777" w:rsidR="00E751EA" w:rsidRDefault="00CF3892">
            <w:pPr>
              <w:pStyle w:val="P68B1DB1-Normal5"/>
              <w:spacing w:after="0" w:line="240" w:lineRule="auto"/>
              <w:jc w:val="center"/>
              <w:rPr>
                <w:noProof/>
              </w:rPr>
            </w:pPr>
            <w:r>
              <w:rPr>
                <w:noProof/>
              </w:rPr>
              <w:t>Données de référence</w:t>
            </w:r>
          </w:p>
        </w:tc>
        <w:tc>
          <w:tcPr>
            <w:tcW w:w="278" w:type="pct"/>
            <w:shd w:val="clear" w:color="auto" w:fill="BDD7EE"/>
            <w:vAlign w:val="center"/>
            <w:hideMark/>
          </w:tcPr>
          <w:p w14:paraId="2D9C3C40" w14:textId="77777777" w:rsidR="00E751EA" w:rsidRDefault="00CF3892">
            <w:pPr>
              <w:pStyle w:val="P68B1DB1-Normal5"/>
              <w:spacing w:after="0" w:line="240" w:lineRule="auto"/>
              <w:jc w:val="center"/>
              <w:rPr>
                <w:noProof/>
              </w:rPr>
            </w:pPr>
            <w:r>
              <w:rPr>
                <w:noProof/>
              </w:rPr>
              <w:t>Objectif</w:t>
            </w:r>
          </w:p>
        </w:tc>
        <w:tc>
          <w:tcPr>
            <w:tcW w:w="324" w:type="pct"/>
            <w:shd w:val="clear" w:color="auto" w:fill="BDD7EE"/>
            <w:vAlign w:val="center"/>
            <w:hideMark/>
          </w:tcPr>
          <w:p w14:paraId="5DC03D63" w14:textId="77777777" w:rsidR="00E751EA" w:rsidRDefault="00CF3892">
            <w:pPr>
              <w:pStyle w:val="P68B1DB1-Normal5"/>
              <w:spacing w:after="0" w:line="240" w:lineRule="auto"/>
              <w:jc w:val="center"/>
              <w:rPr>
                <w:noProof/>
              </w:rPr>
            </w:pPr>
            <w:r>
              <w:rPr>
                <w:noProof/>
              </w:rPr>
              <w:t>Trimestre</w:t>
            </w:r>
          </w:p>
        </w:tc>
        <w:tc>
          <w:tcPr>
            <w:tcW w:w="278" w:type="pct"/>
            <w:shd w:val="clear" w:color="auto" w:fill="BDD7EE"/>
            <w:vAlign w:val="center"/>
            <w:hideMark/>
          </w:tcPr>
          <w:p w14:paraId="32FFEC83" w14:textId="77777777" w:rsidR="00E751EA" w:rsidRDefault="00CF3892">
            <w:pPr>
              <w:pStyle w:val="P68B1DB1-Normal5"/>
              <w:spacing w:after="0" w:line="240" w:lineRule="auto"/>
              <w:jc w:val="center"/>
              <w:rPr>
                <w:noProof/>
              </w:rPr>
            </w:pPr>
            <w:r>
              <w:rPr>
                <w:noProof/>
              </w:rPr>
              <w:t>Année</w:t>
            </w:r>
          </w:p>
        </w:tc>
        <w:tc>
          <w:tcPr>
            <w:tcW w:w="1344" w:type="pct"/>
            <w:vMerge/>
            <w:vAlign w:val="center"/>
            <w:hideMark/>
          </w:tcPr>
          <w:p w14:paraId="1F21267F" w14:textId="77777777" w:rsidR="00E751EA" w:rsidRDefault="00E751EA">
            <w:pPr>
              <w:spacing w:after="0" w:line="240" w:lineRule="auto"/>
              <w:jc w:val="both"/>
              <w:rPr>
                <w:rFonts w:ascii="Times New Roman" w:hAnsi="Times New Roman" w:cs="Times New Roman"/>
                <w:b/>
                <w:noProof/>
                <w:sz w:val="18"/>
                <w:szCs w:val="18"/>
              </w:rPr>
            </w:pPr>
          </w:p>
        </w:tc>
      </w:tr>
      <w:tr w:rsidR="00E751EA" w14:paraId="1C5CBCB8" w14:textId="77777777" w:rsidTr="00114503">
        <w:trPr>
          <w:trHeight w:val="309"/>
          <w:jc w:val="center"/>
        </w:trPr>
        <w:tc>
          <w:tcPr>
            <w:tcW w:w="406" w:type="pct"/>
            <w:shd w:val="clear" w:color="auto" w:fill="C6EFCE"/>
            <w:noWrap/>
            <w:hideMark/>
          </w:tcPr>
          <w:p w14:paraId="73BDCCF3" w14:textId="77777777" w:rsidR="00E751EA" w:rsidRDefault="00CF3892">
            <w:pPr>
              <w:pStyle w:val="P68B1DB1-Normal6"/>
              <w:spacing w:after="0" w:line="240" w:lineRule="auto"/>
              <w:rPr>
                <w:noProof/>
                <w:highlight w:val="green"/>
              </w:rPr>
            </w:pPr>
            <w:r>
              <w:rPr>
                <w:noProof/>
              </w:rPr>
              <w:t>214</w:t>
            </w:r>
          </w:p>
        </w:tc>
        <w:tc>
          <w:tcPr>
            <w:tcW w:w="472" w:type="pct"/>
            <w:shd w:val="clear" w:color="auto" w:fill="C6EFCE"/>
            <w:noWrap/>
            <w:hideMark/>
          </w:tcPr>
          <w:p w14:paraId="536C72EC" w14:textId="77777777" w:rsidR="00E751EA" w:rsidRDefault="00CF3892">
            <w:pPr>
              <w:pStyle w:val="P68B1DB1-Normal6"/>
              <w:spacing w:after="0" w:line="240" w:lineRule="auto"/>
              <w:rPr>
                <w:noProof/>
              </w:rPr>
            </w:pPr>
            <w:r>
              <w:rPr>
                <w:noProof/>
              </w:rPr>
              <w:t>C4.1R1</w:t>
            </w:r>
          </w:p>
          <w:p w14:paraId="0281B043" w14:textId="77777777" w:rsidR="00E751EA" w:rsidRDefault="00CF3892">
            <w:pPr>
              <w:pStyle w:val="P68B1DB1-Normal6"/>
              <w:spacing w:after="0" w:line="240" w:lineRule="auto"/>
              <w:rPr>
                <w:noProof/>
              </w:rPr>
            </w:pPr>
            <w:r>
              <w:rPr>
                <w:noProof/>
              </w:rPr>
              <w:t>Habiliter l’autorité réglementaire nationale (OCECPR)</w:t>
            </w:r>
          </w:p>
        </w:tc>
        <w:tc>
          <w:tcPr>
            <w:tcW w:w="371" w:type="pct"/>
            <w:shd w:val="clear" w:color="auto" w:fill="C6EFCE"/>
            <w:noWrap/>
            <w:hideMark/>
          </w:tcPr>
          <w:p w14:paraId="4453BCBA" w14:textId="77777777" w:rsidR="00E751EA" w:rsidRDefault="00CF3892">
            <w:pPr>
              <w:pStyle w:val="P68B1DB1-Normal6"/>
              <w:spacing w:after="0" w:line="240" w:lineRule="auto"/>
              <w:rPr>
                <w:noProof/>
              </w:rPr>
            </w:pPr>
            <w:r>
              <w:rPr>
                <w:noProof/>
              </w:rPr>
              <w:t>Étape</w:t>
            </w:r>
          </w:p>
        </w:tc>
        <w:tc>
          <w:tcPr>
            <w:tcW w:w="416" w:type="pct"/>
            <w:shd w:val="clear" w:color="auto" w:fill="C6EFCE"/>
            <w:noWrap/>
            <w:hideMark/>
          </w:tcPr>
          <w:p w14:paraId="5B7C02DD" w14:textId="77777777" w:rsidR="00E751EA" w:rsidRDefault="00CF3892">
            <w:pPr>
              <w:pStyle w:val="P68B1DB1-Normal6"/>
              <w:spacing w:after="0" w:line="240" w:lineRule="auto"/>
              <w:rPr>
                <w:noProof/>
              </w:rPr>
            </w:pPr>
            <w:r>
              <w:rPr>
                <w:noProof/>
              </w:rPr>
              <w:t xml:space="preserve">Lancement de l'enquête géographique et entrée en vigueur du droit dérivé </w:t>
            </w:r>
          </w:p>
        </w:tc>
        <w:tc>
          <w:tcPr>
            <w:tcW w:w="463" w:type="pct"/>
            <w:shd w:val="clear" w:color="auto" w:fill="C6EFCE"/>
            <w:noWrap/>
            <w:hideMark/>
          </w:tcPr>
          <w:p w14:paraId="3F86BA37" w14:textId="77777777" w:rsidR="00E751EA" w:rsidRDefault="00CF3892">
            <w:pPr>
              <w:pStyle w:val="P68B1DB1-Normal6"/>
              <w:spacing w:after="0" w:line="240" w:lineRule="auto"/>
              <w:rPr>
                <w:noProof/>
              </w:rPr>
            </w:pPr>
            <w:r>
              <w:rPr>
                <w:noProof/>
              </w:rPr>
              <w:t>Entrée en vigueur du droit dérivé et lancement de l’enquête</w:t>
            </w:r>
          </w:p>
        </w:tc>
        <w:tc>
          <w:tcPr>
            <w:tcW w:w="324" w:type="pct"/>
            <w:shd w:val="clear" w:color="auto" w:fill="C6EFCE"/>
            <w:noWrap/>
            <w:hideMark/>
          </w:tcPr>
          <w:p w14:paraId="2EA2B955" w14:textId="77777777" w:rsidR="00E751EA" w:rsidRDefault="00CF3892">
            <w:pPr>
              <w:pStyle w:val="P68B1DB1-Normal6"/>
              <w:spacing w:after="0" w:line="240" w:lineRule="auto"/>
              <w:jc w:val="center"/>
              <w:rPr>
                <w:noProof/>
              </w:rPr>
            </w:pPr>
            <w:r>
              <w:rPr>
                <w:noProof/>
              </w:rPr>
              <w:t>-</w:t>
            </w:r>
          </w:p>
        </w:tc>
        <w:tc>
          <w:tcPr>
            <w:tcW w:w="324" w:type="pct"/>
            <w:shd w:val="clear" w:color="auto" w:fill="C6EFCE"/>
            <w:noWrap/>
            <w:hideMark/>
          </w:tcPr>
          <w:p w14:paraId="33ACB431" w14:textId="77777777" w:rsidR="00E751EA" w:rsidRDefault="00CF3892">
            <w:pPr>
              <w:pStyle w:val="P68B1DB1-Normal6"/>
              <w:spacing w:after="0" w:line="240" w:lineRule="auto"/>
              <w:jc w:val="center"/>
              <w:rPr>
                <w:noProof/>
              </w:rPr>
            </w:pPr>
            <w:r>
              <w:rPr>
                <w:noProof/>
              </w:rPr>
              <w:t>-</w:t>
            </w:r>
          </w:p>
        </w:tc>
        <w:tc>
          <w:tcPr>
            <w:tcW w:w="278" w:type="pct"/>
            <w:shd w:val="clear" w:color="auto" w:fill="C6EFCE"/>
            <w:noWrap/>
            <w:hideMark/>
          </w:tcPr>
          <w:p w14:paraId="03898C21" w14:textId="77777777" w:rsidR="00E751EA" w:rsidRDefault="00CF3892">
            <w:pPr>
              <w:pStyle w:val="P68B1DB1-Normal6"/>
              <w:spacing w:after="0" w:line="240" w:lineRule="auto"/>
              <w:jc w:val="center"/>
              <w:rPr>
                <w:noProof/>
              </w:rPr>
            </w:pPr>
            <w:r>
              <w:rPr>
                <w:noProof/>
              </w:rPr>
              <w:t>-</w:t>
            </w:r>
          </w:p>
        </w:tc>
        <w:tc>
          <w:tcPr>
            <w:tcW w:w="324" w:type="pct"/>
            <w:shd w:val="clear" w:color="auto" w:fill="C6EFCE"/>
            <w:noWrap/>
            <w:hideMark/>
          </w:tcPr>
          <w:p w14:paraId="4ED176AC" w14:textId="77777777" w:rsidR="00E751EA" w:rsidRDefault="00CF3892">
            <w:pPr>
              <w:pStyle w:val="P68B1DB1-Normal6"/>
              <w:spacing w:after="0" w:line="240" w:lineRule="auto"/>
              <w:jc w:val="center"/>
              <w:rPr>
                <w:noProof/>
              </w:rPr>
            </w:pPr>
            <w:r>
              <w:rPr>
                <w:noProof/>
              </w:rPr>
              <w:t>T1</w:t>
            </w:r>
          </w:p>
        </w:tc>
        <w:tc>
          <w:tcPr>
            <w:tcW w:w="278" w:type="pct"/>
            <w:shd w:val="clear" w:color="auto" w:fill="C6EFCE"/>
            <w:noWrap/>
            <w:hideMark/>
          </w:tcPr>
          <w:p w14:paraId="54C29686" w14:textId="77777777" w:rsidR="00E751EA" w:rsidRDefault="00CF3892">
            <w:pPr>
              <w:pStyle w:val="P68B1DB1-Normal6"/>
              <w:spacing w:after="0" w:line="240" w:lineRule="auto"/>
              <w:jc w:val="center"/>
              <w:rPr>
                <w:noProof/>
              </w:rPr>
            </w:pPr>
            <w:r>
              <w:rPr>
                <w:noProof/>
              </w:rPr>
              <w:t>2022</w:t>
            </w:r>
          </w:p>
        </w:tc>
        <w:tc>
          <w:tcPr>
            <w:tcW w:w="1344" w:type="pct"/>
            <w:shd w:val="clear" w:color="auto" w:fill="C6EFCE"/>
            <w:noWrap/>
            <w:hideMark/>
          </w:tcPr>
          <w:p w14:paraId="48157E0D" w14:textId="77777777" w:rsidR="00E751EA" w:rsidRDefault="00CF3892">
            <w:pPr>
              <w:pStyle w:val="P68B1DB1-Normal6"/>
              <w:spacing w:after="0" w:line="240" w:lineRule="auto"/>
              <w:jc w:val="both"/>
              <w:rPr>
                <w:noProof/>
              </w:rPr>
            </w:pPr>
            <w:r>
              <w:rPr>
                <w:noProof/>
              </w:rPr>
              <w:t>Le droit dérivé entre en vigueur et couvre les principaux aspects liés à l’enquête, tels que le type, le degré d’analyse et la forme des informations requises, ainsi que les personnes auxquelles les informations requises sont demandées.</w:t>
            </w:r>
          </w:p>
          <w:p w14:paraId="7B919DB9" w14:textId="77777777" w:rsidR="00E751EA" w:rsidRDefault="00CF3892">
            <w:pPr>
              <w:pStyle w:val="P68B1DB1-Normal6"/>
              <w:spacing w:after="0" w:line="240" w:lineRule="auto"/>
              <w:jc w:val="both"/>
              <w:rPr>
                <w:noProof/>
              </w:rPr>
            </w:pPr>
            <w:r>
              <w:rPr>
                <w:noProof/>
              </w:rPr>
              <w:t>Lancement de l’enquête géographique sur la portée des réseaux électroniques capables de fournir des réseaux à haut débit et des infrastructures physiques sur la base de l’article 22 du code des communications électroniques européen.</w:t>
            </w:r>
          </w:p>
        </w:tc>
      </w:tr>
      <w:tr w:rsidR="00E751EA" w14:paraId="25F1DE77" w14:textId="77777777" w:rsidTr="00114503">
        <w:trPr>
          <w:trHeight w:val="309"/>
          <w:jc w:val="center"/>
        </w:trPr>
        <w:tc>
          <w:tcPr>
            <w:tcW w:w="406" w:type="pct"/>
            <w:shd w:val="clear" w:color="auto" w:fill="C6EFCE"/>
            <w:noWrap/>
          </w:tcPr>
          <w:p w14:paraId="2CC091B9" w14:textId="77777777" w:rsidR="00E751EA" w:rsidRDefault="00CF3892">
            <w:pPr>
              <w:pStyle w:val="P68B1DB1-Normal6"/>
              <w:spacing w:after="0" w:line="240" w:lineRule="auto"/>
              <w:rPr>
                <w:noProof/>
                <w:highlight w:val="yellow"/>
              </w:rPr>
            </w:pPr>
            <w:r>
              <w:rPr>
                <w:noProof/>
              </w:rPr>
              <w:t>215</w:t>
            </w:r>
          </w:p>
        </w:tc>
        <w:tc>
          <w:tcPr>
            <w:tcW w:w="472" w:type="pct"/>
            <w:shd w:val="clear" w:color="auto" w:fill="C6EFCE"/>
            <w:noWrap/>
          </w:tcPr>
          <w:p w14:paraId="72A3267E" w14:textId="77777777" w:rsidR="00E751EA" w:rsidRDefault="00CF3892">
            <w:pPr>
              <w:pStyle w:val="P68B1DB1-Normal6"/>
              <w:spacing w:after="0" w:line="240" w:lineRule="auto"/>
              <w:rPr>
                <w:noProof/>
              </w:rPr>
            </w:pPr>
            <w:r>
              <w:rPr>
                <w:noProof/>
              </w:rPr>
              <w:t>C4.1R1</w:t>
            </w:r>
          </w:p>
          <w:p w14:paraId="7808AA21" w14:textId="77777777" w:rsidR="00E751EA" w:rsidRDefault="00CF3892">
            <w:pPr>
              <w:pStyle w:val="P68B1DB1-Normal6"/>
              <w:spacing w:after="0" w:line="240" w:lineRule="auto"/>
              <w:rPr>
                <w:noProof/>
              </w:rPr>
            </w:pPr>
            <w:r>
              <w:rPr>
                <w:noProof/>
              </w:rPr>
              <w:t>Habiliter l’autorité réglementaire nationale (OCECPR)</w:t>
            </w:r>
          </w:p>
        </w:tc>
        <w:tc>
          <w:tcPr>
            <w:tcW w:w="371" w:type="pct"/>
            <w:shd w:val="clear" w:color="auto" w:fill="C6EFCE"/>
            <w:noWrap/>
          </w:tcPr>
          <w:p w14:paraId="7F73A5A7" w14:textId="77777777" w:rsidR="00E751EA" w:rsidRDefault="00CF3892">
            <w:pPr>
              <w:pStyle w:val="P68B1DB1-Normal6"/>
              <w:spacing w:after="0" w:line="240" w:lineRule="auto"/>
              <w:rPr>
                <w:noProof/>
              </w:rPr>
            </w:pPr>
            <w:r>
              <w:rPr>
                <w:noProof/>
              </w:rPr>
              <w:t>Étape</w:t>
            </w:r>
          </w:p>
        </w:tc>
        <w:tc>
          <w:tcPr>
            <w:tcW w:w="416" w:type="pct"/>
            <w:shd w:val="clear" w:color="auto" w:fill="C6EFCE"/>
            <w:noWrap/>
          </w:tcPr>
          <w:p w14:paraId="12A6E6A4" w14:textId="77777777" w:rsidR="00E751EA" w:rsidRDefault="00CF3892">
            <w:pPr>
              <w:pStyle w:val="P68B1DB1-Normal6"/>
              <w:spacing w:after="0" w:line="240" w:lineRule="auto"/>
              <w:rPr>
                <w:noProof/>
              </w:rPr>
            </w:pPr>
            <w:r>
              <w:rPr>
                <w:noProof/>
              </w:rPr>
              <w:t>Portail web sur la cartographie du haut débit et des infrastructures</w:t>
            </w:r>
          </w:p>
        </w:tc>
        <w:tc>
          <w:tcPr>
            <w:tcW w:w="463" w:type="pct"/>
            <w:shd w:val="clear" w:color="auto" w:fill="C6EFCE"/>
            <w:noWrap/>
          </w:tcPr>
          <w:p w14:paraId="27EAD581" w14:textId="77777777" w:rsidR="00E751EA" w:rsidRDefault="00CF3892">
            <w:pPr>
              <w:pStyle w:val="P68B1DB1-Normal6"/>
              <w:spacing w:after="0" w:line="240" w:lineRule="auto"/>
              <w:rPr>
                <w:noProof/>
              </w:rPr>
            </w:pPr>
            <w:r>
              <w:rPr>
                <w:noProof/>
              </w:rPr>
              <w:t xml:space="preserve">Le portail web est accessible </w:t>
            </w:r>
          </w:p>
        </w:tc>
        <w:tc>
          <w:tcPr>
            <w:tcW w:w="324" w:type="pct"/>
            <w:shd w:val="clear" w:color="auto" w:fill="C6EFCE"/>
            <w:noWrap/>
          </w:tcPr>
          <w:p w14:paraId="770D8AFB" w14:textId="77777777" w:rsidR="00E751EA" w:rsidRDefault="00CF3892">
            <w:pPr>
              <w:pStyle w:val="P68B1DB1-Normal6"/>
              <w:spacing w:after="0" w:line="240" w:lineRule="auto"/>
              <w:jc w:val="center"/>
              <w:rPr>
                <w:noProof/>
              </w:rPr>
            </w:pPr>
            <w:r>
              <w:rPr>
                <w:noProof/>
              </w:rPr>
              <w:t>-</w:t>
            </w:r>
          </w:p>
        </w:tc>
        <w:tc>
          <w:tcPr>
            <w:tcW w:w="324" w:type="pct"/>
            <w:shd w:val="clear" w:color="auto" w:fill="C6EFCE"/>
            <w:noWrap/>
          </w:tcPr>
          <w:p w14:paraId="5D99A635" w14:textId="77777777" w:rsidR="00E751EA" w:rsidRDefault="00CF3892">
            <w:pPr>
              <w:pStyle w:val="P68B1DB1-Normal6"/>
              <w:spacing w:after="0" w:line="240" w:lineRule="auto"/>
              <w:jc w:val="center"/>
              <w:rPr>
                <w:noProof/>
              </w:rPr>
            </w:pPr>
            <w:r>
              <w:rPr>
                <w:noProof/>
              </w:rPr>
              <w:t>-</w:t>
            </w:r>
          </w:p>
        </w:tc>
        <w:tc>
          <w:tcPr>
            <w:tcW w:w="278" w:type="pct"/>
            <w:shd w:val="clear" w:color="auto" w:fill="C6EFCE"/>
            <w:noWrap/>
          </w:tcPr>
          <w:p w14:paraId="6A8A362A" w14:textId="77777777" w:rsidR="00E751EA" w:rsidRDefault="00CF3892">
            <w:pPr>
              <w:pStyle w:val="P68B1DB1-Normal6"/>
              <w:spacing w:after="0" w:line="240" w:lineRule="auto"/>
              <w:jc w:val="center"/>
              <w:rPr>
                <w:noProof/>
              </w:rPr>
            </w:pPr>
            <w:r>
              <w:rPr>
                <w:noProof/>
              </w:rPr>
              <w:t>-</w:t>
            </w:r>
          </w:p>
        </w:tc>
        <w:tc>
          <w:tcPr>
            <w:tcW w:w="324" w:type="pct"/>
            <w:shd w:val="clear" w:color="auto" w:fill="C6EFCE"/>
            <w:noWrap/>
          </w:tcPr>
          <w:p w14:paraId="534CCD36" w14:textId="77777777" w:rsidR="00E751EA" w:rsidRDefault="00CF3892">
            <w:pPr>
              <w:pStyle w:val="P68B1DB1-Normal6"/>
              <w:spacing w:after="0" w:line="240" w:lineRule="auto"/>
              <w:jc w:val="center"/>
              <w:rPr>
                <w:noProof/>
              </w:rPr>
            </w:pPr>
            <w:r>
              <w:rPr>
                <w:noProof/>
              </w:rPr>
              <w:t>T4</w:t>
            </w:r>
          </w:p>
        </w:tc>
        <w:tc>
          <w:tcPr>
            <w:tcW w:w="278" w:type="pct"/>
            <w:shd w:val="clear" w:color="auto" w:fill="C6EFCE"/>
            <w:noWrap/>
          </w:tcPr>
          <w:p w14:paraId="4469764C" w14:textId="77777777" w:rsidR="00E751EA" w:rsidRDefault="00CF3892">
            <w:pPr>
              <w:pStyle w:val="P68B1DB1-Normal6"/>
              <w:spacing w:after="0" w:line="240" w:lineRule="auto"/>
              <w:jc w:val="center"/>
              <w:rPr>
                <w:noProof/>
              </w:rPr>
            </w:pPr>
            <w:r>
              <w:rPr>
                <w:noProof/>
              </w:rPr>
              <w:t>2024</w:t>
            </w:r>
          </w:p>
        </w:tc>
        <w:tc>
          <w:tcPr>
            <w:tcW w:w="1344" w:type="pct"/>
            <w:shd w:val="clear" w:color="auto" w:fill="C6EFCE"/>
            <w:noWrap/>
          </w:tcPr>
          <w:p w14:paraId="1CEC07BF" w14:textId="77777777" w:rsidR="00E751EA" w:rsidRDefault="00CF3892">
            <w:pPr>
              <w:pStyle w:val="P68B1DB1-Normal6"/>
              <w:spacing w:after="0" w:line="240" w:lineRule="auto"/>
              <w:jc w:val="both"/>
              <w:rPr>
                <w:noProof/>
              </w:rPr>
            </w:pPr>
            <w:r>
              <w:rPr>
                <w:noProof/>
              </w:rPr>
              <w:t>Le portail web sur la cartographie du haut débit et des infrastructures est accessible.</w:t>
            </w:r>
          </w:p>
        </w:tc>
      </w:tr>
      <w:tr w:rsidR="00E751EA" w14:paraId="2427C21B" w14:textId="77777777" w:rsidTr="00114503">
        <w:trPr>
          <w:trHeight w:val="300"/>
          <w:jc w:val="center"/>
        </w:trPr>
        <w:tc>
          <w:tcPr>
            <w:tcW w:w="406" w:type="pct"/>
            <w:shd w:val="clear" w:color="auto" w:fill="C6EFCE"/>
            <w:noWrap/>
          </w:tcPr>
          <w:p w14:paraId="4AF037EC" w14:textId="77777777" w:rsidR="00E751EA" w:rsidRDefault="00CF3892">
            <w:pPr>
              <w:pStyle w:val="P68B1DB1-Normal6"/>
              <w:spacing w:after="0" w:line="240" w:lineRule="auto"/>
              <w:rPr>
                <w:noProof/>
                <w:highlight w:val="green"/>
              </w:rPr>
            </w:pPr>
            <w:r>
              <w:rPr>
                <w:noProof/>
              </w:rPr>
              <w:t>216</w:t>
            </w:r>
          </w:p>
        </w:tc>
        <w:tc>
          <w:tcPr>
            <w:tcW w:w="472" w:type="pct"/>
            <w:shd w:val="clear" w:color="auto" w:fill="C6EFCE"/>
            <w:noWrap/>
          </w:tcPr>
          <w:p w14:paraId="7C9E3784" w14:textId="77777777" w:rsidR="00E751EA" w:rsidRDefault="00CF3892">
            <w:pPr>
              <w:pStyle w:val="P68B1DB1-Normal6"/>
              <w:spacing w:after="0" w:line="240" w:lineRule="auto"/>
              <w:rPr>
                <w:noProof/>
              </w:rPr>
            </w:pPr>
            <w:r>
              <w:rPr>
                <w:noProof/>
              </w:rPr>
              <w:t>C4.1R2</w:t>
            </w:r>
          </w:p>
          <w:p w14:paraId="5CC4BA8A" w14:textId="176131EB" w:rsidR="00E751EA" w:rsidRDefault="00CF3892">
            <w:pPr>
              <w:pStyle w:val="P68B1DB1-Normal6"/>
              <w:spacing w:after="0" w:line="240" w:lineRule="auto"/>
              <w:rPr>
                <w:noProof/>
              </w:rPr>
            </w:pPr>
            <w:r>
              <w:rPr>
                <w:noProof/>
              </w:rPr>
              <w:t xml:space="preserve">Simplification des procédures administratives pour le déploiement des réseaux à très haute capacité  </w:t>
            </w:r>
          </w:p>
        </w:tc>
        <w:tc>
          <w:tcPr>
            <w:tcW w:w="371" w:type="pct"/>
            <w:shd w:val="clear" w:color="auto" w:fill="C6EFCE"/>
            <w:noWrap/>
          </w:tcPr>
          <w:p w14:paraId="02351614" w14:textId="77777777" w:rsidR="00E751EA" w:rsidRDefault="00CF3892">
            <w:pPr>
              <w:pStyle w:val="P68B1DB1-Normal6"/>
              <w:spacing w:after="0" w:line="240" w:lineRule="auto"/>
              <w:rPr>
                <w:noProof/>
              </w:rPr>
            </w:pPr>
            <w:r>
              <w:rPr>
                <w:noProof/>
              </w:rPr>
              <w:t>Étape</w:t>
            </w:r>
          </w:p>
        </w:tc>
        <w:tc>
          <w:tcPr>
            <w:tcW w:w="416" w:type="pct"/>
            <w:shd w:val="clear" w:color="auto" w:fill="C6EFCE"/>
            <w:noWrap/>
          </w:tcPr>
          <w:p w14:paraId="499CBDDB" w14:textId="77777777" w:rsidR="00E751EA" w:rsidRDefault="00CF3892">
            <w:pPr>
              <w:pStyle w:val="P68B1DB1-Normal6"/>
              <w:spacing w:after="0" w:line="240" w:lineRule="auto"/>
              <w:rPr>
                <w:noProof/>
              </w:rPr>
            </w:pPr>
            <w:r>
              <w:rPr>
                <w:noProof/>
              </w:rPr>
              <w:t>Entrée en vigueur des actes administratifs relatifs au déploiement des réseaux à très haute capacité</w:t>
            </w:r>
          </w:p>
        </w:tc>
        <w:tc>
          <w:tcPr>
            <w:tcW w:w="463" w:type="pct"/>
            <w:shd w:val="clear" w:color="auto" w:fill="C6EFCE"/>
            <w:noWrap/>
          </w:tcPr>
          <w:p w14:paraId="1D2C4411" w14:textId="77777777" w:rsidR="00E751EA" w:rsidRDefault="00CF3892">
            <w:pPr>
              <w:pStyle w:val="P68B1DB1-Normal6"/>
              <w:spacing w:after="0" w:line="240" w:lineRule="auto"/>
              <w:rPr>
                <w:noProof/>
              </w:rPr>
            </w:pPr>
            <w:r>
              <w:rPr>
                <w:noProof/>
              </w:rPr>
              <w:t>Disposition des actes administratifs indiquant l’entrée en vigueur des actes respectifs</w:t>
            </w:r>
          </w:p>
        </w:tc>
        <w:tc>
          <w:tcPr>
            <w:tcW w:w="324" w:type="pct"/>
            <w:shd w:val="clear" w:color="auto" w:fill="C6EFCE"/>
            <w:noWrap/>
          </w:tcPr>
          <w:p w14:paraId="463C11EC" w14:textId="77777777" w:rsidR="00E751EA" w:rsidRDefault="00CF3892">
            <w:pPr>
              <w:pStyle w:val="P68B1DB1-Normal6"/>
              <w:spacing w:after="0" w:line="240" w:lineRule="auto"/>
              <w:jc w:val="center"/>
              <w:rPr>
                <w:noProof/>
              </w:rPr>
            </w:pPr>
            <w:r>
              <w:rPr>
                <w:noProof/>
              </w:rPr>
              <w:t>-</w:t>
            </w:r>
          </w:p>
        </w:tc>
        <w:tc>
          <w:tcPr>
            <w:tcW w:w="324" w:type="pct"/>
            <w:shd w:val="clear" w:color="auto" w:fill="C6EFCE"/>
            <w:noWrap/>
          </w:tcPr>
          <w:p w14:paraId="09886B19" w14:textId="77777777" w:rsidR="00E751EA" w:rsidRDefault="00CF3892">
            <w:pPr>
              <w:pStyle w:val="P68B1DB1-Normal6"/>
              <w:spacing w:after="0" w:line="240" w:lineRule="auto"/>
              <w:jc w:val="center"/>
              <w:rPr>
                <w:noProof/>
              </w:rPr>
            </w:pPr>
            <w:r>
              <w:rPr>
                <w:noProof/>
              </w:rPr>
              <w:t>-</w:t>
            </w:r>
          </w:p>
        </w:tc>
        <w:tc>
          <w:tcPr>
            <w:tcW w:w="278" w:type="pct"/>
            <w:shd w:val="clear" w:color="auto" w:fill="C6EFCE"/>
            <w:noWrap/>
          </w:tcPr>
          <w:p w14:paraId="518141D2" w14:textId="77777777" w:rsidR="00E751EA" w:rsidRDefault="00CF3892">
            <w:pPr>
              <w:pStyle w:val="P68B1DB1-Normal6"/>
              <w:spacing w:after="0" w:line="240" w:lineRule="auto"/>
              <w:jc w:val="center"/>
              <w:rPr>
                <w:noProof/>
              </w:rPr>
            </w:pPr>
            <w:r>
              <w:rPr>
                <w:noProof/>
              </w:rPr>
              <w:t>-</w:t>
            </w:r>
          </w:p>
        </w:tc>
        <w:tc>
          <w:tcPr>
            <w:tcW w:w="324" w:type="pct"/>
            <w:shd w:val="clear" w:color="auto" w:fill="C6EFCE"/>
            <w:noWrap/>
          </w:tcPr>
          <w:p w14:paraId="66C707C7" w14:textId="77777777" w:rsidR="00E751EA" w:rsidRDefault="00CF3892">
            <w:pPr>
              <w:pStyle w:val="P68B1DB1-Normal6"/>
              <w:spacing w:after="0" w:line="240" w:lineRule="auto"/>
              <w:jc w:val="center"/>
              <w:rPr>
                <w:noProof/>
              </w:rPr>
            </w:pPr>
            <w:r>
              <w:rPr>
                <w:noProof/>
              </w:rPr>
              <w:t>T2</w:t>
            </w:r>
          </w:p>
        </w:tc>
        <w:tc>
          <w:tcPr>
            <w:tcW w:w="278" w:type="pct"/>
            <w:shd w:val="clear" w:color="auto" w:fill="C6EFCE"/>
            <w:noWrap/>
          </w:tcPr>
          <w:p w14:paraId="7C824C1C" w14:textId="77777777" w:rsidR="00E751EA" w:rsidRDefault="00CF3892">
            <w:pPr>
              <w:pStyle w:val="P68B1DB1-Normal6"/>
              <w:spacing w:after="0" w:line="240" w:lineRule="auto"/>
              <w:jc w:val="center"/>
              <w:rPr>
                <w:noProof/>
              </w:rPr>
            </w:pPr>
            <w:r>
              <w:rPr>
                <w:noProof/>
              </w:rPr>
              <w:t>2024</w:t>
            </w:r>
          </w:p>
        </w:tc>
        <w:tc>
          <w:tcPr>
            <w:tcW w:w="1344" w:type="pct"/>
            <w:shd w:val="clear" w:color="auto" w:fill="C6EFCE"/>
            <w:noWrap/>
          </w:tcPr>
          <w:p w14:paraId="2DAEC0D0" w14:textId="77777777" w:rsidR="00E751EA" w:rsidRDefault="00CF3892">
            <w:pPr>
              <w:pStyle w:val="P68B1DB1-Normal6"/>
              <w:spacing w:after="0" w:line="240" w:lineRule="auto"/>
              <w:jc w:val="both"/>
              <w:rPr>
                <w:noProof/>
              </w:rPr>
            </w:pPr>
            <w:r>
              <w:rPr>
                <w:noProof/>
              </w:rPr>
              <w:t>Entrée en vigueur d’actes administratifs visant à réduire les obstacles administratifs au déploiement de réseaux à très haute capacité, qui peuvent inclure, sans s’y limiter, des actes facilitant les procédures d’octroi d’autorisations ou l’accès aux infrastructures physiques.</w:t>
            </w:r>
          </w:p>
        </w:tc>
      </w:tr>
      <w:tr w:rsidR="00E751EA" w14:paraId="58370630" w14:textId="77777777" w:rsidTr="00114503">
        <w:trPr>
          <w:trHeight w:val="309"/>
          <w:jc w:val="center"/>
        </w:trPr>
        <w:tc>
          <w:tcPr>
            <w:tcW w:w="406" w:type="pct"/>
            <w:shd w:val="clear" w:color="auto" w:fill="C6EFCE"/>
            <w:noWrap/>
          </w:tcPr>
          <w:p w14:paraId="244E57C8" w14:textId="77777777" w:rsidR="00E751EA" w:rsidRDefault="00CF3892">
            <w:pPr>
              <w:pStyle w:val="P68B1DB1-Normal6"/>
              <w:spacing w:after="0" w:line="240" w:lineRule="auto"/>
              <w:rPr>
                <w:noProof/>
                <w:highlight w:val="green"/>
              </w:rPr>
            </w:pPr>
            <w:r>
              <w:rPr>
                <w:noProof/>
              </w:rPr>
              <w:t>217</w:t>
            </w:r>
          </w:p>
        </w:tc>
        <w:tc>
          <w:tcPr>
            <w:tcW w:w="472" w:type="pct"/>
            <w:shd w:val="clear" w:color="auto" w:fill="C6EFCE"/>
            <w:noWrap/>
          </w:tcPr>
          <w:p w14:paraId="6C8A628E" w14:textId="77777777" w:rsidR="00E751EA" w:rsidRDefault="00CF3892">
            <w:pPr>
              <w:pStyle w:val="P68B1DB1-Normal6"/>
              <w:spacing w:after="0" w:line="240" w:lineRule="auto"/>
              <w:rPr>
                <w:noProof/>
              </w:rPr>
            </w:pPr>
            <w:r>
              <w:rPr>
                <w:noProof/>
              </w:rPr>
              <w:t>C4.1I1</w:t>
            </w:r>
          </w:p>
          <w:p w14:paraId="13F3C5B1" w14:textId="2F8834E0" w:rsidR="00E751EA" w:rsidRDefault="00CF3892">
            <w:pPr>
              <w:pStyle w:val="P68B1DB1-Normal6"/>
              <w:spacing w:after="0" w:line="240" w:lineRule="auto"/>
              <w:rPr>
                <w:noProof/>
              </w:rPr>
            </w:pPr>
            <w:r>
              <w:rPr>
                <w:noProof/>
              </w:rPr>
              <w:t>Expansion de réseaux à très haute capacité dans les zones mal desservies</w:t>
            </w:r>
          </w:p>
        </w:tc>
        <w:tc>
          <w:tcPr>
            <w:tcW w:w="371" w:type="pct"/>
            <w:shd w:val="clear" w:color="auto" w:fill="C6EFCE"/>
            <w:noWrap/>
          </w:tcPr>
          <w:p w14:paraId="09F3E48E" w14:textId="77777777" w:rsidR="00E751EA" w:rsidRDefault="00CF3892">
            <w:pPr>
              <w:pStyle w:val="P68B1DB1-Normal6"/>
              <w:spacing w:after="0" w:line="240" w:lineRule="auto"/>
              <w:rPr>
                <w:noProof/>
              </w:rPr>
            </w:pPr>
            <w:r>
              <w:rPr>
                <w:noProof/>
              </w:rPr>
              <w:t>Étape</w:t>
            </w:r>
          </w:p>
        </w:tc>
        <w:tc>
          <w:tcPr>
            <w:tcW w:w="416" w:type="pct"/>
            <w:shd w:val="clear" w:color="auto" w:fill="C6EFCE"/>
            <w:noWrap/>
          </w:tcPr>
          <w:p w14:paraId="6C93D979" w14:textId="77777777" w:rsidR="00E751EA" w:rsidRDefault="00CF3892">
            <w:pPr>
              <w:pStyle w:val="P68B1DB1-Normal6"/>
              <w:spacing w:after="0" w:line="240" w:lineRule="auto"/>
              <w:rPr>
                <w:noProof/>
              </w:rPr>
            </w:pPr>
            <w:r>
              <w:rPr>
                <w:noProof/>
              </w:rPr>
              <w:t>Début du déploiement de réseaux à très haute capacité dans les zones mal desservies</w:t>
            </w:r>
          </w:p>
        </w:tc>
        <w:tc>
          <w:tcPr>
            <w:tcW w:w="463" w:type="pct"/>
            <w:shd w:val="clear" w:color="auto" w:fill="C6EFCE"/>
            <w:noWrap/>
          </w:tcPr>
          <w:p w14:paraId="7F0AF881" w14:textId="77777777" w:rsidR="00E751EA" w:rsidRDefault="00CF3892">
            <w:pPr>
              <w:pStyle w:val="P68B1DB1-Normal6"/>
              <w:spacing w:after="0" w:line="240" w:lineRule="auto"/>
              <w:rPr>
                <w:noProof/>
              </w:rPr>
            </w:pPr>
            <w:r>
              <w:rPr>
                <w:noProof/>
              </w:rPr>
              <w:t>Signature de contrats avec des contractants en vue du déploiement de réseaux à très haute capacité dans des domaines n’intéressant pas les investisseurs privés dans les réseaux à très haute capacité</w:t>
            </w:r>
          </w:p>
        </w:tc>
        <w:tc>
          <w:tcPr>
            <w:tcW w:w="324" w:type="pct"/>
            <w:shd w:val="clear" w:color="auto" w:fill="C6EFCE"/>
            <w:noWrap/>
          </w:tcPr>
          <w:p w14:paraId="62EC6F50" w14:textId="77777777" w:rsidR="00E751EA" w:rsidRDefault="00CF3892">
            <w:pPr>
              <w:pStyle w:val="P68B1DB1-Normal6"/>
              <w:spacing w:after="0" w:line="240" w:lineRule="auto"/>
              <w:jc w:val="center"/>
              <w:rPr>
                <w:noProof/>
              </w:rPr>
            </w:pPr>
            <w:r>
              <w:rPr>
                <w:noProof/>
              </w:rPr>
              <w:t>-</w:t>
            </w:r>
          </w:p>
        </w:tc>
        <w:tc>
          <w:tcPr>
            <w:tcW w:w="324" w:type="pct"/>
            <w:shd w:val="clear" w:color="auto" w:fill="C6EFCE"/>
            <w:noWrap/>
          </w:tcPr>
          <w:p w14:paraId="2377330B" w14:textId="77777777" w:rsidR="00E751EA" w:rsidRDefault="00CF3892">
            <w:pPr>
              <w:pStyle w:val="P68B1DB1-Normal6"/>
              <w:spacing w:after="0" w:line="240" w:lineRule="auto"/>
              <w:jc w:val="center"/>
              <w:rPr>
                <w:noProof/>
              </w:rPr>
            </w:pPr>
            <w:r>
              <w:rPr>
                <w:noProof/>
              </w:rPr>
              <w:t>-</w:t>
            </w:r>
          </w:p>
        </w:tc>
        <w:tc>
          <w:tcPr>
            <w:tcW w:w="278" w:type="pct"/>
            <w:shd w:val="clear" w:color="auto" w:fill="C6EFCE"/>
            <w:noWrap/>
          </w:tcPr>
          <w:p w14:paraId="2EEE04D0" w14:textId="77777777" w:rsidR="00E751EA" w:rsidRDefault="00CF3892">
            <w:pPr>
              <w:pStyle w:val="P68B1DB1-Normal6"/>
              <w:spacing w:after="0" w:line="240" w:lineRule="auto"/>
              <w:jc w:val="center"/>
              <w:rPr>
                <w:noProof/>
              </w:rPr>
            </w:pPr>
            <w:r>
              <w:rPr>
                <w:noProof/>
              </w:rPr>
              <w:t>-</w:t>
            </w:r>
          </w:p>
        </w:tc>
        <w:tc>
          <w:tcPr>
            <w:tcW w:w="324" w:type="pct"/>
            <w:shd w:val="clear" w:color="auto" w:fill="C6EFCE"/>
            <w:noWrap/>
          </w:tcPr>
          <w:p w14:paraId="7C3B74E7" w14:textId="77777777" w:rsidR="00E751EA" w:rsidRDefault="00CF3892">
            <w:pPr>
              <w:pStyle w:val="P68B1DB1-Normal6"/>
              <w:spacing w:after="0" w:line="240" w:lineRule="auto"/>
              <w:jc w:val="center"/>
              <w:rPr>
                <w:noProof/>
              </w:rPr>
            </w:pPr>
            <w:r>
              <w:rPr>
                <w:noProof/>
              </w:rPr>
              <w:t>T4</w:t>
            </w:r>
          </w:p>
        </w:tc>
        <w:tc>
          <w:tcPr>
            <w:tcW w:w="278" w:type="pct"/>
            <w:shd w:val="clear" w:color="auto" w:fill="C6EFCE"/>
            <w:noWrap/>
          </w:tcPr>
          <w:p w14:paraId="1000BDDA" w14:textId="77777777" w:rsidR="00E751EA" w:rsidRDefault="00CF3892">
            <w:pPr>
              <w:pStyle w:val="P68B1DB1-Normal6"/>
              <w:spacing w:after="0" w:line="240" w:lineRule="auto"/>
              <w:jc w:val="center"/>
              <w:rPr>
                <w:noProof/>
              </w:rPr>
            </w:pPr>
            <w:r>
              <w:rPr>
                <w:noProof/>
              </w:rPr>
              <w:t>2023</w:t>
            </w:r>
          </w:p>
        </w:tc>
        <w:tc>
          <w:tcPr>
            <w:tcW w:w="1344" w:type="pct"/>
            <w:shd w:val="clear" w:color="auto" w:fill="C6EFCE"/>
            <w:noWrap/>
          </w:tcPr>
          <w:p w14:paraId="07801875" w14:textId="77777777" w:rsidR="00E751EA" w:rsidRDefault="00CF3892">
            <w:pPr>
              <w:pStyle w:val="P68B1DB1-Normal6"/>
              <w:spacing w:after="0" w:line="240" w:lineRule="auto"/>
              <w:jc w:val="both"/>
              <w:rPr>
                <w:noProof/>
              </w:rPr>
            </w:pPr>
            <w:r>
              <w:rPr>
                <w:noProof/>
              </w:rPr>
              <w:t>Des contrats ont été signés avec des contractants, qui ont été sélectionnés dans le cadre d’une procédure d’appel d’offres ouverte, afin de déployer des réseaux à très haute capacité (en particulier des réseaux fixes ou mobiles (5G) offrant une vitesse de téléchargement d’au moins 100 Mbps, qui seront facilement évolutifs en gigabit pour l’accès fixe) dans des zones qui ne présentent aucun intérêt pour les investisseurs privés dans les réseaux à très haute capacité.</w:t>
            </w:r>
          </w:p>
        </w:tc>
      </w:tr>
      <w:tr w:rsidR="00E751EA" w14:paraId="55F62283" w14:textId="77777777" w:rsidTr="00114503">
        <w:trPr>
          <w:trHeight w:val="309"/>
          <w:jc w:val="center"/>
        </w:trPr>
        <w:tc>
          <w:tcPr>
            <w:tcW w:w="406" w:type="pct"/>
            <w:shd w:val="clear" w:color="auto" w:fill="C6EFCE"/>
            <w:noWrap/>
          </w:tcPr>
          <w:p w14:paraId="51F5366E" w14:textId="77777777" w:rsidR="00E751EA" w:rsidRDefault="00CF3892">
            <w:pPr>
              <w:pStyle w:val="P68B1DB1-Normal6"/>
              <w:spacing w:after="0" w:line="240" w:lineRule="auto"/>
              <w:rPr>
                <w:noProof/>
              </w:rPr>
            </w:pPr>
            <w:r>
              <w:rPr>
                <w:noProof/>
              </w:rPr>
              <w:t>219</w:t>
            </w:r>
          </w:p>
        </w:tc>
        <w:tc>
          <w:tcPr>
            <w:tcW w:w="472" w:type="pct"/>
            <w:shd w:val="clear" w:color="auto" w:fill="C6EFCE"/>
            <w:noWrap/>
          </w:tcPr>
          <w:p w14:paraId="4735EF61" w14:textId="77777777" w:rsidR="00E751EA" w:rsidRDefault="00CF3892">
            <w:pPr>
              <w:pStyle w:val="P68B1DB1-Normal6"/>
              <w:spacing w:after="0" w:line="240" w:lineRule="auto"/>
              <w:rPr>
                <w:noProof/>
              </w:rPr>
            </w:pPr>
            <w:r>
              <w:rPr>
                <w:noProof/>
              </w:rPr>
              <w:t>C4.1I1</w:t>
            </w:r>
          </w:p>
          <w:p w14:paraId="7B2D38C5" w14:textId="3A500310" w:rsidR="00E751EA" w:rsidRDefault="00CF3892">
            <w:pPr>
              <w:pStyle w:val="P68B1DB1-Normal6"/>
              <w:spacing w:after="0" w:line="240" w:lineRule="auto"/>
              <w:rPr>
                <w:noProof/>
              </w:rPr>
            </w:pPr>
            <w:r>
              <w:rPr>
                <w:noProof/>
              </w:rPr>
              <w:t>Expansion de réseaux à très haute capacité dans les zones mal desservies</w:t>
            </w:r>
          </w:p>
        </w:tc>
        <w:tc>
          <w:tcPr>
            <w:tcW w:w="371" w:type="pct"/>
            <w:shd w:val="clear" w:color="auto" w:fill="C6EFCE"/>
            <w:noWrap/>
          </w:tcPr>
          <w:p w14:paraId="10E7EA49" w14:textId="77777777" w:rsidR="00E751EA" w:rsidRDefault="00CF3892">
            <w:pPr>
              <w:pStyle w:val="P68B1DB1-Normal6"/>
              <w:spacing w:after="0" w:line="240" w:lineRule="auto"/>
              <w:rPr>
                <w:noProof/>
              </w:rPr>
            </w:pPr>
            <w:r>
              <w:rPr>
                <w:noProof/>
              </w:rPr>
              <w:t>Étape</w:t>
            </w:r>
          </w:p>
        </w:tc>
        <w:tc>
          <w:tcPr>
            <w:tcW w:w="416" w:type="pct"/>
            <w:shd w:val="clear" w:color="auto" w:fill="C6EFCE"/>
            <w:noWrap/>
          </w:tcPr>
          <w:p w14:paraId="2C13AACB" w14:textId="77777777" w:rsidR="00E751EA" w:rsidRDefault="00CF3892">
            <w:pPr>
              <w:pStyle w:val="P68B1DB1-Normal6"/>
              <w:spacing w:after="0" w:line="240" w:lineRule="auto"/>
              <w:rPr>
                <w:noProof/>
              </w:rPr>
            </w:pPr>
            <w:r>
              <w:rPr>
                <w:noProof/>
              </w:rPr>
              <w:t>Les réseaux à très haute capacité sont accessibles dans des zones sans intérêt pour les investisseurs privés</w:t>
            </w:r>
          </w:p>
        </w:tc>
        <w:tc>
          <w:tcPr>
            <w:tcW w:w="463" w:type="pct"/>
            <w:shd w:val="clear" w:color="auto" w:fill="C6EFCE"/>
            <w:noWrap/>
          </w:tcPr>
          <w:p w14:paraId="098BF109" w14:textId="77777777" w:rsidR="00E751EA" w:rsidRDefault="00CF3892">
            <w:pPr>
              <w:pStyle w:val="P68B1DB1-Normal6"/>
              <w:spacing w:after="0" w:line="240" w:lineRule="auto"/>
              <w:rPr>
                <w:noProof/>
              </w:rPr>
            </w:pPr>
            <w:r>
              <w:rPr>
                <w:noProof/>
              </w:rPr>
              <w:t>Trois certificats de réception (un par lot) délivrés par le pouvoir adjudicateur</w:t>
            </w:r>
          </w:p>
        </w:tc>
        <w:tc>
          <w:tcPr>
            <w:tcW w:w="324" w:type="pct"/>
            <w:shd w:val="clear" w:color="auto" w:fill="C6EFCE"/>
            <w:noWrap/>
          </w:tcPr>
          <w:p w14:paraId="58AA9E17" w14:textId="77777777" w:rsidR="00E751EA" w:rsidRDefault="00E751EA">
            <w:pPr>
              <w:spacing w:after="0" w:line="240" w:lineRule="auto"/>
              <w:jc w:val="center"/>
              <w:rPr>
                <w:rFonts w:ascii="Times New Roman" w:hAnsi="Times New Roman" w:cs="Times New Roman"/>
                <w:noProof/>
                <w:sz w:val="18"/>
                <w:szCs w:val="18"/>
              </w:rPr>
            </w:pPr>
          </w:p>
        </w:tc>
        <w:tc>
          <w:tcPr>
            <w:tcW w:w="324" w:type="pct"/>
            <w:shd w:val="clear" w:color="auto" w:fill="C6EFCE"/>
            <w:noWrap/>
          </w:tcPr>
          <w:p w14:paraId="4556A017" w14:textId="110650EB" w:rsidR="00E751EA" w:rsidRDefault="00CF3892">
            <w:pPr>
              <w:pStyle w:val="P68B1DB1-Normal6"/>
              <w:spacing w:after="0" w:line="240" w:lineRule="auto"/>
              <w:jc w:val="center"/>
              <w:rPr>
                <w:noProof/>
              </w:rPr>
            </w:pPr>
            <w:r>
              <w:rPr>
                <w:noProof/>
              </w:rPr>
              <w:t>0</w:t>
            </w:r>
          </w:p>
        </w:tc>
        <w:tc>
          <w:tcPr>
            <w:tcW w:w="278" w:type="pct"/>
            <w:shd w:val="clear" w:color="auto" w:fill="C6EFCE"/>
            <w:noWrap/>
          </w:tcPr>
          <w:p w14:paraId="27487809" w14:textId="77777777" w:rsidR="00E751EA" w:rsidRDefault="00E751EA">
            <w:pPr>
              <w:spacing w:after="0" w:line="240" w:lineRule="auto"/>
              <w:jc w:val="center"/>
              <w:rPr>
                <w:rFonts w:ascii="Times New Roman" w:hAnsi="Times New Roman" w:cs="Times New Roman"/>
                <w:noProof/>
                <w:sz w:val="18"/>
                <w:szCs w:val="18"/>
              </w:rPr>
            </w:pPr>
          </w:p>
        </w:tc>
        <w:tc>
          <w:tcPr>
            <w:tcW w:w="324" w:type="pct"/>
            <w:shd w:val="clear" w:color="auto" w:fill="C6EFCE"/>
            <w:noWrap/>
          </w:tcPr>
          <w:p w14:paraId="2231B768" w14:textId="77777777" w:rsidR="00E751EA" w:rsidRDefault="00CF3892">
            <w:pPr>
              <w:pStyle w:val="P68B1DB1-Normal6"/>
              <w:spacing w:after="0" w:line="240" w:lineRule="auto"/>
              <w:jc w:val="center"/>
              <w:rPr>
                <w:noProof/>
              </w:rPr>
            </w:pPr>
            <w:r>
              <w:rPr>
                <w:noProof/>
              </w:rPr>
              <w:t>T4</w:t>
            </w:r>
          </w:p>
        </w:tc>
        <w:tc>
          <w:tcPr>
            <w:tcW w:w="278" w:type="pct"/>
            <w:shd w:val="clear" w:color="auto" w:fill="C6EFCE"/>
            <w:noWrap/>
          </w:tcPr>
          <w:p w14:paraId="6855C4DB" w14:textId="77777777" w:rsidR="00E751EA" w:rsidRDefault="00CF3892">
            <w:pPr>
              <w:pStyle w:val="P68B1DB1-Normal6"/>
              <w:spacing w:after="0" w:line="240" w:lineRule="auto"/>
              <w:jc w:val="center"/>
              <w:rPr>
                <w:noProof/>
              </w:rPr>
            </w:pPr>
            <w:r>
              <w:rPr>
                <w:noProof/>
              </w:rPr>
              <w:t>2025</w:t>
            </w:r>
          </w:p>
        </w:tc>
        <w:tc>
          <w:tcPr>
            <w:tcW w:w="1344" w:type="pct"/>
            <w:shd w:val="clear" w:color="auto" w:fill="C6EFCE"/>
            <w:noWrap/>
          </w:tcPr>
          <w:p w14:paraId="3C81ADD2" w14:textId="3A5B10F4" w:rsidR="00E751EA" w:rsidRDefault="00CF3892">
            <w:pPr>
              <w:pStyle w:val="P68B1DB1-Normal6"/>
              <w:spacing w:after="0" w:line="240" w:lineRule="auto"/>
              <w:jc w:val="both"/>
              <w:rPr>
                <w:noProof/>
              </w:rPr>
            </w:pPr>
            <w:r>
              <w:rPr>
                <w:noProof/>
              </w:rPr>
              <w:t>Au moins trois domaines (lots) tels que définis dans les contrats relevant du jalon 217 sont couverts par des réseaux à très haute capacité.</w:t>
            </w:r>
          </w:p>
        </w:tc>
      </w:tr>
      <w:tr w:rsidR="00E751EA" w14:paraId="6B8FC215" w14:textId="77777777" w:rsidTr="00114503">
        <w:trPr>
          <w:trHeight w:val="1871"/>
          <w:jc w:val="center"/>
        </w:trPr>
        <w:tc>
          <w:tcPr>
            <w:tcW w:w="406" w:type="pct"/>
            <w:shd w:val="clear" w:color="auto" w:fill="C6EFCE"/>
            <w:noWrap/>
          </w:tcPr>
          <w:p w14:paraId="5E96D188" w14:textId="77777777" w:rsidR="00E751EA" w:rsidRDefault="00CF3892">
            <w:pPr>
              <w:pStyle w:val="P68B1DB1-Normal6"/>
              <w:spacing w:after="0" w:line="240" w:lineRule="auto"/>
              <w:rPr>
                <w:noProof/>
                <w:highlight w:val="green"/>
              </w:rPr>
            </w:pPr>
            <w:r>
              <w:rPr>
                <w:noProof/>
              </w:rPr>
              <w:t>220</w:t>
            </w:r>
          </w:p>
        </w:tc>
        <w:tc>
          <w:tcPr>
            <w:tcW w:w="472" w:type="pct"/>
            <w:shd w:val="clear" w:color="auto" w:fill="C6EFCE"/>
            <w:noWrap/>
          </w:tcPr>
          <w:p w14:paraId="5AF1355B" w14:textId="77777777" w:rsidR="00E751EA" w:rsidRDefault="00CF3892">
            <w:pPr>
              <w:pStyle w:val="P68B1DB1-Normal6"/>
              <w:spacing w:after="0" w:line="240" w:lineRule="auto"/>
              <w:rPr>
                <w:noProof/>
              </w:rPr>
            </w:pPr>
            <w:r>
              <w:rPr>
                <w:noProof/>
              </w:rPr>
              <w:t>C4.1I2</w:t>
            </w:r>
          </w:p>
          <w:p w14:paraId="7298D3EC" w14:textId="77777777" w:rsidR="00E751EA" w:rsidRDefault="00CF3892">
            <w:pPr>
              <w:pStyle w:val="P68B1DB1-Normal6"/>
              <w:spacing w:after="0" w:line="240" w:lineRule="auto"/>
              <w:rPr>
                <w:noProof/>
              </w:rPr>
            </w:pPr>
            <w:r>
              <w:rPr>
                <w:noProof/>
              </w:rPr>
              <w:t xml:space="preserve">Mettre à niveau la connexion internet pour qu’elle soit «prête pour le gigabit» et promouvoir l’adoption de la connectivité </w:t>
            </w:r>
          </w:p>
        </w:tc>
        <w:tc>
          <w:tcPr>
            <w:tcW w:w="371" w:type="pct"/>
            <w:shd w:val="clear" w:color="auto" w:fill="C6EFCE"/>
            <w:noWrap/>
          </w:tcPr>
          <w:p w14:paraId="6C070C34" w14:textId="77777777" w:rsidR="00E751EA" w:rsidRDefault="00CF3892">
            <w:pPr>
              <w:pStyle w:val="P68B1DB1-Normal6"/>
              <w:spacing w:after="0" w:line="240" w:lineRule="auto"/>
              <w:rPr>
                <w:noProof/>
              </w:rPr>
            </w:pPr>
            <w:r>
              <w:rPr>
                <w:noProof/>
              </w:rPr>
              <w:t>Objectif</w:t>
            </w:r>
          </w:p>
        </w:tc>
        <w:tc>
          <w:tcPr>
            <w:tcW w:w="416" w:type="pct"/>
            <w:shd w:val="clear" w:color="auto" w:fill="C6EFCE"/>
            <w:noWrap/>
          </w:tcPr>
          <w:p w14:paraId="656C1050" w14:textId="77777777" w:rsidR="00E751EA" w:rsidRDefault="00CF3892">
            <w:pPr>
              <w:pStyle w:val="P68B1DB1-Normal6"/>
              <w:spacing w:after="0" w:line="240" w:lineRule="auto"/>
              <w:rPr>
                <w:noProof/>
              </w:rPr>
            </w:pPr>
            <w:r>
              <w:rPr>
                <w:noProof/>
              </w:rPr>
              <w:t>Expansion de l'adoption par les ménages d'une connexion internet compatible avec le gigabit</w:t>
            </w:r>
          </w:p>
        </w:tc>
        <w:tc>
          <w:tcPr>
            <w:tcW w:w="463" w:type="pct"/>
            <w:shd w:val="clear" w:color="auto" w:fill="C6EFCE"/>
            <w:noWrap/>
          </w:tcPr>
          <w:p w14:paraId="7DBABCC7" w14:textId="77777777" w:rsidR="00E751EA" w:rsidRDefault="00CF3892">
            <w:pPr>
              <w:pStyle w:val="P68B1DB1-Normal6"/>
              <w:spacing w:after="0" w:line="240" w:lineRule="auto"/>
              <w:rPr>
                <w:noProof/>
              </w:rPr>
            </w:pPr>
            <w:r>
              <w:rPr>
                <w:noProof/>
              </w:rPr>
              <w:t>-</w:t>
            </w:r>
          </w:p>
        </w:tc>
        <w:tc>
          <w:tcPr>
            <w:tcW w:w="324" w:type="pct"/>
            <w:shd w:val="clear" w:color="auto" w:fill="C6EFCE"/>
            <w:noWrap/>
          </w:tcPr>
          <w:p w14:paraId="7FE917D3" w14:textId="77777777" w:rsidR="00E751EA" w:rsidRDefault="00CF3892">
            <w:pPr>
              <w:pStyle w:val="P68B1DB1-Normal6"/>
              <w:spacing w:after="0" w:line="240" w:lineRule="auto"/>
              <w:jc w:val="center"/>
              <w:rPr>
                <w:noProof/>
              </w:rPr>
            </w:pPr>
            <w:r>
              <w:rPr>
                <w:noProof/>
              </w:rPr>
              <w:t>Numéro</w:t>
            </w:r>
          </w:p>
        </w:tc>
        <w:tc>
          <w:tcPr>
            <w:tcW w:w="324" w:type="pct"/>
            <w:shd w:val="clear" w:color="auto" w:fill="C6EFCE"/>
            <w:noWrap/>
          </w:tcPr>
          <w:p w14:paraId="2C43EB78" w14:textId="77777777" w:rsidR="00E751EA" w:rsidRDefault="00CF3892">
            <w:pPr>
              <w:pStyle w:val="P68B1DB1-Normal6"/>
              <w:spacing w:after="0" w:line="240" w:lineRule="auto"/>
              <w:jc w:val="center"/>
              <w:rPr>
                <w:noProof/>
              </w:rPr>
            </w:pPr>
            <w:r>
              <w:rPr>
                <w:noProof/>
              </w:rPr>
              <w:t>0</w:t>
            </w:r>
          </w:p>
        </w:tc>
        <w:tc>
          <w:tcPr>
            <w:tcW w:w="278" w:type="pct"/>
            <w:shd w:val="clear" w:color="auto" w:fill="C6EFCE"/>
            <w:noWrap/>
          </w:tcPr>
          <w:p w14:paraId="44AD3123" w14:textId="77777777" w:rsidR="00E751EA" w:rsidRDefault="00CF3892">
            <w:pPr>
              <w:pStyle w:val="P68B1DB1-Normal6"/>
              <w:spacing w:after="0" w:line="240" w:lineRule="auto"/>
              <w:jc w:val="center"/>
              <w:rPr>
                <w:noProof/>
              </w:rPr>
            </w:pPr>
            <w:r>
              <w:rPr>
                <w:noProof/>
              </w:rPr>
              <w:t>24 300</w:t>
            </w:r>
          </w:p>
        </w:tc>
        <w:tc>
          <w:tcPr>
            <w:tcW w:w="324" w:type="pct"/>
            <w:shd w:val="clear" w:color="auto" w:fill="C6EFCE"/>
            <w:noWrap/>
          </w:tcPr>
          <w:p w14:paraId="4342DDB0" w14:textId="77777777" w:rsidR="00E751EA" w:rsidRDefault="00CF3892">
            <w:pPr>
              <w:pStyle w:val="P68B1DB1-Normal6"/>
              <w:spacing w:after="0" w:line="240" w:lineRule="auto"/>
              <w:jc w:val="center"/>
              <w:rPr>
                <w:noProof/>
              </w:rPr>
            </w:pPr>
            <w:r>
              <w:rPr>
                <w:noProof/>
              </w:rPr>
              <w:t>T2</w:t>
            </w:r>
          </w:p>
        </w:tc>
        <w:tc>
          <w:tcPr>
            <w:tcW w:w="278" w:type="pct"/>
            <w:shd w:val="clear" w:color="auto" w:fill="C6EFCE"/>
            <w:noWrap/>
          </w:tcPr>
          <w:p w14:paraId="773F77D5" w14:textId="77777777" w:rsidR="00E751EA" w:rsidRDefault="00CF3892">
            <w:pPr>
              <w:pStyle w:val="P68B1DB1-Normal6"/>
              <w:spacing w:after="0" w:line="240" w:lineRule="auto"/>
              <w:jc w:val="center"/>
              <w:rPr>
                <w:noProof/>
              </w:rPr>
            </w:pPr>
            <w:r>
              <w:rPr>
                <w:noProof/>
              </w:rPr>
              <w:t>2023</w:t>
            </w:r>
          </w:p>
        </w:tc>
        <w:tc>
          <w:tcPr>
            <w:tcW w:w="1344" w:type="pct"/>
            <w:shd w:val="clear" w:color="auto" w:fill="C6EFCE"/>
            <w:noWrap/>
          </w:tcPr>
          <w:p w14:paraId="58E530D8" w14:textId="77777777" w:rsidR="00E751EA" w:rsidRDefault="00CF3892">
            <w:pPr>
              <w:pStyle w:val="P68B1DB1-Normal6"/>
              <w:spacing w:after="0" w:line="240" w:lineRule="auto"/>
              <w:jc w:val="both"/>
              <w:rPr>
                <w:noProof/>
              </w:rPr>
            </w:pPr>
            <w:r>
              <w:rPr>
                <w:noProof/>
              </w:rPr>
              <w:t>La connexion Internet a été mise à niveau pour pouvoir prendre en charge la fourniture d'une connectivité gigabit dans au moins 24 300 foyers.</w:t>
            </w:r>
          </w:p>
        </w:tc>
      </w:tr>
      <w:tr w:rsidR="00E751EA" w14:paraId="67A96987" w14:textId="77777777" w:rsidTr="00114503">
        <w:trPr>
          <w:trHeight w:val="309"/>
          <w:jc w:val="center"/>
        </w:trPr>
        <w:tc>
          <w:tcPr>
            <w:tcW w:w="406" w:type="pct"/>
            <w:shd w:val="clear" w:color="auto" w:fill="C6EFCE"/>
            <w:noWrap/>
          </w:tcPr>
          <w:p w14:paraId="051583E3" w14:textId="77777777" w:rsidR="00E751EA" w:rsidRDefault="00CF3892">
            <w:pPr>
              <w:pStyle w:val="P68B1DB1-Normal6"/>
              <w:spacing w:after="0" w:line="240" w:lineRule="auto"/>
              <w:rPr>
                <w:noProof/>
                <w:highlight w:val="yellow"/>
              </w:rPr>
            </w:pPr>
            <w:r>
              <w:rPr>
                <w:noProof/>
              </w:rPr>
              <w:t>221</w:t>
            </w:r>
          </w:p>
        </w:tc>
        <w:tc>
          <w:tcPr>
            <w:tcW w:w="472" w:type="pct"/>
            <w:shd w:val="clear" w:color="auto" w:fill="C6EFCE"/>
            <w:noWrap/>
          </w:tcPr>
          <w:p w14:paraId="25715071" w14:textId="77777777" w:rsidR="00E751EA" w:rsidRDefault="00CF3892">
            <w:pPr>
              <w:pStyle w:val="P68B1DB1-Normal6"/>
              <w:spacing w:after="0" w:line="240" w:lineRule="auto"/>
              <w:rPr>
                <w:noProof/>
              </w:rPr>
            </w:pPr>
            <w:r>
              <w:rPr>
                <w:noProof/>
              </w:rPr>
              <w:t>C4.1I2</w:t>
            </w:r>
          </w:p>
          <w:p w14:paraId="0727C2A4" w14:textId="77777777" w:rsidR="00E751EA" w:rsidRDefault="00CF3892">
            <w:pPr>
              <w:pStyle w:val="P68B1DB1-Normal6"/>
              <w:spacing w:after="0" w:line="240" w:lineRule="auto"/>
              <w:rPr>
                <w:noProof/>
              </w:rPr>
            </w:pPr>
            <w:r>
              <w:rPr>
                <w:noProof/>
              </w:rPr>
              <w:t>Mettre à niveau la connexion internet pour qu’elle soit «prête pour le gigabit» et soutenir l’adoption de la connectivité</w:t>
            </w:r>
          </w:p>
        </w:tc>
        <w:tc>
          <w:tcPr>
            <w:tcW w:w="371" w:type="pct"/>
            <w:shd w:val="clear" w:color="auto" w:fill="C6EFCE"/>
            <w:noWrap/>
          </w:tcPr>
          <w:p w14:paraId="1B62BAEA" w14:textId="77777777" w:rsidR="00E751EA" w:rsidRDefault="00CF3892">
            <w:pPr>
              <w:pStyle w:val="P68B1DB1-Normal6"/>
              <w:spacing w:after="0" w:line="240" w:lineRule="auto"/>
              <w:rPr>
                <w:noProof/>
              </w:rPr>
            </w:pPr>
            <w:r>
              <w:rPr>
                <w:noProof/>
              </w:rPr>
              <w:t>Objectif</w:t>
            </w:r>
          </w:p>
        </w:tc>
        <w:tc>
          <w:tcPr>
            <w:tcW w:w="416" w:type="pct"/>
            <w:shd w:val="clear" w:color="auto" w:fill="C6EFCE"/>
            <w:noWrap/>
          </w:tcPr>
          <w:p w14:paraId="35A9525D" w14:textId="77777777" w:rsidR="00E751EA" w:rsidRDefault="00CF3892">
            <w:pPr>
              <w:pStyle w:val="P68B1DB1-Normal6"/>
              <w:spacing w:after="0" w:line="240" w:lineRule="auto"/>
              <w:rPr>
                <w:noProof/>
              </w:rPr>
            </w:pPr>
            <w:r>
              <w:rPr>
                <w:noProof/>
              </w:rPr>
              <w:t>Utilisation d’une connexion internet compatible avec le gigabit par au moins 82 000 ménages</w:t>
            </w:r>
          </w:p>
        </w:tc>
        <w:tc>
          <w:tcPr>
            <w:tcW w:w="463" w:type="pct"/>
            <w:shd w:val="clear" w:color="auto" w:fill="C6EFCE"/>
            <w:noWrap/>
          </w:tcPr>
          <w:p w14:paraId="3BC98BD5" w14:textId="77777777" w:rsidR="00E751EA" w:rsidRDefault="00CF3892">
            <w:pPr>
              <w:pStyle w:val="P68B1DB1-Normal6"/>
              <w:spacing w:after="0" w:line="240" w:lineRule="auto"/>
              <w:rPr>
                <w:noProof/>
              </w:rPr>
            </w:pPr>
            <w:r>
              <w:rPr>
                <w:noProof/>
              </w:rPr>
              <w:t>-</w:t>
            </w:r>
          </w:p>
        </w:tc>
        <w:tc>
          <w:tcPr>
            <w:tcW w:w="324" w:type="pct"/>
            <w:shd w:val="clear" w:color="auto" w:fill="C6EFCE"/>
            <w:noWrap/>
          </w:tcPr>
          <w:p w14:paraId="3E06403F" w14:textId="77777777" w:rsidR="00E751EA" w:rsidRDefault="00CF3892">
            <w:pPr>
              <w:pStyle w:val="P68B1DB1-Normal6"/>
              <w:spacing w:after="0" w:line="240" w:lineRule="auto"/>
              <w:jc w:val="center"/>
              <w:rPr>
                <w:noProof/>
              </w:rPr>
            </w:pPr>
            <w:r>
              <w:rPr>
                <w:noProof/>
              </w:rPr>
              <w:t>Numéro</w:t>
            </w:r>
          </w:p>
        </w:tc>
        <w:tc>
          <w:tcPr>
            <w:tcW w:w="324" w:type="pct"/>
            <w:shd w:val="clear" w:color="auto" w:fill="C6EFCE"/>
            <w:noWrap/>
          </w:tcPr>
          <w:p w14:paraId="10DB90E0" w14:textId="77777777" w:rsidR="00E751EA" w:rsidRDefault="00CF3892">
            <w:pPr>
              <w:pStyle w:val="P68B1DB1-Normal6"/>
              <w:spacing w:after="0" w:line="240" w:lineRule="auto"/>
              <w:jc w:val="center"/>
              <w:rPr>
                <w:noProof/>
              </w:rPr>
            </w:pPr>
            <w:r>
              <w:rPr>
                <w:noProof/>
              </w:rPr>
              <w:t>24 300</w:t>
            </w:r>
          </w:p>
        </w:tc>
        <w:tc>
          <w:tcPr>
            <w:tcW w:w="278" w:type="pct"/>
            <w:shd w:val="clear" w:color="auto" w:fill="C6EFCE"/>
            <w:noWrap/>
          </w:tcPr>
          <w:p w14:paraId="525188A3" w14:textId="77777777" w:rsidR="00E751EA" w:rsidRDefault="00CF3892">
            <w:pPr>
              <w:pStyle w:val="P68B1DB1-Normal6"/>
              <w:spacing w:after="0" w:line="240" w:lineRule="auto"/>
              <w:jc w:val="center"/>
              <w:rPr>
                <w:noProof/>
              </w:rPr>
            </w:pPr>
            <w:r>
              <w:rPr>
                <w:noProof/>
              </w:rPr>
              <w:t>82 000</w:t>
            </w:r>
          </w:p>
        </w:tc>
        <w:tc>
          <w:tcPr>
            <w:tcW w:w="324" w:type="pct"/>
            <w:shd w:val="clear" w:color="auto" w:fill="C6EFCE"/>
            <w:noWrap/>
          </w:tcPr>
          <w:p w14:paraId="1CF3B5F3" w14:textId="77777777" w:rsidR="00E751EA" w:rsidRDefault="00CF3892">
            <w:pPr>
              <w:pStyle w:val="P68B1DB1-Normal6"/>
              <w:spacing w:after="0" w:line="240" w:lineRule="auto"/>
              <w:jc w:val="center"/>
              <w:rPr>
                <w:noProof/>
              </w:rPr>
            </w:pPr>
            <w:r>
              <w:rPr>
                <w:noProof/>
              </w:rPr>
              <w:t>T2</w:t>
            </w:r>
          </w:p>
        </w:tc>
        <w:tc>
          <w:tcPr>
            <w:tcW w:w="278" w:type="pct"/>
            <w:shd w:val="clear" w:color="auto" w:fill="C6EFCE"/>
            <w:noWrap/>
          </w:tcPr>
          <w:p w14:paraId="4C97F1DC" w14:textId="77777777" w:rsidR="00E751EA" w:rsidRDefault="00CF3892">
            <w:pPr>
              <w:pStyle w:val="P68B1DB1-Normal6"/>
              <w:spacing w:after="0" w:line="240" w:lineRule="auto"/>
              <w:jc w:val="center"/>
              <w:rPr>
                <w:noProof/>
              </w:rPr>
            </w:pPr>
            <w:r>
              <w:rPr>
                <w:noProof/>
              </w:rPr>
              <w:t>2025</w:t>
            </w:r>
          </w:p>
        </w:tc>
        <w:tc>
          <w:tcPr>
            <w:tcW w:w="1344" w:type="pct"/>
            <w:shd w:val="clear" w:color="auto" w:fill="C6EFCE"/>
            <w:noWrap/>
          </w:tcPr>
          <w:p w14:paraId="7C2662CE" w14:textId="77777777" w:rsidR="00E751EA" w:rsidRDefault="00CF3892">
            <w:pPr>
              <w:pStyle w:val="P68B1DB1-Normal6"/>
              <w:spacing w:after="0" w:line="240" w:lineRule="auto"/>
              <w:jc w:val="both"/>
              <w:rPr>
                <w:noProof/>
              </w:rPr>
            </w:pPr>
            <w:r>
              <w:rPr>
                <w:noProof/>
              </w:rPr>
              <w:t>La connexion internet a été mise à niveau afin de pouvoir soutenir la fourniture d’une connectivité gigabit dans au moins 82 000 ménages.</w:t>
            </w:r>
          </w:p>
        </w:tc>
      </w:tr>
    </w:tbl>
    <w:p w14:paraId="69424113" w14:textId="77777777" w:rsidR="00E751EA" w:rsidRDefault="00E751EA">
      <w:pPr>
        <w:rPr>
          <w:noProof/>
        </w:rPr>
      </w:pPr>
    </w:p>
    <w:p w14:paraId="2DC7585C" w14:textId="77777777" w:rsidR="00E751EA" w:rsidRDefault="00E751EA">
      <w:pPr>
        <w:rPr>
          <w:noProof/>
        </w:rPr>
        <w:sectPr w:rsidR="00E751EA" w:rsidSect="00B3049F">
          <w:headerReference w:type="default" r:id="rId80"/>
          <w:footerReference w:type="default" r:id="rId81"/>
          <w:pgSz w:w="15840" w:h="12240" w:orient="landscape"/>
          <w:pgMar w:top="1134" w:right="1134" w:bottom="1134" w:left="1134" w:header="720" w:footer="720" w:gutter="0"/>
          <w:cols w:space="720"/>
          <w:docGrid w:linePitch="360"/>
        </w:sectPr>
      </w:pPr>
    </w:p>
    <w:p w14:paraId="2B95007B" w14:textId="391365A5" w:rsidR="00E751EA" w:rsidRDefault="00CF3892">
      <w:pPr>
        <w:pStyle w:val="P68B1DB1-Normal7"/>
        <w:keepNext/>
        <w:tabs>
          <w:tab w:val="left" w:pos="850"/>
        </w:tabs>
        <w:spacing w:before="360" w:after="120" w:line="240" w:lineRule="auto"/>
        <w:ind w:left="850" w:hanging="850"/>
        <w:jc w:val="both"/>
        <w:outlineLvl w:val="0"/>
        <w:rPr>
          <w:noProof/>
        </w:rPr>
      </w:pPr>
      <w:r>
        <w:rPr>
          <w:noProof/>
        </w:rPr>
        <w:t>K. ÉLÉMENT 4.2: Promouvoir l'administration en ligne</w:t>
      </w:r>
    </w:p>
    <w:p w14:paraId="0E4041A2" w14:textId="77777777" w:rsidR="00E751EA" w:rsidRDefault="00CF3892">
      <w:pPr>
        <w:pStyle w:val="P68B1DB1-Normal8"/>
        <w:spacing w:before="120" w:after="120" w:line="278" w:lineRule="auto"/>
        <w:jc w:val="both"/>
        <w:rPr>
          <w:noProof/>
        </w:rPr>
      </w:pPr>
      <w:r>
        <w:rPr>
          <w:noProof/>
        </w:rPr>
        <w:t>Ce volet du plan chypriote pour la reprise et la résilience contribue à accélérer la transformation numérique de Chypre grâce à la numérisation des services publics, en améliorant l’efficacité et la fourniture de services en ligne, sûrs et rapides aux citoyens, de manière conviviale, efficiente et efficace. Cela devrait faciliter l’interaction entre les citoyens et les services publics, sans qu’une présence physique soit nécessaire.</w:t>
      </w:r>
    </w:p>
    <w:p w14:paraId="52229A40" w14:textId="77777777" w:rsidR="00E751EA" w:rsidRDefault="00CF3892">
      <w:pPr>
        <w:pStyle w:val="P68B1DB1-Normal8"/>
        <w:spacing w:before="120" w:after="120" w:line="278" w:lineRule="auto"/>
        <w:jc w:val="both"/>
        <w:rPr>
          <w:noProof/>
        </w:rPr>
      </w:pPr>
      <w:r>
        <w:rPr>
          <w:noProof/>
        </w:rPr>
        <w:t xml:space="preserve">L'objectif du volet est de construire une architecture numérique sécurisée, intégrée et moderne pour réaliser la transformation en un gouvernement numérique. </w:t>
      </w:r>
    </w:p>
    <w:p w14:paraId="14845E26" w14:textId="77777777" w:rsidR="00E751EA" w:rsidRDefault="00CF3892">
      <w:pPr>
        <w:pStyle w:val="P68B1DB1-Normal8"/>
        <w:spacing w:before="120" w:after="120" w:line="278" w:lineRule="auto"/>
        <w:jc w:val="both"/>
        <w:rPr>
          <w:noProof/>
        </w:rPr>
      </w:pPr>
      <w:r>
        <w:rPr>
          <w:noProof/>
        </w:rPr>
        <w:t>Ce volet répond à la recommandation par pays sur les investissements dans la transition numérique et la numérisation (recommandation par pays no 4 de 2019 et recommandation par pays no 3 de 2020).</w:t>
      </w:r>
    </w:p>
    <w:p w14:paraId="351C8390" w14:textId="77777777" w:rsidR="00E751EA" w:rsidRDefault="00E751EA">
      <w:pPr>
        <w:spacing w:before="120" w:after="120" w:line="240" w:lineRule="auto"/>
        <w:jc w:val="both"/>
        <w:rPr>
          <w:rFonts w:ascii="Times New Roman" w:hAnsi="Times New Roman" w:cs="Times New Roman"/>
          <w:noProof/>
        </w:rPr>
      </w:pPr>
    </w:p>
    <w:p w14:paraId="21F00827" w14:textId="77777777" w:rsidR="00E751EA" w:rsidRDefault="00CF3892">
      <w:pPr>
        <w:spacing w:before="120" w:after="120" w:line="240" w:lineRule="auto"/>
        <w:jc w:val="both"/>
        <w:rPr>
          <w:rFonts w:ascii="Times New Roman" w:hAnsi="Times New Roman"/>
          <w:noProof/>
        </w:rPr>
      </w:pPr>
      <w:r>
        <w:rPr>
          <w:rFonts w:ascii="Times New Roman" w:hAnsi="Times New Roman"/>
          <w:b/>
          <w:noProof/>
          <w:u w:val="single"/>
        </w:rPr>
        <w:t xml:space="preserve">K.1. </w:t>
      </w:r>
      <w:r>
        <w:rPr>
          <w:noProof/>
        </w:rPr>
        <w:t xml:space="preserve"> </w:t>
      </w:r>
      <w:r>
        <w:rPr>
          <w:rFonts w:ascii="Times New Roman" w:hAnsi="Times New Roman"/>
          <w:b/>
          <w:noProof/>
          <w:u w:val="single"/>
        </w:rPr>
        <w:t>Description des réformes et des investissements pour le soutien financier non remboursable</w:t>
      </w:r>
    </w:p>
    <w:p w14:paraId="107575AC" w14:textId="77777777" w:rsidR="00E751EA" w:rsidRDefault="00CF3892">
      <w:pPr>
        <w:pStyle w:val="P68B1DB1-Normal11"/>
        <w:spacing w:before="120" w:after="120" w:line="240" w:lineRule="auto"/>
        <w:jc w:val="both"/>
        <w:rPr>
          <w:noProof/>
        </w:rPr>
      </w:pPr>
      <w:r>
        <w:rPr>
          <w:noProof/>
        </w:rPr>
        <w:t>Réforme 1 (C4.2R1): Usine de services numériques (DSF)</w:t>
      </w:r>
    </w:p>
    <w:p w14:paraId="052FEF20" w14:textId="77777777" w:rsidR="00E751EA" w:rsidRDefault="00CF3892">
      <w:pPr>
        <w:pStyle w:val="P68B1DB1-Normal8"/>
        <w:spacing w:before="120" w:after="120" w:line="240" w:lineRule="auto"/>
        <w:jc w:val="both"/>
        <w:rPr>
          <w:noProof/>
        </w:rPr>
      </w:pPr>
      <w:r>
        <w:rPr>
          <w:noProof/>
        </w:rPr>
        <w:t>L'objectif de cette réforme est de faciliter l'interaction avec les services publics.</w:t>
      </w:r>
    </w:p>
    <w:p w14:paraId="1AF5557A" w14:textId="77777777" w:rsidR="00E751EA" w:rsidRDefault="00CF3892">
      <w:pPr>
        <w:pStyle w:val="P68B1DB1-Normal8"/>
        <w:spacing w:before="120" w:after="120" w:line="240" w:lineRule="auto"/>
        <w:jc w:val="both"/>
        <w:rPr>
          <w:rFonts w:cs="Times New Roman"/>
          <w:noProof/>
        </w:rPr>
      </w:pPr>
      <w:r>
        <w:rPr>
          <w:noProof/>
        </w:rPr>
        <w:t>Cette mesure consiste à concevoir un modèle de prestation de services pour la prestation de services numériques au public.</w:t>
      </w:r>
    </w:p>
    <w:p w14:paraId="50DCDB4C" w14:textId="77777777" w:rsidR="00E751EA" w:rsidRDefault="00E751EA">
      <w:pPr>
        <w:spacing w:before="120" w:after="120" w:line="240" w:lineRule="auto"/>
        <w:jc w:val="both"/>
        <w:rPr>
          <w:rFonts w:ascii="Times New Roman" w:hAnsi="Times New Roman" w:cs="Times New Roman"/>
          <w:bCs/>
          <w:iCs/>
          <w:noProof/>
        </w:rPr>
      </w:pPr>
    </w:p>
    <w:p w14:paraId="43D5D25E" w14:textId="77777777" w:rsidR="00E751EA" w:rsidRDefault="00CF3892">
      <w:pPr>
        <w:pStyle w:val="P68B1DB1-Normal11"/>
        <w:spacing w:before="120" w:after="120" w:line="240" w:lineRule="auto"/>
        <w:jc w:val="both"/>
        <w:rPr>
          <w:noProof/>
        </w:rPr>
      </w:pPr>
      <w:r>
        <w:rPr>
          <w:noProof/>
        </w:rPr>
        <w:t>Réforme 2 (C4.2R2): Nouvelle politique d'informatique en nuage en ce qui concerne les systèmes et services informatiques gouvernementaux et la mise en place de l'infrastructure</w:t>
      </w:r>
    </w:p>
    <w:p w14:paraId="7CF43F3B" w14:textId="77777777" w:rsidR="00E751EA" w:rsidRDefault="00CF3892">
      <w:pPr>
        <w:pStyle w:val="P68B1DB1-Normal8"/>
        <w:spacing w:before="120" w:after="120" w:line="240" w:lineRule="auto"/>
        <w:jc w:val="both"/>
        <w:rPr>
          <w:noProof/>
        </w:rPr>
      </w:pPr>
      <w:r>
        <w:rPr>
          <w:noProof/>
        </w:rPr>
        <w:t>L'objectif de cette mesure est d'élaborer la politique d'informatique en nuage du gouvernement.</w:t>
      </w:r>
    </w:p>
    <w:p w14:paraId="412AA788" w14:textId="77777777" w:rsidR="00E751EA" w:rsidRDefault="00CF3892">
      <w:pPr>
        <w:spacing w:before="120" w:after="120" w:line="240" w:lineRule="auto"/>
        <w:jc w:val="both"/>
        <w:rPr>
          <w:rFonts w:ascii="Times New Roman" w:hAnsi="Times New Roman"/>
          <w:noProof/>
        </w:rPr>
      </w:pPr>
      <w:r>
        <w:rPr>
          <w:rFonts w:ascii="Times New Roman" w:hAnsi="Times New Roman"/>
          <w:noProof/>
        </w:rPr>
        <w:t>Cette mesure consiste en deux centres de données fournissant des services d’hébergement aux systèmes informatiques gouvernementaux et en l’adoption d’une politique nationale en matière d’informatique en nuage.</w:t>
      </w:r>
      <w:r>
        <w:rPr>
          <w:noProof/>
        </w:rPr>
        <w:t xml:space="preserve"> </w:t>
      </w:r>
    </w:p>
    <w:p w14:paraId="1C69D1DE" w14:textId="77777777" w:rsidR="00E751EA" w:rsidRDefault="00E751EA">
      <w:pPr>
        <w:spacing w:before="120" w:after="120" w:line="240" w:lineRule="auto"/>
        <w:jc w:val="both"/>
        <w:rPr>
          <w:rFonts w:ascii="Times New Roman" w:hAnsi="Times New Roman" w:cs="Times New Roman"/>
          <w:noProof/>
        </w:rPr>
      </w:pPr>
    </w:p>
    <w:p w14:paraId="22A4F3BD" w14:textId="77777777" w:rsidR="00E751EA" w:rsidRDefault="00CF3892">
      <w:pPr>
        <w:pStyle w:val="P68B1DB1-Normal11"/>
        <w:spacing w:before="120" w:after="120" w:line="240" w:lineRule="auto"/>
        <w:jc w:val="both"/>
        <w:rPr>
          <w:noProof/>
        </w:rPr>
      </w:pPr>
      <w:r>
        <w:rPr>
          <w:noProof/>
        </w:rPr>
        <w:t>Réforme 3 (C4.2R3): Numérisation des procédures policières (Digipol)</w:t>
      </w:r>
    </w:p>
    <w:p w14:paraId="2D275514" w14:textId="6FA13D87" w:rsidR="00E751EA" w:rsidRDefault="00CF3892">
      <w:pPr>
        <w:pStyle w:val="P68B1DB1-Normal8"/>
        <w:spacing w:before="120" w:after="120" w:line="240" w:lineRule="auto"/>
        <w:jc w:val="both"/>
        <w:rPr>
          <w:noProof/>
        </w:rPr>
      </w:pPr>
      <w:r>
        <w:rPr>
          <w:noProof/>
        </w:rPr>
        <w:t xml:space="preserve">L’objectif de cette réforme est de numériser les procédures de la police chypriote. </w:t>
      </w:r>
    </w:p>
    <w:p w14:paraId="58F7BBAD" w14:textId="77777777" w:rsidR="00E751EA" w:rsidRDefault="00CF3892">
      <w:pPr>
        <w:pStyle w:val="P68B1DB1-Normal8"/>
        <w:spacing w:before="120" w:after="120" w:line="240" w:lineRule="auto"/>
        <w:jc w:val="both"/>
        <w:rPr>
          <w:noProof/>
        </w:rPr>
      </w:pPr>
      <w:r>
        <w:rPr>
          <w:noProof/>
        </w:rPr>
        <w:t xml:space="preserve">Cette mesure consiste en une plateforme (Digipol) de demandes de procédures et de services de police. </w:t>
      </w:r>
    </w:p>
    <w:p w14:paraId="32E7CCC4" w14:textId="77777777" w:rsidR="00E751EA" w:rsidRDefault="00E751EA">
      <w:pPr>
        <w:spacing w:before="120" w:after="120" w:line="240" w:lineRule="auto"/>
        <w:jc w:val="both"/>
        <w:rPr>
          <w:rFonts w:ascii="Times New Roman" w:hAnsi="Times New Roman"/>
          <w:noProof/>
        </w:rPr>
      </w:pPr>
    </w:p>
    <w:p w14:paraId="01A74AC8" w14:textId="77777777" w:rsidR="00E751EA" w:rsidRDefault="00CF3892">
      <w:pPr>
        <w:pStyle w:val="P68B1DB1-Normal11"/>
        <w:spacing w:before="120" w:after="120" w:line="240" w:lineRule="auto"/>
        <w:jc w:val="both"/>
        <w:rPr>
          <w:noProof/>
        </w:rPr>
      </w:pPr>
      <w:r>
        <w:rPr>
          <w:noProof/>
        </w:rPr>
        <w:t>Réforme 4 (C4.2R4): Mise en place du registre des bénéficiaires effectifs</w:t>
      </w:r>
    </w:p>
    <w:p w14:paraId="09EC8A64" w14:textId="77777777" w:rsidR="00E751EA" w:rsidRDefault="00CF3892">
      <w:pPr>
        <w:pStyle w:val="P68B1DB1-Normal8"/>
        <w:spacing w:before="120" w:after="120" w:line="278" w:lineRule="auto"/>
        <w:jc w:val="both"/>
        <w:rPr>
          <w:noProof/>
        </w:rPr>
      </w:pPr>
      <w:r>
        <w:rPr>
          <w:noProof/>
        </w:rPr>
        <w:t xml:space="preserve">L’objectif de la mesure est d’établir le registre pour la transmission des données des bénéficiaires effectifs de toutes les sociétés et autres entités juridiques. Cet enregistrement vise à améliorer la confiance et la transparence des entreprises à Chypre et indique clairement qui détient et contrôle en dernier ressort les sociétés et autres entités juridiques. </w:t>
      </w:r>
    </w:p>
    <w:p w14:paraId="5285C67D" w14:textId="77777777" w:rsidR="00E751EA" w:rsidRDefault="00CF3892">
      <w:pPr>
        <w:pStyle w:val="P68B1DB1-Normal8"/>
        <w:spacing w:before="120" w:after="120" w:line="278" w:lineRule="auto"/>
        <w:jc w:val="both"/>
        <w:rPr>
          <w:noProof/>
        </w:rPr>
      </w:pPr>
      <w:r>
        <w:rPr>
          <w:noProof/>
        </w:rPr>
        <w:t>La réforme consiste à mettre en place le registre. Actuellement, une plateforme en ligne a été développée en tant que solution provisoire, mais ses fonctionnalités sont limitées. La réforme aboutit à une solution dotée des fonctionnalités nécessaires pour soutenir la tenue du registre et la gestion des informations pertinentes (par exemple, en envoyant des notifications pour la mise à jour, l’application des taxes de dépôt tardives, des moyens de recherche avec des niveaux d’accès prescrits). L’objectif est de soutenir l’enregistrement des données des bénéficiaires effectifs de toutes les sociétés et autres entités juridiques et de parvenir à une interconnexion avec les registres des bénéficiaires effectifs d’autres États membres.</w:t>
      </w:r>
    </w:p>
    <w:p w14:paraId="711C9C89" w14:textId="2A2A47A9" w:rsidR="00E751EA" w:rsidRDefault="00CF3892">
      <w:pPr>
        <w:pStyle w:val="P68B1DB1-Normal8"/>
        <w:spacing w:before="120" w:after="120" w:line="278" w:lineRule="auto"/>
        <w:jc w:val="both"/>
        <w:rPr>
          <w:noProof/>
        </w:rPr>
      </w:pPr>
      <w:r>
        <w:rPr>
          <w:noProof/>
        </w:rPr>
        <w:t>La mise en œuvre de la réforme est achevée au plus tard le 31 décembre 2023.</w:t>
      </w:r>
    </w:p>
    <w:p w14:paraId="71AE244F" w14:textId="77777777" w:rsidR="00E751EA" w:rsidRDefault="00E751EA">
      <w:pPr>
        <w:spacing w:before="120" w:after="120" w:line="240" w:lineRule="auto"/>
        <w:jc w:val="both"/>
        <w:rPr>
          <w:rFonts w:ascii="Times New Roman" w:hAnsi="Times New Roman"/>
          <w:noProof/>
        </w:rPr>
      </w:pPr>
    </w:p>
    <w:p w14:paraId="40B3E44F" w14:textId="1689E247" w:rsidR="00E751EA" w:rsidRDefault="00CF3892">
      <w:pPr>
        <w:pStyle w:val="P68B1DB1-Normal11"/>
        <w:spacing w:before="120" w:after="120" w:line="240" w:lineRule="auto"/>
        <w:jc w:val="both"/>
        <w:rPr>
          <w:noProof/>
        </w:rPr>
      </w:pPr>
      <w:r>
        <w:rPr>
          <w:noProof/>
        </w:rPr>
        <w:t>Investissement 1 (C4.2I1): Numérisation des ministères ou départements du gouvernement central</w:t>
      </w:r>
    </w:p>
    <w:p w14:paraId="504A7D0B" w14:textId="42BA6B0D" w:rsidR="00E751EA" w:rsidRDefault="00CF3892">
      <w:pPr>
        <w:pStyle w:val="P68B1DB1-Normal8"/>
        <w:spacing w:before="120" w:after="120" w:line="240" w:lineRule="auto"/>
        <w:jc w:val="both"/>
        <w:rPr>
          <w:noProof/>
        </w:rPr>
      </w:pPr>
      <w:r>
        <w:rPr>
          <w:noProof/>
        </w:rPr>
        <w:t>L’objectif de cet investissement est de numériser les flux de travail dans un certain nombre de ministères ou de départements du gouvernement central.</w:t>
      </w:r>
    </w:p>
    <w:p w14:paraId="54AC00BC" w14:textId="04A9A07A" w:rsidR="00E751EA" w:rsidRDefault="00CF3892">
      <w:pPr>
        <w:pStyle w:val="P68B1DB1-Normal8"/>
        <w:spacing w:before="120" w:after="120" w:line="240" w:lineRule="auto"/>
        <w:jc w:val="both"/>
        <w:rPr>
          <w:rFonts w:cs="Times New Roman"/>
          <w:noProof/>
        </w:rPr>
      </w:pPr>
      <w:r>
        <w:rPr>
          <w:noProof/>
        </w:rPr>
        <w:t>Cette mesure consiste en des projets de numérisation dans cinq ministères ou départements du gouvernement central.</w:t>
      </w:r>
      <w:r>
        <w:rPr>
          <w:noProof/>
          <w:u w:val="single"/>
        </w:rPr>
        <w:t xml:space="preserve"> </w:t>
      </w:r>
    </w:p>
    <w:p w14:paraId="65A52228" w14:textId="77777777" w:rsidR="00E751EA" w:rsidRDefault="00E751EA">
      <w:pPr>
        <w:spacing w:before="120" w:after="120" w:line="240" w:lineRule="auto"/>
        <w:jc w:val="both"/>
        <w:rPr>
          <w:rFonts w:ascii="Times New Roman" w:hAnsi="Times New Roman"/>
          <w:noProof/>
        </w:rPr>
      </w:pPr>
    </w:p>
    <w:p w14:paraId="0B1C4E06" w14:textId="77777777" w:rsidR="00E751EA" w:rsidRDefault="00CF3892">
      <w:pPr>
        <w:pStyle w:val="P68B1DB1-Normal11"/>
        <w:spacing w:before="120" w:after="120" w:line="240" w:lineRule="auto"/>
        <w:jc w:val="both"/>
        <w:rPr>
          <w:noProof/>
        </w:rPr>
      </w:pPr>
      <w:r>
        <w:rPr>
          <w:noProof/>
        </w:rPr>
        <w:t>Investissement 2 (C4.2I2): Numérisation de l’autorité portuaire chypriote</w:t>
      </w:r>
    </w:p>
    <w:p w14:paraId="57E9E876" w14:textId="77777777" w:rsidR="00E751EA" w:rsidRDefault="00CF3892">
      <w:pPr>
        <w:pStyle w:val="P68B1DB1-Normal8"/>
        <w:spacing w:before="120" w:after="120" w:line="240" w:lineRule="auto"/>
        <w:jc w:val="both"/>
        <w:rPr>
          <w:noProof/>
        </w:rPr>
      </w:pPr>
      <w:r>
        <w:rPr>
          <w:noProof/>
        </w:rPr>
        <w:t>L’objectif de cet investissement est de soutenir l’infrastructure et les processus numériques de l’autorité portuaire chypriote (CPA).</w:t>
      </w:r>
    </w:p>
    <w:p w14:paraId="4387DE1E" w14:textId="77777777" w:rsidR="00E751EA" w:rsidRDefault="00CF3892">
      <w:pPr>
        <w:pStyle w:val="P68B1DB1-Normal8"/>
        <w:spacing w:before="120" w:after="120" w:line="240" w:lineRule="auto"/>
        <w:jc w:val="both"/>
        <w:rPr>
          <w:rFonts w:cs="Times New Roman"/>
          <w:noProof/>
        </w:rPr>
      </w:pPr>
      <w:r>
        <w:rPr>
          <w:noProof/>
        </w:rPr>
        <w:t xml:space="preserve">La mesure consiste à investir dans des équipements et des systèmes informatiques pour la CPA. </w:t>
      </w:r>
    </w:p>
    <w:p w14:paraId="4E610A47" w14:textId="77777777" w:rsidR="00E751EA" w:rsidRDefault="00E751EA">
      <w:pPr>
        <w:spacing w:before="120" w:after="120" w:line="240" w:lineRule="auto"/>
        <w:jc w:val="both"/>
        <w:rPr>
          <w:rFonts w:ascii="Times New Roman" w:hAnsi="Times New Roman"/>
          <w:noProof/>
        </w:rPr>
      </w:pPr>
    </w:p>
    <w:p w14:paraId="7BD4166A" w14:textId="77777777" w:rsidR="00E751EA" w:rsidRDefault="00E751EA">
      <w:pPr>
        <w:rPr>
          <w:noProof/>
        </w:rPr>
        <w:sectPr w:rsidR="00E751EA" w:rsidSect="00B3049F">
          <w:headerReference w:type="default" r:id="rId82"/>
          <w:footerReference w:type="default" r:id="rId83"/>
          <w:pgSz w:w="12240" w:h="15840"/>
          <w:pgMar w:top="1134" w:right="1134" w:bottom="1134" w:left="1134" w:header="720" w:footer="720" w:gutter="0"/>
          <w:cols w:space="720"/>
          <w:docGrid w:linePitch="360"/>
        </w:sectPr>
      </w:pPr>
    </w:p>
    <w:p w14:paraId="126CCB6F" w14:textId="77777777" w:rsidR="00E751EA" w:rsidRDefault="00CF3892">
      <w:pPr>
        <w:spacing w:before="120" w:after="240" w:line="240" w:lineRule="auto"/>
        <w:jc w:val="center"/>
        <w:rPr>
          <w:rFonts w:ascii="Times New Roman" w:hAnsi="Times New Roman"/>
          <w:b/>
          <w:noProof/>
          <w:u w:val="single"/>
        </w:rPr>
      </w:pPr>
      <w:r>
        <w:rPr>
          <w:rFonts w:ascii="Times New Roman" w:hAnsi="Times New Roman"/>
          <w:b/>
          <w:noProof/>
          <w:u w:val="single"/>
        </w:rPr>
        <w:t xml:space="preserve">K.2. </w:t>
      </w:r>
      <w:r>
        <w:rPr>
          <w:noProof/>
        </w:rPr>
        <w:t xml:space="preserve"> </w:t>
      </w:r>
      <w:r>
        <w:rPr>
          <w:rFonts w:ascii="Times New Roman" w:hAnsi="Times New Roman"/>
          <w:b/>
          <w:noProof/>
          <w:u w:val="single"/>
        </w:rPr>
        <w:t>Étapes, cibles, indicateurs et calendrier pour le suivi et la mise en œuvre du soutien financier non remboursable</w:t>
      </w:r>
    </w:p>
    <w:tbl>
      <w:tblPr>
        <w:tblW w:w="15050" w:type="dxa"/>
        <w:jc w:val="center"/>
        <w:tblLayout w:type="fixed"/>
        <w:tblCellMar>
          <w:left w:w="70" w:type="dxa"/>
          <w:right w:w="70" w:type="dxa"/>
        </w:tblCellMar>
        <w:tblLook w:val="04A0" w:firstRow="1" w:lastRow="0" w:firstColumn="1" w:lastColumn="0" w:noHBand="0" w:noVBand="1"/>
      </w:tblPr>
      <w:tblGrid>
        <w:gridCol w:w="988"/>
        <w:gridCol w:w="1423"/>
        <w:gridCol w:w="1553"/>
        <w:gridCol w:w="1118"/>
        <w:gridCol w:w="1434"/>
        <w:gridCol w:w="791"/>
        <w:gridCol w:w="985"/>
        <w:gridCol w:w="1128"/>
        <w:gridCol w:w="923"/>
        <w:gridCol w:w="1134"/>
        <w:gridCol w:w="3573"/>
      </w:tblGrid>
      <w:tr w:rsidR="00E751EA" w14:paraId="4FB88C81" w14:textId="77777777" w:rsidTr="00114503">
        <w:trPr>
          <w:trHeight w:val="1103"/>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2C51C97" w14:textId="77777777" w:rsidR="00E751EA" w:rsidRDefault="00CF3892">
            <w:pPr>
              <w:pStyle w:val="P68B1DB1-Normal5"/>
              <w:spacing w:after="0" w:line="240" w:lineRule="auto"/>
              <w:jc w:val="center"/>
              <w:rPr>
                <w:noProof/>
              </w:rPr>
            </w:pPr>
            <w:r>
              <w:rPr>
                <w:noProof/>
              </w:rPr>
              <w:t>Numéro séquentiel</w:t>
            </w:r>
          </w:p>
        </w:tc>
        <w:tc>
          <w:tcPr>
            <w:tcW w:w="142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E6C0B3" w14:textId="77777777" w:rsidR="00E751EA" w:rsidRDefault="00CF3892">
            <w:pPr>
              <w:pStyle w:val="P68B1DB1-Normal5"/>
              <w:spacing w:after="0" w:line="240" w:lineRule="auto"/>
              <w:jc w:val="center"/>
              <w:rPr>
                <w:noProof/>
              </w:rPr>
            </w:pPr>
            <w:r>
              <w:rPr>
                <w:noProof/>
              </w:rPr>
              <w:t>Mesure connexe (réforme ou investissement)</w:t>
            </w:r>
          </w:p>
        </w:tc>
        <w:tc>
          <w:tcPr>
            <w:tcW w:w="155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7B3F9C" w14:textId="5FE910CB" w:rsidR="00E751EA" w:rsidRDefault="00CF3892">
            <w:pPr>
              <w:pStyle w:val="P68B1DB1-Normal5"/>
              <w:spacing w:after="0" w:line="240" w:lineRule="auto"/>
              <w:jc w:val="center"/>
              <w:rPr>
                <w:noProof/>
              </w:rPr>
            </w:pPr>
            <w:r>
              <w:rPr>
                <w:noProof/>
              </w:rPr>
              <w:t>Étape/objectif</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444206F" w14:textId="77777777" w:rsidR="00E751EA" w:rsidRDefault="00CF3892">
            <w:pPr>
              <w:pStyle w:val="P68B1DB1-Normal5"/>
              <w:spacing w:after="0" w:line="240" w:lineRule="auto"/>
              <w:jc w:val="center"/>
              <w:rPr>
                <w:noProof/>
              </w:rPr>
            </w:pPr>
            <w:r>
              <w:rPr>
                <w:noProof/>
              </w:rPr>
              <w:t>Nom</w:t>
            </w:r>
          </w:p>
        </w:tc>
        <w:tc>
          <w:tcPr>
            <w:tcW w:w="14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49D1737" w14:textId="7A64A9D1" w:rsidR="00E751EA" w:rsidRDefault="00CF3892">
            <w:pPr>
              <w:pStyle w:val="P68B1DB1-Normal6"/>
              <w:spacing w:after="0" w:line="240" w:lineRule="auto"/>
              <w:jc w:val="center"/>
              <w:rPr>
                <w:b/>
                <w:noProof/>
              </w:rPr>
            </w:pPr>
            <w:r>
              <w:rPr>
                <w:b/>
                <w:noProof/>
              </w:rPr>
              <w:t>Indicateurs qualitatifs</w:t>
            </w:r>
            <w:r>
              <w:rPr>
                <w:noProof/>
              </w:rPr>
              <w:br/>
            </w:r>
            <w:r>
              <w:rPr>
                <w:b/>
                <w:noProof/>
              </w:rPr>
              <w:t>(pour les jalons)</w:t>
            </w:r>
          </w:p>
        </w:tc>
        <w:tc>
          <w:tcPr>
            <w:tcW w:w="290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9909176" w14:textId="0E8A05B9" w:rsidR="00E751EA" w:rsidRDefault="00CF3892">
            <w:pPr>
              <w:pStyle w:val="P68B1DB1-Normal6"/>
              <w:spacing w:after="0" w:line="240" w:lineRule="auto"/>
              <w:jc w:val="center"/>
              <w:rPr>
                <w:b/>
                <w:noProof/>
              </w:rPr>
            </w:pPr>
            <w:r>
              <w:rPr>
                <w:b/>
                <w:noProof/>
              </w:rPr>
              <w:t>Indicateurs quantitatifs</w:t>
            </w:r>
            <w:r>
              <w:rPr>
                <w:noProof/>
              </w:rPr>
              <w:br/>
            </w:r>
            <w:r>
              <w:rPr>
                <w:b/>
                <w:noProof/>
              </w:rPr>
              <w:t>(pour les objectifs)</w:t>
            </w:r>
          </w:p>
        </w:tc>
        <w:tc>
          <w:tcPr>
            <w:tcW w:w="2057"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3A295F11" w14:textId="03C22D31" w:rsidR="00E751EA" w:rsidRDefault="00CF3892">
            <w:pPr>
              <w:pStyle w:val="P68B1DB1-Normal6"/>
              <w:spacing w:after="0" w:line="240" w:lineRule="auto"/>
              <w:jc w:val="center"/>
              <w:rPr>
                <w:b/>
                <w:noProof/>
              </w:rPr>
            </w:pPr>
            <w:r>
              <w:rPr>
                <w:b/>
                <w:noProof/>
              </w:rPr>
              <w:t>Calendrier d'achèvement</w:t>
            </w:r>
            <w:r>
              <w:rPr>
                <w:noProof/>
              </w:rPr>
              <w:br/>
            </w:r>
            <w:r>
              <w:rPr>
                <w:b/>
                <w:noProof/>
              </w:rPr>
              <w:t>(indiquer le trimestre et l'année)</w:t>
            </w:r>
          </w:p>
        </w:tc>
        <w:tc>
          <w:tcPr>
            <w:tcW w:w="357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030EB1C" w14:textId="77777777" w:rsidR="00E751EA" w:rsidRDefault="00CF3892">
            <w:pPr>
              <w:pStyle w:val="P68B1DB1-Normal5"/>
              <w:spacing w:after="0" w:line="240" w:lineRule="auto"/>
              <w:jc w:val="center"/>
              <w:rPr>
                <w:noProof/>
              </w:rPr>
            </w:pPr>
            <w:r>
              <w:rPr>
                <w:noProof/>
              </w:rPr>
              <w:t>Description et définition claire de chaque jalon et cible</w:t>
            </w:r>
          </w:p>
        </w:tc>
      </w:tr>
      <w:tr w:rsidR="00E751EA" w14:paraId="601E14A0" w14:textId="77777777" w:rsidTr="00114503">
        <w:trPr>
          <w:trHeight w:val="451"/>
          <w:tblHeader/>
          <w:jc w:val="center"/>
        </w:trPr>
        <w:tc>
          <w:tcPr>
            <w:tcW w:w="988" w:type="dxa"/>
            <w:vMerge/>
            <w:tcBorders>
              <w:top w:val="single" w:sz="4" w:space="0" w:color="auto"/>
              <w:left w:val="single" w:sz="4" w:space="0" w:color="auto"/>
              <w:bottom w:val="single" w:sz="4" w:space="0" w:color="auto"/>
              <w:right w:val="single" w:sz="4" w:space="0" w:color="auto"/>
            </w:tcBorders>
            <w:hideMark/>
          </w:tcPr>
          <w:p w14:paraId="75F309F3" w14:textId="77777777" w:rsidR="00E751EA" w:rsidRDefault="00E751EA">
            <w:pPr>
              <w:spacing w:after="0" w:line="240" w:lineRule="auto"/>
              <w:rPr>
                <w:rFonts w:ascii="Times New Roman" w:hAnsi="Times New Roman" w:cs="Times New Roman"/>
                <w:b/>
                <w:noProof/>
                <w:sz w:val="18"/>
                <w:szCs w:val="18"/>
              </w:rPr>
            </w:pPr>
          </w:p>
        </w:tc>
        <w:tc>
          <w:tcPr>
            <w:tcW w:w="1423" w:type="dxa"/>
            <w:vMerge/>
            <w:tcBorders>
              <w:top w:val="single" w:sz="4" w:space="0" w:color="auto"/>
              <w:left w:val="single" w:sz="4" w:space="0" w:color="auto"/>
              <w:bottom w:val="single" w:sz="4" w:space="0" w:color="auto"/>
              <w:right w:val="single" w:sz="4" w:space="0" w:color="auto"/>
            </w:tcBorders>
            <w:hideMark/>
          </w:tcPr>
          <w:p w14:paraId="07D1AE5C" w14:textId="77777777" w:rsidR="00E751EA" w:rsidRDefault="00E751EA">
            <w:pPr>
              <w:spacing w:after="0" w:line="240" w:lineRule="auto"/>
              <w:rPr>
                <w:rFonts w:ascii="Times New Roman" w:hAnsi="Times New Roman" w:cs="Times New Roman"/>
                <w:b/>
                <w:noProof/>
                <w:sz w:val="18"/>
                <w:szCs w:val="18"/>
              </w:rPr>
            </w:pPr>
          </w:p>
        </w:tc>
        <w:tc>
          <w:tcPr>
            <w:tcW w:w="1553" w:type="dxa"/>
            <w:vMerge/>
            <w:tcBorders>
              <w:top w:val="single" w:sz="4" w:space="0" w:color="auto"/>
              <w:left w:val="single" w:sz="4" w:space="0" w:color="auto"/>
              <w:bottom w:val="single" w:sz="4" w:space="0" w:color="auto"/>
              <w:right w:val="single" w:sz="4" w:space="0" w:color="auto"/>
            </w:tcBorders>
            <w:hideMark/>
          </w:tcPr>
          <w:p w14:paraId="121AB54C" w14:textId="77777777" w:rsidR="00E751EA" w:rsidRDefault="00E751EA">
            <w:pPr>
              <w:spacing w:after="0" w:line="240" w:lineRule="auto"/>
              <w:rPr>
                <w:rFonts w:ascii="Times New Roman" w:hAnsi="Times New Roman" w:cs="Times New Roman"/>
                <w:b/>
                <w:noProof/>
                <w:sz w:val="18"/>
                <w:szCs w:val="18"/>
              </w:rPr>
            </w:pPr>
          </w:p>
        </w:tc>
        <w:tc>
          <w:tcPr>
            <w:tcW w:w="1118" w:type="dxa"/>
            <w:vMerge/>
            <w:tcBorders>
              <w:top w:val="single" w:sz="4" w:space="0" w:color="auto"/>
              <w:left w:val="single" w:sz="4" w:space="0" w:color="auto"/>
              <w:bottom w:val="single" w:sz="4" w:space="0" w:color="auto"/>
              <w:right w:val="single" w:sz="4" w:space="0" w:color="auto"/>
            </w:tcBorders>
            <w:hideMark/>
          </w:tcPr>
          <w:p w14:paraId="25A9EF17" w14:textId="77777777" w:rsidR="00E751EA" w:rsidRDefault="00E751EA">
            <w:pPr>
              <w:spacing w:after="0" w:line="240" w:lineRule="auto"/>
              <w:rPr>
                <w:rFonts w:ascii="Times New Roman" w:hAnsi="Times New Roman" w:cs="Times New Roman"/>
                <w:b/>
                <w:noProof/>
                <w:sz w:val="18"/>
                <w:szCs w:val="18"/>
              </w:rPr>
            </w:pPr>
          </w:p>
        </w:tc>
        <w:tc>
          <w:tcPr>
            <w:tcW w:w="1434" w:type="dxa"/>
            <w:vMerge/>
            <w:tcBorders>
              <w:top w:val="single" w:sz="4" w:space="0" w:color="auto"/>
              <w:left w:val="single" w:sz="4" w:space="0" w:color="auto"/>
              <w:bottom w:val="single" w:sz="4" w:space="0" w:color="auto"/>
              <w:right w:val="single" w:sz="4" w:space="0" w:color="auto"/>
            </w:tcBorders>
            <w:hideMark/>
          </w:tcPr>
          <w:p w14:paraId="03460DF7" w14:textId="77777777" w:rsidR="00E751EA" w:rsidRDefault="00E751EA">
            <w:pPr>
              <w:spacing w:after="0" w:line="240" w:lineRule="auto"/>
              <w:rPr>
                <w:rFonts w:ascii="Times New Roman" w:hAnsi="Times New Roman" w:cs="Times New Roman"/>
                <w:b/>
                <w:noProof/>
                <w:sz w:val="18"/>
                <w:szCs w:val="18"/>
              </w:rPr>
            </w:pPr>
          </w:p>
        </w:tc>
        <w:tc>
          <w:tcPr>
            <w:tcW w:w="79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1927095" w14:textId="77777777" w:rsidR="00E751EA" w:rsidRDefault="00CF3892">
            <w:pPr>
              <w:pStyle w:val="P68B1DB1-Normal5"/>
              <w:spacing w:after="0" w:line="240" w:lineRule="auto"/>
              <w:jc w:val="center"/>
              <w:rPr>
                <w:noProof/>
              </w:rPr>
            </w:pPr>
            <w:r>
              <w:rPr>
                <w:noProof/>
              </w:rPr>
              <w:t>Unité de mesure</w:t>
            </w:r>
          </w:p>
        </w:tc>
        <w:tc>
          <w:tcPr>
            <w:tcW w:w="98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9F5D248" w14:textId="77777777" w:rsidR="00E751EA" w:rsidRDefault="00CF3892">
            <w:pPr>
              <w:pStyle w:val="P68B1DB1-Normal5"/>
              <w:spacing w:after="0" w:line="240" w:lineRule="auto"/>
              <w:jc w:val="center"/>
              <w:rPr>
                <w:noProof/>
              </w:rPr>
            </w:pPr>
            <w:r>
              <w:rPr>
                <w:noProof/>
              </w:rPr>
              <w:t>Données de référence</w:t>
            </w:r>
          </w:p>
        </w:tc>
        <w:tc>
          <w:tcPr>
            <w:tcW w:w="112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690EFF1" w14:textId="77777777" w:rsidR="00E751EA" w:rsidRDefault="00CF3892">
            <w:pPr>
              <w:pStyle w:val="P68B1DB1-Normal5"/>
              <w:spacing w:after="0" w:line="240" w:lineRule="auto"/>
              <w:jc w:val="center"/>
              <w:rPr>
                <w:noProof/>
              </w:rPr>
            </w:pPr>
            <w:r>
              <w:rPr>
                <w:noProof/>
              </w:rPr>
              <w:t>Objectif</w:t>
            </w:r>
          </w:p>
        </w:tc>
        <w:tc>
          <w:tcPr>
            <w:tcW w:w="92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151DDF2" w14:textId="77777777" w:rsidR="00E751EA" w:rsidRDefault="00CF3892">
            <w:pPr>
              <w:pStyle w:val="P68B1DB1-Normal5"/>
              <w:spacing w:after="0" w:line="240" w:lineRule="auto"/>
              <w:jc w:val="center"/>
              <w:rPr>
                <w:noProof/>
              </w:rPr>
            </w:pPr>
            <w:r>
              <w:rPr>
                <w:noProof/>
              </w:rPr>
              <w:t>Trimestre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CBC6E3E" w14:textId="77777777" w:rsidR="00E751EA" w:rsidRDefault="00CF3892">
            <w:pPr>
              <w:pStyle w:val="P68B1DB1-Normal5"/>
              <w:spacing w:after="0" w:line="240" w:lineRule="auto"/>
              <w:jc w:val="center"/>
              <w:rPr>
                <w:noProof/>
              </w:rPr>
            </w:pPr>
            <w:r>
              <w:rPr>
                <w:noProof/>
              </w:rPr>
              <w:t>Année</w:t>
            </w:r>
          </w:p>
        </w:tc>
        <w:tc>
          <w:tcPr>
            <w:tcW w:w="3573" w:type="dxa"/>
            <w:vMerge/>
            <w:tcBorders>
              <w:top w:val="single" w:sz="4" w:space="0" w:color="auto"/>
              <w:left w:val="single" w:sz="4" w:space="0" w:color="auto"/>
              <w:bottom w:val="single" w:sz="4" w:space="0" w:color="auto"/>
              <w:right w:val="single" w:sz="4" w:space="0" w:color="auto"/>
            </w:tcBorders>
            <w:hideMark/>
          </w:tcPr>
          <w:p w14:paraId="63DE3EDA" w14:textId="77777777" w:rsidR="00E751EA" w:rsidRDefault="00E751EA">
            <w:pPr>
              <w:spacing w:after="0" w:line="240" w:lineRule="auto"/>
              <w:jc w:val="both"/>
              <w:rPr>
                <w:rFonts w:ascii="Times New Roman" w:hAnsi="Times New Roman" w:cs="Times New Roman"/>
                <w:b/>
                <w:noProof/>
                <w:sz w:val="18"/>
                <w:szCs w:val="18"/>
              </w:rPr>
            </w:pPr>
          </w:p>
        </w:tc>
      </w:tr>
      <w:tr w:rsidR="00E751EA" w14:paraId="273E8BBF" w14:textId="77777777" w:rsidTr="00114503">
        <w:trPr>
          <w:trHeight w:val="1305"/>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7D0A1962" w14:textId="77777777" w:rsidR="00E751EA" w:rsidRDefault="00CF3892">
            <w:pPr>
              <w:pStyle w:val="P68B1DB1-Normal6"/>
              <w:spacing w:before="120" w:after="120" w:line="240" w:lineRule="auto"/>
              <w:rPr>
                <w:noProof/>
              </w:rPr>
            </w:pPr>
            <w:r>
              <w:rPr>
                <w:noProof/>
              </w:rPr>
              <w:t>224</w:t>
            </w:r>
          </w:p>
        </w:tc>
        <w:tc>
          <w:tcPr>
            <w:tcW w:w="1423" w:type="dxa"/>
            <w:tcBorders>
              <w:top w:val="single" w:sz="4" w:space="0" w:color="auto"/>
              <w:left w:val="nil"/>
              <w:bottom w:val="single" w:sz="4" w:space="0" w:color="auto"/>
              <w:right w:val="single" w:sz="4" w:space="0" w:color="auto"/>
            </w:tcBorders>
            <w:shd w:val="clear" w:color="auto" w:fill="C6EFCE"/>
          </w:tcPr>
          <w:p w14:paraId="077CCDF3" w14:textId="77777777" w:rsidR="00E751EA" w:rsidRDefault="00CF3892">
            <w:pPr>
              <w:pStyle w:val="P68B1DB1-Normal6"/>
              <w:spacing w:after="0" w:line="240" w:lineRule="auto"/>
              <w:rPr>
                <w:noProof/>
              </w:rPr>
            </w:pPr>
            <w:r>
              <w:rPr>
                <w:noProof/>
              </w:rPr>
              <w:t>C4.2R1</w:t>
            </w:r>
          </w:p>
          <w:p w14:paraId="59F594CE" w14:textId="77777777" w:rsidR="00E751EA" w:rsidRDefault="00CF3892">
            <w:pPr>
              <w:pStyle w:val="P68B1DB1-Normal6"/>
              <w:spacing w:after="0" w:line="240" w:lineRule="auto"/>
              <w:rPr>
                <w:noProof/>
              </w:rPr>
            </w:pPr>
            <w:r>
              <w:rPr>
                <w:noProof/>
              </w:rPr>
              <w:t>Usine de services numériques</w:t>
            </w:r>
          </w:p>
        </w:tc>
        <w:tc>
          <w:tcPr>
            <w:tcW w:w="1553" w:type="dxa"/>
            <w:tcBorders>
              <w:top w:val="single" w:sz="4" w:space="0" w:color="auto"/>
              <w:left w:val="nil"/>
              <w:bottom w:val="single" w:sz="4" w:space="0" w:color="auto"/>
              <w:right w:val="single" w:sz="4" w:space="0" w:color="auto"/>
            </w:tcBorders>
            <w:shd w:val="clear" w:color="auto" w:fill="C6EFCE"/>
            <w:hideMark/>
          </w:tcPr>
          <w:p w14:paraId="3D5A7F26" w14:textId="77777777" w:rsidR="00E751EA" w:rsidRDefault="00CF3892">
            <w:pPr>
              <w:pStyle w:val="P68B1DB1-Normal6"/>
              <w:spacing w:after="0" w:line="240" w:lineRule="auto"/>
              <w:rPr>
                <w:noProof/>
              </w:rPr>
            </w:pPr>
            <w:r>
              <w:rPr>
                <w:noProof/>
              </w:rPr>
              <w:t>Étape</w:t>
            </w:r>
          </w:p>
        </w:tc>
        <w:tc>
          <w:tcPr>
            <w:tcW w:w="1118" w:type="dxa"/>
            <w:tcBorders>
              <w:top w:val="single" w:sz="4" w:space="0" w:color="auto"/>
              <w:left w:val="nil"/>
              <w:bottom w:val="single" w:sz="4" w:space="0" w:color="auto"/>
              <w:right w:val="single" w:sz="4" w:space="0" w:color="auto"/>
            </w:tcBorders>
            <w:shd w:val="clear" w:color="auto" w:fill="C6EFCE"/>
            <w:hideMark/>
          </w:tcPr>
          <w:p w14:paraId="53CCA640" w14:textId="77777777" w:rsidR="00E751EA" w:rsidRDefault="00CF3892">
            <w:pPr>
              <w:pStyle w:val="P68B1DB1-Normal6"/>
              <w:spacing w:after="0" w:line="240" w:lineRule="auto"/>
              <w:rPr>
                <w:noProof/>
              </w:rPr>
            </w:pPr>
            <w:r>
              <w:rPr>
                <w:noProof/>
              </w:rPr>
              <w:t xml:space="preserve">Définition du modèle de prestation de services pour l'usine de services numériques </w:t>
            </w:r>
          </w:p>
        </w:tc>
        <w:tc>
          <w:tcPr>
            <w:tcW w:w="1434" w:type="dxa"/>
            <w:tcBorders>
              <w:top w:val="single" w:sz="4" w:space="0" w:color="auto"/>
              <w:left w:val="nil"/>
              <w:bottom w:val="single" w:sz="4" w:space="0" w:color="auto"/>
              <w:right w:val="single" w:sz="4" w:space="0" w:color="auto"/>
            </w:tcBorders>
            <w:shd w:val="clear" w:color="auto" w:fill="C6EFCE"/>
            <w:hideMark/>
          </w:tcPr>
          <w:p w14:paraId="6D12D018" w14:textId="77777777" w:rsidR="00E751EA" w:rsidRDefault="00CF3892">
            <w:pPr>
              <w:pStyle w:val="P68B1DB1-Normal6"/>
              <w:spacing w:after="0" w:line="240" w:lineRule="auto"/>
              <w:rPr>
                <w:noProof/>
              </w:rPr>
            </w:pPr>
            <w:r>
              <w:rPr>
                <w:noProof/>
              </w:rPr>
              <w:t xml:space="preserve">Décision de nomination du sous-ministre de la Recherche, de l'Innovation et de la Politique numérique établissant l'équipe; publication des normes sur le site web du vice-ministère </w:t>
            </w:r>
          </w:p>
        </w:tc>
        <w:tc>
          <w:tcPr>
            <w:tcW w:w="791" w:type="dxa"/>
            <w:tcBorders>
              <w:top w:val="single" w:sz="4" w:space="0" w:color="auto"/>
              <w:left w:val="nil"/>
              <w:bottom w:val="single" w:sz="4" w:space="0" w:color="auto"/>
              <w:right w:val="single" w:sz="4" w:space="0" w:color="auto"/>
            </w:tcBorders>
            <w:shd w:val="clear" w:color="auto" w:fill="C6EFCE"/>
            <w:hideMark/>
          </w:tcPr>
          <w:p w14:paraId="05C629AD" w14:textId="77777777" w:rsidR="00E751EA" w:rsidRDefault="00CF3892">
            <w:pPr>
              <w:pStyle w:val="P68B1DB1-Normal6"/>
              <w:spacing w:after="0" w:line="240" w:lineRule="auto"/>
              <w:jc w:val="center"/>
              <w:rPr>
                <w:noProof/>
              </w:rPr>
            </w:pPr>
            <w:r>
              <w:rPr>
                <w:noProof/>
              </w:rPr>
              <w:t>-</w:t>
            </w:r>
          </w:p>
        </w:tc>
        <w:tc>
          <w:tcPr>
            <w:tcW w:w="985" w:type="dxa"/>
            <w:tcBorders>
              <w:top w:val="single" w:sz="4" w:space="0" w:color="auto"/>
              <w:left w:val="nil"/>
              <w:bottom w:val="single" w:sz="4" w:space="0" w:color="auto"/>
              <w:right w:val="single" w:sz="4" w:space="0" w:color="auto"/>
            </w:tcBorders>
            <w:shd w:val="clear" w:color="auto" w:fill="C6EFCE"/>
            <w:hideMark/>
          </w:tcPr>
          <w:p w14:paraId="1E397631" w14:textId="77777777" w:rsidR="00E751EA" w:rsidRDefault="00CF3892">
            <w:pPr>
              <w:pStyle w:val="P68B1DB1-Normal6"/>
              <w:spacing w:after="0" w:line="240" w:lineRule="auto"/>
              <w:jc w:val="center"/>
              <w:rPr>
                <w:noProof/>
              </w:rPr>
            </w:pPr>
            <w:r>
              <w:rPr>
                <w:noProof/>
              </w:rPr>
              <w:t>-</w:t>
            </w:r>
          </w:p>
        </w:tc>
        <w:tc>
          <w:tcPr>
            <w:tcW w:w="1128" w:type="dxa"/>
            <w:tcBorders>
              <w:top w:val="single" w:sz="4" w:space="0" w:color="auto"/>
              <w:left w:val="nil"/>
              <w:bottom w:val="single" w:sz="4" w:space="0" w:color="auto"/>
              <w:right w:val="single" w:sz="4" w:space="0" w:color="auto"/>
            </w:tcBorders>
            <w:shd w:val="clear" w:color="auto" w:fill="C6EFCE"/>
            <w:hideMark/>
          </w:tcPr>
          <w:p w14:paraId="1D77ECF3" w14:textId="77777777" w:rsidR="00E751EA" w:rsidRDefault="00CF3892">
            <w:pPr>
              <w:pStyle w:val="P68B1DB1-Normal6"/>
              <w:spacing w:after="0" w:line="240" w:lineRule="auto"/>
              <w:jc w:val="center"/>
              <w:rPr>
                <w:noProof/>
              </w:rPr>
            </w:pPr>
            <w:r>
              <w:rPr>
                <w:noProof/>
              </w:rPr>
              <w:t>-</w:t>
            </w:r>
          </w:p>
        </w:tc>
        <w:tc>
          <w:tcPr>
            <w:tcW w:w="923" w:type="dxa"/>
            <w:tcBorders>
              <w:top w:val="single" w:sz="4" w:space="0" w:color="auto"/>
              <w:left w:val="nil"/>
              <w:bottom w:val="single" w:sz="4" w:space="0" w:color="auto"/>
              <w:right w:val="single" w:sz="4" w:space="0" w:color="auto"/>
            </w:tcBorders>
            <w:shd w:val="clear" w:color="auto" w:fill="C6EFCE"/>
            <w:hideMark/>
          </w:tcPr>
          <w:p w14:paraId="1CC9F421" w14:textId="77777777" w:rsidR="00E751EA" w:rsidRDefault="00CF3892">
            <w:pPr>
              <w:pStyle w:val="P68B1DB1-Normal6"/>
              <w:spacing w:after="0" w:line="240" w:lineRule="auto"/>
              <w:jc w:val="center"/>
              <w:rPr>
                <w:noProof/>
              </w:rPr>
            </w:pPr>
            <w:r>
              <w:rPr>
                <w:noProof/>
              </w:rPr>
              <w:t>T4</w:t>
            </w:r>
          </w:p>
        </w:tc>
        <w:tc>
          <w:tcPr>
            <w:tcW w:w="1134" w:type="dxa"/>
            <w:tcBorders>
              <w:top w:val="single" w:sz="4" w:space="0" w:color="auto"/>
              <w:left w:val="nil"/>
              <w:bottom w:val="single" w:sz="4" w:space="0" w:color="auto"/>
              <w:right w:val="single" w:sz="4" w:space="0" w:color="auto"/>
            </w:tcBorders>
            <w:shd w:val="clear" w:color="auto" w:fill="C6EFCE"/>
            <w:hideMark/>
          </w:tcPr>
          <w:p w14:paraId="0AA76544" w14:textId="77777777" w:rsidR="00E751EA" w:rsidRDefault="00CF3892">
            <w:pPr>
              <w:pStyle w:val="P68B1DB1-Normal6"/>
              <w:spacing w:after="0" w:line="240" w:lineRule="auto"/>
              <w:jc w:val="center"/>
              <w:rPr>
                <w:noProof/>
              </w:rPr>
            </w:pPr>
            <w:r>
              <w:rPr>
                <w:noProof/>
              </w:rPr>
              <w:t>2022</w:t>
            </w:r>
          </w:p>
        </w:tc>
        <w:tc>
          <w:tcPr>
            <w:tcW w:w="3573" w:type="dxa"/>
            <w:tcBorders>
              <w:top w:val="single" w:sz="4" w:space="0" w:color="auto"/>
              <w:left w:val="nil"/>
              <w:bottom w:val="single" w:sz="4" w:space="0" w:color="auto"/>
              <w:right w:val="single" w:sz="4" w:space="0" w:color="auto"/>
            </w:tcBorders>
            <w:shd w:val="clear" w:color="auto" w:fill="C6EFCE"/>
            <w:hideMark/>
          </w:tcPr>
          <w:p w14:paraId="52E49BEC" w14:textId="77777777" w:rsidR="00E751EA" w:rsidRDefault="00CF3892">
            <w:pPr>
              <w:pStyle w:val="P68B1DB1-Normal6"/>
              <w:spacing w:after="0" w:line="240" w:lineRule="auto"/>
              <w:jc w:val="both"/>
              <w:rPr>
                <w:noProof/>
              </w:rPr>
            </w:pPr>
            <w:r>
              <w:rPr>
                <w:noProof/>
              </w:rPr>
              <w:t xml:space="preserve">Le modèle de prestation de services pour l'usine de services numériques a été défini de manière à permettre la fourniture efficace de services numériques de haute qualité et conviviaux au public. Il s'agit notamment: (a) la mise en place de l’équipe centrale de l’usine de services numériques (y compris l’acquisition de services d’experts du secteur privé), et (b) la définition des normes et procédures pour le développement de services numériques. </w:t>
            </w:r>
          </w:p>
        </w:tc>
      </w:tr>
      <w:tr w:rsidR="00E751EA" w14:paraId="4F3BCFCF" w14:textId="77777777" w:rsidTr="00114503">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2583DE27" w14:textId="77777777" w:rsidR="00E751EA" w:rsidRDefault="00CF3892">
            <w:pPr>
              <w:pStyle w:val="P68B1DB1-Normal6"/>
              <w:spacing w:before="120" w:after="120" w:line="240" w:lineRule="auto"/>
              <w:rPr>
                <w:noProof/>
              </w:rPr>
            </w:pPr>
            <w:r>
              <w:rPr>
                <w:noProof/>
              </w:rPr>
              <w:t>225</w:t>
            </w:r>
          </w:p>
        </w:tc>
        <w:tc>
          <w:tcPr>
            <w:tcW w:w="1423" w:type="dxa"/>
            <w:tcBorders>
              <w:top w:val="nil"/>
              <w:left w:val="nil"/>
              <w:bottom w:val="single" w:sz="4" w:space="0" w:color="auto"/>
              <w:right w:val="single" w:sz="4" w:space="0" w:color="auto"/>
            </w:tcBorders>
            <w:shd w:val="clear" w:color="auto" w:fill="C6EFCE"/>
          </w:tcPr>
          <w:p w14:paraId="4EEE47BF" w14:textId="77777777" w:rsidR="00E751EA" w:rsidRDefault="00CF3892">
            <w:pPr>
              <w:pStyle w:val="P68B1DB1-Normal6"/>
              <w:spacing w:after="0" w:line="240" w:lineRule="auto"/>
              <w:rPr>
                <w:noProof/>
              </w:rPr>
            </w:pPr>
            <w:r>
              <w:rPr>
                <w:noProof/>
              </w:rPr>
              <w:t>C4.2R1</w:t>
            </w:r>
          </w:p>
          <w:p w14:paraId="26435277" w14:textId="77777777" w:rsidR="00E751EA" w:rsidRDefault="00CF3892">
            <w:pPr>
              <w:pStyle w:val="P68B1DB1-Normal6"/>
              <w:spacing w:after="0" w:line="240" w:lineRule="auto"/>
              <w:rPr>
                <w:noProof/>
              </w:rPr>
            </w:pPr>
            <w:r>
              <w:rPr>
                <w:noProof/>
              </w:rPr>
              <w:t>Usine de services numériques</w:t>
            </w:r>
          </w:p>
        </w:tc>
        <w:tc>
          <w:tcPr>
            <w:tcW w:w="1553" w:type="dxa"/>
            <w:tcBorders>
              <w:top w:val="nil"/>
              <w:left w:val="nil"/>
              <w:bottom w:val="single" w:sz="4" w:space="0" w:color="auto"/>
              <w:right w:val="single" w:sz="4" w:space="0" w:color="auto"/>
            </w:tcBorders>
            <w:shd w:val="clear" w:color="auto" w:fill="C6EFCE"/>
            <w:hideMark/>
          </w:tcPr>
          <w:p w14:paraId="7FBF5E2B" w14:textId="77777777" w:rsidR="00E751EA" w:rsidRDefault="00CF3892">
            <w:pPr>
              <w:pStyle w:val="P68B1DB1-Normal6"/>
              <w:spacing w:after="0" w:line="240" w:lineRule="auto"/>
              <w:rPr>
                <w:noProof/>
              </w:rPr>
            </w:pPr>
            <w:r>
              <w:rPr>
                <w:noProof/>
              </w:rPr>
              <w:t>Objectif</w:t>
            </w:r>
          </w:p>
        </w:tc>
        <w:tc>
          <w:tcPr>
            <w:tcW w:w="1118" w:type="dxa"/>
            <w:tcBorders>
              <w:top w:val="nil"/>
              <w:left w:val="nil"/>
              <w:bottom w:val="single" w:sz="4" w:space="0" w:color="auto"/>
              <w:right w:val="single" w:sz="4" w:space="0" w:color="auto"/>
            </w:tcBorders>
            <w:shd w:val="clear" w:color="auto" w:fill="C6EFCE"/>
            <w:hideMark/>
          </w:tcPr>
          <w:p w14:paraId="6B8C87A3" w14:textId="77777777" w:rsidR="00E751EA" w:rsidRDefault="00CF3892">
            <w:pPr>
              <w:pStyle w:val="P68B1DB1-Normal6"/>
              <w:spacing w:after="0" w:line="240" w:lineRule="auto"/>
              <w:rPr>
                <w:noProof/>
              </w:rPr>
            </w:pPr>
            <w:r>
              <w:rPr>
                <w:noProof/>
              </w:rPr>
              <w:t>Expansion de la prestation de services gouvernementaux en ligne par l'intermédiaire de l'usine de services numériques</w:t>
            </w:r>
          </w:p>
        </w:tc>
        <w:tc>
          <w:tcPr>
            <w:tcW w:w="1434" w:type="dxa"/>
            <w:tcBorders>
              <w:top w:val="nil"/>
              <w:left w:val="nil"/>
              <w:bottom w:val="single" w:sz="4" w:space="0" w:color="auto"/>
              <w:right w:val="single" w:sz="4" w:space="0" w:color="auto"/>
            </w:tcBorders>
            <w:shd w:val="clear" w:color="auto" w:fill="C6EFCE"/>
            <w:hideMark/>
          </w:tcPr>
          <w:p w14:paraId="093C6756" w14:textId="77777777" w:rsidR="00E751EA" w:rsidRDefault="00CF3892">
            <w:pPr>
              <w:pStyle w:val="P68B1DB1-Normal6"/>
              <w:spacing w:after="0" w:line="240" w:lineRule="auto"/>
              <w:rPr>
                <w:noProof/>
              </w:rPr>
            </w:pPr>
            <w:r>
              <w:rPr>
                <w:noProof/>
              </w:rPr>
              <w:t xml:space="preserve"> -</w:t>
            </w:r>
          </w:p>
        </w:tc>
        <w:tc>
          <w:tcPr>
            <w:tcW w:w="791" w:type="dxa"/>
            <w:tcBorders>
              <w:top w:val="nil"/>
              <w:left w:val="nil"/>
              <w:bottom w:val="single" w:sz="4" w:space="0" w:color="auto"/>
              <w:right w:val="single" w:sz="4" w:space="0" w:color="auto"/>
            </w:tcBorders>
            <w:shd w:val="clear" w:color="auto" w:fill="C6EFCE"/>
            <w:hideMark/>
          </w:tcPr>
          <w:p w14:paraId="6D55101A" w14:textId="77777777" w:rsidR="00E751EA" w:rsidRDefault="00CF3892">
            <w:pPr>
              <w:pStyle w:val="P68B1DB1-Normal6"/>
              <w:spacing w:after="0" w:line="240" w:lineRule="auto"/>
              <w:jc w:val="center"/>
              <w:rPr>
                <w:noProof/>
              </w:rPr>
            </w:pPr>
            <w:r>
              <w:rPr>
                <w:noProof/>
              </w:rPr>
              <w:t>Numéro</w:t>
            </w:r>
          </w:p>
        </w:tc>
        <w:tc>
          <w:tcPr>
            <w:tcW w:w="985" w:type="dxa"/>
            <w:tcBorders>
              <w:top w:val="nil"/>
              <w:left w:val="nil"/>
              <w:bottom w:val="single" w:sz="4" w:space="0" w:color="auto"/>
              <w:right w:val="single" w:sz="4" w:space="0" w:color="auto"/>
            </w:tcBorders>
            <w:shd w:val="clear" w:color="auto" w:fill="C6EFCE"/>
            <w:hideMark/>
          </w:tcPr>
          <w:p w14:paraId="7357A8AF" w14:textId="77777777" w:rsidR="00E751EA" w:rsidRDefault="00CF3892">
            <w:pPr>
              <w:pStyle w:val="P68B1DB1-Normal6"/>
              <w:spacing w:after="0" w:line="240" w:lineRule="auto"/>
              <w:jc w:val="center"/>
              <w:rPr>
                <w:noProof/>
              </w:rPr>
            </w:pPr>
            <w:r>
              <w:rPr>
                <w:noProof/>
              </w:rPr>
              <w:t>0</w:t>
            </w:r>
          </w:p>
        </w:tc>
        <w:tc>
          <w:tcPr>
            <w:tcW w:w="1128" w:type="dxa"/>
            <w:tcBorders>
              <w:top w:val="nil"/>
              <w:left w:val="nil"/>
              <w:bottom w:val="single" w:sz="4" w:space="0" w:color="auto"/>
              <w:right w:val="single" w:sz="4" w:space="0" w:color="auto"/>
            </w:tcBorders>
            <w:shd w:val="clear" w:color="auto" w:fill="C6EFCE"/>
            <w:hideMark/>
          </w:tcPr>
          <w:p w14:paraId="04EF2981" w14:textId="77777777" w:rsidR="00E751EA" w:rsidRDefault="00CF3892">
            <w:pPr>
              <w:pStyle w:val="P68B1DB1-Normal6"/>
              <w:spacing w:after="0" w:line="240" w:lineRule="auto"/>
              <w:jc w:val="center"/>
              <w:rPr>
                <w:noProof/>
              </w:rPr>
            </w:pPr>
            <w:r>
              <w:rPr>
                <w:noProof/>
              </w:rPr>
              <w:t>20</w:t>
            </w:r>
          </w:p>
        </w:tc>
        <w:tc>
          <w:tcPr>
            <w:tcW w:w="923" w:type="dxa"/>
            <w:tcBorders>
              <w:top w:val="nil"/>
              <w:left w:val="nil"/>
              <w:bottom w:val="single" w:sz="4" w:space="0" w:color="auto"/>
              <w:right w:val="single" w:sz="4" w:space="0" w:color="auto"/>
            </w:tcBorders>
            <w:shd w:val="clear" w:color="auto" w:fill="C6EFCE"/>
            <w:hideMark/>
          </w:tcPr>
          <w:p w14:paraId="6617EAF0" w14:textId="77777777" w:rsidR="00E751EA" w:rsidRDefault="00CF3892">
            <w:pPr>
              <w:pStyle w:val="P68B1DB1-Normal6"/>
              <w:spacing w:after="0" w:line="240" w:lineRule="auto"/>
              <w:jc w:val="center"/>
              <w:rPr>
                <w:noProof/>
              </w:rPr>
            </w:pPr>
            <w:r>
              <w:rPr>
                <w:noProof/>
              </w:rPr>
              <w:t>T4</w:t>
            </w:r>
          </w:p>
        </w:tc>
        <w:tc>
          <w:tcPr>
            <w:tcW w:w="1134" w:type="dxa"/>
            <w:tcBorders>
              <w:top w:val="nil"/>
              <w:left w:val="nil"/>
              <w:bottom w:val="single" w:sz="4" w:space="0" w:color="auto"/>
              <w:right w:val="single" w:sz="4" w:space="0" w:color="auto"/>
            </w:tcBorders>
            <w:shd w:val="clear" w:color="auto" w:fill="C6EFCE"/>
            <w:hideMark/>
          </w:tcPr>
          <w:p w14:paraId="3E9CF86B" w14:textId="77777777" w:rsidR="00E751EA" w:rsidRDefault="00CF3892">
            <w:pPr>
              <w:pStyle w:val="P68B1DB1-Normal6"/>
              <w:spacing w:after="0" w:line="240" w:lineRule="auto"/>
              <w:jc w:val="center"/>
              <w:rPr>
                <w:noProof/>
              </w:rPr>
            </w:pPr>
            <w:r>
              <w:rPr>
                <w:noProof/>
              </w:rPr>
              <w:t>2023</w:t>
            </w:r>
          </w:p>
        </w:tc>
        <w:tc>
          <w:tcPr>
            <w:tcW w:w="3573" w:type="dxa"/>
            <w:tcBorders>
              <w:top w:val="nil"/>
              <w:left w:val="nil"/>
              <w:bottom w:val="single" w:sz="4" w:space="0" w:color="auto"/>
              <w:right w:val="single" w:sz="4" w:space="0" w:color="auto"/>
            </w:tcBorders>
            <w:shd w:val="clear" w:color="auto" w:fill="C6EFCE"/>
            <w:hideMark/>
          </w:tcPr>
          <w:p w14:paraId="26F2E4AF" w14:textId="77777777" w:rsidR="00E751EA" w:rsidRDefault="00CF3892">
            <w:pPr>
              <w:pStyle w:val="P68B1DB1-Normal6"/>
              <w:spacing w:after="0" w:line="240" w:lineRule="auto"/>
              <w:jc w:val="both"/>
              <w:rPr>
                <w:noProof/>
              </w:rPr>
            </w:pPr>
            <w:r>
              <w:rPr>
                <w:noProof/>
              </w:rPr>
              <w:t>Numérisation et fourniture en ligne d’au moins 20 services au public par l’intermédiaire de l’usine de services numériques, en utilisant le modèle de prestation de services défini (sous le jalon portant le numéro séquentiel 224) et des méthodologies agiles.</w:t>
            </w:r>
          </w:p>
        </w:tc>
      </w:tr>
      <w:tr w:rsidR="00E751EA" w14:paraId="5E1177B3" w14:textId="77777777" w:rsidTr="00114503">
        <w:trPr>
          <w:trHeight w:val="753"/>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44A027EB" w14:textId="77777777" w:rsidR="00E751EA" w:rsidRDefault="00CF3892">
            <w:pPr>
              <w:pStyle w:val="P68B1DB1-Normal6"/>
              <w:spacing w:before="120" w:after="120" w:line="240" w:lineRule="auto"/>
              <w:rPr>
                <w:noProof/>
              </w:rPr>
            </w:pPr>
            <w:r>
              <w:rPr>
                <w:noProof/>
              </w:rPr>
              <w:t>226</w:t>
            </w:r>
          </w:p>
        </w:tc>
        <w:tc>
          <w:tcPr>
            <w:tcW w:w="1423" w:type="dxa"/>
            <w:tcBorders>
              <w:top w:val="nil"/>
              <w:left w:val="nil"/>
              <w:bottom w:val="single" w:sz="4" w:space="0" w:color="auto"/>
              <w:right w:val="single" w:sz="4" w:space="0" w:color="auto"/>
            </w:tcBorders>
            <w:shd w:val="clear" w:color="auto" w:fill="C6EFCE"/>
          </w:tcPr>
          <w:p w14:paraId="4F28358A" w14:textId="77777777" w:rsidR="00E751EA" w:rsidRDefault="00CF3892">
            <w:pPr>
              <w:pStyle w:val="P68B1DB1-Normal6"/>
              <w:spacing w:after="0" w:line="240" w:lineRule="auto"/>
              <w:rPr>
                <w:noProof/>
              </w:rPr>
            </w:pPr>
            <w:r>
              <w:rPr>
                <w:noProof/>
              </w:rPr>
              <w:t>C4.2R1</w:t>
            </w:r>
          </w:p>
          <w:p w14:paraId="549AE0CC" w14:textId="77777777" w:rsidR="00E751EA" w:rsidRDefault="00CF3892">
            <w:pPr>
              <w:pStyle w:val="P68B1DB1-Normal6"/>
              <w:spacing w:after="0" w:line="240" w:lineRule="auto"/>
              <w:rPr>
                <w:noProof/>
              </w:rPr>
            </w:pPr>
            <w:r>
              <w:rPr>
                <w:noProof/>
              </w:rPr>
              <w:t>Usine de services numériques</w:t>
            </w:r>
          </w:p>
        </w:tc>
        <w:tc>
          <w:tcPr>
            <w:tcW w:w="1553" w:type="dxa"/>
            <w:tcBorders>
              <w:top w:val="nil"/>
              <w:left w:val="nil"/>
              <w:bottom w:val="single" w:sz="4" w:space="0" w:color="auto"/>
              <w:right w:val="single" w:sz="4" w:space="0" w:color="auto"/>
            </w:tcBorders>
            <w:shd w:val="clear" w:color="auto" w:fill="C6EFCE"/>
            <w:hideMark/>
          </w:tcPr>
          <w:p w14:paraId="54AEE101" w14:textId="77777777" w:rsidR="00E751EA" w:rsidRDefault="00CF3892">
            <w:pPr>
              <w:pStyle w:val="P68B1DB1-Normal6"/>
              <w:spacing w:after="0" w:line="240" w:lineRule="auto"/>
              <w:rPr>
                <w:noProof/>
              </w:rPr>
            </w:pPr>
            <w:r>
              <w:rPr>
                <w:noProof/>
              </w:rPr>
              <w:t>Objectif</w:t>
            </w:r>
          </w:p>
        </w:tc>
        <w:tc>
          <w:tcPr>
            <w:tcW w:w="1118" w:type="dxa"/>
            <w:tcBorders>
              <w:top w:val="nil"/>
              <w:left w:val="nil"/>
              <w:bottom w:val="single" w:sz="4" w:space="0" w:color="auto"/>
              <w:right w:val="single" w:sz="4" w:space="0" w:color="auto"/>
            </w:tcBorders>
            <w:shd w:val="clear" w:color="auto" w:fill="C6EFCE"/>
            <w:hideMark/>
          </w:tcPr>
          <w:p w14:paraId="53FAB69C" w14:textId="77777777" w:rsidR="00E751EA" w:rsidRDefault="00CF3892">
            <w:pPr>
              <w:pStyle w:val="P68B1DB1-Normal6"/>
              <w:spacing w:after="0" w:line="240" w:lineRule="auto"/>
              <w:rPr>
                <w:noProof/>
              </w:rPr>
            </w:pPr>
            <w:r>
              <w:rPr>
                <w:noProof/>
              </w:rPr>
              <w:t>Au moins 70 services via l'usine de services numériques</w:t>
            </w:r>
          </w:p>
        </w:tc>
        <w:tc>
          <w:tcPr>
            <w:tcW w:w="1434" w:type="dxa"/>
            <w:tcBorders>
              <w:top w:val="nil"/>
              <w:left w:val="nil"/>
              <w:bottom w:val="single" w:sz="4" w:space="0" w:color="auto"/>
              <w:right w:val="single" w:sz="4" w:space="0" w:color="auto"/>
            </w:tcBorders>
            <w:shd w:val="clear" w:color="auto" w:fill="C6EFCE"/>
            <w:hideMark/>
          </w:tcPr>
          <w:p w14:paraId="543C50F1" w14:textId="77777777" w:rsidR="00E751EA" w:rsidRDefault="00CF3892">
            <w:pPr>
              <w:pStyle w:val="P68B1DB1-Normal6"/>
              <w:spacing w:after="0" w:line="240" w:lineRule="auto"/>
              <w:rPr>
                <w:noProof/>
              </w:rPr>
            </w:pPr>
            <w:r>
              <w:rPr>
                <w:noProof/>
              </w:rPr>
              <w:t>-</w:t>
            </w:r>
          </w:p>
        </w:tc>
        <w:tc>
          <w:tcPr>
            <w:tcW w:w="791" w:type="dxa"/>
            <w:tcBorders>
              <w:top w:val="nil"/>
              <w:left w:val="nil"/>
              <w:bottom w:val="single" w:sz="4" w:space="0" w:color="auto"/>
              <w:right w:val="single" w:sz="4" w:space="0" w:color="auto"/>
            </w:tcBorders>
            <w:shd w:val="clear" w:color="auto" w:fill="C6EFCE"/>
            <w:hideMark/>
          </w:tcPr>
          <w:p w14:paraId="28FA1853" w14:textId="77777777" w:rsidR="00E751EA" w:rsidRDefault="00CF3892">
            <w:pPr>
              <w:pStyle w:val="P68B1DB1-Normal6"/>
              <w:spacing w:after="0" w:line="240" w:lineRule="auto"/>
              <w:jc w:val="center"/>
              <w:rPr>
                <w:noProof/>
              </w:rPr>
            </w:pPr>
            <w:r>
              <w:rPr>
                <w:noProof/>
              </w:rPr>
              <w:t>Numéro</w:t>
            </w:r>
          </w:p>
        </w:tc>
        <w:tc>
          <w:tcPr>
            <w:tcW w:w="985" w:type="dxa"/>
            <w:tcBorders>
              <w:top w:val="nil"/>
              <w:left w:val="nil"/>
              <w:bottom w:val="single" w:sz="4" w:space="0" w:color="auto"/>
              <w:right w:val="single" w:sz="4" w:space="0" w:color="auto"/>
            </w:tcBorders>
            <w:shd w:val="clear" w:color="auto" w:fill="C6EFCE"/>
            <w:hideMark/>
          </w:tcPr>
          <w:p w14:paraId="1D83FBC6" w14:textId="77777777" w:rsidR="00E751EA" w:rsidRDefault="00CF3892">
            <w:pPr>
              <w:pStyle w:val="P68B1DB1-Normal6"/>
              <w:spacing w:after="0" w:line="240" w:lineRule="auto"/>
              <w:jc w:val="center"/>
              <w:rPr>
                <w:noProof/>
              </w:rPr>
            </w:pPr>
            <w:r>
              <w:rPr>
                <w:noProof/>
              </w:rPr>
              <w:t>20</w:t>
            </w:r>
          </w:p>
        </w:tc>
        <w:tc>
          <w:tcPr>
            <w:tcW w:w="1128" w:type="dxa"/>
            <w:tcBorders>
              <w:top w:val="nil"/>
              <w:left w:val="nil"/>
              <w:bottom w:val="single" w:sz="4" w:space="0" w:color="auto"/>
              <w:right w:val="single" w:sz="4" w:space="0" w:color="auto"/>
            </w:tcBorders>
            <w:shd w:val="clear" w:color="auto" w:fill="C6EFCE"/>
            <w:hideMark/>
          </w:tcPr>
          <w:p w14:paraId="6B5EA9AD" w14:textId="77777777" w:rsidR="00E751EA" w:rsidRDefault="00CF3892">
            <w:pPr>
              <w:pStyle w:val="P68B1DB1-Normal6"/>
              <w:spacing w:after="0" w:line="240" w:lineRule="auto"/>
              <w:jc w:val="center"/>
              <w:rPr>
                <w:noProof/>
              </w:rPr>
            </w:pPr>
            <w:r>
              <w:rPr>
                <w:noProof/>
              </w:rPr>
              <w:t>70</w:t>
            </w:r>
          </w:p>
        </w:tc>
        <w:tc>
          <w:tcPr>
            <w:tcW w:w="923" w:type="dxa"/>
            <w:tcBorders>
              <w:top w:val="nil"/>
              <w:left w:val="nil"/>
              <w:bottom w:val="single" w:sz="4" w:space="0" w:color="auto"/>
              <w:right w:val="single" w:sz="4" w:space="0" w:color="auto"/>
            </w:tcBorders>
            <w:shd w:val="clear" w:color="auto" w:fill="C6EFCE"/>
            <w:hideMark/>
          </w:tcPr>
          <w:p w14:paraId="29A04E61" w14:textId="77777777" w:rsidR="00E751EA" w:rsidRDefault="00CF3892">
            <w:pPr>
              <w:pStyle w:val="P68B1DB1-Normal6"/>
              <w:spacing w:after="0" w:line="240" w:lineRule="auto"/>
              <w:jc w:val="center"/>
              <w:rPr>
                <w:noProof/>
              </w:rPr>
            </w:pPr>
            <w:r>
              <w:rPr>
                <w:noProof/>
              </w:rPr>
              <w:t>T2</w:t>
            </w:r>
          </w:p>
        </w:tc>
        <w:tc>
          <w:tcPr>
            <w:tcW w:w="1134" w:type="dxa"/>
            <w:tcBorders>
              <w:top w:val="nil"/>
              <w:left w:val="nil"/>
              <w:bottom w:val="single" w:sz="4" w:space="0" w:color="auto"/>
              <w:right w:val="single" w:sz="4" w:space="0" w:color="auto"/>
            </w:tcBorders>
            <w:shd w:val="clear" w:color="auto" w:fill="C6EFCE"/>
            <w:hideMark/>
          </w:tcPr>
          <w:p w14:paraId="05EBB4E3" w14:textId="77777777" w:rsidR="00E751EA" w:rsidRDefault="00CF3892">
            <w:pPr>
              <w:pStyle w:val="P68B1DB1-Normal6"/>
              <w:spacing w:after="0" w:line="240" w:lineRule="auto"/>
              <w:jc w:val="center"/>
              <w:rPr>
                <w:noProof/>
              </w:rPr>
            </w:pPr>
            <w:r>
              <w:rPr>
                <w:noProof/>
              </w:rPr>
              <w:t>2026</w:t>
            </w:r>
          </w:p>
        </w:tc>
        <w:tc>
          <w:tcPr>
            <w:tcW w:w="3573" w:type="dxa"/>
            <w:tcBorders>
              <w:top w:val="nil"/>
              <w:left w:val="nil"/>
              <w:bottom w:val="single" w:sz="4" w:space="0" w:color="auto"/>
              <w:right w:val="single" w:sz="4" w:space="0" w:color="auto"/>
            </w:tcBorders>
            <w:shd w:val="clear" w:color="auto" w:fill="C6EFCE"/>
            <w:hideMark/>
          </w:tcPr>
          <w:p w14:paraId="3E870D2E" w14:textId="3B17B77B" w:rsidR="00E751EA" w:rsidRDefault="00CF3892">
            <w:pPr>
              <w:pStyle w:val="P68B1DB1-Normal6"/>
              <w:spacing w:after="0" w:line="240" w:lineRule="auto"/>
              <w:jc w:val="both"/>
              <w:rPr>
                <w:noProof/>
              </w:rPr>
            </w:pPr>
            <w:r>
              <w:rPr>
                <w:noProof/>
              </w:rPr>
              <w:t>Numérisation d’au moins 70 services par l’intermédiaire de l’usine de services numériques.</w:t>
            </w:r>
          </w:p>
        </w:tc>
      </w:tr>
      <w:tr w:rsidR="00E751EA" w14:paraId="37DEF1F3" w14:textId="77777777" w:rsidTr="00114503">
        <w:trPr>
          <w:trHeight w:val="2119"/>
          <w:jc w:val="center"/>
        </w:trPr>
        <w:tc>
          <w:tcPr>
            <w:tcW w:w="988" w:type="dxa"/>
            <w:tcBorders>
              <w:top w:val="nil"/>
              <w:left w:val="single" w:sz="4" w:space="0" w:color="auto"/>
              <w:bottom w:val="single" w:sz="4" w:space="0" w:color="auto"/>
              <w:right w:val="single" w:sz="4" w:space="0" w:color="auto"/>
            </w:tcBorders>
            <w:shd w:val="clear" w:color="auto" w:fill="C6EFCE"/>
            <w:noWrap/>
          </w:tcPr>
          <w:p w14:paraId="5F29EDA2" w14:textId="77777777" w:rsidR="00E751EA" w:rsidRDefault="00CF3892">
            <w:pPr>
              <w:pStyle w:val="P68B1DB1-Normal6"/>
              <w:spacing w:before="120" w:after="120" w:line="240" w:lineRule="auto"/>
              <w:rPr>
                <w:noProof/>
              </w:rPr>
            </w:pPr>
            <w:r>
              <w:rPr>
                <w:noProof/>
              </w:rPr>
              <w:t>227</w:t>
            </w:r>
          </w:p>
        </w:tc>
        <w:tc>
          <w:tcPr>
            <w:tcW w:w="1423" w:type="dxa"/>
            <w:tcBorders>
              <w:top w:val="nil"/>
              <w:left w:val="nil"/>
              <w:bottom w:val="single" w:sz="4" w:space="0" w:color="auto"/>
              <w:right w:val="single" w:sz="4" w:space="0" w:color="auto"/>
            </w:tcBorders>
            <w:shd w:val="clear" w:color="auto" w:fill="C6EFCE"/>
          </w:tcPr>
          <w:p w14:paraId="668E575C" w14:textId="77777777" w:rsidR="00E751EA" w:rsidRDefault="00CF3892">
            <w:pPr>
              <w:pStyle w:val="P68B1DB1-Normal6"/>
              <w:spacing w:after="0" w:line="240" w:lineRule="auto"/>
              <w:rPr>
                <w:noProof/>
              </w:rPr>
            </w:pPr>
            <w:r>
              <w:rPr>
                <w:noProof/>
              </w:rPr>
              <w:t>C4.2R2</w:t>
            </w:r>
          </w:p>
          <w:p w14:paraId="7DBA59C2" w14:textId="77777777" w:rsidR="00E751EA" w:rsidRDefault="00CF3892">
            <w:pPr>
              <w:pStyle w:val="P68B1DB1-Normal6"/>
              <w:spacing w:after="0" w:line="240" w:lineRule="auto"/>
              <w:rPr>
                <w:noProof/>
              </w:rPr>
            </w:pPr>
            <w:r>
              <w:rPr>
                <w:noProof/>
              </w:rPr>
              <w:t>Nouvelle politique d'informatique en nuage en ce qui concerne les systèmes et services informatiques gouvernementaux et la mise en place de l'infrastructure</w:t>
            </w:r>
          </w:p>
        </w:tc>
        <w:tc>
          <w:tcPr>
            <w:tcW w:w="1553" w:type="dxa"/>
            <w:tcBorders>
              <w:top w:val="nil"/>
              <w:left w:val="nil"/>
              <w:bottom w:val="single" w:sz="4" w:space="0" w:color="auto"/>
              <w:right w:val="single" w:sz="4" w:space="0" w:color="auto"/>
            </w:tcBorders>
            <w:shd w:val="clear" w:color="auto" w:fill="C6EFCE"/>
          </w:tcPr>
          <w:p w14:paraId="7112528C" w14:textId="77777777" w:rsidR="00E751EA" w:rsidRDefault="00CF3892">
            <w:pPr>
              <w:pStyle w:val="P68B1DB1-Normal6"/>
              <w:spacing w:after="0" w:line="240" w:lineRule="auto"/>
              <w:rPr>
                <w:noProof/>
              </w:rPr>
            </w:pPr>
            <w:r>
              <w:rPr>
                <w:noProof/>
              </w:rPr>
              <w:t>Objectif</w:t>
            </w:r>
          </w:p>
        </w:tc>
        <w:tc>
          <w:tcPr>
            <w:tcW w:w="1118" w:type="dxa"/>
            <w:tcBorders>
              <w:top w:val="nil"/>
              <w:left w:val="nil"/>
              <w:bottom w:val="single" w:sz="4" w:space="0" w:color="auto"/>
              <w:right w:val="single" w:sz="4" w:space="0" w:color="auto"/>
            </w:tcBorders>
            <w:shd w:val="clear" w:color="auto" w:fill="C6EFCE"/>
          </w:tcPr>
          <w:p w14:paraId="66F5B46D" w14:textId="77777777" w:rsidR="00E751EA" w:rsidRDefault="00CF3892">
            <w:pPr>
              <w:pStyle w:val="P68B1DB1-Normal6"/>
              <w:spacing w:after="0" w:line="240" w:lineRule="auto"/>
              <w:rPr>
                <w:noProof/>
              </w:rPr>
            </w:pPr>
            <w:r>
              <w:rPr>
                <w:noProof/>
              </w:rPr>
              <w:t>Deux centres de données avec des services d'hébergement</w:t>
            </w:r>
          </w:p>
        </w:tc>
        <w:tc>
          <w:tcPr>
            <w:tcW w:w="1434" w:type="dxa"/>
            <w:tcBorders>
              <w:top w:val="nil"/>
              <w:left w:val="nil"/>
              <w:bottom w:val="single" w:sz="4" w:space="0" w:color="auto"/>
              <w:right w:val="single" w:sz="4" w:space="0" w:color="auto"/>
            </w:tcBorders>
            <w:shd w:val="clear" w:color="auto" w:fill="C6EFCE"/>
          </w:tcPr>
          <w:p w14:paraId="7B17A544" w14:textId="77777777" w:rsidR="00E751EA" w:rsidRDefault="00E751EA">
            <w:pPr>
              <w:pStyle w:val="ListParagraph"/>
              <w:numPr>
                <w:ilvl w:val="0"/>
                <w:numId w:val="9"/>
              </w:numPr>
              <w:spacing w:after="0" w:line="240" w:lineRule="auto"/>
              <w:rPr>
                <w:rFonts w:ascii="Times New Roman" w:eastAsia="Times New Roman" w:hAnsi="Times New Roman" w:cs="Times New Roman"/>
                <w:noProof/>
                <w:sz w:val="18"/>
                <w:szCs w:val="18"/>
              </w:rPr>
            </w:pPr>
          </w:p>
        </w:tc>
        <w:tc>
          <w:tcPr>
            <w:tcW w:w="791" w:type="dxa"/>
            <w:tcBorders>
              <w:top w:val="nil"/>
              <w:left w:val="nil"/>
              <w:bottom w:val="single" w:sz="4" w:space="0" w:color="auto"/>
              <w:right w:val="single" w:sz="4" w:space="0" w:color="auto"/>
            </w:tcBorders>
            <w:shd w:val="clear" w:color="auto" w:fill="C6EFCE"/>
          </w:tcPr>
          <w:p w14:paraId="552C2294" w14:textId="77777777" w:rsidR="00E751EA" w:rsidRDefault="00CF3892">
            <w:pPr>
              <w:pStyle w:val="P68B1DB1-Normal6"/>
              <w:spacing w:after="0" w:line="240" w:lineRule="auto"/>
              <w:jc w:val="center"/>
              <w:rPr>
                <w:noProof/>
              </w:rPr>
            </w:pPr>
            <w:r>
              <w:rPr>
                <w:noProof/>
              </w:rPr>
              <w:t>Numéro</w:t>
            </w:r>
          </w:p>
        </w:tc>
        <w:tc>
          <w:tcPr>
            <w:tcW w:w="985" w:type="dxa"/>
            <w:tcBorders>
              <w:top w:val="nil"/>
              <w:left w:val="nil"/>
              <w:bottom w:val="single" w:sz="4" w:space="0" w:color="auto"/>
              <w:right w:val="single" w:sz="4" w:space="0" w:color="auto"/>
            </w:tcBorders>
            <w:shd w:val="clear" w:color="auto" w:fill="C6EFCE"/>
          </w:tcPr>
          <w:p w14:paraId="193771CB" w14:textId="77777777" w:rsidR="00E751EA" w:rsidRDefault="00CF3892">
            <w:pPr>
              <w:pStyle w:val="P68B1DB1-Normal6"/>
              <w:spacing w:after="0" w:line="240" w:lineRule="auto"/>
              <w:jc w:val="center"/>
              <w:rPr>
                <w:noProof/>
              </w:rPr>
            </w:pPr>
            <w:r>
              <w:rPr>
                <w:noProof/>
              </w:rPr>
              <w:t>0</w:t>
            </w:r>
          </w:p>
        </w:tc>
        <w:tc>
          <w:tcPr>
            <w:tcW w:w="1128" w:type="dxa"/>
            <w:tcBorders>
              <w:top w:val="nil"/>
              <w:left w:val="nil"/>
              <w:bottom w:val="single" w:sz="4" w:space="0" w:color="auto"/>
              <w:right w:val="single" w:sz="4" w:space="0" w:color="auto"/>
            </w:tcBorders>
            <w:shd w:val="clear" w:color="auto" w:fill="C6EFCE"/>
          </w:tcPr>
          <w:p w14:paraId="7F152D0B" w14:textId="77777777" w:rsidR="00E751EA" w:rsidRDefault="00CF3892">
            <w:pPr>
              <w:pStyle w:val="P68B1DB1-Normal6"/>
              <w:spacing w:after="0" w:line="240" w:lineRule="auto"/>
              <w:jc w:val="center"/>
              <w:rPr>
                <w:noProof/>
              </w:rPr>
            </w:pPr>
            <w:r>
              <w:rPr>
                <w:noProof/>
              </w:rPr>
              <w:t>2</w:t>
            </w:r>
          </w:p>
        </w:tc>
        <w:tc>
          <w:tcPr>
            <w:tcW w:w="923" w:type="dxa"/>
            <w:tcBorders>
              <w:top w:val="nil"/>
              <w:left w:val="nil"/>
              <w:bottom w:val="single" w:sz="4" w:space="0" w:color="auto"/>
              <w:right w:val="single" w:sz="4" w:space="0" w:color="auto"/>
            </w:tcBorders>
            <w:shd w:val="clear" w:color="auto" w:fill="C6EFCE"/>
          </w:tcPr>
          <w:p w14:paraId="6A6DF6F4" w14:textId="77777777" w:rsidR="00E751EA" w:rsidRDefault="00CF3892">
            <w:pPr>
              <w:pStyle w:val="P68B1DB1-Normal6"/>
              <w:spacing w:after="0" w:line="240" w:lineRule="auto"/>
              <w:jc w:val="center"/>
              <w:rPr>
                <w:noProof/>
              </w:rPr>
            </w:pPr>
            <w:r>
              <w:rPr>
                <w:noProof/>
              </w:rPr>
              <w:t>T4</w:t>
            </w:r>
          </w:p>
        </w:tc>
        <w:tc>
          <w:tcPr>
            <w:tcW w:w="1134" w:type="dxa"/>
            <w:tcBorders>
              <w:top w:val="nil"/>
              <w:left w:val="nil"/>
              <w:bottom w:val="single" w:sz="4" w:space="0" w:color="auto"/>
              <w:right w:val="single" w:sz="4" w:space="0" w:color="auto"/>
            </w:tcBorders>
            <w:shd w:val="clear" w:color="auto" w:fill="C6EFCE"/>
          </w:tcPr>
          <w:p w14:paraId="17A7E781" w14:textId="77777777" w:rsidR="00E751EA" w:rsidRDefault="00CF3892">
            <w:pPr>
              <w:pStyle w:val="P68B1DB1-Normal6"/>
              <w:spacing w:after="0" w:line="240" w:lineRule="auto"/>
              <w:jc w:val="center"/>
              <w:rPr>
                <w:noProof/>
              </w:rPr>
            </w:pPr>
            <w:r>
              <w:rPr>
                <w:noProof/>
              </w:rPr>
              <w:t>2024</w:t>
            </w:r>
          </w:p>
        </w:tc>
        <w:tc>
          <w:tcPr>
            <w:tcW w:w="3573" w:type="dxa"/>
            <w:tcBorders>
              <w:top w:val="nil"/>
              <w:left w:val="nil"/>
              <w:bottom w:val="single" w:sz="4" w:space="0" w:color="auto"/>
              <w:right w:val="single" w:sz="4" w:space="0" w:color="auto"/>
            </w:tcBorders>
            <w:shd w:val="clear" w:color="auto" w:fill="C6EFCE"/>
          </w:tcPr>
          <w:p w14:paraId="1F68F2D1" w14:textId="77777777" w:rsidR="00E751EA" w:rsidRDefault="00CF3892">
            <w:pPr>
              <w:pStyle w:val="P68B1DB1-Normal6"/>
              <w:spacing w:after="0" w:line="240" w:lineRule="auto"/>
              <w:jc w:val="both"/>
              <w:rPr>
                <w:noProof/>
              </w:rPr>
            </w:pPr>
            <w:r>
              <w:rPr>
                <w:noProof/>
              </w:rPr>
              <w:t>Deux centres de données avec des services d'hébergement pour les systèmes informatiques gouvernementaux.</w:t>
            </w:r>
          </w:p>
          <w:p w14:paraId="1838032F" w14:textId="77777777" w:rsidR="00E751EA" w:rsidRDefault="00E751EA">
            <w:pPr>
              <w:spacing w:after="0" w:line="240" w:lineRule="auto"/>
              <w:jc w:val="both"/>
              <w:rPr>
                <w:rFonts w:ascii="Times New Roman" w:hAnsi="Times New Roman" w:cs="Times New Roman"/>
                <w:noProof/>
                <w:sz w:val="18"/>
                <w:szCs w:val="18"/>
              </w:rPr>
            </w:pPr>
          </w:p>
        </w:tc>
      </w:tr>
      <w:tr w:rsidR="00E751EA" w14:paraId="540EA796" w14:textId="77777777" w:rsidTr="00114503">
        <w:trPr>
          <w:trHeight w:val="1305"/>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7EF4C2E0" w14:textId="77777777" w:rsidR="00E751EA" w:rsidRDefault="00CF3892">
            <w:pPr>
              <w:pStyle w:val="P68B1DB1-Normal6"/>
              <w:spacing w:before="120" w:after="120" w:line="240" w:lineRule="auto"/>
              <w:rPr>
                <w:noProof/>
              </w:rPr>
            </w:pPr>
            <w:r>
              <w:rPr>
                <w:noProof/>
              </w:rPr>
              <w:t>228</w:t>
            </w:r>
          </w:p>
        </w:tc>
        <w:tc>
          <w:tcPr>
            <w:tcW w:w="1423" w:type="dxa"/>
            <w:tcBorders>
              <w:top w:val="single" w:sz="4" w:space="0" w:color="auto"/>
              <w:left w:val="single" w:sz="4" w:space="0" w:color="auto"/>
              <w:bottom w:val="single" w:sz="4" w:space="0" w:color="auto"/>
              <w:right w:val="single" w:sz="4" w:space="0" w:color="auto"/>
            </w:tcBorders>
            <w:shd w:val="clear" w:color="auto" w:fill="C6EFCE"/>
          </w:tcPr>
          <w:p w14:paraId="0EE51625" w14:textId="77777777" w:rsidR="00E751EA" w:rsidRDefault="00CF3892">
            <w:pPr>
              <w:pStyle w:val="P68B1DB1-Normal6"/>
              <w:spacing w:after="0" w:line="240" w:lineRule="auto"/>
              <w:rPr>
                <w:noProof/>
              </w:rPr>
            </w:pPr>
            <w:r>
              <w:rPr>
                <w:noProof/>
              </w:rPr>
              <w:t>C4.2R2</w:t>
            </w:r>
          </w:p>
          <w:p w14:paraId="058F4C35" w14:textId="77777777" w:rsidR="00E751EA" w:rsidRDefault="00CF3892">
            <w:pPr>
              <w:pStyle w:val="P68B1DB1-Normal6"/>
              <w:spacing w:after="0" w:line="240" w:lineRule="auto"/>
              <w:rPr>
                <w:strike/>
                <w:noProof/>
              </w:rPr>
            </w:pPr>
            <w:r>
              <w:rPr>
                <w:noProof/>
              </w:rPr>
              <w:t>Nouvelle politique d'informatique en nuage en ce qui concerne les systèmes et services informatiques gouvernementaux et la mise en place de l'infrastructure</w:t>
            </w:r>
          </w:p>
        </w:tc>
        <w:tc>
          <w:tcPr>
            <w:tcW w:w="1553" w:type="dxa"/>
            <w:tcBorders>
              <w:top w:val="single" w:sz="4" w:space="0" w:color="auto"/>
              <w:left w:val="single" w:sz="4" w:space="0" w:color="auto"/>
              <w:bottom w:val="single" w:sz="4" w:space="0" w:color="auto"/>
              <w:right w:val="single" w:sz="4" w:space="0" w:color="auto"/>
            </w:tcBorders>
            <w:shd w:val="clear" w:color="auto" w:fill="C6EFCE"/>
            <w:hideMark/>
          </w:tcPr>
          <w:p w14:paraId="656B3AA9" w14:textId="77777777" w:rsidR="00E751EA" w:rsidRDefault="00CF3892">
            <w:pPr>
              <w:pStyle w:val="P68B1DB1-Normal6"/>
              <w:spacing w:after="0" w:line="240" w:lineRule="auto"/>
              <w:rPr>
                <w:strike/>
                <w:noProof/>
              </w:rPr>
            </w:pPr>
            <w:r>
              <w:rPr>
                <w:noProof/>
              </w:rPr>
              <w:t>Étape</w:t>
            </w:r>
            <w:r>
              <w:rPr>
                <w:strike/>
                <w:noProof/>
              </w:rPr>
              <w:t xml:space="preserve"> </w:t>
            </w:r>
          </w:p>
        </w:tc>
        <w:tc>
          <w:tcPr>
            <w:tcW w:w="1118" w:type="dxa"/>
            <w:tcBorders>
              <w:top w:val="single" w:sz="4" w:space="0" w:color="auto"/>
              <w:left w:val="single" w:sz="4" w:space="0" w:color="auto"/>
              <w:bottom w:val="single" w:sz="4" w:space="0" w:color="auto"/>
              <w:right w:val="single" w:sz="4" w:space="0" w:color="auto"/>
            </w:tcBorders>
            <w:shd w:val="clear" w:color="auto" w:fill="C6EFCE"/>
            <w:hideMark/>
          </w:tcPr>
          <w:p w14:paraId="3411ED8E" w14:textId="0B36137E" w:rsidR="00E751EA" w:rsidRDefault="00CF3892">
            <w:pPr>
              <w:pStyle w:val="P68B1DB1-Normal6"/>
              <w:spacing w:after="0" w:line="240" w:lineRule="auto"/>
              <w:rPr>
                <w:strike/>
                <w:noProof/>
              </w:rPr>
            </w:pPr>
            <w:r>
              <w:rPr>
                <w:noProof/>
              </w:rPr>
              <w:t>Adoption d'une politique nationale en matière d'informatique en nuage par le Conseil des ministres</w:t>
            </w:r>
          </w:p>
        </w:tc>
        <w:tc>
          <w:tcPr>
            <w:tcW w:w="1434" w:type="dxa"/>
            <w:tcBorders>
              <w:top w:val="single" w:sz="4" w:space="0" w:color="auto"/>
              <w:left w:val="single" w:sz="4" w:space="0" w:color="auto"/>
              <w:bottom w:val="single" w:sz="4" w:space="0" w:color="auto"/>
              <w:right w:val="single" w:sz="4" w:space="0" w:color="auto"/>
            </w:tcBorders>
            <w:shd w:val="clear" w:color="auto" w:fill="C6EFCE"/>
            <w:hideMark/>
          </w:tcPr>
          <w:p w14:paraId="2ED336D4" w14:textId="77777777" w:rsidR="00E751EA" w:rsidRDefault="00CF3892">
            <w:pPr>
              <w:pStyle w:val="P68B1DB1-Normal6"/>
              <w:spacing w:after="0" w:line="240" w:lineRule="auto"/>
              <w:rPr>
                <w:noProof/>
              </w:rPr>
            </w:pPr>
            <w:r>
              <w:rPr>
                <w:noProof/>
              </w:rPr>
              <w:t>Politique nationale en matière d'informatique en nuage adoptée par le Conseil des ministres</w:t>
            </w:r>
          </w:p>
        </w:tc>
        <w:tc>
          <w:tcPr>
            <w:tcW w:w="791" w:type="dxa"/>
            <w:tcBorders>
              <w:top w:val="single" w:sz="4" w:space="0" w:color="auto"/>
              <w:left w:val="single" w:sz="4" w:space="0" w:color="auto"/>
              <w:bottom w:val="single" w:sz="4" w:space="0" w:color="auto"/>
              <w:right w:val="single" w:sz="4" w:space="0" w:color="auto"/>
            </w:tcBorders>
            <w:shd w:val="clear" w:color="auto" w:fill="C6EFCE"/>
          </w:tcPr>
          <w:p w14:paraId="77EB3F79" w14:textId="77777777" w:rsidR="00E751EA" w:rsidRDefault="00E751EA">
            <w:pPr>
              <w:spacing w:after="0" w:line="240" w:lineRule="auto"/>
              <w:jc w:val="center"/>
              <w:rPr>
                <w:rFonts w:ascii="Times New Roman" w:hAnsi="Times New Roman" w:cs="Times New Roman"/>
                <w:strike/>
                <w:noProof/>
                <w:sz w:val="18"/>
                <w:szCs w:val="18"/>
              </w:rPr>
            </w:pPr>
          </w:p>
        </w:tc>
        <w:tc>
          <w:tcPr>
            <w:tcW w:w="985" w:type="dxa"/>
            <w:tcBorders>
              <w:top w:val="single" w:sz="4" w:space="0" w:color="auto"/>
              <w:left w:val="single" w:sz="4" w:space="0" w:color="auto"/>
              <w:bottom w:val="single" w:sz="4" w:space="0" w:color="auto"/>
              <w:right w:val="single" w:sz="4" w:space="0" w:color="auto"/>
            </w:tcBorders>
            <w:shd w:val="clear" w:color="auto" w:fill="C6EFCE"/>
          </w:tcPr>
          <w:p w14:paraId="16EF0AB5" w14:textId="77777777" w:rsidR="00E751EA" w:rsidRDefault="00E751EA">
            <w:pPr>
              <w:spacing w:after="0" w:line="240" w:lineRule="auto"/>
              <w:jc w:val="center"/>
              <w:rPr>
                <w:rFonts w:ascii="Times New Roman" w:hAnsi="Times New Roman" w:cs="Times New Roman"/>
                <w:strike/>
                <w:noProof/>
                <w:sz w:val="18"/>
                <w:szCs w:val="18"/>
              </w:rPr>
            </w:pP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6B7A7E12" w14:textId="77777777" w:rsidR="00E751EA" w:rsidRDefault="00E751EA">
            <w:pPr>
              <w:spacing w:after="0" w:line="240" w:lineRule="auto"/>
              <w:jc w:val="center"/>
              <w:rPr>
                <w:rFonts w:ascii="Times New Roman" w:hAnsi="Times New Roman" w:cs="Times New Roman"/>
                <w:strike/>
                <w:noProof/>
                <w:sz w:val="18"/>
                <w:szCs w:val="18"/>
              </w:rPr>
            </w:pPr>
          </w:p>
        </w:tc>
        <w:tc>
          <w:tcPr>
            <w:tcW w:w="923" w:type="dxa"/>
            <w:tcBorders>
              <w:top w:val="single" w:sz="4" w:space="0" w:color="auto"/>
              <w:left w:val="single" w:sz="4" w:space="0" w:color="auto"/>
              <w:bottom w:val="single" w:sz="4" w:space="0" w:color="auto"/>
              <w:right w:val="single" w:sz="4" w:space="0" w:color="auto"/>
            </w:tcBorders>
            <w:shd w:val="clear" w:color="auto" w:fill="C6EFCE"/>
            <w:hideMark/>
          </w:tcPr>
          <w:p w14:paraId="55435AD8" w14:textId="77777777" w:rsidR="00E751EA" w:rsidRDefault="00CF3892">
            <w:pPr>
              <w:pStyle w:val="P68B1DB1-Normal6"/>
              <w:spacing w:after="0" w:line="240" w:lineRule="auto"/>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hideMark/>
          </w:tcPr>
          <w:p w14:paraId="1400F64D" w14:textId="77777777" w:rsidR="00E751EA" w:rsidRDefault="00CF3892">
            <w:pPr>
              <w:pStyle w:val="P68B1DB1-Normal6"/>
              <w:spacing w:after="0" w:line="240" w:lineRule="auto"/>
              <w:jc w:val="center"/>
              <w:rPr>
                <w:strike/>
                <w:noProof/>
              </w:rPr>
            </w:pPr>
            <w:r>
              <w:rPr>
                <w:noProof/>
              </w:rPr>
              <w:t>2025</w:t>
            </w:r>
          </w:p>
        </w:tc>
        <w:tc>
          <w:tcPr>
            <w:tcW w:w="3573" w:type="dxa"/>
            <w:tcBorders>
              <w:top w:val="single" w:sz="4" w:space="0" w:color="auto"/>
              <w:left w:val="single" w:sz="4" w:space="0" w:color="auto"/>
              <w:bottom w:val="single" w:sz="4" w:space="0" w:color="auto"/>
              <w:right w:val="single" w:sz="4" w:space="0" w:color="auto"/>
            </w:tcBorders>
            <w:shd w:val="clear" w:color="auto" w:fill="C6EFCE"/>
            <w:hideMark/>
          </w:tcPr>
          <w:p w14:paraId="7F7C0667" w14:textId="77B4F08E" w:rsidR="00E751EA" w:rsidRDefault="00CF3892">
            <w:pPr>
              <w:pStyle w:val="P68B1DB1-Normal6"/>
              <w:spacing w:after="0" w:line="240" w:lineRule="auto"/>
              <w:jc w:val="both"/>
              <w:rPr>
                <w:strike/>
                <w:noProof/>
              </w:rPr>
            </w:pPr>
            <w:r>
              <w:rPr>
                <w:noProof/>
              </w:rPr>
              <w:t>Une politique nationale en matière d'informatique en nuage sur l'utilisation des technologies d'informatique en nuage dans le secteur public est adoptée par le Conseil des ministres.</w:t>
            </w:r>
          </w:p>
        </w:tc>
      </w:tr>
      <w:tr w:rsidR="00E751EA" w14:paraId="3AC2D12E" w14:textId="77777777" w:rsidTr="00114503">
        <w:trPr>
          <w:trHeight w:val="1305"/>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513FFD3C" w14:textId="77777777" w:rsidR="00E751EA" w:rsidRDefault="00CF3892">
            <w:pPr>
              <w:pStyle w:val="P68B1DB1-Normal6"/>
              <w:spacing w:before="120" w:after="120" w:line="240" w:lineRule="auto"/>
              <w:rPr>
                <w:noProof/>
              </w:rPr>
            </w:pPr>
            <w:r>
              <w:rPr>
                <w:noProof/>
              </w:rPr>
              <w:t>229</w:t>
            </w:r>
          </w:p>
        </w:tc>
        <w:tc>
          <w:tcPr>
            <w:tcW w:w="1423" w:type="dxa"/>
            <w:tcBorders>
              <w:top w:val="single" w:sz="4" w:space="0" w:color="auto"/>
              <w:left w:val="nil"/>
              <w:bottom w:val="single" w:sz="4" w:space="0" w:color="auto"/>
              <w:right w:val="single" w:sz="4" w:space="0" w:color="auto"/>
            </w:tcBorders>
            <w:shd w:val="clear" w:color="auto" w:fill="C6EFCE"/>
          </w:tcPr>
          <w:p w14:paraId="1EE2B52D" w14:textId="77777777" w:rsidR="00E751EA" w:rsidRDefault="00CF3892">
            <w:pPr>
              <w:pStyle w:val="P68B1DB1-Normal6"/>
              <w:spacing w:after="0" w:line="240" w:lineRule="auto"/>
              <w:rPr>
                <w:noProof/>
              </w:rPr>
            </w:pPr>
            <w:r>
              <w:rPr>
                <w:noProof/>
              </w:rPr>
              <w:t>C4.2R3</w:t>
            </w:r>
          </w:p>
          <w:p w14:paraId="7A4D32AC" w14:textId="77777777" w:rsidR="00E751EA" w:rsidRDefault="00CF3892">
            <w:pPr>
              <w:pStyle w:val="P68B1DB1-Normal6"/>
              <w:spacing w:after="0" w:line="240" w:lineRule="auto"/>
              <w:rPr>
                <w:noProof/>
              </w:rPr>
            </w:pPr>
            <w:r>
              <w:rPr>
                <w:noProof/>
              </w:rPr>
              <w:t>Numérisation des procédures policières Digipol</w:t>
            </w:r>
          </w:p>
        </w:tc>
        <w:tc>
          <w:tcPr>
            <w:tcW w:w="1553" w:type="dxa"/>
            <w:tcBorders>
              <w:top w:val="single" w:sz="4" w:space="0" w:color="auto"/>
              <w:left w:val="nil"/>
              <w:bottom w:val="single" w:sz="4" w:space="0" w:color="auto"/>
              <w:right w:val="single" w:sz="4" w:space="0" w:color="auto"/>
            </w:tcBorders>
            <w:shd w:val="clear" w:color="auto" w:fill="C6EFCE"/>
            <w:hideMark/>
          </w:tcPr>
          <w:p w14:paraId="7E9DDA94" w14:textId="77777777" w:rsidR="00E751EA" w:rsidRDefault="00CF3892">
            <w:pPr>
              <w:pStyle w:val="P68B1DB1-Normal6"/>
              <w:spacing w:after="0" w:line="240" w:lineRule="auto"/>
              <w:rPr>
                <w:noProof/>
              </w:rPr>
            </w:pPr>
            <w:r>
              <w:rPr>
                <w:noProof/>
              </w:rPr>
              <w:t>Étape</w:t>
            </w:r>
          </w:p>
        </w:tc>
        <w:tc>
          <w:tcPr>
            <w:tcW w:w="1118" w:type="dxa"/>
            <w:tcBorders>
              <w:top w:val="single" w:sz="4" w:space="0" w:color="auto"/>
              <w:left w:val="nil"/>
              <w:bottom w:val="single" w:sz="4" w:space="0" w:color="auto"/>
              <w:right w:val="single" w:sz="4" w:space="0" w:color="auto"/>
            </w:tcBorders>
            <w:shd w:val="clear" w:color="auto" w:fill="C6EFCE"/>
            <w:hideMark/>
          </w:tcPr>
          <w:p w14:paraId="08D767C4" w14:textId="77777777" w:rsidR="00E751EA" w:rsidRDefault="00CF3892">
            <w:pPr>
              <w:pStyle w:val="P68B1DB1-Normal6"/>
              <w:spacing w:after="0" w:line="240" w:lineRule="auto"/>
              <w:rPr>
                <w:noProof/>
              </w:rPr>
            </w:pPr>
            <w:r>
              <w:rPr>
                <w:noProof/>
              </w:rPr>
              <w:t xml:space="preserve">Prototype Digipol opérationnel </w:t>
            </w:r>
          </w:p>
        </w:tc>
        <w:tc>
          <w:tcPr>
            <w:tcW w:w="1434" w:type="dxa"/>
            <w:tcBorders>
              <w:top w:val="single" w:sz="4" w:space="0" w:color="auto"/>
              <w:left w:val="nil"/>
              <w:bottom w:val="single" w:sz="4" w:space="0" w:color="auto"/>
              <w:right w:val="single" w:sz="4" w:space="0" w:color="auto"/>
            </w:tcBorders>
            <w:shd w:val="clear" w:color="auto" w:fill="C6EFCE"/>
            <w:hideMark/>
          </w:tcPr>
          <w:p w14:paraId="4AB47164" w14:textId="77777777" w:rsidR="00E751EA" w:rsidRDefault="00CF3892">
            <w:pPr>
              <w:pStyle w:val="P68B1DB1-Normal6"/>
              <w:spacing w:after="0" w:line="240" w:lineRule="auto"/>
              <w:rPr>
                <w:noProof/>
              </w:rPr>
            </w:pPr>
            <w:r>
              <w:rPr>
                <w:noProof/>
              </w:rPr>
              <w:t>Déclaration de la police chypriote confirmant que la plateforme prototype (Digipol) est opérationnelle</w:t>
            </w:r>
          </w:p>
        </w:tc>
        <w:tc>
          <w:tcPr>
            <w:tcW w:w="791" w:type="dxa"/>
            <w:tcBorders>
              <w:top w:val="single" w:sz="4" w:space="0" w:color="auto"/>
              <w:left w:val="nil"/>
              <w:bottom w:val="single" w:sz="4" w:space="0" w:color="auto"/>
              <w:right w:val="single" w:sz="4" w:space="0" w:color="auto"/>
            </w:tcBorders>
            <w:shd w:val="clear" w:color="auto" w:fill="C6EFCE"/>
            <w:hideMark/>
          </w:tcPr>
          <w:p w14:paraId="076EE319" w14:textId="77777777" w:rsidR="00E751EA" w:rsidRDefault="00CF3892">
            <w:pPr>
              <w:pStyle w:val="P68B1DB1-Normal6"/>
              <w:spacing w:after="0" w:line="240" w:lineRule="auto"/>
              <w:jc w:val="center"/>
              <w:rPr>
                <w:noProof/>
              </w:rPr>
            </w:pPr>
            <w:r>
              <w:rPr>
                <w:noProof/>
              </w:rPr>
              <w:t>-</w:t>
            </w:r>
          </w:p>
        </w:tc>
        <w:tc>
          <w:tcPr>
            <w:tcW w:w="985" w:type="dxa"/>
            <w:tcBorders>
              <w:top w:val="single" w:sz="4" w:space="0" w:color="auto"/>
              <w:left w:val="nil"/>
              <w:bottom w:val="single" w:sz="4" w:space="0" w:color="auto"/>
              <w:right w:val="single" w:sz="4" w:space="0" w:color="auto"/>
            </w:tcBorders>
            <w:shd w:val="clear" w:color="auto" w:fill="C6EFCE"/>
            <w:hideMark/>
          </w:tcPr>
          <w:p w14:paraId="440ADA6C" w14:textId="77777777" w:rsidR="00E751EA" w:rsidRDefault="00CF3892">
            <w:pPr>
              <w:pStyle w:val="P68B1DB1-Normal6"/>
              <w:spacing w:after="0" w:line="240" w:lineRule="auto"/>
              <w:jc w:val="center"/>
              <w:rPr>
                <w:noProof/>
              </w:rPr>
            </w:pPr>
            <w:r>
              <w:rPr>
                <w:noProof/>
              </w:rPr>
              <w:t>-</w:t>
            </w:r>
          </w:p>
        </w:tc>
        <w:tc>
          <w:tcPr>
            <w:tcW w:w="1128" w:type="dxa"/>
            <w:tcBorders>
              <w:top w:val="single" w:sz="4" w:space="0" w:color="auto"/>
              <w:left w:val="nil"/>
              <w:bottom w:val="single" w:sz="4" w:space="0" w:color="auto"/>
              <w:right w:val="single" w:sz="4" w:space="0" w:color="auto"/>
            </w:tcBorders>
            <w:shd w:val="clear" w:color="auto" w:fill="C6EFCE"/>
            <w:hideMark/>
          </w:tcPr>
          <w:p w14:paraId="6F6A3EBE" w14:textId="77777777" w:rsidR="00E751EA" w:rsidRDefault="00CF3892">
            <w:pPr>
              <w:pStyle w:val="P68B1DB1-Normal6"/>
              <w:spacing w:after="0" w:line="240" w:lineRule="auto"/>
              <w:jc w:val="center"/>
              <w:rPr>
                <w:noProof/>
              </w:rPr>
            </w:pPr>
            <w:r>
              <w:rPr>
                <w:noProof/>
              </w:rPr>
              <w:t>-</w:t>
            </w:r>
          </w:p>
        </w:tc>
        <w:tc>
          <w:tcPr>
            <w:tcW w:w="923" w:type="dxa"/>
            <w:tcBorders>
              <w:top w:val="single" w:sz="4" w:space="0" w:color="auto"/>
              <w:left w:val="nil"/>
              <w:bottom w:val="single" w:sz="4" w:space="0" w:color="auto"/>
              <w:right w:val="single" w:sz="4" w:space="0" w:color="auto"/>
            </w:tcBorders>
            <w:shd w:val="clear" w:color="auto" w:fill="C6EFCE"/>
            <w:hideMark/>
          </w:tcPr>
          <w:p w14:paraId="59F5F33C" w14:textId="77777777" w:rsidR="00E751EA" w:rsidRDefault="00CF3892">
            <w:pPr>
              <w:pStyle w:val="P68B1DB1-Normal6"/>
              <w:spacing w:after="0" w:line="240" w:lineRule="auto"/>
              <w:jc w:val="center"/>
              <w:rPr>
                <w:noProof/>
              </w:rPr>
            </w:pPr>
            <w:r>
              <w:rPr>
                <w:noProof/>
              </w:rPr>
              <w:t>T2</w:t>
            </w:r>
          </w:p>
        </w:tc>
        <w:tc>
          <w:tcPr>
            <w:tcW w:w="1134" w:type="dxa"/>
            <w:tcBorders>
              <w:top w:val="single" w:sz="4" w:space="0" w:color="auto"/>
              <w:left w:val="nil"/>
              <w:bottom w:val="single" w:sz="4" w:space="0" w:color="auto"/>
              <w:right w:val="single" w:sz="4" w:space="0" w:color="auto"/>
            </w:tcBorders>
            <w:shd w:val="clear" w:color="auto" w:fill="C6EFCE"/>
            <w:hideMark/>
          </w:tcPr>
          <w:p w14:paraId="4B813A82" w14:textId="77777777" w:rsidR="00E751EA" w:rsidRDefault="00CF3892">
            <w:pPr>
              <w:pStyle w:val="P68B1DB1-Normal6"/>
              <w:spacing w:after="0" w:line="240" w:lineRule="auto"/>
              <w:jc w:val="center"/>
              <w:rPr>
                <w:noProof/>
              </w:rPr>
            </w:pPr>
            <w:r>
              <w:rPr>
                <w:noProof/>
              </w:rPr>
              <w:t>2023</w:t>
            </w:r>
          </w:p>
        </w:tc>
        <w:tc>
          <w:tcPr>
            <w:tcW w:w="3573" w:type="dxa"/>
            <w:tcBorders>
              <w:top w:val="single" w:sz="4" w:space="0" w:color="auto"/>
              <w:left w:val="nil"/>
              <w:bottom w:val="single" w:sz="4" w:space="0" w:color="auto"/>
              <w:right w:val="single" w:sz="4" w:space="0" w:color="auto"/>
            </w:tcBorders>
            <w:shd w:val="clear" w:color="auto" w:fill="C6EFCE"/>
            <w:hideMark/>
          </w:tcPr>
          <w:p w14:paraId="37AE74C7" w14:textId="77777777" w:rsidR="00E751EA" w:rsidRDefault="00CF3892">
            <w:pPr>
              <w:pStyle w:val="P68B1DB1-Normal6"/>
              <w:spacing w:after="0" w:line="240" w:lineRule="auto"/>
              <w:jc w:val="both"/>
              <w:rPr>
                <w:noProof/>
              </w:rPr>
            </w:pPr>
            <w:r>
              <w:rPr>
                <w:noProof/>
              </w:rPr>
              <w:t xml:space="preserve">La plateforme prototype (Digipol) est opérationnelle. Les agents de police sont les utilisateurs et ont accès au prototype Digipol à des fins de familiarité et de formation. </w:t>
            </w:r>
          </w:p>
        </w:tc>
      </w:tr>
      <w:tr w:rsidR="00E751EA" w14:paraId="02F5A6B9" w14:textId="77777777" w:rsidTr="00114503">
        <w:trPr>
          <w:trHeight w:val="1104"/>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5EDFB836" w14:textId="77777777" w:rsidR="00E751EA" w:rsidRDefault="00CF3892">
            <w:pPr>
              <w:pStyle w:val="P68B1DB1-Normal6"/>
              <w:spacing w:before="120" w:after="120" w:line="240" w:lineRule="auto"/>
              <w:rPr>
                <w:noProof/>
              </w:rPr>
            </w:pPr>
            <w:r>
              <w:rPr>
                <w:noProof/>
              </w:rPr>
              <w:t>230</w:t>
            </w:r>
          </w:p>
        </w:tc>
        <w:tc>
          <w:tcPr>
            <w:tcW w:w="1423" w:type="dxa"/>
            <w:tcBorders>
              <w:top w:val="nil"/>
              <w:left w:val="nil"/>
              <w:bottom w:val="single" w:sz="4" w:space="0" w:color="auto"/>
              <w:right w:val="single" w:sz="4" w:space="0" w:color="auto"/>
            </w:tcBorders>
            <w:shd w:val="clear" w:color="auto" w:fill="C6EFCE"/>
          </w:tcPr>
          <w:p w14:paraId="47AADC0A" w14:textId="77777777" w:rsidR="00E751EA" w:rsidRDefault="00CF3892">
            <w:pPr>
              <w:pStyle w:val="P68B1DB1-Normal6"/>
              <w:spacing w:after="0" w:line="240" w:lineRule="auto"/>
              <w:rPr>
                <w:rFonts w:eastAsia="Times New Roman"/>
                <w:noProof/>
              </w:rPr>
            </w:pPr>
            <w:r>
              <w:rPr>
                <w:noProof/>
              </w:rPr>
              <w:t>C4.2R3</w:t>
            </w:r>
          </w:p>
          <w:p w14:paraId="00C83F1B" w14:textId="77777777" w:rsidR="00E751EA" w:rsidRDefault="00CF3892">
            <w:pPr>
              <w:pStyle w:val="P68B1DB1-Normal6"/>
              <w:spacing w:after="0" w:line="240" w:lineRule="auto"/>
              <w:rPr>
                <w:rFonts w:eastAsia="Times New Roman"/>
                <w:noProof/>
              </w:rPr>
            </w:pPr>
            <w:r>
              <w:rPr>
                <w:noProof/>
              </w:rPr>
              <w:t>Numérisation des procédures policières (Digipol)</w:t>
            </w:r>
          </w:p>
        </w:tc>
        <w:tc>
          <w:tcPr>
            <w:tcW w:w="1553" w:type="dxa"/>
            <w:tcBorders>
              <w:top w:val="nil"/>
              <w:left w:val="nil"/>
              <w:bottom w:val="single" w:sz="4" w:space="0" w:color="auto"/>
              <w:right w:val="single" w:sz="4" w:space="0" w:color="auto"/>
            </w:tcBorders>
            <w:shd w:val="clear" w:color="auto" w:fill="C6EFCE"/>
            <w:hideMark/>
          </w:tcPr>
          <w:p w14:paraId="1D29AFA0" w14:textId="77777777" w:rsidR="00E751EA" w:rsidRDefault="00CF3892">
            <w:pPr>
              <w:pStyle w:val="P68B1DB1-Normal6"/>
              <w:spacing w:after="0" w:line="240" w:lineRule="auto"/>
              <w:rPr>
                <w:noProof/>
              </w:rPr>
            </w:pPr>
            <w:r>
              <w:rPr>
                <w:noProof/>
              </w:rPr>
              <w:t>Étape</w:t>
            </w:r>
          </w:p>
        </w:tc>
        <w:tc>
          <w:tcPr>
            <w:tcW w:w="1118" w:type="dxa"/>
            <w:tcBorders>
              <w:top w:val="nil"/>
              <w:left w:val="nil"/>
              <w:bottom w:val="single" w:sz="4" w:space="0" w:color="auto"/>
              <w:right w:val="single" w:sz="4" w:space="0" w:color="auto"/>
            </w:tcBorders>
            <w:shd w:val="clear" w:color="auto" w:fill="C6EFCE"/>
            <w:hideMark/>
          </w:tcPr>
          <w:p w14:paraId="6343452C" w14:textId="77777777" w:rsidR="00E751EA" w:rsidRDefault="00CF3892">
            <w:pPr>
              <w:pStyle w:val="P68B1DB1-Normal6"/>
              <w:spacing w:after="0" w:line="240" w:lineRule="auto"/>
              <w:rPr>
                <w:noProof/>
              </w:rPr>
            </w:pPr>
            <w:r>
              <w:rPr>
                <w:noProof/>
              </w:rPr>
              <w:t>Digipol accessible</w:t>
            </w:r>
          </w:p>
        </w:tc>
        <w:tc>
          <w:tcPr>
            <w:tcW w:w="1434" w:type="dxa"/>
            <w:tcBorders>
              <w:top w:val="nil"/>
              <w:left w:val="nil"/>
              <w:bottom w:val="single" w:sz="4" w:space="0" w:color="auto"/>
              <w:right w:val="single" w:sz="4" w:space="0" w:color="auto"/>
            </w:tcBorders>
            <w:shd w:val="clear" w:color="auto" w:fill="C6EFCE"/>
            <w:hideMark/>
          </w:tcPr>
          <w:p w14:paraId="26C1893B" w14:textId="77777777" w:rsidR="00E751EA" w:rsidRDefault="00CF3892">
            <w:pPr>
              <w:pStyle w:val="P68B1DB1-Normal6"/>
              <w:spacing w:after="0" w:line="240" w:lineRule="auto"/>
              <w:rPr>
                <w:noProof/>
              </w:rPr>
            </w:pPr>
            <w:r>
              <w:rPr>
                <w:noProof/>
              </w:rPr>
              <w:t>-</w:t>
            </w:r>
          </w:p>
        </w:tc>
        <w:tc>
          <w:tcPr>
            <w:tcW w:w="791" w:type="dxa"/>
            <w:tcBorders>
              <w:top w:val="nil"/>
              <w:left w:val="nil"/>
              <w:bottom w:val="single" w:sz="4" w:space="0" w:color="auto"/>
              <w:right w:val="single" w:sz="4" w:space="0" w:color="auto"/>
            </w:tcBorders>
            <w:shd w:val="clear" w:color="auto" w:fill="C6EFCE"/>
          </w:tcPr>
          <w:p w14:paraId="69BA6F4D" w14:textId="77777777" w:rsidR="00E751EA" w:rsidRDefault="00E751EA">
            <w:pPr>
              <w:spacing w:after="0" w:line="240" w:lineRule="auto"/>
              <w:jc w:val="center"/>
              <w:rPr>
                <w:rFonts w:ascii="Times New Roman" w:hAnsi="Times New Roman" w:cs="Times New Roman"/>
                <w:noProof/>
                <w:sz w:val="18"/>
                <w:szCs w:val="18"/>
              </w:rPr>
            </w:pPr>
          </w:p>
        </w:tc>
        <w:tc>
          <w:tcPr>
            <w:tcW w:w="985" w:type="dxa"/>
            <w:tcBorders>
              <w:top w:val="nil"/>
              <w:left w:val="nil"/>
              <w:bottom w:val="single" w:sz="4" w:space="0" w:color="auto"/>
              <w:right w:val="single" w:sz="4" w:space="0" w:color="auto"/>
            </w:tcBorders>
            <w:shd w:val="clear" w:color="auto" w:fill="C6EFCE"/>
          </w:tcPr>
          <w:p w14:paraId="304CD921" w14:textId="77777777" w:rsidR="00E751EA" w:rsidRDefault="00E751EA">
            <w:pPr>
              <w:spacing w:after="0" w:line="240" w:lineRule="auto"/>
              <w:jc w:val="center"/>
              <w:rPr>
                <w:rFonts w:ascii="Times New Roman" w:hAnsi="Times New Roman" w:cs="Times New Roman"/>
                <w:noProof/>
                <w:sz w:val="18"/>
                <w:szCs w:val="18"/>
              </w:rPr>
            </w:pPr>
          </w:p>
        </w:tc>
        <w:tc>
          <w:tcPr>
            <w:tcW w:w="1128" w:type="dxa"/>
            <w:tcBorders>
              <w:top w:val="nil"/>
              <w:left w:val="nil"/>
              <w:bottom w:val="single" w:sz="4" w:space="0" w:color="auto"/>
              <w:right w:val="single" w:sz="4" w:space="0" w:color="auto"/>
            </w:tcBorders>
            <w:shd w:val="clear" w:color="auto" w:fill="C6EFCE"/>
          </w:tcPr>
          <w:p w14:paraId="0F32A002" w14:textId="77777777" w:rsidR="00E751EA" w:rsidRDefault="00E751EA">
            <w:pPr>
              <w:spacing w:after="0" w:line="240" w:lineRule="auto"/>
              <w:jc w:val="center"/>
              <w:rPr>
                <w:rFonts w:ascii="Times New Roman" w:hAnsi="Times New Roman" w:cs="Times New Roman"/>
                <w:noProof/>
                <w:sz w:val="18"/>
                <w:szCs w:val="18"/>
              </w:rPr>
            </w:pPr>
          </w:p>
        </w:tc>
        <w:tc>
          <w:tcPr>
            <w:tcW w:w="923" w:type="dxa"/>
            <w:tcBorders>
              <w:top w:val="nil"/>
              <w:left w:val="nil"/>
              <w:bottom w:val="single" w:sz="4" w:space="0" w:color="auto"/>
              <w:right w:val="single" w:sz="4" w:space="0" w:color="auto"/>
            </w:tcBorders>
            <w:shd w:val="clear" w:color="auto" w:fill="C6EFCE"/>
            <w:hideMark/>
          </w:tcPr>
          <w:p w14:paraId="2431181D" w14:textId="77777777" w:rsidR="00E751EA" w:rsidRDefault="00CF3892">
            <w:pPr>
              <w:pStyle w:val="P68B1DB1-Normal6"/>
              <w:spacing w:after="0" w:line="240" w:lineRule="auto"/>
              <w:jc w:val="center"/>
              <w:rPr>
                <w:noProof/>
              </w:rPr>
            </w:pPr>
            <w:r>
              <w:rPr>
                <w:noProof/>
              </w:rPr>
              <w:t>T3</w:t>
            </w:r>
          </w:p>
        </w:tc>
        <w:tc>
          <w:tcPr>
            <w:tcW w:w="1134" w:type="dxa"/>
            <w:tcBorders>
              <w:top w:val="nil"/>
              <w:left w:val="nil"/>
              <w:bottom w:val="single" w:sz="4" w:space="0" w:color="auto"/>
              <w:right w:val="single" w:sz="4" w:space="0" w:color="auto"/>
            </w:tcBorders>
            <w:shd w:val="clear" w:color="auto" w:fill="C6EFCE"/>
            <w:hideMark/>
          </w:tcPr>
          <w:p w14:paraId="0A76CA89" w14:textId="77777777" w:rsidR="00E751EA" w:rsidRDefault="00CF3892">
            <w:pPr>
              <w:pStyle w:val="P68B1DB1-Normal6"/>
              <w:spacing w:after="0" w:line="240" w:lineRule="auto"/>
              <w:jc w:val="center"/>
              <w:rPr>
                <w:noProof/>
              </w:rPr>
            </w:pPr>
            <w:r>
              <w:rPr>
                <w:noProof/>
              </w:rPr>
              <w:t>2025</w:t>
            </w:r>
          </w:p>
        </w:tc>
        <w:tc>
          <w:tcPr>
            <w:tcW w:w="3573" w:type="dxa"/>
            <w:tcBorders>
              <w:top w:val="nil"/>
              <w:left w:val="nil"/>
              <w:bottom w:val="single" w:sz="4" w:space="0" w:color="auto"/>
              <w:right w:val="single" w:sz="4" w:space="0" w:color="auto"/>
            </w:tcBorders>
            <w:shd w:val="clear" w:color="auto" w:fill="C6EFCE"/>
            <w:hideMark/>
          </w:tcPr>
          <w:p w14:paraId="0A448D84" w14:textId="4EC67169" w:rsidR="00E751EA" w:rsidRDefault="00CF3892">
            <w:pPr>
              <w:pStyle w:val="P68B1DB1-Normal6"/>
              <w:spacing w:after="0" w:line="240" w:lineRule="auto"/>
              <w:jc w:val="both"/>
              <w:rPr>
                <w:noProof/>
              </w:rPr>
            </w:pPr>
            <w:r>
              <w:rPr>
                <w:noProof/>
              </w:rPr>
              <w:t xml:space="preserve">Digipol doit être accessible. Des activités de formation et de diffusion ont été menées. </w:t>
            </w:r>
          </w:p>
        </w:tc>
      </w:tr>
      <w:tr w:rsidR="00E751EA" w14:paraId="3BEE47F3" w14:textId="77777777" w:rsidTr="00114503">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2509A94D" w14:textId="77777777" w:rsidR="00E751EA" w:rsidRDefault="00CF3892">
            <w:pPr>
              <w:pStyle w:val="P68B1DB1-Normal6"/>
              <w:spacing w:before="120" w:after="120" w:line="240" w:lineRule="auto"/>
              <w:rPr>
                <w:noProof/>
              </w:rPr>
            </w:pPr>
            <w:r>
              <w:rPr>
                <w:noProof/>
              </w:rPr>
              <w:t>231</w:t>
            </w:r>
          </w:p>
        </w:tc>
        <w:tc>
          <w:tcPr>
            <w:tcW w:w="1423" w:type="dxa"/>
            <w:tcBorders>
              <w:top w:val="nil"/>
              <w:left w:val="nil"/>
              <w:bottom w:val="single" w:sz="4" w:space="0" w:color="auto"/>
              <w:right w:val="single" w:sz="4" w:space="0" w:color="auto"/>
            </w:tcBorders>
            <w:shd w:val="clear" w:color="auto" w:fill="C6EFCE"/>
          </w:tcPr>
          <w:p w14:paraId="7EB0BB40" w14:textId="77777777" w:rsidR="00E751EA" w:rsidRDefault="00CF3892">
            <w:pPr>
              <w:pStyle w:val="P68B1DB1-Normal6"/>
              <w:spacing w:after="0" w:line="240" w:lineRule="auto"/>
              <w:rPr>
                <w:noProof/>
              </w:rPr>
            </w:pPr>
            <w:r>
              <w:rPr>
                <w:noProof/>
              </w:rPr>
              <w:t>C4.2R4</w:t>
            </w:r>
          </w:p>
          <w:p w14:paraId="5D0C73A5" w14:textId="77777777" w:rsidR="00E751EA" w:rsidRDefault="00CF3892">
            <w:pPr>
              <w:pStyle w:val="P68B1DB1-Normal6"/>
              <w:spacing w:after="0" w:line="240" w:lineRule="auto"/>
              <w:rPr>
                <w:noProof/>
              </w:rPr>
            </w:pPr>
            <w:r>
              <w:rPr>
                <w:noProof/>
              </w:rPr>
              <w:t>Mise en place du registre des bénéficiaires effectifs</w:t>
            </w:r>
          </w:p>
        </w:tc>
        <w:tc>
          <w:tcPr>
            <w:tcW w:w="1553" w:type="dxa"/>
            <w:tcBorders>
              <w:top w:val="nil"/>
              <w:left w:val="nil"/>
              <w:bottom w:val="single" w:sz="4" w:space="0" w:color="auto"/>
              <w:right w:val="single" w:sz="4" w:space="0" w:color="auto"/>
            </w:tcBorders>
            <w:shd w:val="clear" w:color="auto" w:fill="C6EFCE"/>
            <w:hideMark/>
          </w:tcPr>
          <w:p w14:paraId="41BD6246" w14:textId="77777777" w:rsidR="00E751EA" w:rsidRDefault="00CF3892">
            <w:pPr>
              <w:pStyle w:val="P68B1DB1-Normal6"/>
              <w:spacing w:after="0" w:line="240" w:lineRule="auto"/>
              <w:rPr>
                <w:noProof/>
              </w:rPr>
            </w:pPr>
            <w:r>
              <w:rPr>
                <w:noProof/>
              </w:rPr>
              <w:t>Étape</w:t>
            </w:r>
          </w:p>
        </w:tc>
        <w:tc>
          <w:tcPr>
            <w:tcW w:w="1118" w:type="dxa"/>
            <w:tcBorders>
              <w:top w:val="nil"/>
              <w:left w:val="nil"/>
              <w:bottom w:val="single" w:sz="4" w:space="0" w:color="auto"/>
              <w:right w:val="single" w:sz="4" w:space="0" w:color="auto"/>
            </w:tcBorders>
            <w:shd w:val="clear" w:color="auto" w:fill="C6EFCE"/>
            <w:hideMark/>
          </w:tcPr>
          <w:p w14:paraId="196FEF66" w14:textId="77777777" w:rsidR="00E751EA" w:rsidRDefault="00CF3892">
            <w:pPr>
              <w:pStyle w:val="P68B1DB1-Normal6"/>
              <w:spacing w:after="0" w:line="240" w:lineRule="auto"/>
              <w:rPr>
                <w:noProof/>
              </w:rPr>
            </w:pPr>
            <w:r>
              <w:rPr>
                <w:noProof/>
              </w:rPr>
              <w:t xml:space="preserve">Registre des bénéficiaires effectifs disponible pour utilisation </w:t>
            </w:r>
          </w:p>
        </w:tc>
        <w:tc>
          <w:tcPr>
            <w:tcW w:w="1434" w:type="dxa"/>
            <w:tcBorders>
              <w:top w:val="nil"/>
              <w:left w:val="nil"/>
              <w:bottom w:val="single" w:sz="4" w:space="0" w:color="auto"/>
              <w:right w:val="single" w:sz="4" w:space="0" w:color="auto"/>
            </w:tcBorders>
            <w:shd w:val="clear" w:color="auto" w:fill="C6EFCE"/>
            <w:hideMark/>
          </w:tcPr>
          <w:p w14:paraId="763FD8F8" w14:textId="77777777" w:rsidR="00E751EA" w:rsidRDefault="00CF3892">
            <w:pPr>
              <w:pStyle w:val="P68B1DB1-Normal6"/>
              <w:spacing w:after="0" w:line="240" w:lineRule="auto"/>
              <w:rPr>
                <w:noProof/>
              </w:rPr>
            </w:pPr>
            <w:r>
              <w:rPr>
                <w:noProof/>
              </w:rPr>
              <w:t>Registre des bénéficiaires effectifs accessible au public en ligne aux niveaux national et européen</w:t>
            </w:r>
          </w:p>
        </w:tc>
        <w:tc>
          <w:tcPr>
            <w:tcW w:w="791" w:type="dxa"/>
            <w:tcBorders>
              <w:top w:val="nil"/>
              <w:left w:val="nil"/>
              <w:bottom w:val="single" w:sz="4" w:space="0" w:color="auto"/>
              <w:right w:val="single" w:sz="4" w:space="0" w:color="auto"/>
            </w:tcBorders>
            <w:shd w:val="clear" w:color="auto" w:fill="C6EFCE"/>
            <w:hideMark/>
          </w:tcPr>
          <w:p w14:paraId="0A7395C9" w14:textId="77777777" w:rsidR="00E751EA" w:rsidRDefault="00CF3892">
            <w:pPr>
              <w:pStyle w:val="P68B1DB1-Normal6"/>
              <w:spacing w:after="0" w:line="240" w:lineRule="auto"/>
              <w:jc w:val="center"/>
              <w:rPr>
                <w:noProof/>
              </w:rPr>
            </w:pPr>
            <w:r>
              <w:rPr>
                <w:noProof/>
              </w:rPr>
              <w:t>-</w:t>
            </w:r>
          </w:p>
        </w:tc>
        <w:tc>
          <w:tcPr>
            <w:tcW w:w="985" w:type="dxa"/>
            <w:tcBorders>
              <w:top w:val="nil"/>
              <w:left w:val="nil"/>
              <w:bottom w:val="single" w:sz="4" w:space="0" w:color="auto"/>
              <w:right w:val="single" w:sz="4" w:space="0" w:color="auto"/>
            </w:tcBorders>
            <w:shd w:val="clear" w:color="auto" w:fill="C6EFCE"/>
            <w:hideMark/>
          </w:tcPr>
          <w:p w14:paraId="0F4604E2" w14:textId="77777777" w:rsidR="00E751EA" w:rsidRDefault="00CF3892">
            <w:pPr>
              <w:pStyle w:val="P68B1DB1-Normal6"/>
              <w:spacing w:after="0" w:line="240" w:lineRule="auto"/>
              <w:jc w:val="center"/>
              <w:rPr>
                <w:noProof/>
              </w:rPr>
            </w:pPr>
            <w:r>
              <w:rPr>
                <w:noProof/>
              </w:rPr>
              <w:t>-</w:t>
            </w:r>
          </w:p>
        </w:tc>
        <w:tc>
          <w:tcPr>
            <w:tcW w:w="1128" w:type="dxa"/>
            <w:tcBorders>
              <w:top w:val="nil"/>
              <w:left w:val="nil"/>
              <w:bottom w:val="single" w:sz="4" w:space="0" w:color="auto"/>
              <w:right w:val="single" w:sz="4" w:space="0" w:color="auto"/>
            </w:tcBorders>
            <w:shd w:val="clear" w:color="auto" w:fill="C6EFCE"/>
            <w:hideMark/>
          </w:tcPr>
          <w:p w14:paraId="0C3602CF" w14:textId="77777777" w:rsidR="00E751EA" w:rsidRDefault="00CF3892">
            <w:pPr>
              <w:pStyle w:val="P68B1DB1-Normal6"/>
              <w:spacing w:after="0" w:line="240" w:lineRule="auto"/>
              <w:jc w:val="center"/>
              <w:rPr>
                <w:noProof/>
              </w:rPr>
            </w:pPr>
            <w:r>
              <w:rPr>
                <w:noProof/>
              </w:rPr>
              <w:t>-</w:t>
            </w:r>
          </w:p>
        </w:tc>
        <w:tc>
          <w:tcPr>
            <w:tcW w:w="923" w:type="dxa"/>
            <w:tcBorders>
              <w:top w:val="nil"/>
              <w:left w:val="nil"/>
              <w:bottom w:val="single" w:sz="4" w:space="0" w:color="auto"/>
              <w:right w:val="single" w:sz="4" w:space="0" w:color="auto"/>
            </w:tcBorders>
            <w:shd w:val="clear" w:color="auto" w:fill="C6EFCE"/>
            <w:hideMark/>
          </w:tcPr>
          <w:p w14:paraId="0F16753A" w14:textId="77777777" w:rsidR="00E751EA" w:rsidRDefault="00CF3892">
            <w:pPr>
              <w:pStyle w:val="P68B1DB1-Normal6"/>
              <w:spacing w:after="0" w:line="240" w:lineRule="auto"/>
              <w:jc w:val="center"/>
              <w:rPr>
                <w:noProof/>
              </w:rPr>
            </w:pPr>
            <w:r>
              <w:rPr>
                <w:noProof/>
              </w:rPr>
              <w:t>T4</w:t>
            </w:r>
          </w:p>
        </w:tc>
        <w:tc>
          <w:tcPr>
            <w:tcW w:w="1134" w:type="dxa"/>
            <w:tcBorders>
              <w:top w:val="nil"/>
              <w:left w:val="nil"/>
              <w:bottom w:val="single" w:sz="4" w:space="0" w:color="auto"/>
              <w:right w:val="single" w:sz="4" w:space="0" w:color="auto"/>
            </w:tcBorders>
            <w:shd w:val="clear" w:color="auto" w:fill="C6EFCE"/>
            <w:hideMark/>
          </w:tcPr>
          <w:p w14:paraId="6B9BE41F" w14:textId="77777777" w:rsidR="00E751EA" w:rsidRDefault="00CF3892">
            <w:pPr>
              <w:pStyle w:val="P68B1DB1-Normal6"/>
              <w:spacing w:after="0" w:line="240" w:lineRule="auto"/>
              <w:jc w:val="center"/>
              <w:rPr>
                <w:noProof/>
              </w:rPr>
            </w:pPr>
            <w:r>
              <w:rPr>
                <w:noProof/>
              </w:rPr>
              <w:t>2023</w:t>
            </w:r>
          </w:p>
        </w:tc>
        <w:tc>
          <w:tcPr>
            <w:tcW w:w="3573" w:type="dxa"/>
            <w:tcBorders>
              <w:top w:val="nil"/>
              <w:left w:val="nil"/>
              <w:bottom w:val="single" w:sz="4" w:space="0" w:color="auto"/>
              <w:right w:val="single" w:sz="4" w:space="0" w:color="auto"/>
            </w:tcBorders>
            <w:shd w:val="clear" w:color="auto" w:fill="C6EFCE"/>
            <w:hideMark/>
          </w:tcPr>
          <w:p w14:paraId="568B5FFD" w14:textId="77777777" w:rsidR="00E751EA" w:rsidRDefault="00CF3892">
            <w:pPr>
              <w:pStyle w:val="P68B1DB1-Normal6"/>
              <w:spacing w:after="0" w:line="240" w:lineRule="auto"/>
              <w:jc w:val="both"/>
              <w:rPr>
                <w:noProof/>
              </w:rPr>
            </w:pPr>
            <w:r>
              <w:rPr>
                <w:noProof/>
              </w:rPr>
              <w:t>Le registre des bénéficiaires effectifs est déployé et mis à disposition aux niveaux national et européen, ce qui permet aux utilisateurs de vérifier les informations finales sur les bénéficiaires effectifs des entités juridiques et d’assurer l’interconnexion des registres des bénéficiaires avec d’autres États membres.</w:t>
            </w:r>
          </w:p>
        </w:tc>
      </w:tr>
      <w:tr w:rsidR="00E751EA" w14:paraId="5057CB60" w14:textId="77777777" w:rsidTr="00114503">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tcPr>
          <w:p w14:paraId="3F4B035A" w14:textId="77777777" w:rsidR="00E751EA" w:rsidRDefault="00CF3892">
            <w:pPr>
              <w:pStyle w:val="P68B1DB1-Normal6"/>
              <w:spacing w:before="120" w:after="120" w:line="240" w:lineRule="auto"/>
              <w:rPr>
                <w:noProof/>
              </w:rPr>
            </w:pPr>
            <w:r>
              <w:rPr>
                <w:noProof/>
              </w:rPr>
              <w:t>232</w:t>
            </w:r>
          </w:p>
        </w:tc>
        <w:tc>
          <w:tcPr>
            <w:tcW w:w="1423" w:type="dxa"/>
            <w:tcBorders>
              <w:top w:val="nil"/>
              <w:left w:val="nil"/>
              <w:bottom w:val="single" w:sz="4" w:space="0" w:color="auto"/>
              <w:right w:val="single" w:sz="4" w:space="0" w:color="auto"/>
            </w:tcBorders>
            <w:shd w:val="clear" w:color="auto" w:fill="C6EFCE"/>
          </w:tcPr>
          <w:p w14:paraId="3BCC77E0" w14:textId="77777777" w:rsidR="00E751EA" w:rsidRDefault="00CF3892">
            <w:pPr>
              <w:pStyle w:val="P68B1DB1-Normal6"/>
              <w:spacing w:after="0" w:line="240" w:lineRule="auto"/>
              <w:rPr>
                <w:noProof/>
              </w:rPr>
            </w:pPr>
            <w:r>
              <w:rPr>
                <w:noProof/>
              </w:rPr>
              <w:t>C4.2I1</w:t>
            </w:r>
          </w:p>
          <w:p w14:paraId="2E1FA099" w14:textId="77777777" w:rsidR="00E751EA" w:rsidRDefault="00CF3892">
            <w:pPr>
              <w:pStyle w:val="P68B1DB1-Normal6"/>
              <w:spacing w:after="0" w:line="240" w:lineRule="auto"/>
              <w:rPr>
                <w:noProof/>
              </w:rPr>
            </w:pPr>
            <w:r>
              <w:rPr>
                <w:noProof/>
              </w:rPr>
              <w:t>Numérisation dans divers ministères du gouvernement central - Services</w:t>
            </w:r>
          </w:p>
        </w:tc>
        <w:tc>
          <w:tcPr>
            <w:tcW w:w="1553" w:type="dxa"/>
            <w:tcBorders>
              <w:top w:val="nil"/>
              <w:left w:val="nil"/>
              <w:bottom w:val="single" w:sz="4" w:space="0" w:color="auto"/>
              <w:right w:val="single" w:sz="4" w:space="0" w:color="auto"/>
            </w:tcBorders>
            <w:shd w:val="clear" w:color="auto" w:fill="C6EFCE"/>
          </w:tcPr>
          <w:p w14:paraId="0E60C75B" w14:textId="77777777" w:rsidR="00E751EA" w:rsidRDefault="00CF3892">
            <w:pPr>
              <w:pStyle w:val="P68B1DB1-Normal6"/>
              <w:spacing w:after="0" w:line="240" w:lineRule="auto"/>
              <w:rPr>
                <w:noProof/>
              </w:rPr>
            </w:pPr>
            <w:r>
              <w:rPr>
                <w:noProof/>
              </w:rPr>
              <w:t>Étape</w:t>
            </w:r>
          </w:p>
        </w:tc>
        <w:tc>
          <w:tcPr>
            <w:tcW w:w="1118" w:type="dxa"/>
            <w:tcBorders>
              <w:top w:val="nil"/>
              <w:left w:val="nil"/>
              <w:bottom w:val="single" w:sz="4" w:space="0" w:color="auto"/>
              <w:right w:val="single" w:sz="4" w:space="0" w:color="auto"/>
            </w:tcBorders>
            <w:shd w:val="clear" w:color="auto" w:fill="C6EFCE"/>
          </w:tcPr>
          <w:p w14:paraId="31CCA342" w14:textId="77777777" w:rsidR="00E751EA" w:rsidRDefault="00CF3892">
            <w:pPr>
              <w:pStyle w:val="P68B1DB1-Normal6"/>
              <w:spacing w:after="0" w:line="240" w:lineRule="auto"/>
              <w:rPr>
                <w:noProof/>
              </w:rPr>
            </w:pPr>
            <w:r>
              <w:rPr>
                <w:noProof/>
              </w:rPr>
              <w:t>Système de répertoire pour l'audit et le contrôle: informations pour le suivi de la mise en œuvre de la FRR</w:t>
            </w:r>
          </w:p>
        </w:tc>
        <w:tc>
          <w:tcPr>
            <w:tcW w:w="1434" w:type="dxa"/>
            <w:tcBorders>
              <w:top w:val="nil"/>
              <w:left w:val="nil"/>
              <w:bottom w:val="single" w:sz="4" w:space="0" w:color="auto"/>
              <w:right w:val="single" w:sz="4" w:space="0" w:color="auto"/>
            </w:tcBorders>
            <w:shd w:val="clear" w:color="auto" w:fill="C6EFCE"/>
          </w:tcPr>
          <w:p w14:paraId="129FF378" w14:textId="77777777" w:rsidR="00E751EA" w:rsidRDefault="00CF3892">
            <w:pPr>
              <w:pStyle w:val="P68B1DB1-Normal6"/>
              <w:spacing w:after="0" w:line="240" w:lineRule="auto"/>
              <w:rPr>
                <w:noProof/>
              </w:rPr>
            </w:pPr>
            <w:r>
              <w:rPr>
                <w:noProof/>
              </w:rPr>
              <w:t>Un rapport d’audit confirmant les fonctionnalités du système de répertoires</w:t>
            </w:r>
          </w:p>
        </w:tc>
        <w:tc>
          <w:tcPr>
            <w:tcW w:w="791" w:type="dxa"/>
            <w:tcBorders>
              <w:top w:val="nil"/>
              <w:left w:val="nil"/>
              <w:bottom w:val="single" w:sz="4" w:space="0" w:color="auto"/>
              <w:right w:val="single" w:sz="4" w:space="0" w:color="auto"/>
            </w:tcBorders>
            <w:shd w:val="clear" w:color="auto" w:fill="C6EFCE"/>
          </w:tcPr>
          <w:p w14:paraId="1D4C09EE" w14:textId="77777777" w:rsidR="00E751EA" w:rsidRDefault="00CF3892">
            <w:pPr>
              <w:pStyle w:val="P68B1DB1-Normal6"/>
              <w:spacing w:after="0" w:line="240" w:lineRule="auto"/>
              <w:jc w:val="center"/>
              <w:rPr>
                <w:noProof/>
              </w:rPr>
            </w:pPr>
            <w:r>
              <w:rPr>
                <w:noProof/>
              </w:rPr>
              <w:t>-</w:t>
            </w:r>
          </w:p>
        </w:tc>
        <w:tc>
          <w:tcPr>
            <w:tcW w:w="985" w:type="dxa"/>
            <w:tcBorders>
              <w:top w:val="nil"/>
              <w:left w:val="nil"/>
              <w:bottom w:val="single" w:sz="4" w:space="0" w:color="auto"/>
              <w:right w:val="single" w:sz="4" w:space="0" w:color="auto"/>
            </w:tcBorders>
            <w:shd w:val="clear" w:color="auto" w:fill="C6EFCE"/>
          </w:tcPr>
          <w:p w14:paraId="09259FF1" w14:textId="77777777" w:rsidR="00E751EA" w:rsidRDefault="00CF3892">
            <w:pPr>
              <w:pStyle w:val="P68B1DB1-Normal6"/>
              <w:spacing w:after="0" w:line="240" w:lineRule="auto"/>
              <w:jc w:val="center"/>
              <w:rPr>
                <w:noProof/>
              </w:rPr>
            </w:pPr>
            <w:r>
              <w:rPr>
                <w:noProof/>
              </w:rPr>
              <w:t>-</w:t>
            </w:r>
          </w:p>
        </w:tc>
        <w:tc>
          <w:tcPr>
            <w:tcW w:w="1128" w:type="dxa"/>
            <w:tcBorders>
              <w:top w:val="nil"/>
              <w:left w:val="nil"/>
              <w:bottom w:val="single" w:sz="4" w:space="0" w:color="auto"/>
              <w:right w:val="single" w:sz="4" w:space="0" w:color="auto"/>
            </w:tcBorders>
            <w:shd w:val="clear" w:color="auto" w:fill="C6EFCE"/>
          </w:tcPr>
          <w:p w14:paraId="0375A809" w14:textId="77777777" w:rsidR="00E751EA" w:rsidRDefault="00CF3892">
            <w:pPr>
              <w:pStyle w:val="P68B1DB1-Normal6"/>
              <w:spacing w:after="0" w:line="240" w:lineRule="auto"/>
              <w:jc w:val="center"/>
              <w:rPr>
                <w:noProof/>
              </w:rPr>
            </w:pPr>
            <w:r>
              <w:rPr>
                <w:noProof/>
              </w:rPr>
              <w:t>-</w:t>
            </w:r>
          </w:p>
        </w:tc>
        <w:tc>
          <w:tcPr>
            <w:tcW w:w="923" w:type="dxa"/>
            <w:tcBorders>
              <w:top w:val="nil"/>
              <w:left w:val="nil"/>
              <w:bottom w:val="single" w:sz="4" w:space="0" w:color="auto"/>
              <w:right w:val="single" w:sz="4" w:space="0" w:color="auto"/>
            </w:tcBorders>
            <w:shd w:val="clear" w:color="auto" w:fill="C6EFCE"/>
          </w:tcPr>
          <w:p w14:paraId="53BC1FAF" w14:textId="77777777" w:rsidR="00E751EA" w:rsidRDefault="00CF3892">
            <w:pPr>
              <w:pStyle w:val="P68B1DB1-Normal6"/>
              <w:spacing w:after="0" w:line="240" w:lineRule="auto"/>
              <w:jc w:val="center"/>
              <w:rPr>
                <w:noProof/>
              </w:rPr>
            </w:pPr>
            <w:r>
              <w:rPr>
                <w:noProof/>
              </w:rPr>
              <w:t>T1</w:t>
            </w:r>
          </w:p>
        </w:tc>
        <w:tc>
          <w:tcPr>
            <w:tcW w:w="1134" w:type="dxa"/>
            <w:tcBorders>
              <w:top w:val="nil"/>
              <w:left w:val="nil"/>
              <w:bottom w:val="single" w:sz="4" w:space="0" w:color="auto"/>
              <w:right w:val="single" w:sz="4" w:space="0" w:color="auto"/>
            </w:tcBorders>
            <w:shd w:val="clear" w:color="auto" w:fill="C6EFCE"/>
          </w:tcPr>
          <w:p w14:paraId="7318622D" w14:textId="77777777" w:rsidR="00E751EA" w:rsidRDefault="00CF3892">
            <w:pPr>
              <w:pStyle w:val="P68B1DB1-Normal6"/>
              <w:spacing w:after="0" w:line="240" w:lineRule="auto"/>
              <w:jc w:val="center"/>
              <w:rPr>
                <w:noProof/>
              </w:rPr>
            </w:pPr>
            <w:r>
              <w:rPr>
                <w:noProof/>
              </w:rPr>
              <w:t>2022</w:t>
            </w:r>
          </w:p>
        </w:tc>
        <w:tc>
          <w:tcPr>
            <w:tcW w:w="3573" w:type="dxa"/>
            <w:tcBorders>
              <w:top w:val="nil"/>
              <w:left w:val="nil"/>
              <w:bottom w:val="single" w:sz="4" w:space="0" w:color="auto"/>
              <w:right w:val="single" w:sz="4" w:space="0" w:color="auto"/>
            </w:tcBorders>
            <w:shd w:val="clear" w:color="auto" w:fill="C6EFCE"/>
          </w:tcPr>
          <w:p w14:paraId="097B3DE1" w14:textId="77777777" w:rsidR="00E751EA" w:rsidRDefault="00CF3892">
            <w:pPr>
              <w:pStyle w:val="P68B1DB1-Normal6"/>
              <w:spacing w:after="0" w:line="240" w:lineRule="auto"/>
              <w:jc w:val="both"/>
              <w:rPr>
                <w:noProof/>
              </w:rPr>
            </w:pPr>
            <w:r>
              <w:rPr>
                <w:noProof/>
              </w:rPr>
              <w:t>Un système de répertoire pour le suivi de la mise en œuvre de la FRR est en place et opérationnel. Le système comprend, au minimum, les fonctionnalités suivantes:</w:t>
            </w:r>
          </w:p>
          <w:p w14:paraId="58019902" w14:textId="77777777" w:rsidR="00E751EA" w:rsidRDefault="00CF3892">
            <w:pPr>
              <w:pStyle w:val="P68B1DB1-Normal6"/>
              <w:spacing w:after="0" w:line="240" w:lineRule="auto"/>
              <w:jc w:val="both"/>
              <w:rPr>
                <w:noProof/>
              </w:rPr>
            </w:pPr>
            <w:r>
              <w:rPr>
                <w:noProof/>
              </w:rPr>
              <w:t>1) la collecte de données et le suivi de la réalisation des jalons et cibles; (2) collecter, stocker et garantir l’accès aux données requises par l’article 22, paragraphe 2, point d) i) à iii), du règlement (UE) 2021/241.</w:t>
            </w:r>
          </w:p>
        </w:tc>
      </w:tr>
      <w:tr w:rsidR="00E751EA" w14:paraId="383CE244" w14:textId="77777777" w:rsidTr="00114503">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tcPr>
          <w:p w14:paraId="5322000F" w14:textId="77777777" w:rsidR="00E751EA" w:rsidRDefault="00CF3892">
            <w:pPr>
              <w:pStyle w:val="P68B1DB1-Normal6"/>
              <w:spacing w:before="120" w:after="120" w:line="240" w:lineRule="auto"/>
              <w:rPr>
                <w:noProof/>
              </w:rPr>
            </w:pPr>
            <w:r>
              <w:rPr>
                <w:noProof/>
              </w:rPr>
              <w:t>233</w:t>
            </w:r>
          </w:p>
        </w:tc>
        <w:tc>
          <w:tcPr>
            <w:tcW w:w="1423" w:type="dxa"/>
            <w:tcBorders>
              <w:top w:val="nil"/>
              <w:left w:val="nil"/>
              <w:bottom w:val="single" w:sz="4" w:space="0" w:color="auto"/>
              <w:right w:val="single" w:sz="4" w:space="0" w:color="auto"/>
            </w:tcBorders>
            <w:shd w:val="clear" w:color="auto" w:fill="C6EFCE"/>
          </w:tcPr>
          <w:p w14:paraId="5A6925A6" w14:textId="77777777" w:rsidR="00E751EA" w:rsidRDefault="00CF3892">
            <w:pPr>
              <w:pStyle w:val="P68B1DB1-Normal6"/>
              <w:spacing w:after="0" w:line="240" w:lineRule="auto"/>
              <w:rPr>
                <w:noProof/>
              </w:rPr>
            </w:pPr>
            <w:r>
              <w:rPr>
                <w:noProof/>
              </w:rPr>
              <w:t>C4.2I1</w:t>
            </w:r>
          </w:p>
          <w:p w14:paraId="0ED64838" w14:textId="77777777" w:rsidR="00E751EA" w:rsidRDefault="00CF3892">
            <w:pPr>
              <w:pStyle w:val="P68B1DB1-Normal6"/>
              <w:spacing w:after="0" w:line="240" w:lineRule="auto"/>
              <w:rPr>
                <w:noProof/>
              </w:rPr>
            </w:pPr>
            <w:r>
              <w:rPr>
                <w:noProof/>
              </w:rPr>
              <w:t>Numérisation dans divers ministères du gouvernement central - Services</w:t>
            </w:r>
          </w:p>
        </w:tc>
        <w:tc>
          <w:tcPr>
            <w:tcW w:w="1553" w:type="dxa"/>
            <w:tcBorders>
              <w:top w:val="nil"/>
              <w:left w:val="nil"/>
              <w:bottom w:val="single" w:sz="4" w:space="0" w:color="auto"/>
              <w:right w:val="single" w:sz="4" w:space="0" w:color="auto"/>
            </w:tcBorders>
            <w:shd w:val="clear" w:color="auto" w:fill="C6EFCE"/>
          </w:tcPr>
          <w:p w14:paraId="4D9D49EF" w14:textId="77777777" w:rsidR="00E751EA" w:rsidRDefault="00CF3892">
            <w:pPr>
              <w:pStyle w:val="P68B1DB1-Normal6"/>
              <w:spacing w:after="0" w:line="240" w:lineRule="auto"/>
              <w:rPr>
                <w:noProof/>
              </w:rPr>
            </w:pPr>
            <w:r>
              <w:rPr>
                <w:noProof/>
              </w:rPr>
              <w:t>Objectif</w:t>
            </w:r>
          </w:p>
        </w:tc>
        <w:tc>
          <w:tcPr>
            <w:tcW w:w="1118" w:type="dxa"/>
            <w:tcBorders>
              <w:top w:val="nil"/>
              <w:left w:val="nil"/>
              <w:bottom w:val="single" w:sz="4" w:space="0" w:color="auto"/>
              <w:right w:val="single" w:sz="4" w:space="0" w:color="auto"/>
            </w:tcBorders>
            <w:shd w:val="clear" w:color="auto" w:fill="C6EFCE"/>
          </w:tcPr>
          <w:p w14:paraId="262A3B81" w14:textId="77777777" w:rsidR="00E751EA" w:rsidRDefault="00CF3892">
            <w:pPr>
              <w:pStyle w:val="P68B1DB1-Normal6"/>
              <w:spacing w:after="0" w:line="240" w:lineRule="auto"/>
              <w:rPr>
                <w:noProof/>
              </w:rPr>
            </w:pPr>
            <w:r>
              <w:rPr>
                <w:noProof/>
              </w:rPr>
              <w:t>Début de la mise à niveau numérique d'un certain nombre de ministères et de départements du gouvernement central</w:t>
            </w:r>
          </w:p>
        </w:tc>
        <w:tc>
          <w:tcPr>
            <w:tcW w:w="1434" w:type="dxa"/>
            <w:tcBorders>
              <w:top w:val="nil"/>
              <w:left w:val="nil"/>
              <w:bottom w:val="single" w:sz="4" w:space="0" w:color="auto"/>
              <w:right w:val="single" w:sz="4" w:space="0" w:color="auto"/>
            </w:tcBorders>
            <w:shd w:val="clear" w:color="auto" w:fill="C6EFCE"/>
          </w:tcPr>
          <w:p w14:paraId="3D3989FF" w14:textId="77777777" w:rsidR="00E751EA" w:rsidRDefault="00CF3892">
            <w:pPr>
              <w:pStyle w:val="P68B1DB1-Normal6"/>
              <w:spacing w:after="0" w:line="240" w:lineRule="auto"/>
              <w:rPr>
                <w:noProof/>
              </w:rPr>
            </w:pPr>
            <w:r>
              <w:rPr>
                <w:noProof/>
              </w:rPr>
              <w:t>-</w:t>
            </w:r>
          </w:p>
        </w:tc>
        <w:tc>
          <w:tcPr>
            <w:tcW w:w="791" w:type="dxa"/>
            <w:tcBorders>
              <w:top w:val="nil"/>
              <w:left w:val="nil"/>
              <w:bottom w:val="single" w:sz="4" w:space="0" w:color="auto"/>
              <w:right w:val="single" w:sz="4" w:space="0" w:color="auto"/>
            </w:tcBorders>
            <w:shd w:val="clear" w:color="auto" w:fill="C6EFCE"/>
          </w:tcPr>
          <w:p w14:paraId="636FD613" w14:textId="77777777" w:rsidR="00E751EA" w:rsidRDefault="00CF3892">
            <w:pPr>
              <w:pStyle w:val="P68B1DB1-Normal6"/>
              <w:spacing w:after="0" w:line="240" w:lineRule="auto"/>
              <w:jc w:val="center"/>
              <w:rPr>
                <w:noProof/>
              </w:rPr>
            </w:pPr>
            <w:r>
              <w:rPr>
                <w:noProof/>
              </w:rPr>
              <w:t>Numéro</w:t>
            </w:r>
          </w:p>
        </w:tc>
        <w:tc>
          <w:tcPr>
            <w:tcW w:w="985" w:type="dxa"/>
            <w:tcBorders>
              <w:top w:val="nil"/>
              <w:left w:val="nil"/>
              <w:bottom w:val="single" w:sz="4" w:space="0" w:color="auto"/>
              <w:right w:val="single" w:sz="4" w:space="0" w:color="auto"/>
            </w:tcBorders>
            <w:shd w:val="clear" w:color="auto" w:fill="C6EFCE"/>
          </w:tcPr>
          <w:p w14:paraId="547479F5" w14:textId="77777777" w:rsidR="00E751EA" w:rsidRDefault="00CF3892">
            <w:pPr>
              <w:pStyle w:val="P68B1DB1-Normal6"/>
              <w:spacing w:after="0" w:line="240" w:lineRule="auto"/>
              <w:jc w:val="center"/>
              <w:rPr>
                <w:noProof/>
              </w:rPr>
            </w:pPr>
            <w:r>
              <w:rPr>
                <w:noProof/>
              </w:rPr>
              <w:t>0</w:t>
            </w:r>
          </w:p>
        </w:tc>
        <w:tc>
          <w:tcPr>
            <w:tcW w:w="1128" w:type="dxa"/>
            <w:tcBorders>
              <w:top w:val="nil"/>
              <w:left w:val="nil"/>
              <w:bottom w:val="single" w:sz="4" w:space="0" w:color="auto"/>
              <w:right w:val="single" w:sz="4" w:space="0" w:color="auto"/>
            </w:tcBorders>
            <w:shd w:val="clear" w:color="auto" w:fill="C6EFCE"/>
          </w:tcPr>
          <w:p w14:paraId="13778ACB" w14:textId="77777777" w:rsidR="00E751EA" w:rsidRDefault="00CF3892">
            <w:pPr>
              <w:pStyle w:val="P68B1DB1-Normal6"/>
              <w:spacing w:after="0" w:line="240" w:lineRule="auto"/>
              <w:jc w:val="center"/>
              <w:rPr>
                <w:noProof/>
              </w:rPr>
            </w:pPr>
            <w:r>
              <w:rPr>
                <w:noProof/>
              </w:rPr>
              <w:t>4</w:t>
            </w:r>
          </w:p>
        </w:tc>
        <w:tc>
          <w:tcPr>
            <w:tcW w:w="923" w:type="dxa"/>
            <w:tcBorders>
              <w:top w:val="nil"/>
              <w:left w:val="nil"/>
              <w:bottom w:val="single" w:sz="4" w:space="0" w:color="auto"/>
              <w:right w:val="single" w:sz="4" w:space="0" w:color="auto"/>
            </w:tcBorders>
            <w:shd w:val="clear" w:color="auto" w:fill="C6EFCE"/>
          </w:tcPr>
          <w:p w14:paraId="6C14389A" w14:textId="77777777" w:rsidR="00E751EA" w:rsidRDefault="00CF3892">
            <w:pPr>
              <w:pStyle w:val="P68B1DB1-Normal6"/>
              <w:spacing w:after="0" w:line="240" w:lineRule="auto"/>
              <w:jc w:val="center"/>
              <w:rPr>
                <w:noProof/>
              </w:rPr>
            </w:pPr>
            <w:r>
              <w:rPr>
                <w:noProof/>
              </w:rPr>
              <w:t>T1</w:t>
            </w:r>
          </w:p>
        </w:tc>
        <w:tc>
          <w:tcPr>
            <w:tcW w:w="1134" w:type="dxa"/>
            <w:tcBorders>
              <w:top w:val="nil"/>
              <w:left w:val="nil"/>
              <w:bottom w:val="single" w:sz="4" w:space="0" w:color="auto"/>
              <w:right w:val="single" w:sz="4" w:space="0" w:color="auto"/>
            </w:tcBorders>
            <w:shd w:val="clear" w:color="auto" w:fill="C6EFCE"/>
          </w:tcPr>
          <w:p w14:paraId="5ECC6840" w14:textId="77777777" w:rsidR="00E751EA" w:rsidRDefault="00CF3892">
            <w:pPr>
              <w:pStyle w:val="P68B1DB1-Normal6"/>
              <w:spacing w:after="0" w:line="240" w:lineRule="auto"/>
              <w:jc w:val="center"/>
              <w:rPr>
                <w:noProof/>
              </w:rPr>
            </w:pPr>
            <w:r>
              <w:rPr>
                <w:noProof/>
              </w:rPr>
              <w:t>2022</w:t>
            </w:r>
          </w:p>
        </w:tc>
        <w:tc>
          <w:tcPr>
            <w:tcW w:w="3573" w:type="dxa"/>
            <w:tcBorders>
              <w:top w:val="nil"/>
              <w:left w:val="nil"/>
              <w:bottom w:val="single" w:sz="4" w:space="0" w:color="auto"/>
              <w:right w:val="single" w:sz="4" w:space="0" w:color="auto"/>
            </w:tcBorders>
            <w:shd w:val="clear" w:color="auto" w:fill="C6EFCE"/>
          </w:tcPr>
          <w:p w14:paraId="62C84646" w14:textId="76478B55" w:rsidR="00E751EA" w:rsidRDefault="00CF3892">
            <w:pPr>
              <w:pStyle w:val="P68B1DB1-Normal6"/>
              <w:spacing w:after="0" w:line="240" w:lineRule="auto"/>
              <w:rPr>
                <w:noProof/>
              </w:rPr>
            </w:pPr>
            <w:r>
              <w:rPr>
                <w:noProof/>
              </w:rPr>
              <w:t xml:space="preserve">Les contrats avec des prestataires sélectionnés dans le cadre de procédures de passation de marchés publics ont été signés pour numériser/améliorer numériquement au moins quatre des ministères/départements du gouvernement central suivants: </w:t>
            </w:r>
            <w:r>
              <w:rPr>
                <w:noProof/>
              </w:rPr>
              <w:br/>
              <w:t xml:space="preserve">1. Département des transports routiers du ministère des transports, des communications et des travaux publics, </w:t>
            </w:r>
            <w:r>
              <w:rPr>
                <w:noProof/>
              </w:rPr>
              <w:br/>
              <w:t xml:space="preserve">2. Ministère adjoint de la marine marchande. </w:t>
            </w:r>
            <w:r>
              <w:rPr>
                <w:noProof/>
              </w:rPr>
              <w:br/>
              <w:t xml:space="preserve">3. Ministère des affaires étrangères </w:t>
            </w:r>
            <w:r>
              <w:rPr>
                <w:noProof/>
              </w:rPr>
              <w:br/>
              <w:t xml:space="preserve">4. Direction générale Croissance </w:t>
            </w:r>
            <w:r>
              <w:rPr>
                <w:noProof/>
              </w:rPr>
              <w:br/>
              <w:t>5. Département de l'urbanisme et du logement du ministère de l'Intérieur (pour le patrimoine architectural).</w:t>
            </w:r>
          </w:p>
        </w:tc>
      </w:tr>
      <w:tr w:rsidR="00E751EA" w14:paraId="4C7BA1B1" w14:textId="77777777" w:rsidTr="00114503">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2C127B1" w14:textId="77777777" w:rsidR="00E751EA" w:rsidRDefault="00CF3892">
            <w:pPr>
              <w:pStyle w:val="P68B1DB1-Normal6"/>
              <w:spacing w:after="0" w:line="240" w:lineRule="auto"/>
              <w:rPr>
                <w:noProof/>
              </w:rPr>
            </w:pPr>
            <w:r>
              <w:rPr>
                <w:noProof/>
              </w:rPr>
              <w:t>235</w:t>
            </w:r>
          </w:p>
        </w:tc>
        <w:tc>
          <w:tcPr>
            <w:tcW w:w="1423" w:type="dxa"/>
            <w:tcBorders>
              <w:top w:val="nil"/>
              <w:left w:val="nil"/>
              <w:bottom w:val="single" w:sz="4" w:space="0" w:color="auto"/>
              <w:right w:val="single" w:sz="4" w:space="0" w:color="auto"/>
            </w:tcBorders>
            <w:shd w:val="clear" w:color="auto" w:fill="C6EFCE"/>
          </w:tcPr>
          <w:p w14:paraId="171C74BD" w14:textId="77777777" w:rsidR="00E751EA" w:rsidRDefault="00CF3892">
            <w:pPr>
              <w:pStyle w:val="P68B1DB1-Normal6"/>
              <w:spacing w:after="0" w:line="240" w:lineRule="auto"/>
              <w:rPr>
                <w:noProof/>
              </w:rPr>
            </w:pPr>
            <w:r>
              <w:rPr>
                <w:noProof/>
              </w:rPr>
              <w:t>C4.2I1</w:t>
            </w:r>
          </w:p>
          <w:p w14:paraId="39B73C6B" w14:textId="0775450F" w:rsidR="00E751EA" w:rsidRDefault="00CF3892">
            <w:pPr>
              <w:pStyle w:val="P68B1DB1-Normal6"/>
              <w:spacing w:after="0" w:line="240" w:lineRule="auto"/>
              <w:rPr>
                <w:noProof/>
              </w:rPr>
            </w:pPr>
            <w:r>
              <w:rPr>
                <w:noProof/>
              </w:rPr>
              <w:t>Numérisation des ministères ou départements du gouvernement central</w:t>
            </w:r>
          </w:p>
        </w:tc>
        <w:tc>
          <w:tcPr>
            <w:tcW w:w="1553" w:type="dxa"/>
            <w:tcBorders>
              <w:top w:val="nil"/>
              <w:left w:val="nil"/>
              <w:bottom w:val="single" w:sz="4" w:space="0" w:color="auto"/>
              <w:right w:val="single" w:sz="4" w:space="0" w:color="auto"/>
            </w:tcBorders>
            <w:shd w:val="clear" w:color="auto" w:fill="C6EFCE"/>
            <w:hideMark/>
          </w:tcPr>
          <w:p w14:paraId="4595B2D5" w14:textId="77777777" w:rsidR="00E751EA" w:rsidRDefault="00CF3892">
            <w:pPr>
              <w:pStyle w:val="P68B1DB1-Normal6"/>
              <w:spacing w:after="0" w:line="240" w:lineRule="auto"/>
              <w:rPr>
                <w:noProof/>
              </w:rPr>
            </w:pPr>
            <w:r>
              <w:rPr>
                <w:noProof/>
              </w:rPr>
              <w:t>Objectif</w:t>
            </w:r>
          </w:p>
        </w:tc>
        <w:tc>
          <w:tcPr>
            <w:tcW w:w="1118" w:type="dxa"/>
            <w:tcBorders>
              <w:top w:val="nil"/>
              <w:left w:val="nil"/>
              <w:bottom w:val="single" w:sz="4" w:space="0" w:color="auto"/>
              <w:right w:val="single" w:sz="4" w:space="0" w:color="auto"/>
            </w:tcBorders>
            <w:shd w:val="clear" w:color="auto" w:fill="C6EFCE"/>
            <w:hideMark/>
          </w:tcPr>
          <w:p w14:paraId="1AFA66AE" w14:textId="38E702A7" w:rsidR="00E751EA" w:rsidRDefault="00CF3892">
            <w:pPr>
              <w:pStyle w:val="P68B1DB1-Normal6"/>
              <w:spacing w:after="0" w:line="240" w:lineRule="auto"/>
              <w:rPr>
                <w:noProof/>
              </w:rPr>
            </w:pPr>
            <w:r>
              <w:rPr>
                <w:noProof/>
              </w:rPr>
              <w:t>Mise à disposition de systèmes numériques de cinq ministères ou départements du gouvernement central</w:t>
            </w:r>
          </w:p>
        </w:tc>
        <w:tc>
          <w:tcPr>
            <w:tcW w:w="1434" w:type="dxa"/>
            <w:tcBorders>
              <w:top w:val="nil"/>
              <w:left w:val="nil"/>
              <w:bottom w:val="single" w:sz="4" w:space="0" w:color="auto"/>
              <w:right w:val="single" w:sz="4" w:space="0" w:color="auto"/>
            </w:tcBorders>
            <w:shd w:val="clear" w:color="auto" w:fill="C6EFCE"/>
            <w:hideMark/>
          </w:tcPr>
          <w:p w14:paraId="1341D7C3" w14:textId="77777777" w:rsidR="00E751EA" w:rsidRDefault="00CF3892">
            <w:pPr>
              <w:pStyle w:val="P68B1DB1-Normal6"/>
              <w:spacing w:after="0" w:line="240" w:lineRule="auto"/>
              <w:rPr>
                <w:noProof/>
              </w:rPr>
            </w:pPr>
            <w:r>
              <w:rPr>
                <w:noProof/>
              </w:rPr>
              <w:t>-</w:t>
            </w:r>
          </w:p>
        </w:tc>
        <w:tc>
          <w:tcPr>
            <w:tcW w:w="791" w:type="dxa"/>
            <w:tcBorders>
              <w:top w:val="nil"/>
              <w:left w:val="nil"/>
              <w:bottom w:val="single" w:sz="4" w:space="0" w:color="auto"/>
              <w:right w:val="single" w:sz="4" w:space="0" w:color="auto"/>
            </w:tcBorders>
            <w:shd w:val="clear" w:color="auto" w:fill="C6EFCE"/>
            <w:hideMark/>
          </w:tcPr>
          <w:p w14:paraId="5FFF104E" w14:textId="77777777" w:rsidR="00E751EA" w:rsidRDefault="00CF3892">
            <w:pPr>
              <w:pStyle w:val="P68B1DB1-Normal6"/>
              <w:spacing w:after="0" w:line="240" w:lineRule="auto"/>
              <w:jc w:val="center"/>
              <w:rPr>
                <w:noProof/>
              </w:rPr>
            </w:pPr>
            <w:r>
              <w:rPr>
                <w:noProof/>
              </w:rPr>
              <w:t>Numéro</w:t>
            </w:r>
          </w:p>
        </w:tc>
        <w:tc>
          <w:tcPr>
            <w:tcW w:w="985" w:type="dxa"/>
            <w:tcBorders>
              <w:top w:val="nil"/>
              <w:left w:val="nil"/>
              <w:bottom w:val="single" w:sz="4" w:space="0" w:color="auto"/>
              <w:right w:val="single" w:sz="4" w:space="0" w:color="auto"/>
            </w:tcBorders>
            <w:shd w:val="clear" w:color="auto" w:fill="C6EFCE"/>
            <w:hideMark/>
          </w:tcPr>
          <w:p w14:paraId="57217094" w14:textId="77777777" w:rsidR="00E751EA" w:rsidRDefault="00CF3892">
            <w:pPr>
              <w:pStyle w:val="P68B1DB1-Normal6"/>
              <w:spacing w:after="0" w:line="240" w:lineRule="auto"/>
              <w:jc w:val="center"/>
              <w:rPr>
                <w:noProof/>
              </w:rPr>
            </w:pPr>
            <w:r>
              <w:rPr>
                <w:noProof/>
              </w:rPr>
              <w:t>0</w:t>
            </w:r>
          </w:p>
        </w:tc>
        <w:tc>
          <w:tcPr>
            <w:tcW w:w="1128" w:type="dxa"/>
            <w:tcBorders>
              <w:top w:val="nil"/>
              <w:left w:val="nil"/>
              <w:bottom w:val="single" w:sz="4" w:space="0" w:color="auto"/>
              <w:right w:val="single" w:sz="4" w:space="0" w:color="auto"/>
            </w:tcBorders>
            <w:shd w:val="clear" w:color="auto" w:fill="C6EFCE"/>
            <w:hideMark/>
          </w:tcPr>
          <w:p w14:paraId="38E8BB5A" w14:textId="77777777" w:rsidR="00E751EA" w:rsidRDefault="00CF3892">
            <w:pPr>
              <w:pStyle w:val="P68B1DB1-Normal6"/>
              <w:spacing w:after="0" w:line="240" w:lineRule="auto"/>
              <w:jc w:val="center"/>
              <w:rPr>
                <w:noProof/>
              </w:rPr>
            </w:pPr>
            <w:r>
              <w:rPr>
                <w:noProof/>
              </w:rPr>
              <w:t>5</w:t>
            </w:r>
          </w:p>
        </w:tc>
        <w:tc>
          <w:tcPr>
            <w:tcW w:w="923" w:type="dxa"/>
            <w:tcBorders>
              <w:top w:val="nil"/>
              <w:left w:val="nil"/>
              <w:bottom w:val="single" w:sz="4" w:space="0" w:color="auto"/>
              <w:right w:val="single" w:sz="4" w:space="0" w:color="auto"/>
            </w:tcBorders>
            <w:shd w:val="clear" w:color="auto" w:fill="C6EFCE"/>
            <w:hideMark/>
          </w:tcPr>
          <w:p w14:paraId="53684083" w14:textId="77777777" w:rsidR="00E751EA" w:rsidRDefault="00CF3892">
            <w:pPr>
              <w:pStyle w:val="P68B1DB1-Normal6"/>
              <w:spacing w:after="0" w:line="240" w:lineRule="auto"/>
              <w:jc w:val="center"/>
              <w:rPr>
                <w:noProof/>
              </w:rPr>
            </w:pPr>
            <w:r>
              <w:rPr>
                <w:noProof/>
              </w:rPr>
              <w:t>T4</w:t>
            </w:r>
          </w:p>
        </w:tc>
        <w:tc>
          <w:tcPr>
            <w:tcW w:w="1134" w:type="dxa"/>
            <w:tcBorders>
              <w:top w:val="nil"/>
              <w:left w:val="nil"/>
              <w:bottom w:val="single" w:sz="4" w:space="0" w:color="auto"/>
              <w:right w:val="single" w:sz="4" w:space="0" w:color="auto"/>
            </w:tcBorders>
            <w:shd w:val="clear" w:color="auto" w:fill="C6EFCE"/>
            <w:hideMark/>
          </w:tcPr>
          <w:p w14:paraId="617FD31B" w14:textId="77777777" w:rsidR="00E751EA" w:rsidRDefault="00CF3892">
            <w:pPr>
              <w:pStyle w:val="P68B1DB1-Normal6"/>
              <w:spacing w:after="0" w:line="240" w:lineRule="auto"/>
              <w:jc w:val="center"/>
              <w:rPr>
                <w:noProof/>
              </w:rPr>
            </w:pPr>
            <w:r>
              <w:rPr>
                <w:noProof/>
              </w:rPr>
              <w:t>2025</w:t>
            </w:r>
          </w:p>
        </w:tc>
        <w:tc>
          <w:tcPr>
            <w:tcW w:w="3573" w:type="dxa"/>
            <w:tcBorders>
              <w:top w:val="nil"/>
              <w:left w:val="nil"/>
              <w:bottom w:val="single" w:sz="4" w:space="0" w:color="auto"/>
              <w:right w:val="single" w:sz="4" w:space="0" w:color="auto"/>
            </w:tcBorders>
            <w:shd w:val="clear" w:color="auto" w:fill="C6EFCE"/>
            <w:hideMark/>
          </w:tcPr>
          <w:p w14:paraId="7FD293C3" w14:textId="4D4292D0" w:rsidR="00E751EA" w:rsidRDefault="00CF3892">
            <w:pPr>
              <w:pStyle w:val="P68B1DB1-Normal6"/>
              <w:spacing w:after="0" w:line="240" w:lineRule="auto"/>
              <w:jc w:val="both"/>
              <w:rPr>
                <w:noProof/>
              </w:rPr>
            </w:pPr>
            <w:r>
              <w:rPr>
                <w:noProof/>
              </w:rPr>
              <w:t>Des rapports d'achèvement de la mise en œuvre ou des certificats d'acceptation ont été délivrés pour les systèmes numériques des cinq ministères ou départements du gouvernement central figurant sur la liste cible portant le numéro séquentiel 233.</w:t>
            </w:r>
            <w:r>
              <w:rPr>
                <w:noProof/>
                <w:color w:val="D13438"/>
                <w:u w:val="single"/>
              </w:rPr>
              <w:t xml:space="preserve"> </w:t>
            </w:r>
            <w:r>
              <w:rPr>
                <w:noProof/>
              </w:rPr>
              <w:t xml:space="preserve">Pour le ministère des transports routiers, le système inclut la numérisation des flux de travail qui peuvent inclure, mais sans s’y limiter, l’immatriculation des véhicules, le renouvellement de la taxe routière et l’inspection des véhicules. Pour le ministère adjoint de la marine marchande, il peut s’agir, sans toutefois s’y </w:t>
            </w:r>
            <w:bookmarkStart w:id="5" w:name="_Hlk213779827"/>
            <w:r>
              <w:rPr>
                <w:noProof/>
              </w:rPr>
              <w:t>limiter, de</w:t>
            </w:r>
            <w:bookmarkEnd w:id="5"/>
            <w:r>
              <w:rPr>
                <w:noProof/>
              </w:rPr>
              <w:t xml:space="preserve"> la délivrance ou du renouvellement des avenants et des livres de bord, de l’immatriculation des navires et du système de taxe sur le jaugeage électronique.</w:t>
            </w:r>
          </w:p>
        </w:tc>
      </w:tr>
      <w:tr w:rsidR="00E751EA" w14:paraId="4A298B1C" w14:textId="77777777" w:rsidTr="00114503">
        <w:trPr>
          <w:trHeight w:val="699"/>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3DF6D4E6" w14:textId="77777777" w:rsidR="00E751EA" w:rsidRDefault="00CF3892">
            <w:pPr>
              <w:pStyle w:val="P68B1DB1-Normal6"/>
              <w:spacing w:after="0" w:line="240" w:lineRule="auto"/>
              <w:rPr>
                <w:noProof/>
              </w:rPr>
            </w:pPr>
            <w:r>
              <w:rPr>
                <w:noProof/>
              </w:rPr>
              <w:t>236</w:t>
            </w:r>
          </w:p>
        </w:tc>
        <w:tc>
          <w:tcPr>
            <w:tcW w:w="1423" w:type="dxa"/>
            <w:tcBorders>
              <w:top w:val="nil"/>
              <w:left w:val="nil"/>
              <w:bottom w:val="single" w:sz="4" w:space="0" w:color="auto"/>
              <w:right w:val="single" w:sz="4" w:space="0" w:color="auto"/>
            </w:tcBorders>
            <w:shd w:val="clear" w:color="auto" w:fill="C6EFCE"/>
          </w:tcPr>
          <w:p w14:paraId="41524DFA" w14:textId="77777777" w:rsidR="00E751EA" w:rsidRDefault="00CF3892">
            <w:pPr>
              <w:pStyle w:val="P68B1DB1-Normal6"/>
              <w:spacing w:after="0" w:line="240" w:lineRule="auto"/>
              <w:rPr>
                <w:noProof/>
              </w:rPr>
            </w:pPr>
            <w:r>
              <w:rPr>
                <w:noProof/>
              </w:rPr>
              <w:t>C4.2I2</w:t>
            </w:r>
          </w:p>
          <w:p w14:paraId="0D86422B" w14:textId="77777777" w:rsidR="00E751EA" w:rsidRDefault="00CF3892">
            <w:pPr>
              <w:pStyle w:val="P68B1DB1-Normal6"/>
              <w:spacing w:after="0" w:line="240" w:lineRule="auto"/>
              <w:rPr>
                <w:noProof/>
              </w:rPr>
            </w:pPr>
            <w:r>
              <w:rPr>
                <w:noProof/>
              </w:rPr>
              <w:t>Numérisation de l’autorité portuaire chypriote</w:t>
            </w:r>
          </w:p>
        </w:tc>
        <w:tc>
          <w:tcPr>
            <w:tcW w:w="1553" w:type="dxa"/>
            <w:tcBorders>
              <w:top w:val="nil"/>
              <w:left w:val="nil"/>
              <w:bottom w:val="single" w:sz="4" w:space="0" w:color="auto"/>
              <w:right w:val="single" w:sz="4" w:space="0" w:color="auto"/>
            </w:tcBorders>
            <w:shd w:val="clear" w:color="auto" w:fill="C6EFCE"/>
            <w:hideMark/>
          </w:tcPr>
          <w:p w14:paraId="72A536FF" w14:textId="77777777" w:rsidR="00E751EA" w:rsidRDefault="00CF3892">
            <w:pPr>
              <w:pStyle w:val="P68B1DB1-Normal6"/>
              <w:spacing w:after="0" w:line="240" w:lineRule="auto"/>
              <w:rPr>
                <w:noProof/>
              </w:rPr>
            </w:pPr>
            <w:r>
              <w:rPr>
                <w:noProof/>
              </w:rPr>
              <w:t>Objectif</w:t>
            </w:r>
          </w:p>
        </w:tc>
        <w:tc>
          <w:tcPr>
            <w:tcW w:w="1118" w:type="dxa"/>
            <w:tcBorders>
              <w:top w:val="nil"/>
              <w:left w:val="nil"/>
              <w:bottom w:val="single" w:sz="4" w:space="0" w:color="auto"/>
              <w:right w:val="single" w:sz="4" w:space="0" w:color="auto"/>
            </w:tcBorders>
            <w:shd w:val="clear" w:color="auto" w:fill="C6EFCE"/>
            <w:hideMark/>
          </w:tcPr>
          <w:p w14:paraId="473BCA80" w14:textId="77777777" w:rsidR="00E751EA" w:rsidRDefault="00CF3892">
            <w:pPr>
              <w:pStyle w:val="P68B1DB1-Normal6"/>
              <w:spacing w:after="0" w:line="240" w:lineRule="auto"/>
              <w:rPr>
                <w:noProof/>
              </w:rPr>
            </w:pPr>
            <w:r>
              <w:rPr>
                <w:noProof/>
              </w:rPr>
              <w:t>Début de la mise à niveau numérique de l’autorité portuaire chypriote</w:t>
            </w:r>
          </w:p>
        </w:tc>
        <w:tc>
          <w:tcPr>
            <w:tcW w:w="1434" w:type="dxa"/>
            <w:tcBorders>
              <w:top w:val="nil"/>
              <w:left w:val="nil"/>
              <w:bottom w:val="single" w:sz="4" w:space="0" w:color="auto"/>
              <w:right w:val="single" w:sz="4" w:space="0" w:color="auto"/>
            </w:tcBorders>
            <w:shd w:val="clear" w:color="auto" w:fill="C6EFCE"/>
            <w:hideMark/>
          </w:tcPr>
          <w:p w14:paraId="5BD45FB3" w14:textId="77777777" w:rsidR="00E751EA" w:rsidRDefault="00CF3892">
            <w:pPr>
              <w:pStyle w:val="P68B1DB1-Normal6"/>
              <w:spacing w:after="0" w:line="240" w:lineRule="auto"/>
              <w:rPr>
                <w:noProof/>
              </w:rPr>
            </w:pPr>
            <w:r>
              <w:rPr>
                <w:noProof/>
              </w:rPr>
              <w:t>-</w:t>
            </w:r>
          </w:p>
        </w:tc>
        <w:tc>
          <w:tcPr>
            <w:tcW w:w="791" w:type="dxa"/>
            <w:tcBorders>
              <w:top w:val="nil"/>
              <w:left w:val="nil"/>
              <w:bottom w:val="single" w:sz="4" w:space="0" w:color="auto"/>
              <w:right w:val="single" w:sz="4" w:space="0" w:color="auto"/>
            </w:tcBorders>
            <w:shd w:val="clear" w:color="auto" w:fill="C6EFCE"/>
            <w:hideMark/>
          </w:tcPr>
          <w:p w14:paraId="7D682FA3" w14:textId="77777777" w:rsidR="00E751EA" w:rsidRDefault="00CF3892">
            <w:pPr>
              <w:pStyle w:val="P68B1DB1-Normal6"/>
              <w:spacing w:after="0" w:line="240" w:lineRule="auto"/>
              <w:jc w:val="center"/>
              <w:rPr>
                <w:noProof/>
              </w:rPr>
            </w:pPr>
            <w:r>
              <w:rPr>
                <w:noProof/>
              </w:rPr>
              <w:t>Numéro</w:t>
            </w:r>
          </w:p>
        </w:tc>
        <w:tc>
          <w:tcPr>
            <w:tcW w:w="985" w:type="dxa"/>
            <w:tcBorders>
              <w:top w:val="nil"/>
              <w:left w:val="nil"/>
              <w:bottom w:val="single" w:sz="4" w:space="0" w:color="auto"/>
              <w:right w:val="single" w:sz="4" w:space="0" w:color="auto"/>
            </w:tcBorders>
            <w:shd w:val="clear" w:color="auto" w:fill="C6EFCE"/>
            <w:hideMark/>
          </w:tcPr>
          <w:p w14:paraId="20F889B6" w14:textId="77777777" w:rsidR="00E751EA" w:rsidRDefault="00CF3892">
            <w:pPr>
              <w:pStyle w:val="P68B1DB1-Normal6"/>
              <w:spacing w:after="0" w:line="240" w:lineRule="auto"/>
              <w:jc w:val="center"/>
              <w:rPr>
                <w:noProof/>
              </w:rPr>
            </w:pPr>
            <w:r>
              <w:rPr>
                <w:noProof/>
              </w:rPr>
              <w:t>0</w:t>
            </w:r>
          </w:p>
        </w:tc>
        <w:tc>
          <w:tcPr>
            <w:tcW w:w="1128" w:type="dxa"/>
            <w:tcBorders>
              <w:top w:val="nil"/>
              <w:left w:val="nil"/>
              <w:bottom w:val="single" w:sz="4" w:space="0" w:color="auto"/>
              <w:right w:val="single" w:sz="4" w:space="0" w:color="auto"/>
            </w:tcBorders>
            <w:shd w:val="clear" w:color="auto" w:fill="C6EFCE"/>
            <w:hideMark/>
          </w:tcPr>
          <w:p w14:paraId="79C7CA94" w14:textId="77777777" w:rsidR="00E751EA" w:rsidRDefault="00CF3892">
            <w:pPr>
              <w:pStyle w:val="P68B1DB1-Normal6"/>
              <w:spacing w:after="0" w:line="240" w:lineRule="auto"/>
              <w:jc w:val="center"/>
              <w:rPr>
                <w:noProof/>
              </w:rPr>
            </w:pPr>
            <w:r>
              <w:rPr>
                <w:noProof/>
              </w:rPr>
              <w:t>4</w:t>
            </w:r>
          </w:p>
        </w:tc>
        <w:tc>
          <w:tcPr>
            <w:tcW w:w="923" w:type="dxa"/>
            <w:tcBorders>
              <w:top w:val="nil"/>
              <w:left w:val="nil"/>
              <w:bottom w:val="single" w:sz="4" w:space="0" w:color="auto"/>
              <w:right w:val="single" w:sz="4" w:space="0" w:color="auto"/>
            </w:tcBorders>
            <w:shd w:val="clear" w:color="auto" w:fill="C6EFCE"/>
            <w:hideMark/>
          </w:tcPr>
          <w:p w14:paraId="00B38A34" w14:textId="77777777" w:rsidR="00E751EA" w:rsidRDefault="00CF3892">
            <w:pPr>
              <w:pStyle w:val="P68B1DB1-Normal6"/>
              <w:spacing w:after="0" w:line="240" w:lineRule="auto"/>
              <w:jc w:val="center"/>
              <w:rPr>
                <w:noProof/>
              </w:rPr>
            </w:pPr>
            <w:r>
              <w:rPr>
                <w:noProof/>
              </w:rPr>
              <w:t>T2</w:t>
            </w:r>
          </w:p>
        </w:tc>
        <w:tc>
          <w:tcPr>
            <w:tcW w:w="1134" w:type="dxa"/>
            <w:tcBorders>
              <w:top w:val="nil"/>
              <w:left w:val="nil"/>
              <w:bottom w:val="single" w:sz="4" w:space="0" w:color="auto"/>
              <w:right w:val="single" w:sz="4" w:space="0" w:color="auto"/>
            </w:tcBorders>
            <w:shd w:val="clear" w:color="auto" w:fill="C6EFCE"/>
            <w:hideMark/>
          </w:tcPr>
          <w:p w14:paraId="02C998E1" w14:textId="77777777" w:rsidR="00E751EA" w:rsidRDefault="00CF3892">
            <w:pPr>
              <w:pStyle w:val="P68B1DB1-Normal6"/>
              <w:spacing w:after="0" w:line="240" w:lineRule="auto"/>
              <w:jc w:val="center"/>
              <w:rPr>
                <w:noProof/>
              </w:rPr>
            </w:pPr>
            <w:r>
              <w:rPr>
                <w:noProof/>
              </w:rPr>
              <w:t>2023</w:t>
            </w:r>
          </w:p>
        </w:tc>
        <w:tc>
          <w:tcPr>
            <w:tcW w:w="3573" w:type="dxa"/>
            <w:tcBorders>
              <w:top w:val="nil"/>
              <w:left w:val="nil"/>
              <w:bottom w:val="single" w:sz="4" w:space="0" w:color="auto"/>
              <w:right w:val="single" w:sz="4" w:space="0" w:color="auto"/>
            </w:tcBorders>
            <w:shd w:val="clear" w:color="auto" w:fill="C6EFCE"/>
            <w:hideMark/>
          </w:tcPr>
          <w:p w14:paraId="0AFA94C2" w14:textId="77777777" w:rsidR="00E751EA" w:rsidRDefault="00CF3892">
            <w:pPr>
              <w:pStyle w:val="P68B1DB1-Normal6"/>
              <w:spacing w:after="0" w:line="240" w:lineRule="auto"/>
              <w:rPr>
                <w:noProof/>
              </w:rPr>
            </w:pPr>
            <w:r>
              <w:rPr>
                <w:noProof/>
              </w:rPr>
              <w:t xml:space="preserve">Les contrats avec les fournisseurs sélectionnés dans le cadre d’une procédure de passation de marché public ont été signés afin de développer/mettre à niveau au moins quatre des sept systèmes suivants pour l’autorité portuaire chypriote: </w:t>
            </w:r>
            <w:r>
              <w:rPr>
                <w:noProof/>
              </w:rPr>
              <w:br/>
              <w:t xml:space="preserve">1. Mise à niveau du système communautaire portuaire; </w:t>
            </w:r>
            <w:r>
              <w:rPr>
                <w:noProof/>
              </w:rPr>
              <w:br/>
              <w:t xml:space="preserve">2. Installation de la station VTS; </w:t>
            </w:r>
            <w:r>
              <w:rPr>
                <w:noProof/>
              </w:rPr>
              <w:br/>
              <w:t xml:space="preserve">3. Numérisation des archives de la CPA; </w:t>
            </w:r>
            <w:r>
              <w:rPr>
                <w:noProof/>
              </w:rPr>
              <w:br/>
              <w:t xml:space="preserve">4. Mise à niveau de l'infrastructure informatique (réseau, commutateurs, etc.); </w:t>
            </w:r>
            <w:r>
              <w:rPr>
                <w:noProof/>
              </w:rPr>
              <w:br/>
              <w:t xml:space="preserve">5. Mettre à jour les systèmes SI; </w:t>
            </w:r>
            <w:r>
              <w:rPr>
                <w:noProof/>
              </w:rPr>
              <w:br/>
              <w:t xml:space="preserve">6. Installation d'un système de gestion des RH; </w:t>
            </w:r>
            <w:r>
              <w:rPr>
                <w:noProof/>
              </w:rPr>
              <w:br/>
              <w:t xml:space="preserve">7. Mise à niveau des serveurs CPA; </w:t>
            </w:r>
            <w:r>
              <w:rPr>
                <w:noProof/>
              </w:rPr>
              <w:br/>
              <w:t xml:space="preserve"> </w:t>
            </w:r>
            <w:r>
              <w:rPr>
                <w:noProof/>
              </w:rPr>
              <w:br/>
              <w:t xml:space="preserve">et des contrats ont été signés pour développer le service en ligne suivant: </w:t>
            </w:r>
            <w:r>
              <w:rPr>
                <w:noProof/>
              </w:rPr>
              <w:br/>
              <w:t xml:space="preserve"> </w:t>
            </w:r>
            <w:r>
              <w:rPr>
                <w:noProof/>
              </w:rPr>
              <w:br/>
              <w:t>• la surveillance et la sécurité de la navigation à destination et en provenance des ports de Larnaca et de Vasiliko.</w:t>
            </w:r>
          </w:p>
        </w:tc>
      </w:tr>
      <w:tr w:rsidR="00E751EA" w14:paraId="439975D7" w14:textId="77777777" w:rsidTr="00114503">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36CA9E51" w14:textId="77777777" w:rsidR="00E751EA" w:rsidRDefault="00CF3892">
            <w:pPr>
              <w:pStyle w:val="P68B1DB1-Normal6"/>
              <w:spacing w:after="0" w:line="240" w:lineRule="auto"/>
              <w:rPr>
                <w:noProof/>
              </w:rPr>
            </w:pPr>
            <w:r>
              <w:rPr>
                <w:noProof/>
              </w:rPr>
              <w:t>237</w:t>
            </w:r>
          </w:p>
        </w:tc>
        <w:tc>
          <w:tcPr>
            <w:tcW w:w="1423" w:type="dxa"/>
            <w:tcBorders>
              <w:top w:val="nil"/>
              <w:left w:val="nil"/>
              <w:bottom w:val="single" w:sz="4" w:space="0" w:color="auto"/>
              <w:right w:val="single" w:sz="4" w:space="0" w:color="auto"/>
            </w:tcBorders>
            <w:shd w:val="clear" w:color="auto" w:fill="C6EFCE"/>
          </w:tcPr>
          <w:p w14:paraId="16284E70" w14:textId="77777777" w:rsidR="00E751EA" w:rsidRDefault="00CF3892">
            <w:pPr>
              <w:pStyle w:val="P68B1DB1-Normal6"/>
              <w:spacing w:after="0" w:line="240" w:lineRule="auto"/>
              <w:rPr>
                <w:noProof/>
              </w:rPr>
            </w:pPr>
            <w:r>
              <w:rPr>
                <w:noProof/>
              </w:rPr>
              <w:t>C4.2I2</w:t>
            </w:r>
          </w:p>
          <w:p w14:paraId="2355DD54" w14:textId="77777777" w:rsidR="00E751EA" w:rsidRDefault="00CF3892">
            <w:pPr>
              <w:pStyle w:val="P68B1DB1-Normal6"/>
              <w:spacing w:after="0" w:line="240" w:lineRule="auto"/>
              <w:rPr>
                <w:noProof/>
              </w:rPr>
            </w:pPr>
            <w:r>
              <w:rPr>
                <w:noProof/>
              </w:rPr>
              <w:t>Numérisation de l’autorité portuaire chypriote</w:t>
            </w:r>
          </w:p>
        </w:tc>
        <w:tc>
          <w:tcPr>
            <w:tcW w:w="1553" w:type="dxa"/>
            <w:tcBorders>
              <w:top w:val="nil"/>
              <w:left w:val="nil"/>
              <w:bottom w:val="single" w:sz="4" w:space="0" w:color="auto"/>
              <w:right w:val="single" w:sz="4" w:space="0" w:color="auto"/>
            </w:tcBorders>
            <w:shd w:val="clear" w:color="auto" w:fill="C6EFCE"/>
            <w:hideMark/>
          </w:tcPr>
          <w:p w14:paraId="3018B3A9" w14:textId="77777777" w:rsidR="00E751EA" w:rsidRDefault="00CF3892">
            <w:pPr>
              <w:pStyle w:val="P68B1DB1-Normal6"/>
              <w:spacing w:after="0" w:line="240" w:lineRule="auto"/>
              <w:rPr>
                <w:noProof/>
              </w:rPr>
            </w:pPr>
            <w:r>
              <w:rPr>
                <w:noProof/>
              </w:rPr>
              <w:t>Objectif</w:t>
            </w:r>
          </w:p>
        </w:tc>
        <w:tc>
          <w:tcPr>
            <w:tcW w:w="1118" w:type="dxa"/>
            <w:tcBorders>
              <w:top w:val="nil"/>
              <w:left w:val="nil"/>
              <w:bottom w:val="single" w:sz="4" w:space="0" w:color="auto"/>
              <w:right w:val="single" w:sz="4" w:space="0" w:color="auto"/>
            </w:tcBorders>
            <w:shd w:val="clear" w:color="auto" w:fill="C6EFCE"/>
            <w:hideMark/>
          </w:tcPr>
          <w:p w14:paraId="3EB1338F" w14:textId="77777777" w:rsidR="00E751EA" w:rsidRDefault="00CF3892">
            <w:pPr>
              <w:pStyle w:val="P68B1DB1-Normal6"/>
              <w:spacing w:after="0" w:line="240" w:lineRule="auto"/>
              <w:rPr>
                <w:noProof/>
              </w:rPr>
            </w:pPr>
            <w:r>
              <w:rPr>
                <w:noProof/>
              </w:rPr>
              <w:t>Infrastructure informatique de l’autorité portuaire chypriote</w:t>
            </w:r>
          </w:p>
        </w:tc>
        <w:tc>
          <w:tcPr>
            <w:tcW w:w="1434" w:type="dxa"/>
            <w:tcBorders>
              <w:top w:val="nil"/>
              <w:left w:val="nil"/>
              <w:bottom w:val="single" w:sz="4" w:space="0" w:color="auto"/>
              <w:right w:val="single" w:sz="4" w:space="0" w:color="auto"/>
            </w:tcBorders>
            <w:shd w:val="clear" w:color="auto" w:fill="C6EFCE"/>
            <w:hideMark/>
          </w:tcPr>
          <w:p w14:paraId="2F13D4A2" w14:textId="77777777" w:rsidR="00E751EA" w:rsidRDefault="00CF3892">
            <w:pPr>
              <w:pStyle w:val="P68B1DB1-Normal6"/>
              <w:spacing w:after="0" w:line="240" w:lineRule="auto"/>
              <w:rPr>
                <w:noProof/>
              </w:rPr>
            </w:pPr>
            <w:r>
              <w:rPr>
                <w:noProof/>
              </w:rPr>
              <w:t>-</w:t>
            </w:r>
          </w:p>
        </w:tc>
        <w:tc>
          <w:tcPr>
            <w:tcW w:w="791" w:type="dxa"/>
            <w:tcBorders>
              <w:top w:val="nil"/>
              <w:left w:val="nil"/>
              <w:bottom w:val="single" w:sz="4" w:space="0" w:color="auto"/>
              <w:right w:val="single" w:sz="4" w:space="0" w:color="auto"/>
            </w:tcBorders>
            <w:shd w:val="clear" w:color="auto" w:fill="C6EFCE"/>
            <w:hideMark/>
          </w:tcPr>
          <w:p w14:paraId="26D122F8" w14:textId="77777777" w:rsidR="00E751EA" w:rsidRDefault="00CF3892">
            <w:pPr>
              <w:pStyle w:val="P68B1DB1-Normal6"/>
              <w:spacing w:after="0" w:line="240" w:lineRule="auto"/>
              <w:jc w:val="center"/>
              <w:rPr>
                <w:noProof/>
              </w:rPr>
            </w:pPr>
            <w:r>
              <w:rPr>
                <w:noProof/>
              </w:rPr>
              <w:t>Numéro</w:t>
            </w:r>
          </w:p>
        </w:tc>
        <w:tc>
          <w:tcPr>
            <w:tcW w:w="985" w:type="dxa"/>
            <w:tcBorders>
              <w:top w:val="nil"/>
              <w:left w:val="nil"/>
              <w:bottom w:val="single" w:sz="4" w:space="0" w:color="auto"/>
              <w:right w:val="single" w:sz="4" w:space="0" w:color="auto"/>
            </w:tcBorders>
            <w:shd w:val="clear" w:color="auto" w:fill="C6EFCE"/>
            <w:hideMark/>
          </w:tcPr>
          <w:p w14:paraId="40374EF3" w14:textId="77777777" w:rsidR="00E751EA" w:rsidRDefault="00CF3892">
            <w:pPr>
              <w:pStyle w:val="P68B1DB1-Normal6"/>
              <w:spacing w:after="0" w:line="240" w:lineRule="auto"/>
              <w:jc w:val="center"/>
              <w:rPr>
                <w:noProof/>
              </w:rPr>
            </w:pPr>
            <w:r>
              <w:rPr>
                <w:noProof/>
              </w:rPr>
              <w:t>0</w:t>
            </w:r>
          </w:p>
        </w:tc>
        <w:tc>
          <w:tcPr>
            <w:tcW w:w="1128" w:type="dxa"/>
            <w:tcBorders>
              <w:top w:val="nil"/>
              <w:left w:val="nil"/>
              <w:bottom w:val="single" w:sz="4" w:space="0" w:color="auto"/>
              <w:right w:val="single" w:sz="4" w:space="0" w:color="auto"/>
            </w:tcBorders>
            <w:shd w:val="clear" w:color="auto" w:fill="C6EFCE"/>
            <w:hideMark/>
          </w:tcPr>
          <w:p w14:paraId="24DC855D" w14:textId="77777777" w:rsidR="00E751EA" w:rsidRDefault="00CF3892">
            <w:pPr>
              <w:pStyle w:val="P68B1DB1-Normal6"/>
              <w:spacing w:after="0" w:line="240" w:lineRule="auto"/>
              <w:jc w:val="center"/>
              <w:rPr>
                <w:noProof/>
              </w:rPr>
            </w:pPr>
            <w:r>
              <w:rPr>
                <w:noProof/>
              </w:rPr>
              <w:t>4</w:t>
            </w:r>
          </w:p>
        </w:tc>
        <w:tc>
          <w:tcPr>
            <w:tcW w:w="923" w:type="dxa"/>
            <w:tcBorders>
              <w:top w:val="nil"/>
              <w:left w:val="nil"/>
              <w:bottom w:val="single" w:sz="4" w:space="0" w:color="auto"/>
              <w:right w:val="single" w:sz="4" w:space="0" w:color="auto"/>
            </w:tcBorders>
            <w:shd w:val="clear" w:color="auto" w:fill="C6EFCE"/>
            <w:hideMark/>
          </w:tcPr>
          <w:p w14:paraId="3AF50665" w14:textId="77777777" w:rsidR="00E751EA" w:rsidRDefault="00CF3892">
            <w:pPr>
              <w:pStyle w:val="P68B1DB1-Normal6"/>
              <w:spacing w:after="0" w:line="240" w:lineRule="auto"/>
              <w:jc w:val="center"/>
              <w:rPr>
                <w:noProof/>
              </w:rPr>
            </w:pPr>
            <w:r>
              <w:rPr>
                <w:noProof/>
              </w:rPr>
              <w:t>T2</w:t>
            </w:r>
          </w:p>
        </w:tc>
        <w:tc>
          <w:tcPr>
            <w:tcW w:w="1134" w:type="dxa"/>
            <w:tcBorders>
              <w:top w:val="nil"/>
              <w:left w:val="nil"/>
              <w:bottom w:val="single" w:sz="4" w:space="0" w:color="auto"/>
              <w:right w:val="single" w:sz="4" w:space="0" w:color="auto"/>
            </w:tcBorders>
            <w:shd w:val="clear" w:color="auto" w:fill="C6EFCE"/>
            <w:hideMark/>
          </w:tcPr>
          <w:p w14:paraId="650320B6" w14:textId="77777777" w:rsidR="00E751EA" w:rsidRDefault="00CF3892">
            <w:pPr>
              <w:pStyle w:val="P68B1DB1-Normal6"/>
              <w:spacing w:after="0" w:line="240" w:lineRule="auto"/>
              <w:jc w:val="center"/>
              <w:rPr>
                <w:noProof/>
              </w:rPr>
            </w:pPr>
            <w:r>
              <w:rPr>
                <w:noProof/>
              </w:rPr>
              <w:t>2024</w:t>
            </w:r>
          </w:p>
        </w:tc>
        <w:tc>
          <w:tcPr>
            <w:tcW w:w="3573" w:type="dxa"/>
            <w:tcBorders>
              <w:top w:val="nil"/>
              <w:left w:val="nil"/>
              <w:bottom w:val="single" w:sz="4" w:space="0" w:color="auto"/>
              <w:right w:val="single" w:sz="4" w:space="0" w:color="auto"/>
            </w:tcBorders>
            <w:shd w:val="clear" w:color="auto" w:fill="C6EFCE"/>
            <w:hideMark/>
          </w:tcPr>
          <w:p w14:paraId="440AE605" w14:textId="77777777" w:rsidR="00E751EA" w:rsidRDefault="00CF3892">
            <w:pPr>
              <w:pStyle w:val="P68B1DB1-Normal6"/>
              <w:spacing w:after="0" w:line="240" w:lineRule="auto"/>
              <w:jc w:val="both"/>
              <w:rPr>
                <w:noProof/>
              </w:rPr>
            </w:pPr>
            <w:r>
              <w:rPr>
                <w:noProof/>
              </w:rPr>
              <w:t>Les infrastructures et systèmes suivants sont fournis:</w:t>
            </w:r>
          </w:p>
          <w:p w14:paraId="712729FA" w14:textId="2609F401" w:rsidR="00E751EA" w:rsidRDefault="00CF3892">
            <w:pPr>
              <w:pStyle w:val="P68B1DB1-Normal6"/>
              <w:spacing w:after="0" w:line="240" w:lineRule="auto"/>
              <w:jc w:val="both"/>
              <w:rPr>
                <w:noProof/>
              </w:rPr>
            </w:pPr>
            <w:r>
              <w:rPr>
                <w:noProof/>
              </w:rPr>
              <w:t xml:space="preserve">1. la station VTS; </w:t>
            </w:r>
          </w:p>
          <w:p w14:paraId="068245B3" w14:textId="77777777" w:rsidR="00E751EA" w:rsidRDefault="00CF3892">
            <w:pPr>
              <w:pStyle w:val="P68B1DB1-Normal6"/>
              <w:spacing w:after="0" w:line="240" w:lineRule="auto"/>
              <w:jc w:val="both"/>
              <w:rPr>
                <w:noProof/>
              </w:rPr>
            </w:pPr>
            <w:r>
              <w:rPr>
                <w:noProof/>
              </w:rPr>
              <w:t xml:space="preserve">2. Infrastructure informatique (câblage structuré et commutateurs Ethernet); </w:t>
            </w:r>
          </w:p>
          <w:p w14:paraId="4EB88A77" w14:textId="1D3B6DAA" w:rsidR="00E751EA" w:rsidRDefault="00CF3892">
            <w:pPr>
              <w:pStyle w:val="P68B1DB1-Normal6"/>
              <w:spacing w:after="0" w:line="240" w:lineRule="auto"/>
              <w:jc w:val="both"/>
              <w:rPr>
                <w:noProof/>
              </w:rPr>
            </w:pPr>
            <w:r>
              <w:rPr>
                <w:noProof/>
              </w:rPr>
              <w:t xml:space="preserve">3.Solutions ou services pour la sécurité des systèmes d'information (SI); </w:t>
            </w:r>
          </w:p>
          <w:p w14:paraId="0700C530" w14:textId="3064B31A" w:rsidR="00E751EA" w:rsidRDefault="00CF3892">
            <w:pPr>
              <w:pStyle w:val="P68B1DB1-Normal6"/>
              <w:spacing w:after="0" w:line="240" w:lineRule="auto"/>
              <w:jc w:val="both"/>
              <w:rPr>
                <w:noProof/>
              </w:rPr>
            </w:pPr>
            <w:r>
              <w:rPr>
                <w:noProof/>
              </w:rPr>
              <w:t xml:space="preserve">4. Serveurs CPA. </w:t>
            </w:r>
          </w:p>
        </w:tc>
      </w:tr>
      <w:tr w:rsidR="00E751EA" w14:paraId="6BB85998" w14:textId="77777777" w:rsidTr="00114503">
        <w:trPr>
          <w:trHeight w:val="990"/>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714A83CE" w14:textId="77777777" w:rsidR="00E751EA" w:rsidRDefault="00CF3892">
            <w:pPr>
              <w:pStyle w:val="P68B1DB1-Normal6"/>
              <w:spacing w:after="0" w:line="240" w:lineRule="auto"/>
              <w:rPr>
                <w:noProof/>
              </w:rPr>
            </w:pPr>
            <w:r>
              <w:rPr>
                <w:noProof/>
              </w:rPr>
              <w:t>238</w:t>
            </w:r>
          </w:p>
        </w:tc>
        <w:tc>
          <w:tcPr>
            <w:tcW w:w="1423" w:type="dxa"/>
            <w:tcBorders>
              <w:top w:val="nil"/>
              <w:left w:val="nil"/>
              <w:bottom w:val="single" w:sz="4" w:space="0" w:color="auto"/>
              <w:right w:val="single" w:sz="4" w:space="0" w:color="auto"/>
            </w:tcBorders>
            <w:shd w:val="clear" w:color="auto" w:fill="C6EFCE"/>
          </w:tcPr>
          <w:p w14:paraId="52AF79B5" w14:textId="77777777" w:rsidR="00E751EA" w:rsidRDefault="00CF3892">
            <w:pPr>
              <w:pStyle w:val="P68B1DB1-Normal6"/>
              <w:spacing w:after="0" w:line="240" w:lineRule="auto"/>
              <w:rPr>
                <w:noProof/>
              </w:rPr>
            </w:pPr>
            <w:r>
              <w:rPr>
                <w:noProof/>
              </w:rPr>
              <w:t>C4.2I2</w:t>
            </w:r>
          </w:p>
          <w:p w14:paraId="30DD08F8" w14:textId="77777777" w:rsidR="00E751EA" w:rsidRDefault="00CF3892">
            <w:pPr>
              <w:pStyle w:val="P68B1DB1-Normal6"/>
              <w:spacing w:after="0" w:line="240" w:lineRule="auto"/>
              <w:rPr>
                <w:noProof/>
              </w:rPr>
            </w:pPr>
            <w:r>
              <w:rPr>
                <w:noProof/>
              </w:rPr>
              <w:t>Numérisation de l’autorité portuaire chypriote</w:t>
            </w:r>
          </w:p>
        </w:tc>
        <w:tc>
          <w:tcPr>
            <w:tcW w:w="1553" w:type="dxa"/>
            <w:tcBorders>
              <w:top w:val="nil"/>
              <w:left w:val="nil"/>
              <w:bottom w:val="single" w:sz="4" w:space="0" w:color="auto"/>
              <w:right w:val="single" w:sz="4" w:space="0" w:color="auto"/>
            </w:tcBorders>
            <w:shd w:val="clear" w:color="auto" w:fill="C6EFCE"/>
            <w:hideMark/>
          </w:tcPr>
          <w:p w14:paraId="2AADE15F" w14:textId="77777777" w:rsidR="00E751EA" w:rsidRDefault="00CF3892">
            <w:pPr>
              <w:pStyle w:val="P68B1DB1-Normal6"/>
              <w:spacing w:after="0" w:line="240" w:lineRule="auto"/>
              <w:rPr>
                <w:noProof/>
              </w:rPr>
            </w:pPr>
            <w:r>
              <w:rPr>
                <w:noProof/>
              </w:rPr>
              <w:t>Objectif</w:t>
            </w:r>
          </w:p>
        </w:tc>
        <w:tc>
          <w:tcPr>
            <w:tcW w:w="1118" w:type="dxa"/>
            <w:tcBorders>
              <w:top w:val="nil"/>
              <w:left w:val="nil"/>
              <w:bottom w:val="single" w:sz="4" w:space="0" w:color="auto"/>
              <w:right w:val="single" w:sz="4" w:space="0" w:color="auto"/>
            </w:tcBorders>
            <w:shd w:val="clear" w:color="auto" w:fill="C6EFCE"/>
            <w:hideMark/>
          </w:tcPr>
          <w:p w14:paraId="6BABB3BB" w14:textId="77777777" w:rsidR="00E751EA" w:rsidRDefault="00CF3892">
            <w:pPr>
              <w:pStyle w:val="P68B1DB1-Normal6"/>
              <w:spacing w:after="0" w:line="240" w:lineRule="auto"/>
              <w:rPr>
                <w:noProof/>
              </w:rPr>
            </w:pPr>
            <w:r>
              <w:rPr>
                <w:noProof/>
              </w:rPr>
              <w:t>Infrastructure informatique de l’autorité portuaire chypriote</w:t>
            </w:r>
          </w:p>
        </w:tc>
        <w:tc>
          <w:tcPr>
            <w:tcW w:w="1434" w:type="dxa"/>
            <w:tcBorders>
              <w:top w:val="nil"/>
              <w:left w:val="nil"/>
              <w:bottom w:val="single" w:sz="4" w:space="0" w:color="auto"/>
              <w:right w:val="single" w:sz="4" w:space="0" w:color="auto"/>
            </w:tcBorders>
            <w:shd w:val="clear" w:color="auto" w:fill="C6EFCE"/>
            <w:hideMark/>
          </w:tcPr>
          <w:p w14:paraId="351AEBF2" w14:textId="77777777" w:rsidR="00E751EA" w:rsidRDefault="00CF3892">
            <w:pPr>
              <w:pStyle w:val="P68B1DB1-Normal6"/>
              <w:spacing w:after="0" w:line="240" w:lineRule="auto"/>
              <w:rPr>
                <w:noProof/>
              </w:rPr>
            </w:pPr>
            <w:r>
              <w:rPr>
                <w:noProof/>
              </w:rPr>
              <w:t>-</w:t>
            </w:r>
          </w:p>
        </w:tc>
        <w:tc>
          <w:tcPr>
            <w:tcW w:w="791" w:type="dxa"/>
            <w:tcBorders>
              <w:top w:val="nil"/>
              <w:left w:val="nil"/>
              <w:bottom w:val="single" w:sz="4" w:space="0" w:color="auto"/>
              <w:right w:val="single" w:sz="4" w:space="0" w:color="auto"/>
            </w:tcBorders>
            <w:shd w:val="clear" w:color="auto" w:fill="C6EFCE"/>
            <w:hideMark/>
          </w:tcPr>
          <w:p w14:paraId="64DA62AD" w14:textId="77777777" w:rsidR="00E751EA" w:rsidRDefault="00CF3892">
            <w:pPr>
              <w:pStyle w:val="P68B1DB1-Normal6"/>
              <w:spacing w:after="0" w:line="240" w:lineRule="auto"/>
              <w:jc w:val="center"/>
              <w:rPr>
                <w:noProof/>
              </w:rPr>
            </w:pPr>
            <w:r>
              <w:rPr>
                <w:noProof/>
              </w:rPr>
              <w:t>Numéro</w:t>
            </w:r>
          </w:p>
        </w:tc>
        <w:tc>
          <w:tcPr>
            <w:tcW w:w="985" w:type="dxa"/>
            <w:tcBorders>
              <w:top w:val="nil"/>
              <w:left w:val="nil"/>
              <w:bottom w:val="single" w:sz="4" w:space="0" w:color="auto"/>
              <w:right w:val="single" w:sz="4" w:space="0" w:color="auto"/>
            </w:tcBorders>
            <w:shd w:val="clear" w:color="auto" w:fill="C6EFCE"/>
            <w:hideMark/>
          </w:tcPr>
          <w:p w14:paraId="290876CB" w14:textId="77777777" w:rsidR="00E751EA" w:rsidRDefault="00CF3892">
            <w:pPr>
              <w:pStyle w:val="P68B1DB1-Normal6"/>
              <w:spacing w:after="0" w:line="240" w:lineRule="auto"/>
              <w:jc w:val="center"/>
              <w:rPr>
                <w:noProof/>
              </w:rPr>
            </w:pPr>
            <w:r>
              <w:rPr>
                <w:noProof/>
              </w:rPr>
              <w:t>4</w:t>
            </w:r>
          </w:p>
        </w:tc>
        <w:tc>
          <w:tcPr>
            <w:tcW w:w="1128" w:type="dxa"/>
            <w:tcBorders>
              <w:top w:val="nil"/>
              <w:left w:val="nil"/>
              <w:bottom w:val="single" w:sz="4" w:space="0" w:color="auto"/>
              <w:right w:val="single" w:sz="4" w:space="0" w:color="auto"/>
            </w:tcBorders>
            <w:shd w:val="clear" w:color="auto" w:fill="C6EFCE"/>
            <w:hideMark/>
          </w:tcPr>
          <w:p w14:paraId="44C20B75" w14:textId="77777777" w:rsidR="00E751EA" w:rsidRDefault="00CF3892">
            <w:pPr>
              <w:pStyle w:val="P68B1DB1-Normal6"/>
              <w:spacing w:after="0" w:line="240" w:lineRule="auto"/>
              <w:jc w:val="center"/>
              <w:rPr>
                <w:noProof/>
              </w:rPr>
            </w:pPr>
            <w:r>
              <w:rPr>
                <w:noProof/>
              </w:rPr>
              <w:t>7</w:t>
            </w:r>
          </w:p>
        </w:tc>
        <w:tc>
          <w:tcPr>
            <w:tcW w:w="923" w:type="dxa"/>
            <w:tcBorders>
              <w:top w:val="nil"/>
              <w:left w:val="nil"/>
              <w:bottom w:val="single" w:sz="4" w:space="0" w:color="auto"/>
              <w:right w:val="single" w:sz="4" w:space="0" w:color="auto"/>
            </w:tcBorders>
            <w:shd w:val="clear" w:color="auto" w:fill="C6EFCE"/>
            <w:hideMark/>
          </w:tcPr>
          <w:p w14:paraId="633E6CCE" w14:textId="77777777" w:rsidR="00E751EA" w:rsidRDefault="00CF3892">
            <w:pPr>
              <w:pStyle w:val="P68B1DB1-Normal6"/>
              <w:spacing w:after="0" w:line="240" w:lineRule="auto"/>
              <w:jc w:val="center"/>
              <w:rPr>
                <w:noProof/>
              </w:rPr>
            </w:pPr>
            <w:r>
              <w:rPr>
                <w:noProof/>
              </w:rPr>
              <w:t>T4</w:t>
            </w:r>
          </w:p>
        </w:tc>
        <w:tc>
          <w:tcPr>
            <w:tcW w:w="1134" w:type="dxa"/>
            <w:tcBorders>
              <w:top w:val="nil"/>
              <w:left w:val="nil"/>
              <w:bottom w:val="single" w:sz="4" w:space="0" w:color="auto"/>
              <w:right w:val="single" w:sz="4" w:space="0" w:color="auto"/>
            </w:tcBorders>
            <w:shd w:val="clear" w:color="auto" w:fill="C6EFCE"/>
            <w:hideMark/>
          </w:tcPr>
          <w:p w14:paraId="6CE10ADA" w14:textId="77777777" w:rsidR="00E751EA" w:rsidRDefault="00CF3892">
            <w:pPr>
              <w:pStyle w:val="P68B1DB1-Normal6"/>
              <w:spacing w:after="0" w:line="240" w:lineRule="auto"/>
              <w:jc w:val="center"/>
              <w:rPr>
                <w:noProof/>
              </w:rPr>
            </w:pPr>
            <w:r>
              <w:rPr>
                <w:noProof/>
              </w:rPr>
              <w:t>2025</w:t>
            </w:r>
          </w:p>
        </w:tc>
        <w:tc>
          <w:tcPr>
            <w:tcW w:w="3573" w:type="dxa"/>
            <w:tcBorders>
              <w:top w:val="nil"/>
              <w:left w:val="nil"/>
              <w:bottom w:val="single" w:sz="4" w:space="0" w:color="auto"/>
              <w:right w:val="single" w:sz="4" w:space="0" w:color="auto"/>
            </w:tcBorders>
            <w:shd w:val="clear" w:color="auto" w:fill="C6EFCE"/>
            <w:hideMark/>
          </w:tcPr>
          <w:p w14:paraId="106A3C3E" w14:textId="77777777" w:rsidR="00E751EA" w:rsidRDefault="00CF3892">
            <w:pPr>
              <w:pStyle w:val="P68B1DB1-Normal6"/>
              <w:spacing w:after="0" w:line="240" w:lineRule="auto"/>
              <w:jc w:val="both"/>
              <w:rPr>
                <w:noProof/>
              </w:rPr>
            </w:pPr>
            <w:r>
              <w:rPr>
                <w:noProof/>
              </w:rPr>
              <w:t xml:space="preserve">Les infrastructures, systèmes et services suivants sont fournis: </w:t>
            </w:r>
          </w:p>
          <w:p w14:paraId="5695D17E" w14:textId="42F490EA" w:rsidR="00E751EA" w:rsidRDefault="00CF3892">
            <w:pPr>
              <w:pStyle w:val="P68B1DB1-Normal6"/>
              <w:spacing w:after="0" w:line="240" w:lineRule="auto"/>
              <w:jc w:val="both"/>
              <w:rPr>
                <w:noProof/>
              </w:rPr>
            </w:pPr>
            <w:r>
              <w:rPr>
                <w:noProof/>
              </w:rPr>
              <w:t xml:space="preserve">1. Mise à niveau du système de la communauté portuaire dans un environnement de test d'acceptation des utilisateurs (UAT); </w:t>
            </w:r>
          </w:p>
          <w:p w14:paraId="4C92A6BD" w14:textId="77777777" w:rsidR="00E751EA" w:rsidRDefault="00CF3892">
            <w:pPr>
              <w:pStyle w:val="P68B1DB1-Normal6"/>
              <w:spacing w:after="0" w:line="240" w:lineRule="auto"/>
              <w:jc w:val="both"/>
              <w:rPr>
                <w:noProof/>
              </w:rPr>
            </w:pPr>
            <w:r>
              <w:rPr>
                <w:noProof/>
              </w:rPr>
              <w:t xml:space="preserve">2. Numérisation des archives de la CPA; </w:t>
            </w:r>
          </w:p>
          <w:p w14:paraId="54B981E0" w14:textId="2237B98C" w:rsidR="00E751EA" w:rsidRDefault="00CF3892">
            <w:pPr>
              <w:pStyle w:val="P68B1DB1-Normal6"/>
              <w:spacing w:after="0" w:line="240" w:lineRule="auto"/>
              <w:jc w:val="both"/>
              <w:rPr>
                <w:noProof/>
              </w:rPr>
            </w:pPr>
            <w:r>
              <w:rPr>
                <w:noProof/>
              </w:rPr>
              <w:t xml:space="preserve">3. Système de gestion des RH dans un environnement de test d'acceptation des utilisateurs (UAT). </w:t>
            </w:r>
          </w:p>
        </w:tc>
      </w:tr>
    </w:tbl>
    <w:p w14:paraId="1A5219A7" w14:textId="77777777" w:rsidR="00E751EA" w:rsidRDefault="00E751EA">
      <w:pPr>
        <w:rPr>
          <w:noProof/>
        </w:rPr>
      </w:pPr>
    </w:p>
    <w:p w14:paraId="5AAED1D7" w14:textId="77777777" w:rsidR="00E751EA" w:rsidRDefault="00E751EA">
      <w:pPr>
        <w:rPr>
          <w:noProof/>
        </w:rPr>
        <w:sectPr w:rsidR="00E751EA" w:rsidSect="00B3049F">
          <w:headerReference w:type="default" r:id="rId84"/>
          <w:footerReference w:type="default" r:id="rId85"/>
          <w:pgSz w:w="15840" w:h="12240" w:orient="landscape"/>
          <w:pgMar w:top="1134" w:right="1134" w:bottom="1134" w:left="1134" w:header="720" w:footer="720" w:gutter="0"/>
          <w:cols w:space="720"/>
          <w:docGrid w:linePitch="360"/>
        </w:sectPr>
      </w:pPr>
    </w:p>
    <w:p w14:paraId="7FB50B74" w14:textId="77777777" w:rsidR="00E751EA" w:rsidRDefault="00CF3892">
      <w:pPr>
        <w:pStyle w:val="P68B1DB1-Normal7"/>
        <w:keepNext/>
        <w:tabs>
          <w:tab w:val="left" w:pos="850"/>
        </w:tabs>
        <w:spacing w:before="360" w:after="120" w:line="240" w:lineRule="auto"/>
        <w:jc w:val="both"/>
        <w:outlineLvl w:val="0"/>
        <w:rPr>
          <w:bCs/>
          <w:noProof/>
        </w:rPr>
      </w:pPr>
      <w:r>
        <w:rPr>
          <w:noProof/>
        </w:rPr>
        <w:t xml:space="preserve">L. ÉLÉMENT 5.1: Modernisation, perfectionnement et reconversion du système éducatif </w:t>
      </w:r>
    </w:p>
    <w:p w14:paraId="5F8565FD" w14:textId="77777777" w:rsidR="00E751EA" w:rsidRDefault="00CF3892">
      <w:pPr>
        <w:pStyle w:val="P68B1DB1-Normal8"/>
        <w:spacing w:before="120" w:after="120" w:line="278" w:lineRule="auto"/>
        <w:jc w:val="both"/>
        <w:rPr>
          <w:noProof/>
        </w:rPr>
      </w:pPr>
      <w:r>
        <w:rPr>
          <w:noProof/>
        </w:rPr>
        <w:t>Ce volet du plan chypriote pour la reprise et la résilience répond aux défis posés par la faible participation à l’enseignement et à la formation professionnels (EFP) et à l’apprentissage tout au long de la vie, l’inadéquation croissante des compétences (en particulier chez les jeunes diplômés) et le manque de compétences numériques. Il aborde en outre la qualité de l'enseignement ainsi que la disponibilité et le caractère abordable de l'éducation et de l'accueil de la petite enfance (EAJE) pour les enfants âgés de quatre ans. Son objectif est i) d’améliorer la qualité et l’efficacité de l’éducation et de la formation à tous les niveaux, ii) de favoriser l’adoption de possibilités de reconversion et de perfectionnement professionnels pertinentes pour le marché du travail, en particulier en ce qui concerne la double transition, dans l’ensemble de la société, quel que soit le statut professionnel, le niveau de compétences ou l’âge, et iii) de moderniser les structures scolaires pour les adapter à la transition numérique.</w:t>
      </w:r>
    </w:p>
    <w:p w14:paraId="1BA676B3" w14:textId="77777777" w:rsidR="00E751EA" w:rsidRDefault="00CF3892">
      <w:pPr>
        <w:pStyle w:val="P68B1DB1-Normal8"/>
        <w:spacing w:before="120" w:after="120" w:line="278" w:lineRule="auto"/>
        <w:jc w:val="both"/>
        <w:rPr>
          <w:noProof/>
        </w:rPr>
      </w:pPr>
      <w:r>
        <w:rPr>
          <w:noProof/>
        </w:rPr>
        <w:t>Les réformes et les investissements inclus dans le volet répondent aux recommandations par pays en matière d’éducation et de compétences (recommandation par pays 2 2020 et recommandation par pays 3 2019), d’éducation et d’accueil de la petite enfance (recommandation par pays 3 2019) ainsi que de compétences numériques (recommandation par pays 4 2019 et recommandation par pays 3 2020).</w:t>
      </w:r>
    </w:p>
    <w:p w14:paraId="5C24780F" w14:textId="77777777" w:rsidR="00E751EA" w:rsidRDefault="00CF3892">
      <w:pPr>
        <w:spacing w:before="120" w:after="120" w:line="240" w:lineRule="auto"/>
        <w:jc w:val="both"/>
        <w:rPr>
          <w:rFonts w:ascii="Times New Roman" w:hAnsi="Times New Roman"/>
          <w:b/>
          <w:noProof/>
          <w:u w:val="single"/>
        </w:rPr>
      </w:pPr>
      <w:r>
        <w:rPr>
          <w:rFonts w:ascii="Times New Roman" w:hAnsi="Times New Roman"/>
          <w:b/>
          <w:noProof/>
          <w:u w:val="single"/>
        </w:rPr>
        <w:t xml:space="preserve">L.1. </w:t>
      </w:r>
      <w:r>
        <w:rPr>
          <w:noProof/>
        </w:rPr>
        <w:t xml:space="preserve"> </w:t>
      </w:r>
      <w:r>
        <w:rPr>
          <w:rFonts w:ascii="Times New Roman" w:hAnsi="Times New Roman"/>
          <w:b/>
          <w:noProof/>
          <w:u w:val="single"/>
        </w:rPr>
        <w:t>Description des réformes et des investissements pour le soutien financier non remboursable</w:t>
      </w:r>
    </w:p>
    <w:p w14:paraId="7E1EB8C7" w14:textId="77777777" w:rsidR="00E751EA" w:rsidRDefault="00CF3892">
      <w:pPr>
        <w:pStyle w:val="P68B1DB1-Normal11"/>
        <w:spacing w:before="120" w:after="120" w:line="240" w:lineRule="auto"/>
        <w:jc w:val="both"/>
        <w:rPr>
          <w:noProof/>
        </w:rPr>
      </w:pPr>
      <w:r>
        <w:rPr>
          <w:noProof/>
        </w:rPr>
        <w:t>Réforme 1 (C5.1R1): Remédier à l’inadéquation des compétences entre l’éducation et le marché du travail (enseignement secondaire et supérieur)</w:t>
      </w:r>
    </w:p>
    <w:p w14:paraId="7BA3A89E" w14:textId="77777777" w:rsidR="00E751EA" w:rsidRDefault="00CF3892">
      <w:pPr>
        <w:pStyle w:val="P68B1DB1-Normal8"/>
        <w:spacing w:before="120" w:after="120" w:line="240" w:lineRule="auto"/>
        <w:jc w:val="both"/>
        <w:textAlignment w:val="baseline"/>
        <w:rPr>
          <w:noProof/>
        </w:rPr>
      </w:pPr>
      <w:r>
        <w:rPr>
          <w:noProof/>
          <w:shd w:val="clear" w:color="auto" w:fill="FFFFFF"/>
        </w:rPr>
        <w:t xml:space="preserve">L’objectif de </w:t>
      </w:r>
      <w:r>
        <w:rPr>
          <w:noProof/>
        </w:rPr>
        <w:t>cette</w:t>
      </w:r>
      <w:r>
        <w:rPr>
          <w:noProof/>
          <w:shd w:val="clear" w:color="auto" w:fill="FFFFFF"/>
        </w:rPr>
        <w:t xml:space="preserve"> réforme est de remédier à </w:t>
      </w:r>
      <w:r>
        <w:rPr>
          <w:noProof/>
        </w:rPr>
        <w:t xml:space="preserve">l’inadéquation des compétences entre le marché du travail et le système d’enseignement secondaire et supérieur. </w:t>
      </w:r>
    </w:p>
    <w:p w14:paraId="5088BF31" w14:textId="77777777" w:rsidR="00E751EA" w:rsidRDefault="00CF3892">
      <w:pPr>
        <w:pStyle w:val="P68B1DB1-Normal8"/>
        <w:spacing w:before="120" w:after="120" w:line="240" w:lineRule="auto"/>
        <w:jc w:val="both"/>
        <w:textAlignment w:val="baseline"/>
        <w:rPr>
          <w:noProof/>
        </w:rPr>
      </w:pPr>
      <w:r>
        <w:rPr>
          <w:noProof/>
        </w:rPr>
        <w:t>Cette mesure consiste en des actions incluses dans le plan d’action national.</w:t>
      </w:r>
    </w:p>
    <w:p w14:paraId="291B9624" w14:textId="77777777" w:rsidR="00E751EA" w:rsidRDefault="00E751EA">
      <w:pPr>
        <w:spacing w:before="120" w:after="120" w:line="240" w:lineRule="auto"/>
        <w:jc w:val="both"/>
        <w:rPr>
          <w:rFonts w:ascii="Times New Roman" w:hAnsi="Times New Roman" w:cs="Times New Roman"/>
          <w:noProof/>
        </w:rPr>
      </w:pPr>
    </w:p>
    <w:p w14:paraId="225BA6AA" w14:textId="49AC92FE" w:rsidR="00E751EA" w:rsidRDefault="00CF3892">
      <w:pPr>
        <w:pStyle w:val="P68B1DB1-Normal11"/>
        <w:spacing w:before="120" w:after="120" w:line="240" w:lineRule="auto"/>
        <w:jc w:val="both"/>
        <w:rPr>
          <w:rFonts w:eastAsia="Times New Roman" w:cs="Times New Roman"/>
          <w:noProof/>
        </w:rPr>
      </w:pPr>
      <w:r>
        <w:rPr>
          <w:noProof/>
        </w:rPr>
        <w:t>Réforme 2 (C5.1R2): Un système d'évaluation scolaire et d'évaluation formative des enseignants</w:t>
      </w:r>
    </w:p>
    <w:p w14:paraId="31159B74" w14:textId="77777777" w:rsidR="00E751EA" w:rsidRDefault="00CF3892">
      <w:pPr>
        <w:pStyle w:val="P68B1DB1-Normal8"/>
        <w:spacing w:before="120" w:after="120" w:line="240" w:lineRule="auto"/>
        <w:jc w:val="both"/>
        <w:rPr>
          <w:noProof/>
        </w:rPr>
      </w:pPr>
      <w:r>
        <w:rPr>
          <w:noProof/>
        </w:rPr>
        <w:t>L’objectif de cette réforme est d’améliorer la qualité de l’éducation et, partant, les résultats scolaires des élèves.</w:t>
      </w:r>
    </w:p>
    <w:p w14:paraId="24F986DC" w14:textId="306F95D8" w:rsidR="00E751EA" w:rsidRDefault="00CF3892">
      <w:pPr>
        <w:jc w:val="both"/>
        <w:rPr>
          <w:rFonts w:ascii="Times New Roman" w:eastAsia="Times New Roman" w:hAnsi="Times New Roman" w:cs="Times New Roman"/>
          <w:noProof/>
          <w:u w:val="single"/>
        </w:rPr>
      </w:pPr>
      <w:r>
        <w:rPr>
          <w:rFonts w:ascii="Times New Roman" w:hAnsi="Times New Roman"/>
          <w:noProof/>
        </w:rPr>
        <w:t xml:space="preserve">Cette mesure consiste en un système d'évaluation scolaire </w:t>
      </w:r>
      <w:r>
        <w:rPr>
          <w:rFonts w:ascii="Times New Roman" w:eastAsia="Times New Roman" w:hAnsi="Times New Roman" w:cs="Times New Roman"/>
          <w:noProof/>
          <w:u w:val="single"/>
        </w:rPr>
        <w:t>et d'évaluation formative des enseignants.</w:t>
      </w:r>
    </w:p>
    <w:p w14:paraId="5BBCB330" w14:textId="77777777" w:rsidR="00E751EA" w:rsidRDefault="00E751EA">
      <w:pPr>
        <w:jc w:val="both"/>
        <w:rPr>
          <w:rFonts w:ascii="Times New Roman" w:hAnsi="Times New Roman"/>
          <w:noProof/>
          <w:u w:val="single"/>
        </w:rPr>
      </w:pPr>
    </w:p>
    <w:p w14:paraId="13B777F9" w14:textId="77777777" w:rsidR="00E751EA" w:rsidRDefault="00CF3892">
      <w:pPr>
        <w:pStyle w:val="P68B1DB1-Normal11"/>
        <w:keepNext/>
        <w:jc w:val="both"/>
        <w:rPr>
          <w:noProof/>
        </w:rPr>
      </w:pPr>
      <w:r>
        <w:rPr>
          <w:noProof/>
        </w:rPr>
        <w:t xml:space="preserve">Réforme 3 (C5.1R3): Prolongation progressive de l'enseignement préprimaire obligatoire gratuit à partir de l'âge de quatre ans </w:t>
      </w:r>
    </w:p>
    <w:p w14:paraId="00823AF7" w14:textId="77777777" w:rsidR="00E751EA" w:rsidRDefault="00CF3892">
      <w:pPr>
        <w:pStyle w:val="P68B1DB1-Normal8"/>
        <w:spacing w:before="120" w:after="120"/>
        <w:jc w:val="both"/>
        <w:textAlignment w:val="baseline"/>
        <w:rPr>
          <w:noProof/>
        </w:rPr>
      </w:pPr>
      <w:r>
        <w:rPr>
          <w:noProof/>
        </w:rPr>
        <w:t>L’objectif de cette réforme est d’améliorer la disponibilité et le caractère abordable de l’éducation et de l’accueil de la petite enfance (EAJE).</w:t>
      </w:r>
    </w:p>
    <w:p w14:paraId="1F1CCF5A" w14:textId="77777777" w:rsidR="00E751EA" w:rsidRDefault="00CF3892">
      <w:pPr>
        <w:pStyle w:val="P68B1DB1-Normal8"/>
        <w:keepNext/>
        <w:jc w:val="both"/>
        <w:rPr>
          <w:noProof/>
          <w:u w:val="single"/>
        </w:rPr>
      </w:pPr>
      <w:r>
        <w:rPr>
          <w:noProof/>
        </w:rPr>
        <w:t xml:space="preserve">Cette mesure consiste à étendre la gratuité de l'enseignement préprimaire obligatoire à partir de l'âge de quatre ans. </w:t>
      </w:r>
    </w:p>
    <w:p w14:paraId="2F4B7D53" w14:textId="77777777" w:rsidR="00E751EA" w:rsidRDefault="00E751EA">
      <w:pPr>
        <w:spacing w:before="120" w:after="120"/>
        <w:jc w:val="both"/>
        <w:textAlignment w:val="baseline"/>
        <w:rPr>
          <w:rFonts w:ascii="Times New Roman" w:hAnsi="Times New Roman"/>
          <w:noProof/>
        </w:rPr>
      </w:pPr>
    </w:p>
    <w:p w14:paraId="7E139F05" w14:textId="77777777" w:rsidR="00E751EA" w:rsidRDefault="00CF3892">
      <w:pPr>
        <w:pStyle w:val="P68B1DB1-Normal11"/>
        <w:spacing w:before="120" w:after="120" w:line="240" w:lineRule="auto"/>
        <w:jc w:val="both"/>
        <w:rPr>
          <w:noProof/>
        </w:rPr>
      </w:pPr>
      <w:r>
        <w:rPr>
          <w:noProof/>
        </w:rPr>
        <w:t>Réforme 4 (C5.1R4): Transformation numérique des unités scolaires dans le but de soutenir les compétences numériques et les compétences liées à l’enseignement des STIM</w:t>
      </w:r>
    </w:p>
    <w:p w14:paraId="51C87E69" w14:textId="77777777" w:rsidR="00E751EA" w:rsidRDefault="00CF3892">
      <w:pPr>
        <w:pStyle w:val="P68B1DB1-Normal8"/>
        <w:spacing w:before="120" w:after="120" w:line="240" w:lineRule="auto"/>
        <w:jc w:val="both"/>
        <w:rPr>
          <w:noProof/>
        </w:rPr>
      </w:pPr>
      <w:r>
        <w:rPr>
          <w:noProof/>
        </w:rPr>
        <w:t>L’objectif de cette réforme est de soutenir la transition numérique du système éducatif.</w:t>
      </w:r>
    </w:p>
    <w:p w14:paraId="13A6607B" w14:textId="7AABB10A" w:rsidR="00E751EA" w:rsidRDefault="00CF3892">
      <w:pPr>
        <w:pStyle w:val="P68B1DB1-Normal8"/>
        <w:spacing w:before="120" w:after="120" w:line="240" w:lineRule="auto"/>
        <w:jc w:val="both"/>
        <w:rPr>
          <w:noProof/>
        </w:rPr>
      </w:pPr>
      <w:r>
        <w:rPr>
          <w:noProof/>
        </w:rPr>
        <w:t>Cette mesure consiste en la fourniture ou le soutien financier d’équipements numériques aux écoles et aux élèves.</w:t>
      </w:r>
    </w:p>
    <w:p w14:paraId="70D01C75" w14:textId="77777777" w:rsidR="00E751EA" w:rsidRDefault="00E751EA">
      <w:pPr>
        <w:spacing w:before="120" w:after="120" w:line="240" w:lineRule="auto"/>
        <w:jc w:val="both"/>
        <w:rPr>
          <w:rFonts w:ascii="Times New Roman" w:hAnsi="Times New Roman" w:cs="Times New Roman"/>
          <w:noProof/>
        </w:rPr>
      </w:pPr>
    </w:p>
    <w:p w14:paraId="7AE0A32B" w14:textId="77777777" w:rsidR="00E751EA" w:rsidRDefault="00CF3892">
      <w:pPr>
        <w:pStyle w:val="P68B1DB1-Normal11"/>
        <w:spacing w:after="0" w:line="240" w:lineRule="auto"/>
        <w:jc w:val="both"/>
        <w:textAlignment w:val="baseline"/>
        <w:rPr>
          <w:noProof/>
        </w:rPr>
      </w:pPr>
      <w:r>
        <w:rPr>
          <w:noProof/>
        </w:rPr>
        <w:t>Réforme 5 (C5.1R5): Plan d’action pour les compétences numériques – Mise en œuvre d’actions spécifiques</w:t>
      </w:r>
    </w:p>
    <w:p w14:paraId="16E0B3C4" w14:textId="77777777" w:rsidR="00E751EA" w:rsidRDefault="00CF3892">
      <w:pPr>
        <w:pStyle w:val="P68B1DB1-Normal8"/>
        <w:spacing w:before="120" w:after="120" w:line="240" w:lineRule="auto"/>
        <w:jc w:val="both"/>
        <w:rPr>
          <w:noProof/>
        </w:rPr>
      </w:pPr>
      <w:r>
        <w:rPr>
          <w:noProof/>
        </w:rPr>
        <w:t xml:space="preserve">L’objectif de cette réforme est de renforcer les compétences numériques dans tous les groupes de population. </w:t>
      </w:r>
    </w:p>
    <w:p w14:paraId="455D2584" w14:textId="77777777" w:rsidR="00E751EA" w:rsidRDefault="00CF3892">
      <w:pPr>
        <w:pStyle w:val="P68B1DB1-Normal8"/>
        <w:spacing w:before="120" w:after="120" w:line="240" w:lineRule="auto"/>
        <w:jc w:val="both"/>
        <w:rPr>
          <w:noProof/>
        </w:rPr>
      </w:pPr>
      <w:r>
        <w:rPr>
          <w:noProof/>
        </w:rPr>
        <w:t>Cette mesure consiste en des actions liées au plan d’action sur les compétences numériques.</w:t>
      </w:r>
    </w:p>
    <w:p w14:paraId="21752574" w14:textId="77777777" w:rsidR="00E751EA" w:rsidRDefault="00E751EA">
      <w:pPr>
        <w:spacing w:before="120" w:after="120" w:line="240" w:lineRule="auto"/>
        <w:jc w:val="both"/>
        <w:rPr>
          <w:rFonts w:ascii="Times New Roman" w:hAnsi="Times New Roman" w:cs="Times New Roman"/>
          <w:noProof/>
        </w:rPr>
      </w:pPr>
    </w:p>
    <w:p w14:paraId="262A8738" w14:textId="77777777" w:rsidR="00E751EA" w:rsidRDefault="00CF3892">
      <w:pPr>
        <w:pStyle w:val="P68B1DB1-Normal11"/>
        <w:spacing w:after="0" w:line="240" w:lineRule="auto"/>
        <w:jc w:val="both"/>
        <w:textAlignment w:val="baseline"/>
        <w:rPr>
          <w:noProof/>
        </w:rPr>
      </w:pPr>
      <w:r>
        <w:rPr>
          <w:noProof/>
        </w:rPr>
        <w:t>Investissement 1(C5.1I1): Construction d'une école technique modèle</w:t>
      </w:r>
    </w:p>
    <w:p w14:paraId="48922C09" w14:textId="77777777" w:rsidR="00E751EA" w:rsidRDefault="00CF3892">
      <w:pPr>
        <w:pStyle w:val="P68B1DB1-Normal8"/>
        <w:spacing w:before="120" w:after="120" w:line="240" w:lineRule="auto"/>
        <w:jc w:val="both"/>
        <w:textAlignment w:val="baseline"/>
        <w:rPr>
          <w:noProof/>
        </w:rPr>
      </w:pPr>
      <w:r>
        <w:rPr>
          <w:noProof/>
        </w:rPr>
        <w:t xml:space="preserve">L’objectif de cet investissement est d’étendre la capacité de l’enseignement et de la formation professionnels (EFP) à Chypre. </w:t>
      </w:r>
    </w:p>
    <w:p w14:paraId="2AB0340E" w14:textId="77777777" w:rsidR="00E751EA" w:rsidRDefault="00CF3892">
      <w:pPr>
        <w:pStyle w:val="P68B1DB1-Normal8"/>
        <w:spacing w:before="120" w:after="120" w:line="240" w:lineRule="auto"/>
        <w:jc w:val="both"/>
        <w:textAlignment w:val="baseline"/>
        <w:rPr>
          <w:noProof/>
        </w:rPr>
      </w:pPr>
      <w:r>
        <w:rPr>
          <w:noProof/>
        </w:rPr>
        <w:t xml:space="preserve">Cette mesure consiste en la signature du contrat pour la construction d'une nouvelle école technique à Limassol </w:t>
      </w:r>
    </w:p>
    <w:p w14:paraId="44C9CE4F" w14:textId="77777777" w:rsidR="00E751EA" w:rsidRDefault="00E751EA">
      <w:pPr>
        <w:spacing w:before="120" w:after="120" w:line="240" w:lineRule="auto"/>
        <w:jc w:val="both"/>
        <w:textAlignment w:val="baseline"/>
        <w:rPr>
          <w:rFonts w:ascii="Times New Roman" w:hAnsi="Times New Roman"/>
          <w:noProof/>
        </w:rPr>
      </w:pPr>
    </w:p>
    <w:p w14:paraId="0CFC82A5" w14:textId="77777777" w:rsidR="00E751EA" w:rsidRDefault="00CF3892">
      <w:pPr>
        <w:pStyle w:val="P68B1DB1-Normal11"/>
        <w:spacing w:before="120" w:after="120" w:line="240" w:lineRule="auto"/>
        <w:jc w:val="both"/>
        <w:rPr>
          <w:noProof/>
        </w:rPr>
      </w:pPr>
      <w:r>
        <w:rPr>
          <w:noProof/>
        </w:rPr>
        <w:t>Investissement</w:t>
      </w:r>
      <w:r>
        <w:rPr>
          <w:noProof/>
          <w:shd w:val="clear" w:color="auto" w:fill="FFFFFF"/>
        </w:rPr>
        <w:t xml:space="preserve"> 2 (C5.1I2): Compétences, reconversion et perfectionnement</w:t>
      </w:r>
    </w:p>
    <w:p w14:paraId="4E2CB487" w14:textId="77777777" w:rsidR="00E751EA" w:rsidRDefault="00CF3892">
      <w:pPr>
        <w:pStyle w:val="P68B1DB1-Normal8"/>
        <w:spacing w:before="120" w:after="120" w:line="240" w:lineRule="auto"/>
        <w:jc w:val="both"/>
        <w:rPr>
          <w:noProof/>
        </w:rPr>
      </w:pPr>
      <w:r>
        <w:rPr>
          <w:noProof/>
        </w:rPr>
        <w:t>L'objectif de cet investissement est de soutenir les compétences de la population.</w:t>
      </w:r>
    </w:p>
    <w:p w14:paraId="24168EEA" w14:textId="77777777" w:rsidR="00E751EA" w:rsidRDefault="00CF3892">
      <w:pPr>
        <w:pStyle w:val="P68B1DB1-Normal10"/>
        <w:spacing w:before="120" w:after="120" w:line="240" w:lineRule="auto"/>
        <w:jc w:val="both"/>
        <w:rPr>
          <w:noProof/>
        </w:rPr>
      </w:pPr>
      <w:r>
        <w:rPr>
          <w:noProof/>
        </w:rPr>
        <w:t>Cette mesure consiste à former les participants à des programmes de compétences numériques, vertes, bleues et entrepreneuriales.</w:t>
      </w:r>
    </w:p>
    <w:p w14:paraId="107561C1" w14:textId="77777777" w:rsidR="00E751EA" w:rsidRDefault="00E751EA">
      <w:pPr>
        <w:spacing w:before="120" w:after="120" w:line="240" w:lineRule="auto"/>
        <w:jc w:val="both"/>
        <w:rPr>
          <w:rFonts w:ascii="Times New Roman" w:hAnsi="Times New Roman"/>
          <w:noProof/>
        </w:rPr>
      </w:pPr>
    </w:p>
    <w:p w14:paraId="0233EC2E" w14:textId="77777777" w:rsidR="00E751EA" w:rsidRDefault="00E751EA">
      <w:pPr>
        <w:rPr>
          <w:noProof/>
        </w:rPr>
        <w:sectPr w:rsidR="00E751EA" w:rsidSect="00B3049F">
          <w:headerReference w:type="default" r:id="rId86"/>
          <w:footerReference w:type="default" r:id="rId87"/>
          <w:pgSz w:w="12240" w:h="15840"/>
          <w:pgMar w:top="1134" w:right="1134" w:bottom="1134" w:left="1134" w:header="720" w:footer="720" w:gutter="0"/>
          <w:cols w:space="720"/>
          <w:docGrid w:linePitch="360"/>
        </w:sectPr>
      </w:pPr>
    </w:p>
    <w:p w14:paraId="1CF843A1" w14:textId="77777777" w:rsidR="00E751EA" w:rsidRDefault="00CF3892">
      <w:pPr>
        <w:pStyle w:val="P68B1DB1-Normal18"/>
        <w:spacing w:before="120" w:after="240" w:line="240" w:lineRule="auto"/>
        <w:jc w:val="center"/>
        <w:rPr>
          <w:noProof/>
        </w:rPr>
      </w:pPr>
      <w:r>
        <w:rPr>
          <w:noProof/>
        </w:rPr>
        <w:t>L.2. Étapes, cibles, indicateurs et calendrier pour le suivi et la mise en œuvre du soutien financier non remboursable</w:t>
      </w:r>
    </w:p>
    <w:tbl>
      <w:tblPr>
        <w:tblW w:w="15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1237"/>
        <w:gridCol w:w="1423"/>
        <w:gridCol w:w="1558"/>
        <w:gridCol w:w="1130"/>
        <w:gridCol w:w="992"/>
        <w:gridCol w:w="1280"/>
        <w:gridCol w:w="1026"/>
        <w:gridCol w:w="993"/>
        <w:gridCol w:w="3085"/>
      </w:tblGrid>
      <w:tr w:rsidR="00E751EA" w14:paraId="09F3CD81" w14:textId="77777777" w:rsidTr="00114503">
        <w:trPr>
          <w:trHeight w:val="300"/>
          <w:tblHeader/>
          <w:jc w:val="center"/>
        </w:trPr>
        <w:tc>
          <w:tcPr>
            <w:tcW w:w="1129" w:type="dxa"/>
            <w:vMerge w:val="restart"/>
            <w:tcBorders>
              <w:top w:val="single" w:sz="4" w:space="0" w:color="auto"/>
            </w:tcBorders>
            <w:shd w:val="clear" w:color="auto" w:fill="BDD7EE"/>
            <w:vAlign w:val="center"/>
            <w:hideMark/>
          </w:tcPr>
          <w:p w14:paraId="7B4743B0" w14:textId="77777777" w:rsidR="00E751EA" w:rsidRDefault="00CF3892">
            <w:pPr>
              <w:pStyle w:val="P68B1DB1-Normal5"/>
              <w:spacing w:after="0" w:line="240" w:lineRule="auto"/>
              <w:jc w:val="center"/>
              <w:rPr>
                <w:noProof/>
              </w:rPr>
            </w:pPr>
            <w:r>
              <w:rPr>
                <w:noProof/>
              </w:rPr>
              <w:t>Numéro séquentiel</w:t>
            </w:r>
          </w:p>
        </w:tc>
        <w:tc>
          <w:tcPr>
            <w:tcW w:w="1560" w:type="dxa"/>
            <w:vMerge w:val="restart"/>
            <w:tcBorders>
              <w:top w:val="single" w:sz="4" w:space="0" w:color="auto"/>
            </w:tcBorders>
            <w:shd w:val="clear" w:color="auto" w:fill="BDD7EE"/>
            <w:vAlign w:val="center"/>
            <w:hideMark/>
          </w:tcPr>
          <w:p w14:paraId="77FCC3BA" w14:textId="77777777" w:rsidR="00E751EA" w:rsidRDefault="00CF3892">
            <w:pPr>
              <w:pStyle w:val="P68B1DB1-Normal5"/>
              <w:spacing w:after="0" w:line="240" w:lineRule="auto"/>
              <w:jc w:val="center"/>
              <w:rPr>
                <w:noProof/>
              </w:rPr>
            </w:pPr>
            <w:r>
              <w:rPr>
                <w:noProof/>
              </w:rPr>
              <w:t>Mesure connexe (réforme ou investissement)</w:t>
            </w:r>
          </w:p>
        </w:tc>
        <w:tc>
          <w:tcPr>
            <w:tcW w:w="1237" w:type="dxa"/>
            <w:vMerge w:val="restart"/>
            <w:tcBorders>
              <w:top w:val="single" w:sz="4" w:space="0" w:color="auto"/>
            </w:tcBorders>
            <w:shd w:val="clear" w:color="auto" w:fill="BDD7EE"/>
            <w:vAlign w:val="center"/>
            <w:hideMark/>
          </w:tcPr>
          <w:p w14:paraId="36ED9C19" w14:textId="77777777" w:rsidR="00E751EA" w:rsidRDefault="00CF3892">
            <w:pPr>
              <w:pStyle w:val="P68B1DB1-Normal5"/>
              <w:spacing w:after="0" w:line="240" w:lineRule="auto"/>
              <w:jc w:val="center"/>
              <w:rPr>
                <w:noProof/>
              </w:rPr>
            </w:pPr>
            <w:r>
              <w:rPr>
                <w:noProof/>
              </w:rPr>
              <w:t>Étape/cible</w:t>
            </w:r>
          </w:p>
        </w:tc>
        <w:tc>
          <w:tcPr>
            <w:tcW w:w="1423" w:type="dxa"/>
            <w:vMerge w:val="restart"/>
            <w:tcBorders>
              <w:top w:val="single" w:sz="4" w:space="0" w:color="auto"/>
            </w:tcBorders>
            <w:shd w:val="clear" w:color="auto" w:fill="BDD7EE"/>
            <w:vAlign w:val="center"/>
            <w:hideMark/>
          </w:tcPr>
          <w:p w14:paraId="548A49B7" w14:textId="77777777" w:rsidR="00E751EA" w:rsidRDefault="00CF3892">
            <w:pPr>
              <w:pStyle w:val="P68B1DB1-Normal5"/>
              <w:spacing w:after="0" w:line="240" w:lineRule="auto"/>
              <w:jc w:val="center"/>
              <w:rPr>
                <w:noProof/>
              </w:rPr>
            </w:pPr>
            <w:r>
              <w:rPr>
                <w:noProof/>
              </w:rPr>
              <w:t>Nom</w:t>
            </w:r>
          </w:p>
        </w:tc>
        <w:tc>
          <w:tcPr>
            <w:tcW w:w="1558" w:type="dxa"/>
            <w:vMerge w:val="restart"/>
            <w:tcBorders>
              <w:top w:val="single" w:sz="4" w:space="0" w:color="auto"/>
            </w:tcBorders>
            <w:shd w:val="clear" w:color="auto" w:fill="BDD7EE"/>
            <w:vAlign w:val="center"/>
            <w:hideMark/>
          </w:tcPr>
          <w:p w14:paraId="583ADB21" w14:textId="44A0FB4D" w:rsidR="00E751EA" w:rsidRDefault="00CF3892">
            <w:pPr>
              <w:pStyle w:val="P68B1DB1-Normal6"/>
              <w:spacing w:after="0" w:line="240" w:lineRule="auto"/>
              <w:jc w:val="center"/>
              <w:rPr>
                <w:b/>
                <w:noProof/>
              </w:rPr>
            </w:pPr>
            <w:r>
              <w:rPr>
                <w:b/>
                <w:noProof/>
              </w:rPr>
              <w:t>Indicateurs qualitatifs</w:t>
            </w:r>
            <w:r>
              <w:rPr>
                <w:noProof/>
              </w:rPr>
              <w:br/>
            </w:r>
            <w:r>
              <w:rPr>
                <w:b/>
                <w:noProof/>
              </w:rPr>
              <w:t>(pour les jalons)</w:t>
            </w:r>
          </w:p>
        </w:tc>
        <w:tc>
          <w:tcPr>
            <w:tcW w:w="3402" w:type="dxa"/>
            <w:gridSpan w:val="3"/>
            <w:tcBorders>
              <w:top w:val="single" w:sz="4" w:space="0" w:color="auto"/>
            </w:tcBorders>
            <w:shd w:val="clear" w:color="auto" w:fill="BDD7EE"/>
            <w:vAlign w:val="center"/>
            <w:hideMark/>
          </w:tcPr>
          <w:p w14:paraId="64F55F2C" w14:textId="13FAB564" w:rsidR="00E751EA" w:rsidRDefault="00CF3892">
            <w:pPr>
              <w:pStyle w:val="P68B1DB1-Normal6"/>
              <w:spacing w:after="0" w:line="240" w:lineRule="auto"/>
              <w:jc w:val="center"/>
              <w:rPr>
                <w:b/>
                <w:noProof/>
              </w:rPr>
            </w:pPr>
            <w:r>
              <w:rPr>
                <w:b/>
                <w:noProof/>
              </w:rPr>
              <w:t>Indicateurs quantitatifs</w:t>
            </w:r>
            <w:r>
              <w:rPr>
                <w:noProof/>
              </w:rPr>
              <w:br/>
            </w:r>
            <w:r>
              <w:rPr>
                <w:b/>
                <w:noProof/>
              </w:rPr>
              <w:t>(pour les objectifs)</w:t>
            </w:r>
          </w:p>
        </w:tc>
        <w:tc>
          <w:tcPr>
            <w:tcW w:w="2019" w:type="dxa"/>
            <w:gridSpan w:val="2"/>
            <w:tcBorders>
              <w:top w:val="single" w:sz="4" w:space="0" w:color="auto"/>
            </w:tcBorders>
            <w:shd w:val="clear" w:color="auto" w:fill="BDD7EE"/>
            <w:vAlign w:val="center"/>
            <w:hideMark/>
          </w:tcPr>
          <w:p w14:paraId="34510130" w14:textId="792240DF" w:rsidR="00E751EA" w:rsidRDefault="00CF3892">
            <w:pPr>
              <w:pStyle w:val="P68B1DB1-Normal5"/>
              <w:spacing w:after="0" w:line="240" w:lineRule="auto"/>
              <w:jc w:val="center"/>
              <w:rPr>
                <w:noProof/>
              </w:rPr>
            </w:pPr>
            <w:r>
              <w:rPr>
                <w:noProof/>
              </w:rPr>
              <w:t>Calendrier indicatif d'achèvement</w:t>
            </w:r>
          </w:p>
        </w:tc>
        <w:tc>
          <w:tcPr>
            <w:tcW w:w="3085" w:type="dxa"/>
            <w:vMerge w:val="restart"/>
            <w:tcBorders>
              <w:top w:val="single" w:sz="4" w:space="0" w:color="auto"/>
            </w:tcBorders>
            <w:shd w:val="clear" w:color="auto" w:fill="BDD7EE"/>
            <w:vAlign w:val="center"/>
            <w:hideMark/>
          </w:tcPr>
          <w:p w14:paraId="22A75EFD" w14:textId="77777777" w:rsidR="00E751EA" w:rsidRDefault="00CF3892">
            <w:pPr>
              <w:pStyle w:val="P68B1DB1-Normal5"/>
              <w:spacing w:after="0" w:line="240" w:lineRule="auto"/>
              <w:jc w:val="center"/>
              <w:rPr>
                <w:noProof/>
              </w:rPr>
            </w:pPr>
            <w:r>
              <w:rPr>
                <w:noProof/>
              </w:rPr>
              <w:t>Description de chaque jalon et cible</w:t>
            </w:r>
          </w:p>
        </w:tc>
      </w:tr>
      <w:tr w:rsidR="00E751EA" w14:paraId="1129FFBA" w14:textId="77777777" w:rsidTr="00114503">
        <w:trPr>
          <w:trHeight w:val="300"/>
          <w:tblHeader/>
          <w:jc w:val="center"/>
        </w:trPr>
        <w:tc>
          <w:tcPr>
            <w:tcW w:w="1129" w:type="dxa"/>
            <w:vMerge/>
            <w:vAlign w:val="center"/>
            <w:hideMark/>
          </w:tcPr>
          <w:p w14:paraId="691F8D2D" w14:textId="77777777" w:rsidR="00E751EA" w:rsidRDefault="00E751EA">
            <w:pPr>
              <w:spacing w:after="0" w:line="240" w:lineRule="auto"/>
              <w:rPr>
                <w:rFonts w:ascii="Times New Roman" w:hAnsi="Times New Roman" w:cs="Times New Roman"/>
                <w:b/>
                <w:noProof/>
                <w:sz w:val="18"/>
                <w:szCs w:val="18"/>
              </w:rPr>
            </w:pPr>
          </w:p>
        </w:tc>
        <w:tc>
          <w:tcPr>
            <w:tcW w:w="1560" w:type="dxa"/>
            <w:vMerge/>
            <w:vAlign w:val="center"/>
            <w:hideMark/>
          </w:tcPr>
          <w:p w14:paraId="7A77E3D7" w14:textId="77777777" w:rsidR="00E751EA" w:rsidRDefault="00E751EA">
            <w:pPr>
              <w:spacing w:after="0" w:line="240" w:lineRule="auto"/>
              <w:rPr>
                <w:rFonts w:ascii="Times New Roman" w:hAnsi="Times New Roman" w:cs="Times New Roman"/>
                <w:b/>
                <w:noProof/>
                <w:sz w:val="18"/>
                <w:szCs w:val="18"/>
              </w:rPr>
            </w:pPr>
          </w:p>
        </w:tc>
        <w:tc>
          <w:tcPr>
            <w:tcW w:w="1237" w:type="dxa"/>
            <w:vMerge/>
            <w:vAlign w:val="center"/>
            <w:hideMark/>
          </w:tcPr>
          <w:p w14:paraId="646CAFE8" w14:textId="77777777" w:rsidR="00E751EA" w:rsidRDefault="00E751EA">
            <w:pPr>
              <w:spacing w:after="0" w:line="240" w:lineRule="auto"/>
              <w:rPr>
                <w:rFonts w:ascii="Times New Roman" w:hAnsi="Times New Roman" w:cs="Times New Roman"/>
                <w:b/>
                <w:noProof/>
                <w:sz w:val="18"/>
                <w:szCs w:val="18"/>
              </w:rPr>
            </w:pPr>
          </w:p>
        </w:tc>
        <w:tc>
          <w:tcPr>
            <w:tcW w:w="1423" w:type="dxa"/>
            <w:vMerge/>
            <w:vAlign w:val="center"/>
            <w:hideMark/>
          </w:tcPr>
          <w:p w14:paraId="38A53A6A" w14:textId="77777777" w:rsidR="00E751EA" w:rsidRDefault="00E751EA">
            <w:pPr>
              <w:spacing w:after="0" w:line="240" w:lineRule="auto"/>
              <w:rPr>
                <w:rFonts w:ascii="Times New Roman" w:hAnsi="Times New Roman" w:cs="Times New Roman"/>
                <w:b/>
                <w:noProof/>
                <w:sz w:val="18"/>
                <w:szCs w:val="18"/>
              </w:rPr>
            </w:pPr>
          </w:p>
        </w:tc>
        <w:tc>
          <w:tcPr>
            <w:tcW w:w="1558" w:type="dxa"/>
            <w:vMerge/>
            <w:vAlign w:val="center"/>
            <w:hideMark/>
          </w:tcPr>
          <w:p w14:paraId="35BEB3E6" w14:textId="77777777" w:rsidR="00E751EA" w:rsidRDefault="00E751EA">
            <w:pPr>
              <w:spacing w:after="0" w:line="240" w:lineRule="auto"/>
              <w:rPr>
                <w:rFonts w:ascii="Times New Roman" w:hAnsi="Times New Roman" w:cs="Times New Roman"/>
                <w:b/>
                <w:noProof/>
                <w:sz w:val="18"/>
                <w:szCs w:val="18"/>
              </w:rPr>
            </w:pPr>
          </w:p>
        </w:tc>
        <w:tc>
          <w:tcPr>
            <w:tcW w:w="1130" w:type="dxa"/>
            <w:shd w:val="clear" w:color="auto" w:fill="BDD7EE"/>
            <w:vAlign w:val="center"/>
            <w:hideMark/>
          </w:tcPr>
          <w:p w14:paraId="70084BA7" w14:textId="77777777" w:rsidR="00E751EA" w:rsidRDefault="00CF3892">
            <w:pPr>
              <w:pStyle w:val="P68B1DB1-Normal5"/>
              <w:spacing w:after="0" w:line="240" w:lineRule="auto"/>
              <w:jc w:val="center"/>
              <w:rPr>
                <w:noProof/>
              </w:rPr>
            </w:pPr>
            <w:r>
              <w:rPr>
                <w:noProof/>
              </w:rPr>
              <w:t>Unité de mesure</w:t>
            </w:r>
          </w:p>
        </w:tc>
        <w:tc>
          <w:tcPr>
            <w:tcW w:w="992" w:type="dxa"/>
            <w:shd w:val="clear" w:color="auto" w:fill="BDD7EE"/>
            <w:vAlign w:val="center"/>
            <w:hideMark/>
          </w:tcPr>
          <w:p w14:paraId="094B425A" w14:textId="4DDC1BC4" w:rsidR="00E751EA" w:rsidRDefault="00CF3892">
            <w:pPr>
              <w:pStyle w:val="P68B1DB1-Normal5"/>
              <w:spacing w:after="0" w:line="240" w:lineRule="auto"/>
              <w:jc w:val="center"/>
              <w:rPr>
                <w:noProof/>
              </w:rPr>
            </w:pPr>
            <w:r>
              <w:rPr>
                <w:noProof/>
              </w:rPr>
              <w:t>Données de référence</w:t>
            </w:r>
          </w:p>
        </w:tc>
        <w:tc>
          <w:tcPr>
            <w:tcW w:w="1280" w:type="dxa"/>
            <w:shd w:val="clear" w:color="auto" w:fill="BDD7EE"/>
            <w:vAlign w:val="center"/>
            <w:hideMark/>
          </w:tcPr>
          <w:p w14:paraId="273D33C4" w14:textId="10220D11" w:rsidR="00E751EA" w:rsidRDefault="00CF3892">
            <w:pPr>
              <w:pStyle w:val="P68B1DB1-Normal5"/>
              <w:spacing w:after="0" w:line="240" w:lineRule="auto"/>
              <w:jc w:val="center"/>
              <w:rPr>
                <w:noProof/>
              </w:rPr>
            </w:pPr>
            <w:r>
              <w:rPr>
                <w:noProof/>
              </w:rPr>
              <w:t>Objectif</w:t>
            </w:r>
          </w:p>
        </w:tc>
        <w:tc>
          <w:tcPr>
            <w:tcW w:w="1026" w:type="dxa"/>
            <w:shd w:val="clear" w:color="auto" w:fill="BDD7EE"/>
            <w:vAlign w:val="center"/>
            <w:hideMark/>
          </w:tcPr>
          <w:p w14:paraId="71F79B1A" w14:textId="77777777" w:rsidR="00E751EA" w:rsidRDefault="00CF3892">
            <w:pPr>
              <w:pStyle w:val="P68B1DB1-Normal5"/>
              <w:spacing w:after="0" w:line="240" w:lineRule="auto"/>
              <w:jc w:val="center"/>
              <w:rPr>
                <w:noProof/>
              </w:rPr>
            </w:pPr>
            <w:r>
              <w:rPr>
                <w:noProof/>
              </w:rPr>
              <w:t>Trimestre</w:t>
            </w:r>
          </w:p>
        </w:tc>
        <w:tc>
          <w:tcPr>
            <w:tcW w:w="993" w:type="dxa"/>
            <w:shd w:val="clear" w:color="auto" w:fill="BDD7EE"/>
            <w:vAlign w:val="center"/>
            <w:hideMark/>
          </w:tcPr>
          <w:p w14:paraId="4306176D" w14:textId="77777777" w:rsidR="00E751EA" w:rsidRDefault="00CF3892">
            <w:pPr>
              <w:pStyle w:val="P68B1DB1-Normal5"/>
              <w:spacing w:after="0" w:line="240" w:lineRule="auto"/>
              <w:jc w:val="center"/>
              <w:rPr>
                <w:noProof/>
              </w:rPr>
            </w:pPr>
            <w:r>
              <w:rPr>
                <w:noProof/>
              </w:rPr>
              <w:t>Année</w:t>
            </w:r>
          </w:p>
        </w:tc>
        <w:tc>
          <w:tcPr>
            <w:tcW w:w="3085" w:type="dxa"/>
            <w:vMerge/>
            <w:vAlign w:val="center"/>
            <w:hideMark/>
          </w:tcPr>
          <w:p w14:paraId="5BBD887D" w14:textId="77777777" w:rsidR="00E751EA" w:rsidRDefault="00E751EA">
            <w:pPr>
              <w:spacing w:after="0" w:line="240" w:lineRule="auto"/>
              <w:jc w:val="both"/>
              <w:rPr>
                <w:rFonts w:ascii="Times New Roman" w:hAnsi="Times New Roman" w:cs="Times New Roman"/>
                <w:b/>
                <w:noProof/>
                <w:sz w:val="18"/>
                <w:szCs w:val="18"/>
              </w:rPr>
            </w:pPr>
          </w:p>
        </w:tc>
      </w:tr>
      <w:tr w:rsidR="00E751EA" w14:paraId="1604E2F6" w14:textId="77777777" w:rsidTr="00114503">
        <w:trPr>
          <w:trHeight w:val="300"/>
          <w:jc w:val="center"/>
        </w:trPr>
        <w:tc>
          <w:tcPr>
            <w:tcW w:w="1129" w:type="dxa"/>
            <w:shd w:val="clear" w:color="auto" w:fill="C1F0C7" w:themeFill="accent3" w:themeFillTint="33"/>
            <w:noWrap/>
            <w:hideMark/>
          </w:tcPr>
          <w:p w14:paraId="13442DA8" w14:textId="77777777" w:rsidR="00E751EA" w:rsidRDefault="00CF3892">
            <w:pPr>
              <w:pStyle w:val="P68B1DB1-Normal6"/>
              <w:spacing w:after="0" w:line="240" w:lineRule="auto"/>
              <w:rPr>
                <w:noProof/>
              </w:rPr>
            </w:pPr>
            <w:r>
              <w:rPr>
                <w:noProof/>
              </w:rPr>
              <w:t>239 bis</w:t>
            </w:r>
          </w:p>
        </w:tc>
        <w:tc>
          <w:tcPr>
            <w:tcW w:w="1560" w:type="dxa"/>
            <w:shd w:val="clear" w:color="auto" w:fill="C1F0C7" w:themeFill="accent3" w:themeFillTint="33"/>
            <w:noWrap/>
            <w:hideMark/>
          </w:tcPr>
          <w:p w14:paraId="39984A84" w14:textId="77777777" w:rsidR="00E751EA" w:rsidRDefault="00CF3892">
            <w:pPr>
              <w:pStyle w:val="P68B1DB1-Normal6"/>
              <w:spacing w:after="0" w:line="240" w:lineRule="auto"/>
              <w:rPr>
                <w:noProof/>
              </w:rPr>
            </w:pPr>
            <w:r>
              <w:rPr>
                <w:noProof/>
              </w:rPr>
              <w:t>C5.1R1</w:t>
            </w:r>
          </w:p>
          <w:p w14:paraId="226F848B" w14:textId="77777777" w:rsidR="00E751EA" w:rsidRDefault="00CF3892">
            <w:pPr>
              <w:pStyle w:val="P68B1DB1-Normal6"/>
              <w:spacing w:after="0" w:line="240" w:lineRule="auto"/>
              <w:rPr>
                <w:noProof/>
              </w:rPr>
            </w:pPr>
            <w:r>
              <w:rPr>
                <w:noProof/>
              </w:rPr>
              <w:t>Remédier à l’inadéquation des compétences entre l’éducation et le marché du travail (enseignement secondaire et supérieur)</w:t>
            </w:r>
          </w:p>
        </w:tc>
        <w:tc>
          <w:tcPr>
            <w:tcW w:w="1237" w:type="dxa"/>
            <w:shd w:val="clear" w:color="auto" w:fill="C1F0C7" w:themeFill="accent3" w:themeFillTint="33"/>
            <w:noWrap/>
            <w:hideMark/>
          </w:tcPr>
          <w:p w14:paraId="2B3C9320" w14:textId="77777777" w:rsidR="00E751EA" w:rsidRDefault="00CF3892">
            <w:pPr>
              <w:pStyle w:val="P68B1DB1-Normal6"/>
              <w:spacing w:after="0" w:line="240" w:lineRule="auto"/>
              <w:rPr>
                <w:noProof/>
              </w:rPr>
            </w:pPr>
            <w:r>
              <w:rPr>
                <w:noProof/>
              </w:rPr>
              <w:t>Étape</w:t>
            </w:r>
          </w:p>
        </w:tc>
        <w:tc>
          <w:tcPr>
            <w:tcW w:w="1423" w:type="dxa"/>
            <w:shd w:val="clear" w:color="auto" w:fill="C1F0C7" w:themeFill="accent3" w:themeFillTint="33"/>
            <w:noWrap/>
            <w:hideMark/>
          </w:tcPr>
          <w:p w14:paraId="4DE5092B" w14:textId="77777777" w:rsidR="00E751EA" w:rsidRDefault="00CF3892">
            <w:pPr>
              <w:pStyle w:val="P68B1DB1-Normal6"/>
              <w:spacing w:after="0" w:line="240" w:lineRule="auto"/>
              <w:rPr>
                <w:noProof/>
              </w:rPr>
            </w:pPr>
            <w:r>
              <w:rPr>
                <w:noProof/>
              </w:rPr>
              <w:t xml:space="preserve">Mesures prévues dans le plan d'action national </w:t>
            </w:r>
          </w:p>
        </w:tc>
        <w:tc>
          <w:tcPr>
            <w:tcW w:w="1558" w:type="dxa"/>
            <w:shd w:val="clear" w:color="auto" w:fill="C1F0C7" w:themeFill="accent3" w:themeFillTint="33"/>
            <w:noWrap/>
          </w:tcPr>
          <w:p w14:paraId="669D8897" w14:textId="77777777" w:rsidR="00E751EA" w:rsidRDefault="00CF3892">
            <w:pPr>
              <w:pStyle w:val="P68B1DB1-Normal6"/>
              <w:spacing w:after="0" w:line="240" w:lineRule="auto"/>
              <w:rPr>
                <w:noProof/>
              </w:rPr>
            </w:pPr>
            <w:r>
              <w:rPr>
                <w:noProof/>
              </w:rPr>
              <w:t>Publication du rapport et approbation des programmes par les autorités compétentes</w:t>
            </w:r>
          </w:p>
        </w:tc>
        <w:tc>
          <w:tcPr>
            <w:tcW w:w="1130" w:type="dxa"/>
            <w:shd w:val="clear" w:color="auto" w:fill="C1F0C7" w:themeFill="accent3" w:themeFillTint="33"/>
            <w:noWrap/>
            <w:hideMark/>
          </w:tcPr>
          <w:p w14:paraId="448DFE1E" w14:textId="77777777" w:rsidR="00E751EA" w:rsidRDefault="00CF3892">
            <w:pPr>
              <w:pStyle w:val="P68B1DB1-Normal6"/>
              <w:spacing w:after="0" w:line="240" w:lineRule="auto"/>
              <w:jc w:val="center"/>
              <w:rPr>
                <w:noProof/>
              </w:rPr>
            </w:pPr>
            <w:r>
              <w:rPr>
                <w:noProof/>
              </w:rPr>
              <w:t>-</w:t>
            </w:r>
          </w:p>
        </w:tc>
        <w:tc>
          <w:tcPr>
            <w:tcW w:w="992" w:type="dxa"/>
            <w:shd w:val="clear" w:color="auto" w:fill="C1F0C7" w:themeFill="accent3" w:themeFillTint="33"/>
            <w:noWrap/>
            <w:hideMark/>
          </w:tcPr>
          <w:p w14:paraId="165AA901" w14:textId="77777777" w:rsidR="00E751EA" w:rsidRDefault="00CF3892">
            <w:pPr>
              <w:pStyle w:val="P68B1DB1-Normal6"/>
              <w:spacing w:after="0" w:line="240" w:lineRule="auto"/>
              <w:jc w:val="center"/>
              <w:rPr>
                <w:noProof/>
              </w:rPr>
            </w:pPr>
            <w:r>
              <w:rPr>
                <w:noProof/>
              </w:rPr>
              <w:t>-</w:t>
            </w:r>
          </w:p>
        </w:tc>
        <w:tc>
          <w:tcPr>
            <w:tcW w:w="1280" w:type="dxa"/>
            <w:shd w:val="clear" w:color="auto" w:fill="C1F0C7" w:themeFill="accent3" w:themeFillTint="33"/>
            <w:noWrap/>
            <w:hideMark/>
          </w:tcPr>
          <w:p w14:paraId="2F12589E" w14:textId="77777777" w:rsidR="00E751EA" w:rsidRDefault="00CF3892">
            <w:pPr>
              <w:pStyle w:val="P68B1DB1-Normal6"/>
              <w:spacing w:after="0" w:line="240" w:lineRule="auto"/>
              <w:jc w:val="center"/>
              <w:rPr>
                <w:noProof/>
              </w:rPr>
            </w:pPr>
            <w:r>
              <w:rPr>
                <w:noProof/>
              </w:rPr>
              <w:t>-</w:t>
            </w:r>
          </w:p>
        </w:tc>
        <w:tc>
          <w:tcPr>
            <w:tcW w:w="1026" w:type="dxa"/>
            <w:shd w:val="clear" w:color="auto" w:fill="C1F0C7" w:themeFill="accent3" w:themeFillTint="33"/>
            <w:noWrap/>
            <w:hideMark/>
          </w:tcPr>
          <w:p w14:paraId="6DDE6349" w14:textId="77777777" w:rsidR="00E751EA" w:rsidRDefault="00CF3892">
            <w:pPr>
              <w:pStyle w:val="P68B1DB1-Normal6"/>
              <w:spacing w:after="0" w:line="240" w:lineRule="auto"/>
              <w:jc w:val="center"/>
              <w:rPr>
                <w:noProof/>
              </w:rPr>
            </w:pPr>
            <w:r>
              <w:rPr>
                <w:noProof/>
              </w:rPr>
              <w:t>T4</w:t>
            </w:r>
          </w:p>
        </w:tc>
        <w:tc>
          <w:tcPr>
            <w:tcW w:w="993" w:type="dxa"/>
            <w:shd w:val="clear" w:color="auto" w:fill="C1F0C7" w:themeFill="accent3" w:themeFillTint="33"/>
            <w:noWrap/>
            <w:hideMark/>
          </w:tcPr>
          <w:p w14:paraId="0793E913" w14:textId="77777777" w:rsidR="00E751EA" w:rsidRDefault="00CF3892">
            <w:pPr>
              <w:pStyle w:val="P68B1DB1-Normal6"/>
              <w:spacing w:after="0" w:line="240" w:lineRule="auto"/>
              <w:jc w:val="center"/>
              <w:rPr>
                <w:noProof/>
              </w:rPr>
            </w:pPr>
            <w:r>
              <w:rPr>
                <w:noProof/>
              </w:rPr>
              <w:t>2024</w:t>
            </w:r>
          </w:p>
        </w:tc>
        <w:tc>
          <w:tcPr>
            <w:tcW w:w="3085" w:type="dxa"/>
            <w:shd w:val="clear" w:color="auto" w:fill="C1F0C7" w:themeFill="accent3" w:themeFillTint="33"/>
            <w:noWrap/>
            <w:hideMark/>
          </w:tcPr>
          <w:p w14:paraId="506133A0" w14:textId="77777777" w:rsidR="00E751EA" w:rsidRDefault="00CF3892">
            <w:pPr>
              <w:pStyle w:val="P68B1DB1-Normal6"/>
              <w:spacing w:line="240" w:lineRule="auto"/>
              <w:jc w:val="both"/>
              <w:rPr>
                <w:noProof/>
              </w:rPr>
            </w:pPr>
            <w:r>
              <w:rPr>
                <w:noProof/>
              </w:rPr>
              <w:t>Le jalon consiste en ce qui suit:</w:t>
            </w:r>
          </w:p>
          <w:p w14:paraId="3C066408" w14:textId="77777777" w:rsidR="00E751EA" w:rsidRDefault="00CF3892">
            <w:pPr>
              <w:pStyle w:val="P68B1DB1-Normal6"/>
              <w:spacing w:line="240" w:lineRule="auto"/>
              <w:jc w:val="both"/>
              <w:rPr>
                <w:noProof/>
              </w:rPr>
            </w:pPr>
            <w:r>
              <w:rPr>
                <w:noProof/>
              </w:rPr>
              <w:t>a) les résultats préliminaires d’une enquête «Graduate Tracking of Cyprus Higher Education» et un rapport publié sur l’enquête.</w:t>
            </w:r>
          </w:p>
          <w:p w14:paraId="5C3857C1" w14:textId="77777777" w:rsidR="00E751EA" w:rsidRDefault="00CF3892">
            <w:pPr>
              <w:pStyle w:val="P68B1DB1-Normal6"/>
              <w:spacing w:line="240" w:lineRule="auto"/>
              <w:jc w:val="both"/>
              <w:rPr>
                <w:noProof/>
              </w:rPr>
            </w:pPr>
            <w:r>
              <w:rPr>
                <w:noProof/>
              </w:rPr>
              <w:t xml:space="preserve">b) 40 programmes d ' enseignement dans les écoles secondaires sont modifiés pour soutenir les compétences suivantes qui peuvent inclure, sans s ' y limiter, des compétences non techniques, dures et entrepreneuriales: </w:t>
            </w:r>
          </w:p>
          <w:p w14:paraId="788B6093" w14:textId="77777777" w:rsidR="00E751EA" w:rsidRDefault="00CF3892">
            <w:pPr>
              <w:pStyle w:val="P68B1DB1-Normal6"/>
              <w:spacing w:line="240" w:lineRule="auto"/>
              <w:jc w:val="both"/>
              <w:rPr>
                <w:noProof/>
              </w:rPr>
            </w:pPr>
            <w:r>
              <w:rPr>
                <w:noProof/>
              </w:rPr>
              <w:t xml:space="preserve">c) deux nouveaux programmes d'études dans le secondaire général et dans l'enseignement et la formation professionnels, </w:t>
            </w:r>
          </w:p>
        </w:tc>
      </w:tr>
      <w:tr w:rsidR="00E751EA" w14:paraId="0FACE637" w14:textId="77777777" w:rsidTr="00114503">
        <w:trPr>
          <w:trHeight w:val="300"/>
          <w:jc w:val="center"/>
        </w:trPr>
        <w:tc>
          <w:tcPr>
            <w:tcW w:w="1129" w:type="dxa"/>
            <w:shd w:val="clear" w:color="auto" w:fill="C6EFCE"/>
            <w:noWrap/>
          </w:tcPr>
          <w:p w14:paraId="5483BF13" w14:textId="77777777" w:rsidR="00E751EA" w:rsidRDefault="00CF3892">
            <w:pPr>
              <w:pStyle w:val="P68B1DB1-Normal6"/>
              <w:spacing w:after="0" w:line="240" w:lineRule="auto"/>
              <w:rPr>
                <w:noProof/>
              </w:rPr>
            </w:pPr>
            <w:r>
              <w:rPr>
                <w:noProof/>
              </w:rPr>
              <w:t>239 ter</w:t>
            </w:r>
          </w:p>
        </w:tc>
        <w:tc>
          <w:tcPr>
            <w:tcW w:w="1560" w:type="dxa"/>
            <w:shd w:val="clear" w:color="auto" w:fill="C6EFCE"/>
            <w:noWrap/>
          </w:tcPr>
          <w:p w14:paraId="5D460F39" w14:textId="77777777" w:rsidR="00E751EA" w:rsidRDefault="00CF3892">
            <w:pPr>
              <w:pStyle w:val="P68B1DB1-Normal6"/>
              <w:spacing w:after="0" w:line="240" w:lineRule="auto"/>
              <w:rPr>
                <w:noProof/>
              </w:rPr>
            </w:pPr>
            <w:r>
              <w:rPr>
                <w:noProof/>
              </w:rPr>
              <w:t>C5.1R1</w:t>
            </w:r>
          </w:p>
          <w:p w14:paraId="63C2D6F2" w14:textId="77777777" w:rsidR="00E751EA" w:rsidRDefault="00CF3892">
            <w:pPr>
              <w:pStyle w:val="P68B1DB1-Normal6"/>
              <w:spacing w:after="0" w:line="240" w:lineRule="auto"/>
              <w:rPr>
                <w:noProof/>
              </w:rPr>
            </w:pPr>
            <w:r>
              <w:rPr>
                <w:noProof/>
              </w:rPr>
              <w:t>Remédier à l’inadéquation des compétences entre l’éducation et le marché du travail (enseignement secondaire et supérieur)</w:t>
            </w:r>
          </w:p>
        </w:tc>
        <w:tc>
          <w:tcPr>
            <w:tcW w:w="1237" w:type="dxa"/>
            <w:shd w:val="clear" w:color="auto" w:fill="C6EFCE"/>
            <w:noWrap/>
          </w:tcPr>
          <w:p w14:paraId="44BCE891" w14:textId="77777777" w:rsidR="00E751EA" w:rsidRDefault="00CF3892">
            <w:pPr>
              <w:pStyle w:val="P68B1DB1-Normal6"/>
              <w:spacing w:after="0" w:line="240" w:lineRule="auto"/>
              <w:rPr>
                <w:noProof/>
              </w:rPr>
            </w:pPr>
            <w:r>
              <w:rPr>
                <w:noProof/>
              </w:rPr>
              <w:t>Objectif</w:t>
            </w:r>
          </w:p>
        </w:tc>
        <w:tc>
          <w:tcPr>
            <w:tcW w:w="1423" w:type="dxa"/>
            <w:shd w:val="clear" w:color="auto" w:fill="C6EFCE"/>
            <w:noWrap/>
          </w:tcPr>
          <w:p w14:paraId="1E32D6AC" w14:textId="77777777" w:rsidR="00E751EA" w:rsidRDefault="00CF3892">
            <w:pPr>
              <w:pStyle w:val="P68B1DB1-Normal6"/>
              <w:spacing w:after="0" w:line="240" w:lineRule="auto"/>
              <w:rPr>
                <w:noProof/>
              </w:rPr>
            </w:pPr>
            <w:r>
              <w:rPr>
                <w:noProof/>
              </w:rPr>
              <w:t xml:space="preserve">Programme d'observation en cours d'emploi </w:t>
            </w:r>
          </w:p>
        </w:tc>
        <w:tc>
          <w:tcPr>
            <w:tcW w:w="1558" w:type="dxa"/>
            <w:shd w:val="clear" w:color="auto" w:fill="C6EFCE"/>
            <w:noWrap/>
          </w:tcPr>
          <w:p w14:paraId="1F624FB7" w14:textId="77777777" w:rsidR="00E751EA" w:rsidRDefault="00E751EA">
            <w:pPr>
              <w:spacing w:after="0" w:line="240" w:lineRule="auto"/>
              <w:rPr>
                <w:rFonts w:ascii="Times New Roman" w:hAnsi="Times New Roman" w:cs="Times New Roman"/>
                <w:noProof/>
                <w:sz w:val="18"/>
                <w:szCs w:val="18"/>
              </w:rPr>
            </w:pPr>
          </w:p>
        </w:tc>
        <w:tc>
          <w:tcPr>
            <w:tcW w:w="1130" w:type="dxa"/>
            <w:shd w:val="clear" w:color="auto" w:fill="C6EFCE"/>
            <w:noWrap/>
          </w:tcPr>
          <w:p w14:paraId="1998E10C" w14:textId="77777777" w:rsidR="00E751EA" w:rsidRDefault="00CF3892">
            <w:pPr>
              <w:pStyle w:val="P68B1DB1-Normal6"/>
              <w:spacing w:after="0" w:line="240" w:lineRule="auto"/>
              <w:jc w:val="center"/>
              <w:rPr>
                <w:noProof/>
              </w:rPr>
            </w:pPr>
            <w:r>
              <w:rPr>
                <w:noProof/>
              </w:rPr>
              <w:t>Numéro</w:t>
            </w:r>
          </w:p>
        </w:tc>
        <w:tc>
          <w:tcPr>
            <w:tcW w:w="992" w:type="dxa"/>
            <w:shd w:val="clear" w:color="auto" w:fill="C6EFCE"/>
            <w:noWrap/>
          </w:tcPr>
          <w:p w14:paraId="18FE3A5D" w14:textId="77777777" w:rsidR="00E751EA" w:rsidRDefault="00CF3892">
            <w:pPr>
              <w:pStyle w:val="P68B1DB1-Normal6"/>
              <w:spacing w:after="0" w:line="240" w:lineRule="auto"/>
              <w:jc w:val="center"/>
              <w:rPr>
                <w:noProof/>
              </w:rPr>
            </w:pPr>
            <w:r>
              <w:rPr>
                <w:noProof/>
              </w:rPr>
              <w:t>0</w:t>
            </w:r>
          </w:p>
        </w:tc>
        <w:tc>
          <w:tcPr>
            <w:tcW w:w="1280" w:type="dxa"/>
            <w:shd w:val="clear" w:color="auto" w:fill="C6EFCE"/>
            <w:noWrap/>
          </w:tcPr>
          <w:p w14:paraId="6C11D3AE" w14:textId="77777777" w:rsidR="00E751EA" w:rsidRDefault="00CF3892">
            <w:pPr>
              <w:pStyle w:val="P68B1DB1-Normal6"/>
              <w:spacing w:after="0" w:line="240" w:lineRule="auto"/>
              <w:jc w:val="center"/>
              <w:rPr>
                <w:noProof/>
              </w:rPr>
            </w:pPr>
            <w:r>
              <w:rPr>
                <w:noProof/>
              </w:rPr>
              <w:t>2 250</w:t>
            </w:r>
          </w:p>
        </w:tc>
        <w:tc>
          <w:tcPr>
            <w:tcW w:w="1026" w:type="dxa"/>
            <w:shd w:val="clear" w:color="auto" w:fill="C6EFCE"/>
            <w:noWrap/>
          </w:tcPr>
          <w:p w14:paraId="02F2A882" w14:textId="77777777" w:rsidR="00E751EA" w:rsidRDefault="00CF3892">
            <w:pPr>
              <w:pStyle w:val="P68B1DB1-Normal6"/>
              <w:spacing w:after="0" w:line="240" w:lineRule="auto"/>
              <w:jc w:val="center"/>
              <w:rPr>
                <w:noProof/>
              </w:rPr>
            </w:pPr>
            <w:r>
              <w:rPr>
                <w:noProof/>
              </w:rPr>
              <w:t>T2</w:t>
            </w:r>
          </w:p>
        </w:tc>
        <w:tc>
          <w:tcPr>
            <w:tcW w:w="993" w:type="dxa"/>
            <w:shd w:val="clear" w:color="auto" w:fill="C6EFCE"/>
            <w:noWrap/>
          </w:tcPr>
          <w:p w14:paraId="32374517" w14:textId="77777777" w:rsidR="00E751EA" w:rsidRDefault="00CF3892">
            <w:pPr>
              <w:pStyle w:val="P68B1DB1-Normal6"/>
              <w:spacing w:after="0" w:line="240" w:lineRule="auto"/>
              <w:jc w:val="center"/>
              <w:rPr>
                <w:noProof/>
              </w:rPr>
            </w:pPr>
            <w:r>
              <w:rPr>
                <w:noProof/>
              </w:rPr>
              <w:t>2026</w:t>
            </w:r>
          </w:p>
        </w:tc>
        <w:tc>
          <w:tcPr>
            <w:tcW w:w="3085" w:type="dxa"/>
            <w:shd w:val="clear" w:color="auto" w:fill="C6EFCE"/>
            <w:noWrap/>
          </w:tcPr>
          <w:p w14:paraId="0D62503D" w14:textId="77777777" w:rsidR="00E751EA" w:rsidRDefault="00CF3892">
            <w:pPr>
              <w:pStyle w:val="P68B1DB1-Normal6"/>
              <w:spacing w:line="240" w:lineRule="auto"/>
              <w:jc w:val="both"/>
              <w:rPr>
                <w:noProof/>
              </w:rPr>
            </w:pPr>
            <w:r>
              <w:rPr>
                <w:noProof/>
              </w:rPr>
              <w:t>Programme d'observation en cours d'emploi pour au moins 2 250 élèves de l'enseignement secondaire général.</w:t>
            </w:r>
          </w:p>
        </w:tc>
      </w:tr>
      <w:tr w:rsidR="00E751EA" w14:paraId="4F09AD0A" w14:textId="77777777" w:rsidTr="00114503">
        <w:trPr>
          <w:trHeight w:val="300"/>
          <w:jc w:val="center"/>
        </w:trPr>
        <w:tc>
          <w:tcPr>
            <w:tcW w:w="1129" w:type="dxa"/>
            <w:shd w:val="clear" w:color="auto" w:fill="C6EFCE"/>
            <w:noWrap/>
          </w:tcPr>
          <w:p w14:paraId="77088C57" w14:textId="77777777" w:rsidR="00E751EA" w:rsidRDefault="00CF3892">
            <w:pPr>
              <w:pStyle w:val="P68B1DB1-Normal6"/>
              <w:spacing w:after="0" w:line="240" w:lineRule="auto"/>
              <w:rPr>
                <w:noProof/>
              </w:rPr>
            </w:pPr>
            <w:r>
              <w:rPr>
                <w:noProof/>
              </w:rPr>
              <w:t>239 quater</w:t>
            </w:r>
          </w:p>
        </w:tc>
        <w:tc>
          <w:tcPr>
            <w:tcW w:w="1560" w:type="dxa"/>
            <w:shd w:val="clear" w:color="auto" w:fill="C6EFCE"/>
            <w:noWrap/>
          </w:tcPr>
          <w:p w14:paraId="1DFCE6EF" w14:textId="77777777" w:rsidR="00E751EA" w:rsidRDefault="00CF3892">
            <w:pPr>
              <w:pStyle w:val="P68B1DB1-Normal6"/>
              <w:spacing w:after="0" w:line="240" w:lineRule="auto"/>
              <w:rPr>
                <w:noProof/>
              </w:rPr>
            </w:pPr>
            <w:r>
              <w:rPr>
                <w:noProof/>
              </w:rPr>
              <w:t>C5.1R1</w:t>
            </w:r>
          </w:p>
          <w:p w14:paraId="0A342616" w14:textId="77777777" w:rsidR="00E751EA" w:rsidRDefault="00CF3892">
            <w:pPr>
              <w:pStyle w:val="P68B1DB1-Normal6"/>
              <w:spacing w:after="0" w:line="240" w:lineRule="auto"/>
              <w:rPr>
                <w:noProof/>
              </w:rPr>
            </w:pPr>
            <w:r>
              <w:rPr>
                <w:noProof/>
              </w:rPr>
              <w:t>Remédier à l’inadéquation des compétences entre l’éducation et le marché du travail (enseignement secondaire et supérieur)</w:t>
            </w:r>
          </w:p>
        </w:tc>
        <w:tc>
          <w:tcPr>
            <w:tcW w:w="1237" w:type="dxa"/>
            <w:shd w:val="clear" w:color="auto" w:fill="C6EFCE"/>
            <w:noWrap/>
          </w:tcPr>
          <w:p w14:paraId="0DA5C382" w14:textId="77777777" w:rsidR="00E751EA" w:rsidRDefault="00CF3892">
            <w:pPr>
              <w:pStyle w:val="P68B1DB1-Normal6"/>
              <w:spacing w:after="0" w:line="240" w:lineRule="auto"/>
              <w:rPr>
                <w:noProof/>
              </w:rPr>
            </w:pPr>
            <w:r>
              <w:rPr>
                <w:noProof/>
              </w:rPr>
              <w:t>Objectif</w:t>
            </w:r>
          </w:p>
        </w:tc>
        <w:tc>
          <w:tcPr>
            <w:tcW w:w="1423" w:type="dxa"/>
            <w:shd w:val="clear" w:color="auto" w:fill="C6EFCE"/>
            <w:noWrap/>
          </w:tcPr>
          <w:p w14:paraId="2B49F778" w14:textId="77777777" w:rsidR="00E751EA" w:rsidRDefault="00CF3892">
            <w:pPr>
              <w:pStyle w:val="P68B1DB1-Normal6"/>
              <w:spacing w:after="0" w:line="240" w:lineRule="auto"/>
              <w:rPr>
                <w:noProof/>
              </w:rPr>
            </w:pPr>
            <w:r>
              <w:rPr>
                <w:noProof/>
              </w:rPr>
              <w:t>Laboratoires équipés et mis à jour</w:t>
            </w:r>
          </w:p>
        </w:tc>
        <w:tc>
          <w:tcPr>
            <w:tcW w:w="1558" w:type="dxa"/>
            <w:shd w:val="clear" w:color="auto" w:fill="C6EFCE"/>
            <w:noWrap/>
          </w:tcPr>
          <w:p w14:paraId="4FA774A2" w14:textId="77777777" w:rsidR="00E751EA" w:rsidRDefault="00CF3892">
            <w:pPr>
              <w:pStyle w:val="P68B1DB1-Normal6"/>
              <w:spacing w:after="0" w:line="240" w:lineRule="auto"/>
              <w:rPr>
                <w:noProof/>
              </w:rPr>
            </w:pPr>
            <w:r>
              <w:rPr>
                <w:noProof/>
              </w:rPr>
              <w:t>-</w:t>
            </w:r>
          </w:p>
        </w:tc>
        <w:tc>
          <w:tcPr>
            <w:tcW w:w="1130" w:type="dxa"/>
            <w:shd w:val="clear" w:color="auto" w:fill="C6EFCE"/>
            <w:noWrap/>
          </w:tcPr>
          <w:p w14:paraId="663253F9" w14:textId="77777777" w:rsidR="00E751EA" w:rsidRDefault="00CF3892">
            <w:pPr>
              <w:pStyle w:val="P68B1DB1-Normal6"/>
              <w:spacing w:after="0" w:line="240" w:lineRule="auto"/>
              <w:jc w:val="center"/>
              <w:rPr>
                <w:noProof/>
              </w:rPr>
            </w:pPr>
            <w:r>
              <w:rPr>
                <w:noProof/>
              </w:rPr>
              <w:t>Numéro</w:t>
            </w:r>
          </w:p>
        </w:tc>
        <w:tc>
          <w:tcPr>
            <w:tcW w:w="992" w:type="dxa"/>
            <w:shd w:val="clear" w:color="auto" w:fill="C6EFCE"/>
            <w:noWrap/>
          </w:tcPr>
          <w:p w14:paraId="33CC7197" w14:textId="77777777" w:rsidR="00E751EA" w:rsidRDefault="00CF3892">
            <w:pPr>
              <w:pStyle w:val="P68B1DB1-Normal6"/>
              <w:spacing w:after="0" w:line="240" w:lineRule="auto"/>
              <w:jc w:val="center"/>
              <w:rPr>
                <w:noProof/>
              </w:rPr>
            </w:pPr>
            <w:r>
              <w:rPr>
                <w:noProof/>
              </w:rPr>
              <w:t>0</w:t>
            </w:r>
          </w:p>
        </w:tc>
        <w:tc>
          <w:tcPr>
            <w:tcW w:w="1280" w:type="dxa"/>
            <w:shd w:val="clear" w:color="auto" w:fill="C6EFCE"/>
            <w:noWrap/>
          </w:tcPr>
          <w:p w14:paraId="452E8A8B" w14:textId="77777777" w:rsidR="00E751EA" w:rsidRDefault="00CF3892">
            <w:pPr>
              <w:pStyle w:val="P68B1DB1-Normal6"/>
              <w:spacing w:after="0" w:line="240" w:lineRule="auto"/>
              <w:jc w:val="center"/>
              <w:rPr>
                <w:noProof/>
              </w:rPr>
            </w:pPr>
            <w:r>
              <w:rPr>
                <w:noProof/>
              </w:rPr>
              <w:t>170</w:t>
            </w:r>
          </w:p>
        </w:tc>
        <w:tc>
          <w:tcPr>
            <w:tcW w:w="1026" w:type="dxa"/>
            <w:shd w:val="clear" w:color="auto" w:fill="C6EFCE"/>
            <w:noWrap/>
          </w:tcPr>
          <w:p w14:paraId="2585C46C" w14:textId="77777777" w:rsidR="00E751EA" w:rsidRDefault="00CF3892">
            <w:pPr>
              <w:pStyle w:val="P68B1DB1-Normal6"/>
              <w:spacing w:after="0" w:line="240" w:lineRule="auto"/>
              <w:jc w:val="center"/>
              <w:rPr>
                <w:noProof/>
              </w:rPr>
            </w:pPr>
            <w:r>
              <w:rPr>
                <w:noProof/>
              </w:rPr>
              <w:t>T2</w:t>
            </w:r>
          </w:p>
        </w:tc>
        <w:tc>
          <w:tcPr>
            <w:tcW w:w="993" w:type="dxa"/>
            <w:shd w:val="clear" w:color="auto" w:fill="C6EFCE"/>
            <w:noWrap/>
          </w:tcPr>
          <w:p w14:paraId="17CD397B" w14:textId="77777777" w:rsidR="00E751EA" w:rsidRDefault="00CF3892">
            <w:pPr>
              <w:pStyle w:val="P68B1DB1-Normal6"/>
              <w:spacing w:after="0" w:line="240" w:lineRule="auto"/>
              <w:jc w:val="center"/>
              <w:rPr>
                <w:noProof/>
              </w:rPr>
            </w:pPr>
            <w:r>
              <w:rPr>
                <w:noProof/>
              </w:rPr>
              <w:t>2026</w:t>
            </w:r>
          </w:p>
        </w:tc>
        <w:tc>
          <w:tcPr>
            <w:tcW w:w="3085" w:type="dxa"/>
            <w:shd w:val="clear" w:color="auto" w:fill="C6EFCE"/>
            <w:noWrap/>
          </w:tcPr>
          <w:p w14:paraId="3722D9C8" w14:textId="77777777" w:rsidR="00E751EA" w:rsidRDefault="00CF3892">
            <w:pPr>
              <w:pStyle w:val="P68B1DB1-Normal6"/>
              <w:spacing w:after="0" w:line="240" w:lineRule="auto"/>
              <w:jc w:val="both"/>
              <w:rPr>
                <w:noProof/>
              </w:rPr>
            </w:pPr>
            <w:r>
              <w:rPr>
                <w:noProof/>
              </w:rPr>
              <w:t>Certificat(s) d'acceptation d'achèvement pour la fourniture d'équipements à 170 laboratoires d'enseignement secondaire.</w:t>
            </w:r>
          </w:p>
        </w:tc>
      </w:tr>
      <w:tr w:rsidR="00E751EA" w14:paraId="3FE86FAA" w14:textId="77777777" w:rsidTr="00114503">
        <w:trPr>
          <w:trHeight w:val="300"/>
          <w:jc w:val="center"/>
        </w:trPr>
        <w:tc>
          <w:tcPr>
            <w:tcW w:w="1129" w:type="dxa"/>
            <w:shd w:val="clear" w:color="auto" w:fill="C6EFCE"/>
            <w:noWrap/>
            <w:hideMark/>
          </w:tcPr>
          <w:p w14:paraId="41403B3D" w14:textId="77777777" w:rsidR="00E751EA" w:rsidRDefault="00CF3892">
            <w:pPr>
              <w:pStyle w:val="P68B1DB1-Normal6"/>
              <w:spacing w:after="0" w:line="240" w:lineRule="auto"/>
              <w:rPr>
                <w:noProof/>
              </w:rPr>
            </w:pPr>
            <w:r>
              <w:rPr>
                <w:noProof/>
              </w:rPr>
              <w:t>241</w:t>
            </w:r>
          </w:p>
        </w:tc>
        <w:tc>
          <w:tcPr>
            <w:tcW w:w="1560" w:type="dxa"/>
            <w:shd w:val="clear" w:color="auto" w:fill="C6EFCE"/>
            <w:noWrap/>
            <w:hideMark/>
          </w:tcPr>
          <w:p w14:paraId="582D6E7F" w14:textId="77777777" w:rsidR="00E751EA" w:rsidRDefault="00CF3892">
            <w:pPr>
              <w:pStyle w:val="P68B1DB1-Normal6"/>
              <w:spacing w:after="0" w:line="240" w:lineRule="auto"/>
              <w:rPr>
                <w:noProof/>
              </w:rPr>
            </w:pPr>
            <w:r>
              <w:rPr>
                <w:noProof/>
              </w:rPr>
              <w:t>C5.1R2</w:t>
            </w:r>
          </w:p>
          <w:p w14:paraId="61F4E815" w14:textId="77777777" w:rsidR="00E751EA" w:rsidRDefault="00CF3892">
            <w:pPr>
              <w:pStyle w:val="P68B1DB1-Normal6"/>
              <w:spacing w:after="0" w:line="240" w:lineRule="auto"/>
              <w:rPr>
                <w:rFonts w:eastAsia="Times New Roman"/>
                <w:noProof/>
              </w:rPr>
            </w:pPr>
            <w:r>
              <w:rPr>
                <w:noProof/>
              </w:rPr>
              <w:t>Un système d'évaluation scolaire et d'évaluation formative des enseignants</w:t>
            </w:r>
          </w:p>
        </w:tc>
        <w:tc>
          <w:tcPr>
            <w:tcW w:w="1237" w:type="dxa"/>
            <w:shd w:val="clear" w:color="auto" w:fill="C6EFCE"/>
            <w:noWrap/>
            <w:hideMark/>
          </w:tcPr>
          <w:p w14:paraId="0B7867B1" w14:textId="77777777" w:rsidR="00E751EA" w:rsidRDefault="00CF3892">
            <w:pPr>
              <w:pStyle w:val="P68B1DB1-Normal6"/>
              <w:spacing w:after="0" w:line="240" w:lineRule="auto"/>
              <w:rPr>
                <w:noProof/>
              </w:rPr>
            </w:pPr>
            <w:r>
              <w:rPr>
                <w:noProof/>
              </w:rPr>
              <w:t>Étape</w:t>
            </w:r>
          </w:p>
        </w:tc>
        <w:tc>
          <w:tcPr>
            <w:tcW w:w="1423" w:type="dxa"/>
            <w:shd w:val="clear" w:color="auto" w:fill="C6EFCE"/>
            <w:noWrap/>
            <w:hideMark/>
          </w:tcPr>
          <w:p w14:paraId="252EA0A8" w14:textId="77777777" w:rsidR="00E751EA" w:rsidRDefault="00CF3892">
            <w:pPr>
              <w:pStyle w:val="P68B1DB1-Normal6"/>
              <w:spacing w:after="0" w:line="240" w:lineRule="auto"/>
              <w:rPr>
                <w:noProof/>
              </w:rPr>
            </w:pPr>
            <w:r>
              <w:rPr>
                <w:noProof/>
              </w:rPr>
              <w:t>Décision du Conseil des ministres relative à un nouveau système d'évaluation scolaire et entrée en vigueur du ou des actes juridiques relatifs à l'évaluation formative des enseignants</w:t>
            </w:r>
          </w:p>
        </w:tc>
        <w:tc>
          <w:tcPr>
            <w:tcW w:w="1558" w:type="dxa"/>
            <w:shd w:val="clear" w:color="auto" w:fill="C6EFCE"/>
            <w:noWrap/>
            <w:hideMark/>
          </w:tcPr>
          <w:p w14:paraId="08D61F15" w14:textId="77777777" w:rsidR="00E751EA" w:rsidRDefault="00CF3892">
            <w:pPr>
              <w:pStyle w:val="P68B1DB1-Normal6"/>
              <w:spacing w:after="0" w:line="240" w:lineRule="auto"/>
              <w:rPr>
                <w:noProof/>
              </w:rPr>
            </w:pPr>
            <w:r>
              <w:rPr>
                <w:noProof/>
              </w:rPr>
              <w:t xml:space="preserve">Entrée en vigueur du ou des actes juridiques </w:t>
            </w:r>
          </w:p>
        </w:tc>
        <w:tc>
          <w:tcPr>
            <w:tcW w:w="1130" w:type="dxa"/>
            <w:shd w:val="clear" w:color="auto" w:fill="C6EFCE"/>
            <w:noWrap/>
            <w:hideMark/>
          </w:tcPr>
          <w:p w14:paraId="19731823" w14:textId="055C0279" w:rsidR="00E751EA" w:rsidRDefault="00CF3892">
            <w:pPr>
              <w:pStyle w:val="P68B1DB1-Normal6"/>
              <w:spacing w:after="0" w:line="240" w:lineRule="auto"/>
              <w:jc w:val="center"/>
              <w:rPr>
                <w:noProof/>
              </w:rPr>
            </w:pPr>
            <w:r>
              <w:rPr>
                <w:noProof/>
              </w:rPr>
              <w:t>-</w:t>
            </w:r>
          </w:p>
        </w:tc>
        <w:tc>
          <w:tcPr>
            <w:tcW w:w="992" w:type="dxa"/>
            <w:shd w:val="clear" w:color="auto" w:fill="C6EFCE"/>
            <w:noWrap/>
            <w:hideMark/>
          </w:tcPr>
          <w:p w14:paraId="6F71B055" w14:textId="35D77F66" w:rsidR="00E751EA" w:rsidRDefault="00CF3892">
            <w:pPr>
              <w:pStyle w:val="P68B1DB1-Normal6"/>
              <w:spacing w:after="0" w:line="240" w:lineRule="auto"/>
              <w:jc w:val="center"/>
              <w:rPr>
                <w:noProof/>
              </w:rPr>
            </w:pPr>
            <w:r>
              <w:rPr>
                <w:noProof/>
              </w:rPr>
              <w:t>-</w:t>
            </w:r>
          </w:p>
        </w:tc>
        <w:tc>
          <w:tcPr>
            <w:tcW w:w="1280" w:type="dxa"/>
            <w:shd w:val="clear" w:color="auto" w:fill="C6EFCE"/>
            <w:noWrap/>
            <w:hideMark/>
          </w:tcPr>
          <w:p w14:paraId="7786A0DD" w14:textId="273F42AC" w:rsidR="00E751EA" w:rsidRDefault="00CF3892">
            <w:pPr>
              <w:pStyle w:val="P68B1DB1-Normal6"/>
              <w:spacing w:after="0" w:line="240" w:lineRule="auto"/>
              <w:jc w:val="center"/>
              <w:rPr>
                <w:noProof/>
              </w:rPr>
            </w:pPr>
            <w:r>
              <w:rPr>
                <w:noProof/>
              </w:rPr>
              <w:t>-</w:t>
            </w:r>
          </w:p>
        </w:tc>
        <w:tc>
          <w:tcPr>
            <w:tcW w:w="1026" w:type="dxa"/>
            <w:shd w:val="clear" w:color="auto" w:fill="C6EFCE"/>
            <w:noWrap/>
            <w:hideMark/>
          </w:tcPr>
          <w:p w14:paraId="02D64563" w14:textId="77777777" w:rsidR="00E751EA" w:rsidRDefault="00CF3892">
            <w:pPr>
              <w:pStyle w:val="P68B1DB1-Normal6"/>
              <w:spacing w:after="0" w:line="240" w:lineRule="auto"/>
              <w:jc w:val="center"/>
              <w:rPr>
                <w:noProof/>
              </w:rPr>
            </w:pPr>
            <w:r>
              <w:rPr>
                <w:noProof/>
              </w:rPr>
              <w:t>T2</w:t>
            </w:r>
          </w:p>
        </w:tc>
        <w:tc>
          <w:tcPr>
            <w:tcW w:w="993" w:type="dxa"/>
            <w:shd w:val="clear" w:color="auto" w:fill="C6EFCE"/>
            <w:noWrap/>
            <w:hideMark/>
          </w:tcPr>
          <w:p w14:paraId="71308742" w14:textId="77777777" w:rsidR="00E751EA" w:rsidRDefault="00CF3892">
            <w:pPr>
              <w:pStyle w:val="P68B1DB1-Normal6"/>
              <w:spacing w:after="0" w:line="240" w:lineRule="auto"/>
              <w:jc w:val="center"/>
              <w:rPr>
                <w:noProof/>
              </w:rPr>
            </w:pPr>
            <w:r>
              <w:rPr>
                <w:noProof/>
              </w:rPr>
              <w:t>2025</w:t>
            </w:r>
          </w:p>
        </w:tc>
        <w:tc>
          <w:tcPr>
            <w:tcW w:w="3085" w:type="dxa"/>
            <w:shd w:val="clear" w:color="auto" w:fill="C6EFCE"/>
            <w:noWrap/>
            <w:hideMark/>
          </w:tcPr>
          <w:p w14:paraId="6DC1D3D4" w14:textId="639ED5A4" w:rsidR="00E751EA" w:rsidRDefault="00CF3892">
            <w:pPr>
              <w:pStyle w:val="P68B1DB1-Normal6"/>
              <w:spacing w:after="0" w:line="240" w:lineRule="auto"/>
              <w:jc w:val="both"/>
              <w:rPr>
                <w:rFonts w:eastAsia="Times New Roman"/>
                <w:noProof/>
              </w:rPr>
            </w:pPr>
            <w:r>
              <w:rPr>
                <w:noProof/>
              </w:rPr>
              <w:t>Décision du Conseil des ministres relative à un nouveau système d'évaluation scolaire et entrée en vigueur du ou des actes juridiques concernant l'évaluation formative des enseignants et la création d'un ou de plusieurs comités.</w:t>
            </w:r>
          </w:p>
        </w:tc>
      </w:tr>
      <w:tr w:rsidR="00E751EA" w14:paraId="7BA51948" w14:textId="77777777" w:rsidTr="00114503">
        <w:trPr>
          <w:trHeight w:val="300"/>
          <w:jc w:val="center"/>
        </w:trPr>
        <w:tc>
          <w:tcPr>
            <w:tcW w:w="1129" w:type="dxa"/>
            <w:shd w:val="clear" w:color="auto" w:fill="C1F0C7" w:themeFill="accent3" w:themeFillTint="33"/>
            <w:noWrap/>
            <w:hideMark/>
          </w:tcPr>
          <w:p w14:paraId="5310AC24" w14:textId="77777777" w:rsidR="00E751EA" w:rsidRDefault="00CF3892">
            <w:pPr>
              <w:pStyle w:val="P68B1DB1-Normal6"/>
              <w:spacing w:after="0" w:line="240" w:lineRule="auto"/>
              <w:rPr>
                <w:noProof/>
              </w:rPr>
            </w:pPr>
            <w:r>
              <w:rPr>
                <w:noProof/>
              </w:rPr>
              <w:t>243</w:t>
            </w:r>
          </w:p>
        </w:tc>
        <w:tc>
          <w:tcPr>
            <w:tcW w:w="1560" w:type="dxa"/>
            <w:shd w:val="clear" w:color="auto" w:fill="C1F0C7" w:themeFill="accent3" w:themeFillTint="33"/>
            <w:noWrap/>
            <w:hideMark/>
          </w:tcPr>
          <w:p w14:paraId="41A8C3AF" w14:textId="77777777" w:rsidR="00E751EA" w:rsidRDefault="00CF3892">
            <w:pPr>
              <w:pStyle w:val="P68B1DB1-Normal6"/>
              <w:spacing w:after="0" w:line="240" w:lineRule="auto"/>
              <w:rPr>
                <w:noProof/>
              </w:rPr>
            </w:pPr>
            <w:r>
              <w:rPr>
                <w:noProof/>
              </w:rPr>
              <w:t>C5.1R3</w:t>
            </w:r>
          </w:p>
          <w:p w14:paraId="0267EBEA" w14:textId="77777777" w:rsidR="00E751EA" w:rsidRDefault="00CF3892">
            <w:pPr>
              <w:pStyle w:val="P68B1DB1-Normal6"/>
              <w:spacing w:after="0" w:line="240" w:lineRule="auto"/>
              <w:rPr>
                <w:noProof/>
              </w:rPr>
            </w:pPr>
            <w:r>
              <w:rPr>
                <w:noProof/>
              </w:rPr>
              <w:t xml:space="preserve">Prolongation progressive de l'enseignement préprimaire obligatoire gratuit à partir de l'âge de quatre ans </w:t>
            </w:r>
          </w:p>
        </w:tc>
        <w:tc>
          <w:tcPr>
            <w:tcW w:w="1237" w:type="dxa"/>
            <w:shd w:val="clear" w:color="auto" w:fill="C1F0C7" w:themeFill="accent3" w:themeFillTint="33"/>
            <w:noWrap/>
            <w:hideMark/>
          </w:tcPr>
          <w:p w14:paraId="67D23397" w14:textId="77777777" w:rsidR="00E751EA" w:rsidRDefault="00CF3892">
            <w:pPr>
              <w:pStyle w:val="P68B1DB1-Normal6"/>
              <w:spacing w:after="0" w:line="240" w:lineRule="auto"/>
              <w:rPr>
                <w:noProof/>
              </w:rPr>
            </w:pPr>
            <w:r>
              <w:rPr>
                <w:noProof/>
              </w:rPr>
              <w:t>Étape</w:t>
            </w:r>
          </w:p>
        </w:tc>
        <w:tc>
          <w:tcPr>
            <w:tcW w:w="1423" w:type="dxa"/>
            <w:shd w:val="clear" w:color="auto" w:fill="C1F0C7" w:themeFill="accent3" w:themeFillTint="33"/>
            <w:noWrap/>
            <w:hideMark/>
          </w:tcPr>
          <w:p w14:paraId="061221EB" w14:textId="77777777" w:rsidR="00E751EA" w:rsidRDefault="00CF3892">
            <w:pPr>
              <w:pStyle w:val="P68B1DB1-Normal6"/>
              <w:spacing w:after="0" w:line="240" w:lineRule="auto"/>
              <w:rPr>
                <w:noProof/>
              </w:rPr>
            </w:pPr>
            <w:r>
              <w:rPr>
                <w:noProof/>
              </w:rPr>
              <w:t>Entrée en vigueur de la nouvelle loi relative à l'extension progressive de la gratuité de l'enseignement préprimaire obligatoire à partir de l'âge de quatre ans et adoption de régimes d'aides par le Conseil des ministres</w:t>
            </w:r>
          </w:p>
        </w:tc>
        <w:tc>
          <w:tcPr>
            <w:tcW w:w="1558" w:type="dxa"/>
            <w:shd w:val="clear" w:color="auto" w:fill="C1F0C7" w:themeFill="accent3" w:themeFillTint="33"/>
            <w:noWrap/>
            <w:hideMark/>
          </w:tcPr>
          <w:p w14:paraId="00ABFABC" w14:textId="77777777" w:rsidR="00E751EA" w:rsidRDefault="00CF3892">
            <w:pPr>
              <w:pStyle w:val="P68B1DB1-Normal6"/>
              <w:spacing w:after="0" w:line="240" w:lineRule="auto"/>
              <w:rPr>
                <w:noProof/>
              </w:rPr>
            </w:pPr>
            <w:r>
              <w:rPr>
                <w:noProof/>
              </w:rPr>
              <w:t>Disposition de la (des) loi(s) indiquant l’entrée en vigueur de la (des) loi(s)</w:t>
            </w:r>
          </w:p>
        </w:tc>
        <w:tc>
          <w:tcPr>
            <w:tcW w:w="1130" w:type="dxa"/>
            <w:shd w:val="clear" w:color="auto" w:fill="C1F0C7" w:themeFill="accent3" w:themeFillTint="33"/>
            <w:noWrap/>
            <w:hideMark/>
          </w:tcPr>
          <w:p w14:paraId="60BEA0E9" w14:textId="40ED996D" w:rsidR="00E751EA" w:rsidRDefault="00CF3892">
            <w:pPr>
              <w:pStyle w:val="P68B1DB1-Normal6"/>
              <w:spacing w:after="0" w:line="240" w:lineRule="auto"/>
              <w:jc w:val="center"/>
              <w:rPr>
                <w:noProof/>
              </w:rPr>
            </w:pPr>
            <w:r>
              <w:rPr>
                <w:noProof/>
              </w:rPr>
              <w:t>-</w:t>
            </w:r>
          </w:p>
        </w:tc>
        <w:tc>
          <w:tcPr>
            <w:tcW w:w="992" w:type="dxa"/>
            <w:shd w:val="clear" w:color="auto" w:fill="C1F0C7" w:themeFill="accent3" w:themeFillTint="33"/>
            <w:noWrap/>
            <w:hideMark/>
          </w:tcPr>
          <w:p w14:paraId="0C3007B4" w14:textId="7623B560" w:rsidR="00E751EA" w:rsidRDefault="00CF3892">
            <w:pPr>
              <w:pStyle w:val="P68B1DB1-Normal6"/>
              <w:spacing w:after="0" w:line="240" w:lineRule="auto"/>
              <w:jc w:val="center"/>
              <w:rPr>
                <w:noProof/>
              </w:rPr>
            </w:pPr>
            <w:r>
              <w:rPr>
                <w:noProof/>
              </w:rPr>
              <w:t>-</w:t>
            </w:r>
          </w:p>
        </w:tc>
        <w:tc>
          <w:tcPr>
            <w:tcW w:w="1280" w:type="dxa"/>
            <w:shd w:val="clear" w:color="auto" w:fill="C1F0C7" w:themeFill="accent3" w:themeFillTint="33"/>
            <w:noWrap/>
            <w:hideMark/>
          </w:tcPr>
          <w:p w14:paraId="29A44967" w14:textId="52F2085A" w:rsidR="00E751EA" w:rsidRDefault="00CF3892">
            <w:pPr>
              <w:pStyle w:val="P68B1DB1-Normal6"/>
              <w:spacing w:after="0" w:line="240" w:lineRule="auto"/>
              <w:jc w:val="center"/>
              <w:rPr>
                <w:noProof/>
              </w:rPr>
            </w:pPr>
            <w:r>
              <w:rPr>
                <w:noProof/>
              </w:rPr>
              <w:t>-</w:t>
            </w:r>
          </w:p>
        </w:tc>
        <w:tc>
          <w:tcPr>
            <w:tcW w:w="1026" w:type="dxa"/>
            <w:shd w:val="clear" w:color="auto" w:fill="C1F0C7" w:themeFill="accent3" w:themeFillTint="33"/>
            <w:noWrap/>
            <w:hideMark/>
          </w:tcPr>
          <w:p w14:paraId="1EA0B30F" w14:textId="77777777" w:rsidR="00E751EA" w:rsidRDefault="00CF3892">
            <w:pPr>
              <w:pStyle w:val="P68B1DB1-Normal6"/>
              <w:spacing w:after="0" w:line="240" w:lineRule="auto"/>
              <w:jc w:val="center"/>
              <w:rPr>
                <w:noProof/>
              </w:rPr>
            </w:pPr>
            <w:r>
              <w:rPr>
                <w:noProof/>
              </w:rPr>
              <w:t>T4</w:t>
            </w:r>
          </w:p>
        </w:tc>
        <w:tc>
          <w:tcPr>
            <w:tcW w:w="993" w:type="dxa"/>
            <w:shd w:val="clear" w:color="auto" w:fill="C1F0C7" w:themeFill="accent3" w:themeFillTint="33"/>
            <w:noWrap/>
            <w:hideMark/>
          </w:tcPr>
          <w:p w14:paraId="16021A99" w14:textId="77777777" w:rsidR="00E751EA" w:rsidRDefault="00CF3892">
            <w:pPr>
              <w:pStyle w:val="P68B1DB1-Normal6"/>
              <w:spacing w:after="0" w:line="240" w:lineRule="auto"/>
              <w:jc w:val="center"/>
              <w:rPr>
                <w:noProof/>
              </w:rPr>
            </w:pPr>
            <w:r>
              <w:rPr>
                <w:noProof/>
              </w:rPr>
              <w:t>2023</w:t>
            </w:r>
          </w:p>
        </w:tc>
        <w:tc>
          <w:tcPr>
            <w:tcW w:w="3085" w:type="dxa"/>
            <w:shd w:val="clear" w:color="auto" w:fill="C1F0C7" w:themeFill="accent3" w:themeFillTint="33"/>
            <w:noWrap/>
            <w:hideMark/>
          </w:tcPr>
          <w:p w14:paraId="69C31262" w14:textId="7165B0A7" w:rsidR="00E751EA" w:rsidRDefault="00CF3892">
            <w:pPr>
              <w:spacing w:after="0" w:line="240" w:lineRule="auto"/>
              <w:jc w:val="both"/>
              <w:rPr>
                <w:rFonts w:ascii="Times New Roman" w:hAnsi="Times New Roman" w:cs="Times New Roman"/>
                <w:noProof/>
                <w:sz w:val="18"/>
                <w:szCs w:val="18"/>
              </w:rPr>
            </w:pPr>
            <w:r>
              <w:rPr>
                <w:rStyle w:val="ui-provider"/>
                <w:rFonts w:ascii="Times New Roman" w:hAnsi="Times New Roman" w:cs="Times New Roman"/>
                <w:noProof/>
                <w:sz w:val="18"/>
                <w:szCs w:val="18"/>
              </w:rPr>
              <w:t xml:space="preserve">Entrée en vigueur de la loi qui réduit progressivement (à partir de l’année académique 2024-2025 jusqu’à l’année académique 2032-2033) l’âge d’entrée dans l’enseignement préprimaire obligatoire gratuit de quatre ans et huit mois à quatre ans. Adoption par le Conseil des ministres de régimes d'aide visant a) à couvrir les frais de scolarité pour l'enseignement préprimaire obligatoire gratuit dans les jardins d'enfants communaux, pour les enfants qui ne peuvent pas être inscrits dans les jardins d'enfants publics, et b) à subventionner les frais de scolarité dans les jardins d'enfants et les crèches privés et communaux, pour l'inscription des enfants âgés de moins de quatre ans et de plus de quatre ans. </w:t>
            </w:r>
          </w:p>
        </w:tc>
      </w:tr>
      <w:tr w:rsidR="00E751EA" w14:paraId="749BF47C" w14:textId="77777777" w:rsidTr="00114503">
        <w:trPr>
          <w:trHeight w:val="300"/>
          <w:jc w:val="center"/>
        </w:trPr>
        <w:tc>
          <w:tcPr>
            <w:tcW w:w="1129" w:type="dxa"/>
            <w:shd w:val="clear" w:color="auto" w:fill="C1F0C7" w:themeFill="accent3" w:themeFillTint="33"/>
            <w:noWrap/>
            <w:hideMark/>
          </w:tcPr>
          <w:p w14:paraId="07C7DDA4" w14:textId="77777777" w:rsidR="00E751EA" w:rsidRDefault="00CF3892">
            <w:pPr>
              <w:pStyle w:val="P68B1DB1-Normal6"/>
              <w:spacing w:after="0" w:line="240" w:lineRule="auto"/>
              <w:rPr>
                <w:noProof/>
              </w:rPr>
            </w:pPr>
            <w:r>
              <w:rPr>
                <w:noProof/>
              </w:rPr>
              <w:t>244</w:t>
            </w:r>
          </w:p>
        </w:tc>
        <w:tc>
          <w:tcPr>
            <w:tcW w:w="1560" w:type="dxa"/>
            <w:shd w:val="clear" w:color="auto" w:fill="C1F0C7" w:themeFill="accent3" w:themeFillTint="33"/>
            <w:noWrap/>
            <w:hideMark/>
          </w:tcPr>
          <w:p w14:paraId="198E8112" w14:textId="77777777" w:rsidR="00E751EA" w:rsidRDefault="00CF3892">
            <w:pPr>
              <w:pStyle w:val="P68B1DB1-Normal6"/>
              <w:spacing w:after="0" w:line="240" w:lineRule="auto"/>
              <w:rPr>
                <w:noProof/>
              </w:rPr>
            </w:pPr>
            <w:r>
              <w:rPr>
                <w:noProof/>
              </w:rPr>
              <w:t>C5.1R3</w:t>
            </w:r>
          </w:p>
          <w:p w14:paraId="0AFA54A0" w14:textId="77777777" w:rsidR="00E751EA" w:rsidRDefault="00CF3892">
            <w:pPr>
              <w:pStyle w:val="P68B1DB1-Normal6"/>
              <w:spacing w:after="0" w:line="240" w:lineRule="auto"/>
              <w:rPr>
                <w:noProof/>
              </w:rPr>
            </w:pPr>
            <w:r>
              <w:rPr>
                <w:noProof/>
              </w:rPr>
              <w:t xml:space="preserve">Prolongation progressive de l'enseignement préprimaire obligatoire gratuit à partir de l'âge de quatre ans </w:t>
            </w:r>
          </w:p>
        </w:tc>
        <w:tc>
          <w:tcPr>
            <w:tcW w:w="1237" w:type="dxa"/>
            <w:shd w:val="clear" w:color="auto" w:fill="C1F0C7" w:themeFill="accent3" w:themeFillTint="33"/>
            <w:noWrap/>
            <w:hideMark/>
          </w:tcPr>
          <w:p w14:paraId="408D43BC" w14:textId="77777777" w:rsidR="00E751EA" w:rsidRDefault="00CF3892">
            <w:pPr>
              <w:pStyle w:val="P68B1DB1-Normal6"/>
              <w:spacing w:after="0" w:line="240" w:lineRule="auto"/>
              <w:rPr>
                <w:noProof/>
              </w:rPr>
            </w:pPr>
            <w:r>
              <w:rPr>
                <w:noProof/>
              </w:rPr>
              <w:t>Objectif</w:t>
            </w:r>
          </w:p>
        </w:tc>
        <w:tc>
          <w:tcPr>
            <w:tcW w:w="1423" w:type="dxa"/>
            <w:shd w:val="clear" w:color="auto" w:fill="C1F0C7" w:themeFill="accent3" w:themeFillTint="33"/>
            <w:noWrap/>
            <w:hideMark/>
          </w:tcPr>
          <w:p w14:paraId="066C5353" w14:textId="77777777" w:rsidR="00E751EA" w:rsidRDefault="00CF3892">
            <w:pPr>
              <w:pStyle w:val="P68B1DB1-Normal6"/>
              <w:spacing w:after="0" w:line="240" w:lineRule="auto"/>
              <w:rPr>
                <w:noProof/>
              </w:rPr>
            </w:pPr>
            <w:r>
              <w:rPr>
                <w:noProof/>
              </w:rPr>
              <w:t>Enfants âgés de 4 ans à 4 ans et 8 mois inscrits dans des jardins d'enfants publics, communaux ou privés</w:t>
            </w:r>
          </w:p>
        </w:tc>
        <w:tc>
          <w:tcPr>
            <w:tcW w:w="1558" w:type="dxa"/>
            <w:shd w:val="clear" w:color="auto" w:fill="C1F0C7" w:themeFill="accent3" w:themeFillTint="33"/>
            <w:noWrap/>
            <w:hideMark/>
          </w:tcPr>
          <w:p w14:paraId="04C54A55" w14:textId="77777777" w:rsidR="00E751EA" w:rsidRDefault="00CF3892">
            <w:pPr>
              <w:pStyle w:val="P68B1DB1-Normal6"/>
              <w:spacing w:after="0" w:line="240" w:lineRule="auto"/>
              <w:rPr>
                <w:noProof/>
              </w:rPr>
            </w:pPr>
            <w:r>
              <w:rPr>
                <w:noProof/>
              </w:rPr>
              <w:t xml:space="preserve"> -</w:t>
            </w:r>
          </w:p>
        </w:tc>
        <w:tc>
          <w:tcPr>
            <w:tcW w:w="1130" w:type="dxa"/>
            <w:shd w:val="clear" w:color="auto" w:fill="C1F0C7" w:themeFill="accent3" w:themeFillTint="33"/>
            <w:noWrap/>
            <w:hideMark/>
          </w:tcPr>
          <w:p w14:paraId="1FC154AE" w14:textId="77777777" w:rsidR="00E751EA" w:rsidRDefault="00CF3892">
            <w:pPr>
              <w:pStyle w:val="P68B1DB1-Normal6"/>
              <w:spacing w:after="0" w:line="240" w:lineRule="auto"/>
              <w:jc w:val="center"/>
              <w:rPr>
                <w:noProof/>
              </w:rPr>
            </w:pPr>
            <w:r>
              <w:rPr>
                <w:noProof/>
              </w:rPr>
              <w:t>Numéro</w:t>
            </w:r>
          </w:p>
        </w:tc>
        <w:tc>
          <w:tcPr>
            <w:tcW w:w="992" w:type="dxa"/>
            <w:shd w:val="clear" w:color="auto" w:fill="C1F0C7" w:themeFill="accent3" w:themeFillTint="33"/>
            <w:noWrap/>
            <w:hideMark/>
          </w:tcPr>
          <w:p w14:paraId="56DA5AB8" w14:textId="77777777" w:rsidR="00E751EA" w:rsidRDefault="00CF3892">
            <w:pPr>
              <w:pStyle w:val="P68B1DB1-Normal6"/>
              <w:spacing w:after="0" w:line="240" w:lineRule="auto"/>
              <w:jc w:val="center"/>
              <w:rPr>
                <w:noProof/>
              </w:rPr>
            </w:pPr>
            <w:r>
              <w:rPr>
                <w:noProof/>
              </w:rPr>
              <w:t>0</w:t>
            </w:r>
          </w:p>
        </w:tc>
        <w:tc>
          <w:tcPr>
            <w:tcW w:w="1280" w:type="dxa"/>
            <w:shd w:val="clear" w:color="auto" w:fill="C1F0C7" w:themeFill="accent3" w:themeFillTint="33"/>
            <w:noWrap/>
            <w:hideMark/>
          </w:tcPr>
          <w:p w14:paraId="11D737F0" w14:textId="77777777" w:rsidR="00E751EA" w:rsidRDefault="00CF3892">
            <w:pPr>
              <w:pStyle w:val="P68B1DB1-Normal6"/>
              <w:spacing w:after="0" w:line="240" w:lineRule="auto"/>
              <w:jc w:val="center"/>
              <w:rPr>
                <w:noProof/>
              </w:rPr>
            </w:pPr>
            <w:r>
              <w:rPr>
                <w:noProof/>
              </w:rPr>
              <w:t>4 800</w:t>
            </w:r>
          </w:p>
        </w:tc>
        <w:tc>
          <w:tcPr>
            <w:tcW w:w="1026" w:type="dxa"/>
            <w:shd w:val="clear" w:color="auto" w:fill="C1F0C7" w:themeFill="accent3" w:themeFillTint="33"/>
            <w:noWrap/>
            <w:hideMark/>
          </w:tcPr>
          <w:p w14:paraId="0889A5AB" w14:textId="77777777" w:rsidR="00E751EA" w:rsidRDefault="00CF3892">
            <w:pPr>
              <w:pStyle w:val="P68B1DB1-Normal6"/>
              <w:spacing w:after="0" w:line="240" w:lineRule="auto"/>
              <w:jc w:val="center"/>
              <w:rPr>
                <w:noProof/>
              </w:rPr>
            </w:pPr>
            <w:r>
              <w:rPr>
                <w:noProof/>
              </w:rPr>
              <w:t>T2</w:t>
            </w:r>
          </w:p>
        </w:tc>
        <w:tc>
          <w:tcPr>
            <w:tcW w:w="993" w:type="dxa"/>
            <w:shd w:val="clear" w:color="auto" w:fill="C1F0C7" w:themeFill="accent3" w:themeFillTint="33"/>
            <w:noWrap/>
            <w:hideMark/>
          </w:tcPr>
          <w:p w14:paraId="23A53C6F" w14:textId="77777777" w:rsidR="00E751EA" w:rsidRDefault="00CF3892">
            <w:pPr>
              <w:pStyle w:val="P68B1DB1-Normal6"/>
              <w:spacing w:after="0" w:line="240" w:lineRule="auto"/>
              <w:jc w:val="center"/>
              <w:rPr>
                <w:noProof/>
              </w:rPr>
            </w:pPr>
            <w:r>
              <w:rPr>
                <w:noProof/>
              </w:rPr>
              <w:t>2026</w:t>
            </w:r>
          </w:p>
        </w:tc>
        <w:tc>
          <w:tcPr>
            <w:tcW w:w="3085" w:type="dxa"/>
            <w:shd w:val="clear" w:color="auto" w:fill="C1F0C7" w:themeFill="accent3" w:themeFillTint="33"/>
            <w:noWrap/>
            <w:hideMark/>
          </w:tcPr>
          <w:p w14:paraId="150C215A" w14:textId="77777777" w:rsidR="00E751EA" w:rsidRDefault="00CF3892">
            <w:pPr>
              <w:spacing w:after="0" w:line="240" w:lineRule="auto"/>
              <w:jc w:val="both"/>
              <w:rPr>
                <w:rStyle w:val="ui-provider"/>
                <w:rFonts w:ascii="Times New Roman" w:hAnsi="Times New Roman" w:cs="Times New Roman"/>
                <w:noProof/>
                <w:sz w:val="18"/>
                <w:szCs w:val="18"/>
              </w:rPr>
            </w:pPr>
            <w:r>
              <w:rPr>
                <w:rStyle w:val="ui-provider"/>
                <w:rFonts w:ascii="Times New Roman" w:hAnsi="Times New Roman" w:cs="Times New Roman"/>
                <w:noProof/>
                <w:sz w:val="18"/>
                <w:szCs w:val="18"/>
              </w:rPr>
              <w:t>Au moins 4 800 enfants âgés de 4 ans à 4 ans et 8 mois sont inscrits dans des jardins d'enfants ou des crèches publics, communautaires ou privés.</w:t>
            </w:r>
          </w:p>
          <w:p w14:paraId="0D6847ED" w14:textId="77777777" w:rsidR="00E751EA" w:rsidRDefault="00E751EA">
            <w:pPr>
              <w:spacing w:after="0" w:line="240" w:lineRule="auto"/>
              <w:jc w:val="both"/>
              <w:rPr>
                <w:rStyle w:val="ui-provider"/>
                <w:rFonts w:ascii="Times New Roman" w:hAnsi="Times New Roman" w:cs="Times New Roman"/>
                <w:noProof/>
                <w:sz w:val="18"/>
                <w:szCs w:val="18"/>
              </w:rPr>
            </w:pPr>
          </w:p>
        </w:tc>
      </w:tr>
      <w:tr w:rsidR="00E751EA" w14:paraId="0BB2EFC8" w14:textId="77777777" w:rsidTr="00114503">
        <w:trPr>
          <w:trHeight w:val="300"/>
          <w:jc w:val="center"/>
        </w:trPr>
        <w:tc>
          <w:tcPr>
            <w:tcW w:w="1129" w:type="dxa"/>
            <w:shd w:val="clear" w:color="auto" w:fill="C1F0C7" w:themeFill="accent3" w:themeFillTint="33"/>
            <w:noWrap/>
            <w:hideMark/>
          </w:tcPr>
          <w:p w14:paraId="1DFF2B64" w14:textId="77777777" w:rsidR="00E751EA" w:rsidRDefault="00CF3892">
            <w:pPr>
              <w:pStyle w:val="P68B1DB1-Normal6"/>
              <w:spacing w:after="0" w:line="240" w:lineRule="auto"/>
              <w:rPr>
                <w:noProof/>
              </w:rPr>
            </w:pPr>
            <w:r>
              <w:rPr>
                <w:noProof/>
              </w:rPr>
              <w:t>245</w:t>
            </w:r>
          </w:p>
        </w:tc>
        <w:tc>
          <w:tcPr>
            <w:tcW w:w="1560" w:type="dxa"/>
            <w:shd w:val="clear" w:color="auto" w:fill="C1F0C7" w:themeFill="accent3" w:themeFillTint="33"/>
            <w:noWrap/>
            <w:hideMark/>
          </w:tcPr>
          <w:p w14:paraId="613055FF" w14:textId="77777777" w:rsidR="00E751EA" w:rsidRDefault="00CF3892">
            <w:pPr>
              <w:pStyle w:val="P68B1DB1-Normal6"/>
              <w:spacing w:after="0" w:line="240" w:lineRule="auto"/>
              <w:rPr>
                <w:noProof/>
              </w:rPr>
            </w:pPr>
            <w:r>
              <w:rPr>
                <w:noProof/>
              </w:rPr>
              <w:t>C5.1R3</w:t>
            </w:r>
          </w:p>
          <w:p w14:paraId="165FFA18" w14:textId="77777777" w:rsidR="00E751EA" w:rsidRDefault="00CF3892">
            <w:pPr>
              <w:pStyle w:val="P68B1DB1-Normal6"/>
              <w:spacing w:after="0" w:line="240" w:lineRule="auto"/>
              <w:rPr>
                <w:noProof/>
              </w:rPr>
            </w:pPr>
            <w:r>
              <w:rPr>
                <w:noProof/>
              </w:rPr>
              <w:t>Prolongation progressive de l'enseignement préprimaire obligatoire gratuit à partir de l'âge de quatre ans</w:t>
            </w:r>
          </w:p>
        </w:tc>
        <w:tc>
          <w:tcPr>
            <w:tcW w:w="1237" w:type="dxa"/>
            <w:shd w:val="clear" w:color="auto" w:fill="C1F0C7" w:themeFill="accent3" w:themeFillTint="33"/>
            <w:noWrap/>
            <w:hideMark/>
          </w:tcPr>
          <w:p w14:paraId="7B0A381E" w14:textId="77777777" w:rsidR="00E751EA" w:rsidRDefault="00CF3892">
            <w:pPr>
              <w:pStyle w:val="P68B1DB1-Normal6"/>
              <w:spacing w:after="0" w:line="240" w:lineRule="auto"/>
              <w:rPr>
                <w:noProof/>
              </w:rPr>
            </w:pPr>
            <w:r>
              <w:rPr>
                <w:noProof/>
              </w:rPr>
              <w:t>Objectif</w:t>
            </w:r>
          </w:p>
        </w:tc>
        <w:tc>
          <w:tcPr>
            <w:tcW w:w="1423" w:type="dxa"/>
            <w:shd w:val="clear" w:color="auto" w:fill="C1F0C7" w:themeFill="accent3" w:themeFillTint="33"/>
            <w:noWrap/>
            <w:hideMark/>
          </w:tcPr>
          <w:p w14:paraId="5217C917" w14:textId="77777777" w:rsidR="00E751EA" w:rsidRDefault="00CF3892">
            <w:pPr>
              <w:pStyle w:val="P68B1DB1-Normal6"/>
              <w:spacing w:after="0" w:line="240" w:lineRule="auto"/>
              <w:rPr>
                <w:noProof/>
              </w:rPr>
            </w:pPr>
            <w:r>
              <w:rPr>
                <w:noProof/>
              </w:rPr>
              <w:t>Nouveaux lieux dans les jardins d'enfants publics nouveaux ou étendus</w:t>
            </w:r>
          </w:p>
        </w:tc>
        <w:tc>
          <w:tcPr>
            <w:tcW w:w="1558" w:type="dxa"/>
            <w:shd w:val="clear" w:color="auto" w:fill="C1F0C7" w:themeFill="accent3" w:themeFillTint="33"/>
            <w:noWrap/>
            <w:hideMark/>
          </w:tcPr>
          <w:p w14:paraId="758A4A4C" w14:textId="77777777" w:rsidR="00E751EA" w:rsidRDefault="00CF3892">
            <w:pPr>
              <w:pStyle w:val="P68B1DB1-Normal6"/>
              <w:spacing w:after="0" w:line="240" w:lineRule="auto"/>
              <w:rPr>
                <w:noProof/>
              </w:rPr>
            </w:pPr>
            <w:r>
              <w:rPr>
                <w:noProof/>
              </w:rPr>
              <w:t xml:space="preserve"> -</w:t>
            </w:r>
          </w:p>
        </w:tc>
        <w:tc>
          <w:tcPr>
            <w:tcW w:w="1130" w:type="dxa"/>
            <w:shd w:val="clear" w:color="auto" w:fill="C1F0C7" w:themeFill="accent3" w:themeFillTint="33"/>
            <w:noWrap/>
            <w:hideMark/>
          </w:tcPr>
          <w:p w14:paraId="555148BC" w14:textId="77777777" w:rsidR="00E751EA" w:rsidRDefault="00CF3892">
            <w:pPr>
              <w:pStyle w:val="P68B1DB1-Normal6"/>
              <w:spacing w:after="0" w:line="240" w:lineRule="auto"/>
              <w:jc w:val="center"/>
              <w:rPr>
                <w:noProof/>
              </w:rPr>
            </w:pPr>
            <w:r>
              <w:rPr>
                <w:noProof/>
              </w:rPr>
              <w:t>Numéro</w:t>
            </w:r>
          </w:p>
        </w:tc>
        <w:tc>
          <w:tcPr>
            <w:tcW w:w="992" w:type="dxa"/>
            <w:shd w:val="clear" w:color="auto" w:fill="C1F0C7" w:themeFill="accent3" w:themeFillTint="33"/>
            <w:noWrap/>
            <w:hideMark/>
          </w:tcPr>
          <w:p w14:paraId="2A602958" w14:textId="77777777" w:rsidR="00E751EA" w:rsidRDefault="00CF3892">
            <w:pPr>
              <w:pStyle w:val="P68B1DB1-Normal6"/>
              <w:spacing w:after="0" w:line="240" w:lineRule="auto"/>
              <w:jc w:val="center"/>
              <w:rPr>
                <w:noProof/>
              </w:rPr>
            </w:pPr>
            <w:r>
              <w:rPr>
                <w:noProof/>
              </w:rPr>
              <w:t>0</w:t>
            </w:r>
          </w:p>
        </w:tc>
        <w:tc>
          <w:tcPr>
            <w:tcW w:w="1280" w:type="dxa"/>
            <w:shd w:val="clear" w:color="auto" w:fill="C1F0C7" w:themeFill="accent3" w:themeFillTint="33"/>
            <w:noWrap/>
            <w:hideMark/>
          </w:tcPr>
          <w:p w14:paraId="461ECEAA" w14:textId="2A3754DD" w:rsidR="00E751EA" w:rsidRDefault="00CF3892">
            <w:pPr>
              <w:pStyle w:val="P68B1DB1-Normal6"/>
              <w:spacing w:after="0" w:line="240" w:lineRule="auto"/>
              <w:jc w:val="center"/>
              <w:rPr>
                <w:noProof/>
              </w:rPr>
            </w:pPr>
            <w:r>
              <w:rPr>
                <w:noProof/>
              </w:rPr>
              <w:t>675 nouvelles places dans les jardins d'enfants publics</w:t>
            </w:r>
          </w:p>
        </w:tc>
        <w:tc>
          <w:tcPr>
            <w:tcW w:w="1026" w:type="dxa"/>
            <w:shd w:val="clear" w:color="auto" w:fill="C1F0C7" w:themeFill="accent3" w:themeFillTint="33"/>
            <w:noWrap/>
            <w:hideMark/>
          </w:tcPr>
          <w:p w14:paraId="26EB245B" w14:textId="77777777" w:rsidR="00E751EA" w:rsidRDefault="00CF3892">
            <w:pPr>
              <w:pStyle w:val="P68B1DB1-Normal6"/>
              <w:spacing w:after="0" w:line="240" w:lineRule="auto"/>
              <w:jc w:val="center"/>
              <w:rPr>
                <w:noProof/>
              </w:rPr>
            </w:pPr>
            <w:r>
              <w:rPr>
                <w:noProof/>
              </w:rPr>
              <w:t>T2</w:t>
            </w:r>
          </w:p>
        </w:tc>
        <w:tc>
          <w:tcPr>
            <w:tcW w:w="993" w:type="dxa"/>
            <w:shd w:val="clear" w:color="auto" w:fill="C1F0C7" w:themeFill="accent3" w:themeFillTint="33"/>
            <w:noWrap/>
            <w:hideMark/>
          </w:tcPr>
          <w:p w14:paraId="25DE6D4F" w14:textId="77777777" w:rsidR="00E751EA" w:rsidRDefault="00CF3892">
            <w:pPr>
              <w:pStyle w:val="P68B1DB1-Normal6"/>
              <w:spacing w:after="0" w:line="240" w:lineRule="auto"/>
              <w:jc w:val="center"/>
              <w:rPr>
                <w:noProof/>
              </w:rPr>
            </w:pPr>
            <w:r>
              <w:rPr>
                <w:noProof/>
              </w:rPr>
              <w:t>2026</w:t>
            </w:r>
          </w:p>
        </w:tc>
        <w:tc>
          <w:tcPr>
            <w:tcW w:w="3085" w:type="dxa"/>
            <w:shd w:val="clear" w:color="auto" w:fill="C1F0C7" w:themeFill="accent3" w:themeFillTint="33"/>
            <w:noWrap/>
            <w:hideMark/>
          </w:tcPr>
          <w:p w14:paraId="611436A8" w14:textId="77777777" w:rsidR="00E751EA" w:rsidRDefault="00CF3892">
            <w:pPr>
              <w:jc w:val="both"/>
              <w:rPr>
                <w:rStyle w:val="ui-provider"/>
                <w:rFonts w:ascii="Times New Roman" w:hAnsi="Times New Roman" w:cs="Times New Roman"/>
                <w:noProof/>
                <w:sz w:val="18"/>
                <w:szCs w:val="18"/>
              </w:rPr>
            </w:pPr>
            <w:r>
              <w:rPr>
                <w:rStyle w:val="ui-provider"/>
                <w:rFonts w:ascii="Times New Roman" w:hAnsi="Times New Roman" w:cs="Times New Roman"/>
                <w:noProof/>
                <w:sz w:val="18"/>
                <w:szCs w:val="18"/>
              </w:rPr>
              <w:t xml:space="preserve">Au moins 675 nouvelles places dans les jardins d'enfants publics </w:t>
            </w:r>
          </w:p>
          <w:p w14:paraId="5F81A565" w14:textId="77777777" w:rsidR="00E751EA" w:rsidRDefault="00E751EA">
            <w:pPr>
              <w:spacing w:after="0" w:line="240" w:lineRule="auto"/>
              <w:jc w:val="both"/>
              <w:rPr>
                <w:rFonts w:ascii="Times New Roman" w:hAnsi="Times New Roman" w:cs="Times New Roman"/>
                <w:noProof/>
                <w:sz w:val="18"/>
                <w:szCs w:val="18"/>
              </w:rPr>
            </w:pPr>
          </w:p>
        </w:tc>
      </w:tr>
      <w:tr w:rsidR="00E751EA" w14:paraId="653DA4F0" w14:textId="77777777" w:rsidTr="00114503">
        <w:trPr>
          <w:trHeight w:val="300"/>
          <w:jc w:val="center"/>
        </w:trPr>
        <w:tc>
          <w:tcPr>
            <w:tcW w:w="1129" w:type="dxa"/>
            <w:shd w:val="clear" w:color="auto" w:fill="C1F0C7" w:themeFill="accent3" w:themeFillTint="33"/>
            <w:noWrap/>
            <w:hideMark/>
          </w:tcPr>
          <w:p w14:paraId="6AA58832" w14:textId="77777777" w:rsidR="00E751EA" w:rsidRDefault="00CF3892">
            <w:pPr>
              <w:pStyle w:val="P68B1DB1-Normal6"/>
              <w:spacing w:after="0" w:line="240" w:lineRule="auto"/>
              <w:rPr>
                <w:noProof/>
              </w:rPr>
            </w:pPr>
            <w:r>
              <w:rPr>
                <w:noProof/>
              </w:rPr>
              <w:t>246a</w:t>
            </w:r>
          </w:p>
        </w:tc>
        <w:tc>
          <w:tcPr>
            <w:tcW w:w="1560" w:type="dxa"/>
            <w:shd w:val="clear" w:color="auto" w:fill="C1F0C7" w:themeFill="accent3" w:themeFillTint="33"/>
            <w:noWrap/>
            <w:hideMark/>
          </w:tcPr>
          <w:p w14:paraId="6B66DD5F" w14:textId="77777777" w:rsidR="00E751EA" w:rsidRDefault="00CF3892">
            <w:pPr>
              <w:pStyle w:val="P68B1DB1-Normal6"/>
              <w:spacing w:after="0" w:line="240" w:lineRule="auto"/>
              <w:rPr>
                <w:noProof/>
              </w:rPr>
            </w:pPr>
            <w:r>
              <w:rPr>
                <w:noProof/>
              </w:rPr>
              <w:t>C5.1R4</w:t>
            </w:r>
          </w:p>
          <w:p w14:paraId="64478556" w14:textId="77777777" w:rsidR="00E751EA" w:rsidRDefault="00CF3892">
            <w:pPr>
              <w:pStyle w:val="P68B1DB1-Normal6"/>
              <w:spacing w:after="0" w:line="240" w:lineRule="auto"/>
              <w:rPr>
                <w:noProof/>
              </w:rPr>
            </w:pPr>
            <w:r>
              <w:rPr>
                <w:noProof/>
              </w:rPr>
              <w:t>Transformation numérique des unités scolaires dans le but de soutenir les compétences numériques et les compétences liées à l’enseignement des STIM</w:t>
            </w:r>
          </w:p>
          <w:p w14:paraId="08EB8C29" w14:textId="77777777" w:rsidR="00E751EA" w:rsidRDefault="00E751EA">
            <w:pPr>
              <w:spacing w:after="0" w:line="240" w:lineRule="auto"/>
              <w:rPr>
                <w:rFonts w:ascii="Times New Roman" w:hAnsi="Times New Roman" w:cs="Times New Roman"/>
                <w:noProof/>
                <w:sz w:val="18"/>
                <w:szCs w:val="18"/>
              </w:rPr>
            </w:pPr>
          </w:p>
        </w:tc>
        <w:tc>
          <w:tcPr>
            <w:tcW w:w="1237" w:type="dxa"/>
            <w:shd w:val="clear" w:color="auto" w:fill="C1F0C7" w:themeFill="accent3" w:themeFillTint="33"/>
            <w:noWrap/>
            <w:hideMark/>
          </w:tcPr>
          <w:p w14:paraId="4F6CBE1C" w14:textId="77777777" w:rsidR="00E751EA" w:rsidRDefault="00CF3892">
            <w:pPr>
              <w:pStyle w:val="P68B1DB1-Normal6"/>
              <w:spacing w:after="0" w:line="240" w:lineRule="auto"/>
              <w:rPr>
                <w:noProof/>
              </w:rPr>
            </w:pPr>
            <w:r>
              <w:rPr>
                <w:noProof/>
              </w:rPr>
              <w:t>Objectif</w:t>
            </w:r>
          </w:p>
        </w:tc>
        <w:tc>
          <w:tcPr>
            <w:tcW w:w="1423" w:type="dxa"/>
            <w:shd w:val="clear" w:color="auto" w:fill="C1F0C7" w:themeFill="accent3" w:themeFillTint="33"/>
            <w:noWrap/>
            <w:hideMark/>
          </w:tcPr>
          <w:p w14:paraId="19C62160" w14:textId="77777777" w:rsidR="00E751EA" w:rsidRDefault="00CF3892">
            <w:pPr>
              <w:pStyle w:val="P68B1DB1-Normal6"/>
              <w:spacing w:after="0" w:line="240" w:lineRule="auto"/>
              <w:rPr>
                <w:noProof/>
              </w:rPr>
            </w:pPr>
            <w:r>
              <w:rPr>
                <w:noProof/>
              </w:rPr>
              <w:t xml:space="preserve">Salles de classe équipées numériquement </w:t>
            </w:r>
          </w:p>
        </w:tc>
        <w:tc>
          <w:tcPr>
            <w:tcW w:w="1558" w:type="dxa"/>
            <w:shd w:val="clear" w:color="auto" w:fill="C1F0C7" w:themeFill="accent3" w:themeFillTint="33"/>
            <w:noWrap/>
            <w:hideMark/>
          </w:tcPr>
          <w:p w14:paraId="60FB1440" w14:textId="77777777" w:rsidR="00E751EA" w:rsidRDefault="00CF3892">
            <w:pPr>
              <w:pStyle w:val="P68B1DB1-Normal6"/>
              <w:spacing w:after="0" w:line="240" w:lineRule="auto"/>
              <w:rPr>
                <w:noProof/>
              </w:rPr>
            </w:pPr>
            <w:r>
              <w:rPr>
                <w:noProof/>
              </w:rPr>
              <w:t xml:space="preserve"> -</w:t>
            </w:r>
          </w:p>
        </w:tc>
        <w:tc>
          <w:tcPr>
            <w:tcW w:w="1130" w:type="dxa"/>
            <w:shd w:val="clear" w:color="auto" w:fill="C1F0C7" w:themeFill="accent3" w:themeFillTint="33"/>
            <w:noWrap/>
            <w:hideMark/>
          </w:tcPr>
          <w:p w14:paraId="1B44B3D1" w14:textId="77777777" w:rsidR="00E751EA" w:rsidRDefault="00CF3892">
            <w:pPr>
              <w:pStyle w:val="P68B1DB1-Normal6"/>
              <w:spacing w:after="0" w:line="240" w:lineRule="auto"/>
              <w:jc w:val="center"/>
              <w:rPr>
                <w:noProof/>
              </w:rPr>
            </w:pPr>
            <w:r>
              <w:rPr>
                <w:noProof/>
              </w:rPr>
              <w:t>Numéro</w:t>
            </w:r>
          </w:p>
        </w:tc>
        <w:tc>
          <w:tcPr>
            <w:tcW w:w="992" w:type="dxa"/>
            <w:shd w:val="clear" w:color="auto" w:fill="C1F0C7" w:themeFill="accent3" w:themeFillTint="33"/>
            <w:noWrap/>
            <w:hideMark/>
          </w:tcPr>
          <w:p w14:paraId="35B3273A" w14:textId="77777777" w:rsidR="00E751EA" w:rsidRDefault="00CF3892">
            <w:pPr>
              <w:pStyle w:val="P68B1DB1-Normal6"/>
              <w:spacing w:after="0" w:line="240" w:lineRule="auto"/>
              <w:jc w:val="center"/>
              <w:rPr>
                <w:noProof/>
              </w:rPr>
            </w:pPr>
            <w:r>
              <w:rPr>
                <w:noProof/>
              </w:rPr>
              <w:t>0</w:t>
            </w:r>
          </w:p>
        </w:tc>
        <w:tc>
          <w:tcPr>
            <w:tcW w:w="1280" w:type="dxa"/>
            <w:shd w:val="clear" w:color="auto" w:fill="C1F0C7" w:themeFill="accent3" w:themeFillTint="33"/>
            <w:noWrap/>
            <w:hideMark/>
          </w:tcPr>
          <w:p w14:paraId="34F4AECB" w14:textId="77777777" w:rsidR="00E751EA" w:rsidRDefault="00CF3892">
            <w:pPr>
              <w:pStyle w:val="P68B1DB1-Normal6"/>
              <w:spacing w:after="0" w:line="240" w:lineRule="auto"/>
              <w:jc w:val="center"/>
              <w:rPr>
                <w:noProof/>
              </w:rPr>
            </w:pPr>
            <w:r>
              <w:rPr>
                <w:noProof/>
              </w:rPr>
              <w:t>700</w:t>
            </w:r>
          </w:p>
        </w:tc>
        <w:tc>
          <w:tcPr>
            <w:tcW w:w="1026" w:type="dxa"/>
            <w:shd w:val="clear" w:color="auto" w:fill="C1F0C7" w:themeFill="accent3" w:themeFillTint="33"/>
            <w:noWrap/>
            <w:hideMark/>
          </w:tcPr>
          <w:p w14:paraId="29E2699B" w14:textId="77777777" w:rsidR="00E751EA" w:rsidRDefault="00CF3892">
            <w:pPr>
              <w:pStyle w:val="P68B1DB1-Normal6"/>
              <w:spacing w:after="0" w:line="240" w:lineRule="auto"/>
              <w:jc w:val="center"/>
              <w:rPr>
                <w:noProof/>
              </w:rPr>
            </w:pPr>
            <w:r>
              <w:rPr>
                <w:noProof/>
              </w:rPr>
              <w:t>T2</w:t>
            </w:r>
          </w:p>
        </w:tc>
        <w:tc>
          <w:tcPr>
            <w:tcW w:w="993" w:type="dxa"/>
            <w:shd w:val="clear" w:color="auto" w:fill="C1F0C7" w:themeFill="accent3" w:themeFillTint="33"/>
            <w:noWrap/>
            <w:hideMark/>
          </w:tcPr>
          <w:p w14:paraId="6DFA1A33" w14:textId="77777777" w:rsidR="00E751EA" w:rsidRDefault="00CF3892">
            <w:pPr>
              <w:pStyle w:val="P68B1DB1-Normal6"/>
              <w:spacing w:after="0" w:line="240" w:lineRule="auto"/>
              <w:jc w:val="center"/>
              <w:rPr>
                <w:noProof/>
              </w:rPr>
            </w:pPr>
            <w:r>
              <w:rPr>
                <w:noProof/>
              </w:rPr>
              <w:t>2024</w:t>
            </w:r>
          </w:p>
        </w:tc>
        <w:tc>
          <w:tcPr>
            <w:tcW w:w="3085" w:type="dxa"/>
            <w:shd w:val="clear" w:color="auto" w:fill="C1F0C7" w:themeFill="accent3" w:themeFillTint="33"/>
            <w:noWrap/>
            <w:hideMark/>
          </w:tcPr>
          <w:p w14:paraId="2ECC0DE4" w14:textId="77777777" w:rsidR="00E751EA" w:rsidRDefault="00CF3892">
            <w:pPr>
              <w:pStyle w:val="P68B1DB1-Normal6"/>
              <w:spacing w:after="0" w:line="240" w:lineRule="auto"/>
              <w:jc w:val="both"/>
              <w:rPr>
                <w:noProof/>
              </w:rPr>
            </w:pPr>
            <w:r>
              <w:rPr>
                <w:noProof/>
              </w:rPr>
              <w:t>Les salles de classe d'au moins 700 écoles ont été équipées numériquement, par exemple, d'ordinateurs portables, de projecteurs, de microphones, de haut-parleurs, de cartes graphiques numériques, de caméras et de téléviseurs.</w:t>
            </w:r>
          </w:p>
        </w:tc>
      </w:tr>
      <w:tr w:rsidR="00E751EA" w14:paraId="00264FB7" w14:textId="77777777" w:rsidTr="00114503">
        <w:trPr>
          <w:trHeight w:val="300"/>
          <w:jc w:val="center"/>
        </w:trPr>
        <w:tc>
          <w:tcPr>
            <w:tcW w:w="1129" w:type="dxa"/>
            <w:shd w:val="clear" w:color="auto" w:fill="C1F0C7" w:themeFill="accent3" w:themeFillTint="33"/>
            <w:noWrap/>
          </w:tcPr>
          <w:p w14:paraId="08ED8579" w14:textId="77777777" w:rsidR="00E751EA" w:rsidRDefault="00CF3892">
            <w:pPr>
              <w:pStyle w:val="P68B1DB1-Normal6"/>
              <w:spacing w:after="0" w:line="240" w:lineRule="auto"/>
              <w:rPr>
                <w:noProof/>
              </w:rPr>
            </w:pPr>
            <w:r>
              <w:rPr>
                <w:noProof/>
              </w:rPr>
              <w:t>246b</w:t>
            </w:r>
          </w:p>
        </w:tc>
        <w:tc>
          <w:tcPr>
            <w:tcW w:w="1560" w:type="dxa"/>
            <w:shd w:val="clear" w:color="auto" w:fill="C1F0C7" w:themeFill="accent3" w:themeFillTint="33"/>
            <w:noWrap/>
          </w:tcPr>
          <w:p w14:paraId="1B263738" w14:textId="77777777" w:rsidR="00E751EA" w:rsidRDefault="00CF3892">
            <w:pPr>
              <w:pStyle w:val="P68B1DB1-Normal6"/>
              <w:spacing w:after="0" w:line="240" w:lineRule="auto"/>
              <w:rPr>
                <w:noProof/>
              </w:rPr>
            </w:pPr>
            <w:r>
              <w:rPr>
                <w:noProof/>
              </w:rPr>
              <w:t>C5.1R4</w:t>
            </w:r>
          </w:p>
          <w:p w14:paraId="24212507" w14:textId="77777777" w:rsidR="00E751EA" w:rsidRDefault="00CF3892">
            <w:pPr>
              <w:pStyle w:val="P68B1DB1-Normal6"/>
              <w:spacing w:after="0" w:line="240" w:lineRule="auto"/>
              <w:rPr>
                <w:noProof/>
              </w:rPr>
            </w:pPr>
            <w:r>
              <w:rPr>
                <w:noProof/>
              </w:rPr>
              <w:t>Transformation numérique des unités scolaires dans le but de soutenir les compétences numériques et les compétences liées à l’enseignement des STIM</w:t>
            </w:r>
          </w:p>
        </w:tc>
        <w:tc>
          <w:tcPr>
            <w:tcW w:w="1237" w:type="dxa"/>
            <w:shd w:val="clear" w:color="auto" w:fill="C1F0C7" w:themeFill="accent3" w:themeFillTint="33"/>
            <w:noWrap/>
          </w:tcPr>
          <w:p w14:paraId="26965489" w14:textId="77777777" w:rsidR="00E751EA" w:rsidRDefault="00CF3892">
            <w:pPr>
              <w:pStyle w:val="P68B1DB1-Normal6"/>
              <w:spacing w:after="0" w:line="240" w:lineRule="auto"/>
              <w:rPr>
                <w:noProof/>
              </w:rPr>
            </w:pPr>
            <w:r>
              <w:rPr>
                <w:noProof/>
              </w:rPr>
              <w:t>Objectif</w:t>
            </w:r>
          </w:p>
        </w:tc>
        <w:tc>
          <w:tcPr>
            <w:tcW w:w="1423" w:type="dxa"/>
            <w:shd w:val="clear" w:color="auto" w:fill="C1F0C7" w:themeFill="accent3" w:themeFillTint="33"/>
            <w:noWrap/>
          </w:tcPr>
          <w:p w14:paraId="7035E12F" w14:textId="77777777" w:rsidR="00E751EA" w:rsidRDefault="00CF3892">
            <w:pPr>
              <w:pStyle w:val="P68B1DB1-Normal6"/>
              <w:spacing w:after="0" w:line="240" w:lineRule="auto"/>
              <w:rPr>
                <w:noProof/>
              </w:rPr>
            </w:pPr>
            <w:r>
              <w:rPr>
                <w:noProof/>
              </w:rPr>
              <w:t>Régime de soutien aux équipements numériques pour les élèves</w:t>
            </w:r>
          </w:p>
        </w:tc>
        <w:tc>
          <w:tcPr>
            <w:tcW w:w="1558" w:type="dxa"/>
            <w:shd w:val="clear" w:color="auto" w:fill="C1F0C7" w:themeFill="accent3" w:themeFillTint="33"/>
            <w:noWrap/>
          </w:tcPr>
          <w:p w14:paraId="5E0CCAF9" w14:textId="77777777" w:rsidR="00E751EA" w:rsidRDefault="00CF3892">
            <w:pPr>
              <w:pStyle w:val="P68B1DB1-Normal6"/>
              <w:spacing w:after="0" w:line="240" w:lineRule="auto"/>
              <w:rPr>
                <w:noProof/>
              </w:rPr>
            </w:pPr>
            <w:r>
              <w:rPr>
                <w:noProof/>
              </w:rPr>
              <w:t>-</w:t>
            </w:r>
          </w:p>
        </w:tc>
        <w:tc>
          <w:tcPr>
            <w:tcW w:w="1130" w:type="dxa"/>
            <w:shd w:val="clear" w:color="auto" w:fill="C1F0C7" w:themeFill="accent3" w:themeFillTint="33"/>
            <w:noWrap/>
          </w:tcPr>
          <w:p w14:paraId="2BD398E3" w14:textId="77777777" w:rsidR="00E751EA" w:rsidRDefault="00CF3892">
            <w:pPr>
              <w:pStyle w:val="P68B1DB1-Normal6"/>
              <w:spacing w:after="0" w:line="240" w:lineRule="auto"/>
              <w:jc w:val="center"/>
              <w:rPr>
                <w:noProof/>
              </w:rPr>
            </w:pPr>
            <w:r>
              <w:rPr>
                <w:noProof/>
              </w:rPr>
              <w:t>Numéro</w:t>
            </w:r>
          </w:p>
        </w:tc>
        <w:tc>
          <w:tcPr>
            <w:tcW w:w="992" w:type="dxa"/>
            <w:shd w:val="clear" w:color="auto" w:fill="C1F0C7" w:themeFill="accent3" w:themeFillTint="33"/>
            <w:noWrap/>
          </w:tcPr>
          <w:p w14:paraId="6F9CFB8D" w14:textId="77777777" w:rsidR="00E751EA" w:rsidRDefault="00CF3892">
            <w:pPr>
              <w:pStyle w:val="P68B1DB1-Normal6"/>
              <w:spacing w:after="0" w:line="240" w:lineRule="auto"/>
              <w:jc w:val="center"/>
              <w:rPr>
                <w:noProof/>
              </w:rPr>
            </w:pPr>
            <w:r>
              <w:rPr>
                <w:noProof/>
              </w:rPr>
              <w:t>0</w:t>
            </w:r>
          </w:p>
        </w:tc>
        <w:tc>
          <w:tcPr>
            <w:tcW w:w="1280" w:type="dxa"/>
            <w:shd w:val="clear" w:color="auto" w:fill="C1F0C7" w:themeFill="accent3" w:themeFillTint="33"/>
            <w:noWrap/>
          </w:tcPr>
          <w:p w14:paraId="746B4E2D" w14:textId="77777777" w:rsidR="00E751EA" w:rsidRDefault="00CF3892">
            <w:pPr>
              <w:pStyle w:val="P68B1DB1-Normal6"/>
              <w:spacing w:after="0" w:line="240" w:lineRule="auto"/>
              <w:jc w:val="center"/>
              <w:rPr>
                <w:noProof/>
              </w:rPr>
            </w:pPr>
            <w:r>
              <w:rPr>
                <w:noProof/>
              </w:rPr>
              <w:t>15 000</w:t>
            </w:r>
          </w:p>
        </w:tc>
        <w:tc>
          <w:tcPr>
            <w:tcW w:w="1026" w:type="dxa"/>
            <w:shd w:val="clear" w:color="auto" w:fill="C1F0C7" w:themeFill="accent3" w:themeFillTint="33"/>
            <w:noWrap/>
          </w:tcPr>
          <w:p w14:paraId="53A2FB39" w14:textId="77777777" w:rsidR="00E751EA" w:rsidRDefault="00CF3892">
            <w:pPr>
              <w:pStyle w:val="P68B1DB1-Normal6"/>
              <w:spacing w:after="0" w:line="240" w:lineRule="auto"/>
              <w:jc w:val="center"/>
              <w:rPr>
                <w:noProof/>
              </w:rPr>
            </w:pPr>
            <w:r>
              <w:rPr>
                <w:noProof/>
              </w:rPr>
              <w:t>T2</w:t>
            </w:r>
          </w:p>
        </w:tc>
        <w:tc>
          <w:tcPr>
            <w:tcW w:w="993" w:type="dxa"/>
            <w:shd w:val="clear" w:color="auto" w:fill="C1F0C7" w:themeFill="accent3" w:themeFillTint="33"/>
            <w:noWrap/>
          </w:tcPr>
          <w:p w14:paraId="2E8CA2AF" w14:textId="77777777" w:rsidR="00E751EA" w:rsidRDefault="00CF3892">
            <w:pPr>
              <w:pStyle w:val="P68B1DB1-Normal6"/>
              <w:spacing w:after="0" w:line="240" w:lineRule="auto"/>
              <w:jc w:val="center"/>
              <w:rPr>
                <w:noProof/>
              </w:rPr>
            </w:pPr>
            <w:r>
              <w:rPr>
                <w:noProof/>
              </w:rPr>
              <w:t>2026</w:t>
            </w:r>
          </w:p>
        </w:tc>
        <w:tc>
          <w:tcPr>
            <w:tcW w:w="3085" w:type="dxa"/>
            <w:shd w:val="clear" w:color="auto" w:fill="C1F0C7" w:themeFill="accent3" w:themeFillTint="33"/>
            <w:noWrap/>
          </w:tcPr>
          <w:p w14:paraId="6449D968" w14:textId="77777777" w:rsidR="00E751EA" w:rsidRDefault="00CF3892">
            <w:pPr>
              <w:pStyle w:val="P68B1DB1-Normal6"/>
              <w:spacing w:after="0" w:line="240" w:lineRule="auto"/>
              <w:jc w:val="both"/>
              <w:rPr>
                <w:noProof/>
              </w:rPr>
            </w:pPr>
            <w:r>
              <w:rPr>
                <w:noProof/>
              </w:rPr>
              <w:t xml:space="preserve">Fourniture ou soutien financier pour l'achat d'équipements numériques à 15 000 étudiants. </w:t>
            </w:r>
          </w:p>
        </w:tc>
      </w:tr>
      <w:tr w:rsidR="00E751EA" w14:paraId="4AC0C4F1" w14:textId="77777777" w:rsidTr="00114503">
        <w:trPr>
          <w:trHeight w:val="990"/>
          <w:jc w:val="center"/>
        </w:trPr>
        <w:tc>
          <w:tcPr>
            <w:tcW w:w="1129" w:type="dxa"/>
            <w:shd w:val="clear" w:color="auto" w:fill="C1F0C7" w:themeFill="accent3" w:themeFillTint="33"/>
            <w:noWrap/>
            <w:hideMark/>
          </w:tcPr>
          <w:p w14:paraId="58CCC64B" w14:textId="77777777" w:rsidR="00E751EA" w:rsidRDefault="00CF3892">
            <w:pPr>
              <w:pStyle w:val="P68B1DB1-Normal6"/>
              <w:spacing w:after="0" w:line="240" w:lineRule="auto"/>
              <w:rPr>
                <w:noProof/>
              </w:rPr>
            </w:pPr>
            <w:r>
              <w:rPr>
                <w:noProof/>
              </w:rPr>
              <w:t>249</w:t>
            </w:r>
          </w:p>
        </w:tc>
        <w:tc>
          <w:tcPr>
            <w:tcW w:w="1560" w:type="dxa"/>
            <w:shd w:val="clear" w:color="auto" w:fill="C1F0C7" w:themeFill="accent3" w:themeFillTint="33"/>
            <w:noWrap/>
            <w:hideMark/>
          </w:tcPr>
          <w:p w14:paraId="42E00889" w14:textId="77777777" w:rsidR="00E751EA" w:rsidRDefault="00CF3892">
            <w:pPr>
              <w:pStyle w:val="P68B1DB1-Normal6"/>
              <w:spacing w:after="0" w:line="240" w:lineRule="auto"/>
              <w:rPr>
                <w:noProof/>
              </w:rPr>
            </w:pPr>
            <w:r>
              <w:rPr>
                <w:noProof/>
              </w:rPr>
              <w:t>C5.1R5</w:t>
            </w:r>
          </w:p>
          <w:p w14:paraId="27B4371A" w14:textId="77777777" w:rsidR="00E751EA" w:rsidRDefault="00CF3892">
            <w:pPr>
              <w:pStyle w:val="P68B1DB1-Normal6"/>
              <w:spacing w:after="0" w:line="240" w:lineRule="auto"/>
              <w:rPr>
                <w:noProof/>
              </w:rPr>
            </w:pPr>
            <w:r>
              <w:rPr>
                <w:noProof/>
              </w:rPr>
              <w:t>Plan d’action pour les compétences numériques – Mise en œuvre d’actions spécifiques</w:t>
            </w:r>
          </w:p>
        </w:tc>
        <w:tc>
          <w:tcPr>
            <w:tcW w:w="1237" w:type="dxa"/>
            <w:shd w:val="clear" w:color="auto" w:fill="C1F0C7" w:themeFill="accent3" w:themeFillTint="33"/>
            <w:noWrap/>
            <w:hideMark/>
          </w:tcPr>
          <w:p w14:paraId="47B2B749" w14:textId="77777777" w:rsidR="00E751EA" w:rsidRDefault="00CF3892">
            <w:pPr>
              <w:pStyle w:val="P68B1DB1-Normal6"/>
              <w:spacing w:after="0" w:line="240" w:lineRule="auto"/>
              <w:rPr>
                <w:noProof/>
              </w:rPr>
            </w:pPr>
            <w:r>
              <w:rPr>
                <w:noProof/>
              </w:rPr>
              <w:t>Étape</w:t>
            </w:r>
          </w:p>
        </w:tc>
        <w:tc>
          <w:tcPr>
            <w:tcW w:w="1423" w:type="dxa"/>
            <w:shd w:val="clear" w:color="auto" w:fill="C1F0C7" w:themeFill="accent3" w:themeFillTint="33"/>
            <w:noWrap/>
            <w:hideMark/>
          </w:tcPr>
          <w:p w14:paraId="2E2E595E" w14:textId="77777777" w:rsidR="00E751EA" w:rsidRDefault="00CF3892">
            <w:pPr>
              <w:pStyle w:val="P68B1DB1-Normal6"/>
              <w:spacing w:after="0" w:line="240" w:lineRule="auto"/>
              <w:rPr>
                <w:noProof/>
              </w:rPr>
            </w:pPr>
            <w:r>
              <w:rPr>
                <w:noProof/>
              </w:rPr>
              <w:t xml:space="preserve">Le plan d’action national sur les compétences numériques est adopté par le Conseil des ministres. </w:t>
            </w:r>
          </w:p>
        </w:tc>
        <w:tc>
          <w:tcPr>
            <w:tcW w:w="1558" w:type="dxa"/>
            <w:shd w:val="clear" w:color="auto" w:fill="C1F0C7" w:themeFill="accent3" w:themeFillTint="33"/>
            <w:noWrap/>
            <w:hideMark/>
          </w:tcPr>
          <w:p w14:paraId="43272990" w14:textId="77777777" w:rsidR="00E751EA" w:rsidRDefault="00CF3892">
            <w:pPr>
              <w:pStyle w:val="P68B1DB1-Normal6"/>
              <w:spacing w:after="0" w:line="240" w:lineRule="auto"/>
              <w:rPr>
                <w:noProof/>
              </w:rPr>
            </w:pPr>
            <w:r>
              <w:rPr>
                <w:noProof/>
              </w:rPr>
              <w:t>Électronique nationale</w:t>
            </w:r>
          </w:p>
          <w:p w14:paraId="50725EEA" w14:textId="77777777" w:rsidR="00E751EA" w:rsidRDefault="00CF3892">
            <w:pPr>
              <w:pStyle w:val="P68B1DB1-Normal6"/>
              <w:spacing w:after="0" w:line="240" w:lineRule="auto"/>
              <w:rPr>
                <w:noProof/>
              </w:rPr>
            </w:pPr>
            <w:r>
              <w:rPr>
                <w:noProof/>
              </w:rPr>
              <w:t xml:space="preserve">Le plan d’action en matière de compétences est adopté par le Conseil des ministres. </w:t>
            </w:r>
          </w:p>
          <w:p w14:paraId="4EB01C89" w14:textId="77777777" w:rsidR="00E751EA" w:rsidRDefault="00E751EA">
            <w:pPr>
              <w:spacing w:after="0" w:line="240" w:lineRule="auto"/>
              <w:rPr>
                <w:rFonts w:ascii="Times New Roman" w:hAnsi="Times New Roman" w:cs="Times New Roman"/>
                <w:noProof/>
                <w:sz w:val="18"/>
                <w:szCs w:val="18"/>
              </w:rPr>
            </w:pPr>
          </w:p>
        </w:tc>
        <w:tc>
          <w:tcPr>
            <w:tcW w:w="1130" w:type="dxa"/>
            <w:shd w:val="clear" w:color="auto" w:fill="C1F0C7" w:themeFill="accent3" w:themeFillTint="33"/>
            <w:noWrap/>
            <w:hideMark/>
          </w:tcPr>
          <w:p w14:paraId="55439254" w14:textId="77777777" w:rsidR="00E751EA" w:rsidRDefault="00E751EA">
            <w:pPr>
              <w:spacing w:after="0" w:line="240" w:lineRule="auto"/>
              <w:jc w:val="center"/>
              <w:rPr>
                <w:rFonts w:ascii="Times New Roman" w:hAnsi="Times New Roman" w:cs="Times New Roman"/>
                <w:noProof/>
                <w:sz w:val="18"/>
                <w:szCs w:val="18"/>
              </w:rPr>
            </w:pPr>
          </w:p>
        </w:tc>
        <w:tc>
          <w:tcPr>
            <w:tcW w:w="992" w:type="dxa"/>
            <w:shd w:val="clear" w:color="auto" w:fill="C1F0C7" w:themeFill="accent3" w:themeFillTint="33"/>
            <w:noWrap/>
            <w:hideMark/>
          </w:tcPr>
          <w:p w14:paraId="1C518333" w14:textId="77777777" w:rsidR="00E751EA" w:rsidRDefault="00E751EA">
            <w:pPr>
              <w:spacing w:after="0" w:line="240" w:lineRule="auto"/>
              <w:jc w:val="center"/>
              <w:rPr>
                <w:rFonts w:ascii="Times New Roman" w:hAnsi="Times New Roman" w:cs="Times New Roman"/>
                <w:noProof/>
                <w:sz w:val="18"/>
                <w:szCs w:val="18"/>
              </w:rPr>
            </w:pPr>
          </w:p>
        </w:tc>
        <w:tc>
          <w:tcPr>
            <w:tcW w:w="1280" w:type="dxa"/>
            <w:shd w:val="clear" w:color="auto" w:fill="C1F0C7" w:themeFill="accent3" w:themeFillTint="33"/>
            <w:noWrap/>
            <w:hideMark/>
          </w:tcPr>
          <w:p w14:paraId="7E22F777" w14:textId="77777777" w:rsidR="00E751EA" w:rsidRDefault="00E751EA">
            <w:pPr>
              <w:spacing w:after="0" w:line="240" w:lineRule="auto"/>
              <w:jc w:val="center"/>
              <w:rPr>
                <w:rFonts w:ascii="Times New Roman" w:hAnsi="Times New Roman" w:cs="Times New Roman"/>
                <w:noProof/>
                <w:sz w:val="18"/>
                <w:szCs w:val="18"/>
              </w:rPr>
            </w:pPr>
          </w:p>
        </w:tc>
        <w:tc>
          <w:tcPr>
            <w:tcW w:w="1026" w:type="dxa"/>
            <w:shd w:val="clear" w:color="auto" w:fill="C1F0C7" w:themeFill="accent3" w:themeFillTint="33"/>
            <w:noWrap/>
            <w:hideMark/>
          </w:tcPr>
          <w:p w14:paraId="1E7C9C6C" w14:textId="77777777" w:rsidR="00E751EA" w:rsidRDefault="00CF3892">
            <w:pPr>
              <w:pStyle w:val="P68B1DB1-Normal6"/>
              <w:spacing w:after="0" w:line="240" w:lineRule="auto"/>
              <w:jc w:val="center"/>
              <w:rPr>
                <w:noProof/>
              </w:rPr>
            </w:pPr>
            <w:r>
              <w:rPr>
                <w:noProof/>
              </w:rPr>
              <w:t>T4</w:t>
            </w:r>
          </w:p>
        </w:tc>
        <w:tc>
          <w:tcPr>
            <w:tcW w:w="993" w:type="dxa"/>
            <w:shd w:val="clear" w:color="auto" w:fill="C1F0C7" w:themeFill="accent3" w:themeFillTint="33"/>
            <w:noWrap/>
            <w:hideMark/>
          </w:tcPr>
          <w:p w14:paraId="2D89AF61" w14:textId="77777777" w:rsidR="00E751EA" w:rsidRDefault="00CF3892">
            <w:pPr>
              <w:pStyle w:val="P68B1DB1-Normal6"/>
              <w:spacing w:after="0" w:line="240" w:lineRule="auto"/>
              <w:jc w:val="center"/>
              <w:rPr>
                <w:noProof/>
              </w:rPr>
            </w:pPr>
            <w:r>
              <w:rPr>
                <w:noProof/>
              </w:rPr>
              <w:t>2021</w:t>
            </w:r>
          </w:p>
        </w:tc>
        <w:tc>
          <w:tcPr>
            <w:tcW w:w="3085" w:type="dxa"/>
            <w:shd w:val="clear" w:color="auto" w:fill="C1F0C7" w:themeFill="accent3" w:themeFillTint="33"/>
            <w:noWrap/>
            <w:hideMark/>
          </w:tcPr>
          <w:p w14:paraId="1619F568" w14:textId="77777777" w:rsidR="00E751EA" w:rsidRDefault="00CF3892">
            <w:pPr>
              <w:pStyle w:val="P68B1DB1-Normal6"/>
              <w:spacing w:after="0" w:line="240" w:lineRule="auto"/>
              <w:jc w:val="both"/>
              <w:rPr>
                <w:noProof/>
              </w:rPr>
            </w:pPr>
            <w:r>
              <w:rPr>
                <w:noProof/>
              </w:rPr>
              <w:t>Le plan d’action national en matière de compétences numériques est adopté par le Conseil des ministres, qui comprend au moins:</w:t>
            </w:r>
          </w:p>
          <w:p w14:paraId="7CE85019" w14:textId="77777777" w:rsidR="00E751EA" w:rsidRDefault="00CF3892">
            <w:pPr>
              <w:pStyle w:val="P68B1DB1-Normal6"/>
              <w:spacing w:after="0" w:line="240" w:lineRule="auto"/>
              <w:jc w:val="both"/>
              <w:rPr>
                <w:noProof/>
              </w:rPr>
            </w:pPr>
            <w:r>
              <w:rPr>
                <w:noProof/>
              </w:rPr>
              <w:t xml:space="preserve">• développement d'une plate-forme d'apprentissage en ligne, contenant un </w:t>
            </w:r>
          </w:p>
          <w:p w14:paraId="7755CD8F" w14:textId="77777777" w:rsidR="00E751EA" w:rsidRDefault="00CF3892">
            <w:pPr>
              <w:pStyle w:val="P68B1DB1-Normal6"/>
              <w:spacing w:after="0" w:line="240" w:lineRule="auto"/>
              <w:jc w:val="both"/>
              <w:rPr>
                <w:noProof/>
              </w:rPr>
            </w:pPr>
            <w:r>
              <w:rPr>
                <w:noProof/>
              </w:rPr>
              <w:t xml:space="preserve">outil d’autoévaluation de l’aptitude numérique, index de tous les programmes de compétences disponibles, </w:t>
            </w:r>
          </w:p>
          <w:p w14:paraId="31BBD82B" w14:textId="77777777" w:rsidR="00E751EA" w:rsidRDefault="00CF3892">
            <w:pPr>
              <w:pStyle w:val="P68B1DB1-Normal6"/>
              <w:spacing w:after="0" w:line="240" w:lineRule="auto"/>
              <w:jc w:val="both"/>
              <w:rPr>
                <w:noProof/>
              </w:rPr>
            </w:pPr>
            <w:r>
              <w:rPr>
                <w:noProof/>
              </w:rPr>
              <w:t>et du matériel de contenu sur les aptitudes numériques et les compétences transsectorielles.</w:t>
            </w:r>
          </w:p>
          <w:p w14:paraId="0E60AEC9" w14:textId="77777777" w:rsidR="00E751EA" w:rsidRDefault="00CF3892">
            <w:pPr>
              <w:pStyle w:val="P68B1DB1-Normal6"/>
              <w:spacing w:after="0" w:line="240" w:lineRule="auto"/>
              <w:jc w:val="both"/>
              <w:rPr>
                <w:noProof/>
              </w:rPr>
            </w:pPr>
            <w:r>
              <w:rPr>
                <w:noProof/>
              </w:rPr>
              <w:t xml:space="preserve">• conception et mise en œuvre de programmes et d'interventions à l'intention des professionnels </w:t>
            </w:r>
          </w:p>
          <w:p w14:paraId="2E1DFB3C" w14:textId="77777777" w:rsidR="00E751EA" w:rsidRDefault="00CF3892">
            <w:pPr>
              <w:pStyle w:val="P68B1DB1-Normal6"/>
              <w:spacing w:after="0" w:line="240" w:lineRule="auto"/>
              <w:jc w:val="both"/>
              <w:rPr>
                <w:noProof/>
              </w:rPr>
            </w:pPr>
            <w:r>
              <w:rPr>
                <w:noProof/>
              </w:rPr>
              <w:t>secteur public dans des domaines tels que la gestion de projet, les outils Microsoft, la cybersécurité, les médias sociaux, la collaboration en ligne et les outils de productivité;</w:t>
            </w:r>
          </w:p>
          <w:p w14:paraId="4F3BF8B3" w14:textId="77777777" w:rsidR="00E751EA" w:rsidRDefault="00CF3892">
            <w:pPr>
              <w:pStyle w:val="P68B1DB1-Normal6"/>
              <w:spacing w:after="0" w:line="240" w:lineRule="auto"/>
              <w:jc w:val="both"/>
              <w:rPr>
                <w:noProof/>
              </w:rPr>
            </w:pPr>
            <w:r>
              <w:rPr>
                <w:noProof/>
              </w:rPr>
              <w:t>• les investissements dans les infrastructures numériques.</w:t>
            </w:r>
          </w:p>
        </w:tc>
      </w:tr>
      <w:tr w:rsidR="00E751EA" w14:paraId="3D55F3B0" w14:textId="77777777" w:rsidTr="00114503">
        <w:trPr>
          <w:trHeight w:val="300"/>
          <w:jc w:val="center"/>
        </w:trPr>
        <w:tc>
          <w:tcPr>
            <w:tcW w:w="1129" w:type="dxa"/>
            <w:shd w:val="clear" w:color="auto" w:fill="C1F0C7" w:themeFill="accent3" w:themeFillTint="33"/>
            <w:noWrap/>
            <w:hideMark/>
          </w:tcPr>
          <w:p w14:paraId="60502A30" w14:textId="77777777" w:rsidR="00E751EA" w:rsidRDefault="00CF3892">
            <w:pPr>
              <w:pStyle w:val="P68B1DB1-Normal6"/>
              <w:spacing w:after="0" w:line="240" w:lineRule="auto"/>
              <w:rPr>
                <w:noProof/>
              </w:rPr>
            </w:pPr>
            <w:r>
              <w:rPr>
                <w:noProof/>
              </w:rPr>
              <w:t>250</w:t>
            </w:r>
          </w:p>
        </w:tc>
        <w:tc>
          <w:tcPr>
            <w:tcW w:w="1560" w:type="dxa"/>
            <w:shd w:val="clear" w:color="auto" w:fill="C1F0C7" w:themeFill="accent3" w:themeFillTint="33"/>
            <w:noWrap/>
            <w:hideMark/>
          </w:tcPr>
          <w:p w14:paraId="7E6F6F11" w14:textId="77777777" w:rsidR="00E751EA" w:rsidRDefault="00CF3892">
            <w:pPr>
              <w:pStyle w:val="P68B1DB1-Normal6"/>
              <w:spacing w:after="0" w:line="240" w:lineRule="auto"/>
              <w:rPr>
                <w:noProof/>
              </w:rPr>
            </w:pPr>
            <w:r>
              <w:rPr>
                <w:noProof/>
              </w:rPr>
              <w:t>C5.1R5</w:t>
            </w:r>
          </w:p>
          <w:p w14:paraId="1404D424" w14:textId="77777777" w:rsidR="00E751EA" w:rsidRDefault="00CF3892">
            <w:pPr>
              <w:pStyle w:val="P68B1DB1-Normal6"/>
              <w:spacing w:after="0" w:line="240" w:lineRule="auto"/>
              <w:rPr>
                <w:noProof/>
              </w:rPr>
            </w:pPr>
            <w:r>
              <w:rPr>
                <w:noProof/>
              </w:rPr>
              <w:t>Plan d’action pour les compétences numériques – Mise en œuvre d’actions spécifiques</w:t>
            </w:r>
          </w:p>
        </w:tc>
        <w:tc>
          <w:tcPr>
            <w:tcW w:w="1237" w:type="dxa"/>
            <w:shd w:val="clear" w:color="auto" w:fill="C1F0C7" w:themeFill="accent3" w:themeFillTint="33"/>
            <w:noWrap/>
            <w:hideMark/>
          </w:tcPr>
          <w:p w14:paraId="184B3163" w14:textId="77777777" w:rsidR="00E751EA" w:rsidRDefault="00CF3892">
            <w:pPr>
              <w:pStyle w:val="P68B1DB1-Normal6"/>
              <w:spacing w:after="0" w:line="240" w:lineRule="auto"/>
              <w:rPr>
                <w:noProof/>
              </w:rPr>
            </w:pPr>
            <w:r>
              <w:rPr>
                <w:noProof/>
              </w:rPr>
              <w:t>Étape</w:t>
            </w:r>
          </w:p>
        </w:tc>
        <w:tc>
          <w:tcPr>
            <w:tcW w:w="1423" w:type="dxa"/>
            <w:shd w:val="clear" w:color="auto" w:fill="C1F0C7" w:themeFill="accent3" w:themeFillTint="33"/>
            <w:noWrap/>
            <w:hideMark/>
          </w:tcPr>
          <w:p w14:paraId="17B2614F" w14:textId="77777777" w:rsidR="00E751EA" w:rsidRDefault="00CF3892">
            <w:pPr>
              <w:pStyle w:val="P68B1DB1-Normal6"/>
              <w:spacing w:after="0" w:line="240" w:lineRule="auto"/>
              <w:rPr>
                <w:noProof/>
              </w:rPr>
            </w:pPr>
            <w:r>
              <w:rPr>
                <w:noProof/>
              </w:rPr>
              <w:t xml:space="preserve">Mesures liées au plan d’action sur les compétences numériques </w:t>
            </w:r>
          </w:p>
        </w:tc>
        <w:tc>
          <w:tcPr>
            <w:tcW w:w="1558" w:type="dxa"/>
            <w:shd w:val="clear" w:color="auto" w:fill="C1F0C7" w:themeFill="accent3" w:themeFillTint="33"/>
            <w:noWrap/>
            <w:hideMark/>
          </w:tcPr>
          <w:p w14:paraId="314BCBF9" w14:textId="77777777" w:rsidR="00E751EA" w:rsidRDefault="00CF3892">
            <w:pPr>
              <w:pStyle w:val="P68B1DB1-Normal6"/>
              <w:spacing w:after="0" w:line="240" w:lineRule="auto"/>
              <w:rPr>
                <w:noProof/>
              </w:rPr>
            </w:pPr>
            <w:r>
              <w:rPr>
                <w:noProof/>
              </w:rPr>
              <w:t>Programmes organisés, approbation d'un plan de communication</w:t>
            </w:r>
          </w:p>
          <w:p w14:paraId="43DCD2BE" w14:textId="77777777" w:rsidR="00E751EA" w:rsidRDefault="00E751EA">
            <w:pPr>
              <w:spacing w:after="0" w:line="240" w:lineRule="auto"/>
              <w:rPr>
                <w:rFonts w:ascii="Times New Roman" w:hAnsi="Times New Roman" w:cs="Times New Roman"/>
                <w:noProof/>
                <w:sz w:val="18"/>
                <w:szCs w:val="18"/>
              </w:rPr>
            </w:pPr>
          </w:p>
        </w:tc>
        <w:tc>
          <w:tcPr>
            <w:tcW w:w="1130" w:type="dxa"/>
            <w:shd w:val="clear" w:color="auto" w:fill="C1F0C7" w:themeFill="accent3" w:themeFillTint="33"/>
            <w:noWrap/>
            <w:hideMark/>
          </w:tcPr>
          <w:p w14:paraId="098DA136" w14:textId="27BF78E7" w:rsidR="00E751EA" w:rsidRDefault="00CF3892">
            <w:pPr>
              <w:pStyle w:val="P68B1DB1-Normal6"/>
              <w:spacing w:after="0" w:line="240" w:lineRule="auto"/>
              <w:jc w:val="center"/>
              <w:rPr>
                <w:noProof/>
              </w:rPr>
            </w:pPr>
            <w:r>
              <w:rPr>
                <w:noProof/>
              </w:rPr>
              <w:t>-</w:t>
            </w:r>
          </w:p>
        </w:tc>
        <w:tc>
          <w:tcPr>
            <w:tcW w:w="992" w:type="dxa"/>
            <w:shd w:val="clear" w:color="auto" w:fill="C1F0C7" w:themeFill="accent3" w:themeFillTint="33"/>
            <w:noWrap/>
            <w:hideMark/>
          </w:tcPr>
          <w:p w14:paraId="196E5475" w14:textId="778E0EDB" w:rsidR="00E751EA" w:rsidRDefault="00CF3892">
            <w:pPr>
              <w:pStyle w:val="P68B1DB1-Normal6"/>
              <w:spacing w:after="0" w:line="240" w:lineRule="auto"/>
              <w:jc w:val="center"/>
              <w:rPr>
                <w:noProof/>
              </w:rPr>
            </w:pPr>
            <w:r>
              <w:rPr>
                <w:noProof/>
              </w:rPr>
              <w:t>-</w:t>
            </w:r>
          </w:p>
        </w:tc>
        <w:tc>
          <w:tcPr>
            <w:tcW w:w="1280" w:type="dxa"/>
            <w:shd w:val="clear" w:color="auto" w:fill="C1F0C7" w:themeFill="accent3" w:themeFillTint="33"/>
            <w:noWrap/>
            <w:hideMark/>
          </w:tcPr>
          <w:p w14:paraId="38AADD0D" w14:textId="1FDCD8B4" w:rsidR="00E751EA" w:rsidRDefault="00CF3892">
            <w:pPr>
              <w:pStyle w:val="P68B1DB1-Normal6"/>
              <w:spacing w:after="0" w:line="240" w:lineRule="auto"/>
              <w:jc w:val="center"/>
              <w:rPr>
                <w:noProof/>
              </w:rPr>
            </w:pPr>
            <w:r>
              <w:rPr>
                <w:noProof/>
              </w:rPr>
              <w:t>-</w:t>
            </w:r>
          </w:p>
        </w:tc>
        <w:tc>
          <w:tcPr>
            <w:tcW w:w="1026" w:type="dxa"/>
            <w:shd w:val="clear" w:color="auto" w:fill="C1F0C7" w:themeFill="accent3" w:themeFillTint="33"/>
            <w:noWrap/>
            <w:hideMark/>
          </w:tcPr>
          <w:p w14:paraId="0DEF1FAE" w14:textId="77777777" w:rsidR="00E751EA" w:rsidRDefault="00CF3892">
            <w:pPr>
              <w:pStyle w:val="P68B1DB1-Normal6"/>
              <w:spacing w:after="0" w:line="240" w:lineRule="auto"/>
              <w:jc w:val="center"/>
              <w:rPr>
                <w:noProof/>
              </w:rPr>
            </w:pPr>
            <w:r>
              <w:rPr>
                <w:noProof/>
              </w:rPr>
              <w:t>T4</w:t>
            </w:r>
          </w:p>
        </w:tc>
        <w:tc>
          <w:tcPr>
            <w:tcW w:w="993" w:type="dxa"/>
            <w:shd w:val="clear" w:color="auto" w:fill="C1F0C7" w:themeFill="accent3" w:themeFillTint="33"/>
            <w:noWrap/>
            <w:hideMark/>
          </w:tcPr>
          <w:p w14:paraId="299F1587" w14:textId="77777777" w:rsidR="00E751EA" w:rsidRDefault="00CF3892">
            <w:pPr>
              <w:pStyle w:val="P68B1DB1-Normal6"/>
              <w:spacing w:after="0" w:line="240" w:lineRule="auto"/>
              <w:jc w:val="center"/>
              <w:rPr>
                <w:noProof/>
              </w:rPr>
            </w:pPr>
            <w:r>
              <w:rPr>
                <w:noProof/>
              </w:rPr>
              <w:t>2025</w:t>
            </w:r>
          </w:p>
        </w:tc>
        <w:tc>
          <w:tcPr>
            <w:tcW w:w="3085" w:type="dxa"/>
            <w:shd w:val="clear" w:color="auto" w:fill="C1F0C7" w:themeFill="accent3" w:themeFillTint="33"/>
            <w:noWrap/>
            <w:hideMark/>
          </w:tcPr>
          <w:p w14:paraId="5709A22D" w14:textId="0585AE83" w:rsidR="00E751EA" w:rsidRDefault="00CF3892">
            <w:pPr>
              <w:pStyle w:val="P68B1DB1-Normal6"/>
              <w:spacing w:after="0" w:line="240" w:lineRule="auto"/>
              <w:jc w:val="both"/>
              <w:rPr>
                <w:noProof/>
              </w:rPr>
            </w:pPr>
            <w:r>
              <w:rPr>
                <w:noProof/>
              </w:rPr>
              <w:t>Formations destinées aux employés du secteur public pour les compétences numériques et la gestion de projet.</w:t>
            </w:r>
          </w:p>
          <w:p w14:paraId="279F72CA" w14:textId="77777777" w:rsidR="00E751EA" w:rsidRDefault="00CF3892">
            <w:pPr>
              <w:pStyle w:val="P68B1DB1-Normal6"/>
              <w:spacing w:after="0" w:line="240" w:lineRule="auto"/>
              <w:jc w:val="both"/>
              <w:rPr>
                <w:rFonts w:eastAsia="Times New Roman"/>
                <w:noProof/>
              </w:rPr>
            </w:pPr>
            <w:r>
              <w:rPr>
                <w:noProof/>
              </w:rPr>
              <w:t>- Réception d’équipements numériques (ordinateurs portables, ordinateurs, par exemple).</w:t>
            </w:r>
          </w:p>
          <w:p w14:paraId="2B036C14" w14:textId="7484994D" w:rsidR="00E751EA" w:rsidRDefault="00CF3892">
            <w:pPr>
              <w:pStyle w:val="P68B1DB1-Normal23"/>
              <w:spacing w:after="0" w:line="240" w:lineRule="auto"/>
              <w:jc w:val="both"/>
              <w:rPr>
                <w:rFonts w:ascii="Times New Roman" w:eastAsia="Times New Roman" w:hAnsi="Times New Roman" w:cs="Times New Roman"/>
                <w:noProof/>
              </w:rPr>
            </w:pPr>
            <w:r>
              <w:rPr>
                <w:rFonts w:ascii="Times New Roman" w:hAnsi="Times New Roman" w:cs="Times New Roman"/>
                <w:noProof/>
              </w:rPr>
              <w:t xml:space="preserve">- Approbation d'un plan </w:t>
            </w:r>
            <w:r>
              <w:rPr>
                <w:rFonts w:ascii="Times New Roman" w:eastAsia="Arial" w:hAnsi="Times New Roman" w:cs="Times New Roman"/>
                <w:noProof/>
                <w:color w:val="000000" w:themeColor="text1"/>
              </w:rPr>
              <w:t>de communication pour la promotion des compétences numériques.</w:t>
            </w:r>
          </w:p>
        </w:tc>
      </w:tr>
      <w:tr w:rsidR="00E751EA" w14:paraId="4D45BB71" w14:textId="77777777" w:rsidTr="00114503">
        <w:trPr>
          <w:trHeight w:val="300"/>
          <w:jc w:val="center"/>
        </w:trPr>
        <w:tc>
          <w:tcPr>
            <w:tcW w:w="1129" w:type="dxa"/>
            <w:shd w:val="clear" w:color="auto" w:fill="C1F0C7" w:themeFill="accent3" w:themeFillTint="33"/>
            <w:noWrap/>
            <w:hideMark/>
          </w:tcPr>
          <w:p w14:paraId="25727829" w14:textId="77777777" w:rsidR="00E751EA" w:rsidRDefault="00CF3892">
            <w:pPr>
              <w:pStyle w:val="P68B1DB1-Normal6"/>
              <w:spacing w:after="0" w:line="240" w:lineRule="auto"/>
              <w:rPr>
                <w:noProof/>
              </w:rPr>
            </w:pPr>
            <w:r>
              <w:rPr>
                <w:noProof/>
              </w:rPr>
              <w:t>251</w:t>
            </w:r>
          </w:p>
        </w:tc>
        <w:tc>
          <w:tcPr>
            <w:tcW w:w="1560" w:type="dxa"/>
            <w:shd w:val="clear" w:color="auto" w:fill="C1F0C7" w:themeFill="accent3" w:themeFillTint="33"/>
            <w:noWrap/>
            <w:hideMark/>
          </w:tcPr>
          <w:p w14:paraId="337892D7" w14:textId="77777777" w:rsidR="00E751EA" w:rsidRDefault="00CF3892">
            <w:pPr>
              <w:pStyle w:val="P68B1DB1-Normal6"/>
              <w:spacing w:after="0" w:line="240" w:lineRule="auto"/>
              <w:rPr>
                <w:noProof/>
              </w:rPr>
            </w:pPr>
            <w:r>
              <w:rPr>
                <w:noProof/>
              </w:rPr>
              <w:t>C5.1I1</w:t>
            </w:r>
          </w:p>
          <w:p w14:paraId="33A602B2" w14:textId="77777777" w:rsidR="00E751EA" w:rsidRDefault="00CF3892">
            <w:pPr>
              <w:pStyle w:val="P68B1DB1-Normal6"/>
              <w:spacing w:after="0" w:line="240" w:lineRule="auto"/>
              <w:rPr>
                <w:noProof/>
              </w:rPr>
            </w:pPr>
            <w:r>
              <w:rPr>
                <w:noProof/>
              </w:rPr>
              <w:t>Construction d'une école technique modèle</w:t>
            </w:r>
          </w:p>
        </w:tc>
        <w:tc>
          <w:tcPr>
            <w:tcW w:w="1237" w:type="dxa"/>
            <w:shd w:val="clear" w:color="auto" w:fill="C1F0C7" w:themeFill="accent3" w:themeFillTint="33"/>
            <w:noWrap/>
            <w:hideMark/>
          </w:tcPr>
          <w:p w14:paraId="02C2302C" w14:textId="77777777" w:rsidR="00E751EA" w:rsidRDefault="00CF3892">
            <w:pPr>
              <w:pStyle w:val="P68B1DB1-Normal6"/>
              <w:spacing w:after="0" w:line="240" w:lineRule="auto"/>
              <w:rPr>
                <w:noProof/>
              </w:rPr>
            </w:pPr>
            <w:r>
              <w:rPr>
                <w:noProof/>
              </w:rPr>
              <w:t>Étape</w:t>
            </w:r>
          </w:p>
        </w:tc>
        <w:tc>
          <w:tcPr>
            <w:tcW w:w="1423" w:type="dxa"/>
            <w:shd w:val="clear" w:color="auto" w:fill="C1F0C7" w:themeFill="accent3" w:themeFillTint="33"/>
            <w:noWrap/>
            <w:hideMark/>
          </w:tcPr>
          <w:p w14:paraId="6EBEC2BA" w14:textId="77777777" w:rsidR="00E751EA" w:rsidRDefault="00CF3892">
            <w:pPr>
              <w:pStyle w:val="P68B1DB1-Normal6"/>
              <w:spacing w:after="0" w:line="240" w:lineRule="auto"/>
              <w:rPr>
                <w:noProof/>
              </w:rPr>
            </w:pPr>
            <w:r>
              <w:rPr>
                <w:noProof/>
              </w:rPr>
              <w:t xml:space="preserve">Contrat pour la construction d'une école technique </w:t>
            </w:r>
          </w:p>
        </w:tc>
        <w:tc>
          <w:tcPr>
            <w:tcW w:w="1558" w:type="dxa"/>
            <w:shd w:val="clear" w:color="auto" w:fill="C1F0C7" w:themeFill="accent3" w:themeFillTint="33"/>
            <w:noWrap/>
            <w:hideMark/>
          </w:tcPr>
          <w:p w14:paraId="27414300" w14:textId="77777777" w:rsidR="00E751EA" w:rsidRDefault="00CF3892">
            <w:pPr>
              <w:pStyle w:val="P68B1DB1-Normal6"/>
              <w:spacing w:after="0" w:line="240" w:lineRule="auto"/>
              <w:rPr>
                <w:noProof/>
              </w:rPr>
            </w:pPr>
            <w:r>
              <w:rPr>
                <w:noProof/>
              </w:rPr>
              <w:t>Signature du contrat et lancement de la construction</w:t>
            </w:r>
          </w:p>
        </w:tc>
        <w:tc>
          <w:tcPr>
            <w:tcW w:w="1130" w:type="dxa"/>
            <w:shd w:val="clear" w:color="auto" w:fill="C1F0C7" w:themeFill="accent3" w:themeFillTint="33"/>
            <w:noWrap/>
            <w:hideMark/>
          </w:tcPr>
          <w:p w14:paraId="0DB410EC" w14:textId="76722FA7" w:rsidR="00E751EA" w:rsidRDefault="00CF3892">
            <w:pPr>
              <w:pStyle w:val="P68B1DB1-Normal6"/>
              <w:spacing w:after="0" w:line="240" w:lineRule="auto"/>
              <w:jc w:val="center"/>
              <w:rPr>
                <w:noProof/>
              </w:rPr>
            </w:pPr>
            <w:r>
              <w:rPr>
                <w:noProof/>
              </w:rPr>
              <w:t>-</w:t>
            </w:r>
          </w:p>
        </w:tc>
        <w:tc>
          <w:tcPr>
            <w:tcW w:w="992" w:type="dxa"/>
            <w:shd w:val="clear" w:color="auto" w:fill="C1F0C7" w:themeFill="accent3" w:themeFillTint="33"/>
            <w:noWrap/>
            <w:hideMark/>
          </w:tcPr>
          <w:p w14:paraId="4FF9F0DF" w14:textId="159B17B3" w:rsidR="00E751EA" w:rsidRDefault="00CF3892">
            <w:pPr>
              <w:pStyle w:val="P68B1DB1-Normal6"/>
              <w:spacing w:after="0" w:line="240" w:lineRule="auto"/>
              <w:jc w:val="center"/>
              <w:rPr>
                <w:noProof/>
              </w:rPr>
            </w:pPr>
            <w:r>
              <w:rPr>
                <w:noProof/>
              </w:rPr>
              <w:t>-</w:t>
            </w:r>
          </w:p>
        </w:tc>
        <w:tc>
          <w:tcPr>
            <w:tcW w:w="1280" w:type="dxa"/>
            <w:shd w:val="clear" w:color="auto" w:fill="C1F0C7" w:themeFill="accent3" w:themeFillTint="33"/>
            <w:noWrap/>
            <w:hideMark/>
          </w:tcPr>
          <w:p w14:paraId="429A6B43" w14:textId="79E8F595" w:rsidR="00E751EA" w:rsidRDefault="00CF3892">
            <w:pPr>
              <w:pStyle w:val="P68B1DB1-Normal6"/>
              <w:spacing w:after="0" w:line="240" w:lineRule="auto"/>
              <w:jc w:val="center"/>
              <w:rPr>
                <w:noProof/>
              </w:rPr>
            </w:pPr>
            <w:r>
              <w:rPr>
                <w:noProof/>
              </w:rPr>
              <w:t>-</w:t>
            </w:r>
          </w:p>
        </w:tc>
        <w:tc>
          <w:tcPr>
            <w:tcW w:w="1026" w:type="dxa"/>
            <w:shd w:val="clear" w:color="auto" w:fill="C1F0C7" w:themeFill="accent3" w:themeFillTint="33"/>
            <w:noWrap/>
            <w:hideMark/>
          </w:tcPr>
          <w:p w14:paraId="3911B16C" w14:textId="77777777" w:rsidR="00E751EA" w:rsidRDefault="00CF3892">
            <w:pPr>
              <w:pStyle w:val="P68B1DB1-Normal6"/>
              <w:spacing w:after="0" w:line="240" w:lineRule="auto"/>
              <w:jc w:val="center"/>
              <w:rPr>
                <w:noProof/>
              </w:rPr>
            </w:pPr>
            <w:r>
              <w:rPr>
                <w:noProof/>
              </w:rPr>
              <w:t>T4</w:t>
            </w:r>
          </w:p>
        </w:tc>
        <w:tc>
          <w:tcPr>
            <w:tcW w:w="993" w:type="dxa"/>
            <w:shd w:val="clear" w:color="auto" w:fill="C1F0C7" w:themeFill="accent3" w:themeFillTint="33"/>
            <w:noWrap/>
            <w:hideMark/>
          </w:tcPr>
          <w:p w14:paraId="76D04C08" w14:textId="77777777" w:rsidR="00E751EA" w:rsidRDefault="00CF3892">
            <w:pPr>
              <w:pStyle w:val="P68B1DB1-Normal6"/>
              <w:spacing w:after="0" w:line="240" w:lineRule="auto"/>
              <w:jc w:val="center"/>
              <w:rPr>
                <w:noProof/>
              </w:rPr>
            </w:pPr>
            <w:r>
              <w:rPr>
                <w:noProof/>
              </w:rPr>
              <w:t>2022</w:t>
            </w:r>
          </w:p>
        </w:tc>
        <w:tc>
          <w:tcPr>
            <w:tcW w:w="3085" w:type="dxa"/>
            <w:shd w:val="clear" w:color="auto" w:fill="C1F0C7" w:themeFill="accent3" w:themeFillTint="33"/>
            <w:noWrap/>
            <w:hideMark/>
          </w:tcPr>
          <w:p w14:paraId="3001B9E8" w14:textId="77777777" w:rsidR="00E751EA" w:rsidRDefault="00CF3892">
            <w:pPr>
              <w:pStyle w:val="P68B1DB1-Normal6"/>
              <w:spacing w:after="0" w:line="240" w:lineRule="auto"/>
              <w:jc w:val="both"/>
              <w:rPr>
                <w:noProof/>
              </w:rPr>
            </w:pPr>
            <w:r>
              <w:rPr>
                <w:noProof/>
              </w:rPr>
              <w:t>Signature d'un contrat avec l'entrepreneur sélectionné dans le cadre d'un appel à propositions concurrentiel pour la construction d'une école technique à Limassol et délivrance d'un ordre d'initiation de construction par l'ingénieur du projet.</w:t>
            </w:r>
          </w:p>
        </w:tc>
      </w:tr>
      <w:tr w:rsidR="00E751EA" w14:paraId="19ADDCDE" w14:textId="77777777" w:rsidTr="00114503">
        <w:trPr>
          <w:trHeight w:val="300"/>
          <w:jc w:val="center"/>
        </w:trPr>
        <w:tc>
          <w:tcPr>
            <w:tcW w:w="1129" w:type="dxa"/>
            <w:shd w:val="clear" w:color="auto" w:fill="C1F0C7" w:themeFill="accent3" w:themeFillTint="33"/>
            <w:noWrap/>
          </w:tcPr>
          <w:p w14:paraId="0734C6CE" w14:textId="77777777" w:rsidR="00E751EA" w:rsidRDefault="00CF3892">
            <w:pPr>
              <w:pStyle w:val="P68B1DB1-Normal6"/>
              <w:spacing w:after="0" w:line="240" w:lineRule="auto"/>
              <w:rPr>
                <w:noProof/>
              </w:rPr>
            </w:pPr>
            <w:r>
              <w:rPr>
                <w:noProof/>
              </w:rPr>
              <w:t>254</w:t>
            </w:r>
          </w:p>
        </w:tc>
        <w:tc>
          <w:tcPr>
            <w:tcW w:w="1560" w:type="dxa"/>
            <w:shd w:val="clear" w:color="auto" w:fill="C1F0C7" w:themeFill="accent3" w:themeFillTint="33"/>
            <w:noWrap/>
          </w:tcPr>
          <w:p w14:paraId="0EBB7DC4" w14:textId="77777777" w:rsidR="00E751EA" w:rsidRDefault="00CF3892">
            <w:pPr>
              <w:pStyle w:val="P68B1DB1-Normal6"/>
              <w:spacing w:after="0" w:line="240" w:lineRule="auto"/>
              <w:rPr>
                <w:noProof/>
              </w:rPr>
            </w:pPr>
            <w:r>
              <w:rPr>
                <w:noProof/>
              </w:rPr>
              <w:t>C5.1I2</w:t>
            </w:r>
          </w:p>
          <w:p w14:paraId="49D49322" w14:textId="77777777" w:rsidR="00E751EA" w:rsidRDefault="00CF3892">
            <w:pPr>
              <w:pStyle w:val="P68B1DB1-Normal6"/>
              <w:spacing w:after="0" w:line="240" w:lineRule="auto"/>
              <w:rPr>
                <w:noProof/>
              </w:rPr>
            </w:pPr>
            <w:r>
              <w:rPr>
                <w:noProof/>
              </w:rPr>
              <w:t xml:space="preserve">Compétences, reconversion et perfectionnement </w:t>
            </w:r>
          </w:p>
        </w:tc>
        <w:tc>
          <w:tcPr>
            <w:tcW w:w="1237" w:type="dxa"/>
            <w:shd w:val="clear" w:color="auto" w:fill="C1F0C7" w:themeFill="accent3" w:themeFillTint="33"/>
            <w:noWrap/>
          </w:tcPr>
          <w:p w14:paraId="7B1D4B67" w14:textId="77777777" w:rsidR="00E751EA" w:rsidRDefault="00CF3892">
            <w:pPr>
              <w:pStyle w:val="P68B1DB1-Normal6"/>
              <w:spacing w:after="0" w:line="240" w:lineRule="auto"/>
              <w:rPr>
                <w:noProof/>
              </w:rPr>
            </w:pPr>
            <w:r>
              <w:rPr>
                <w:noProof/>
              </w:rPr>
              <w:t>Objectif</w:t>
            </w:r>
          </w:p>
        </w:tc>
        <w:tc>
          <w:tcPr>
            <w:tcW w:w="1423" w:type="dxa"/>
            <w:shd w:val="clear" w:color="auto" w:fill="C1F0C7" w:themeFill="accent3" w:themeFillTint="33"/>
            <w:noWrap/>
          </w:tcPr>
          <w:p w14:paraId="2DE29645" w14:textId="0FC2A892" w:rsidR="00E751EA" w:rsidRDefault="00CF3892">
            <w:pPr>
              <w:pStyle w:val="P68B1DB1-Normal6"/>
              <w:spacing w:after="0" w:line="240" w:lineRule="auto"/>
              <w:rPr>
                <w:noProof/>
              </w:rPr>
            </w:pPr>
            <w:r>
              <w:rPr>
                <w:noProof/>
              </w:rPr>
              <w:t xml:space="preserve">Formations aux programmes de compétences numériques, vertes, bleues et entrepreneuriales </w:t>
            </w:r>
          </w:p>
        </w:tc>
        <w:tc>
          <w:tcPr>
            <w:tcW w:w="1558" w:type="dxa"/>
            <w:shd w:val="clear" w:color="auto" w:fill="C1F0C7" w:themeFill="accent3" w:themeFillTint="33"/>
            <w:noWrap/>
          </w:tcPr>
          <w:p w14:paraId="68ABA59D" w14:textId="77777777" w:rsidR="00E751EA" w:rsidRDefault="00CF3892">
            <w:pPr>
              <w:pStyle w:val="P68B1DB1-Normal6"/>
              <w:spacing w:after="0" w:line="240" w:lineRule="auto"/>
              <w:rPr>
                <w:noProof/>
              </w:rPr>
            </w:pPr>
            <w:r>
              <w:rPr>
                <w:noProof/>
              </w:rPr>
              <w:t xml:space="preserve"> -</w:t>
            </w:r>
          </w:p>
        </w:tc>
        <w:tc>
          <w:tcPr>
            <w:tcW w:w="1130" w:type="dxa"/>
            <w:shd w:val="clear" w:color="auto" w:fill="C1F0C7" w:themeFill="accent3" w:themeFillTint="33"/>
            <w:noWrap/>
          </w:tcPr>
          <w:p w14:paraId="1BFD5BFE" w14:textId="77777777" w:rsidR="00E751EA" w:rsidRDefault="00CF3892">
            <w:pPr>
              <w:pStyle w:val="P68B1DB1-Normal6"/>
              <w:spacing w:after="0" w:line="240" w:lineRule="auto"/>
              <w:jc w:val="center"/>
              <w:rPr>
                <w:noProof/>
              </w:rPr>
            </w:pPr>
            <w:r>
              <w:rPr>
                <w:noProof/>
              </w:rPr>
              <w:t>Numéro</w:t>
            </w:r>
          </w:p>
        </w:tc>
        <w:tc>
          <w:tcPr>
            <w:tcW w:w="992" w:type="dxa"/>
            <w:shd w:val="clear" w:color="auto" w:fill="C1F0C7" w:themeFill="accent3" w:themeFillTint="33"/>
            <w:noWrap/>
          </w:tcPr>
          <w:p w14:paraId="61BEDE96" w14:textId="77777777" w:rsidR="00E751EA" w:rsidRDefault="00CF3892">
            <w:pPr>
              <w:pStyle w:val="P68B1DB1-Normal6"/>
              <w:spacing w:after="0" w:line="240" w:lineRule="auto"/>
              <w:jc w:val="center"/>
              <w:rPr>
                <w:noProof/>
              </w:rPr>
            </w:pPr>
            <w:r>
              <w:rPr>
                <w:noProof/>
              </w:rPr>
              <w:t>0</w:t>
            </w:r>
          </w:p>
        </w:tc>
        <w:tc>
          <w:tcPr>
            <w:tcW w:w="1280" w:type="dxa"/>
            <w:shd w:val="clear" w:color="auto" w:fill="C1F0C7" w:themeFill="accent3" w:themeFillTint="33"/>
            <w:noWrap/>
          </w:tcPr>
          <w:p w14:paraId="726E0CFC" w14:textId="3916FEC1" w:rsidR="00E751EA" w:rsidRDefault="00CF3892">
            <w:pPr>
              <w:pStyle w:val="P68B1DB1-Normal6"/>
              <w:spacing w:after="0" w:line="240" w:lineRule="auto"/>
              <w:jc w:val="center"/>
              <w:rPr>
                <w:noProof/>
              </w:rPr>
            </w:pPr>
            <w:r>
              <w:rPr>
                <w:noProof/>
              </w:rPr>
              <w:t>25 600</w:t>
            </w:r>
          </w:p>
        </w:tc>
        <w:tc>
          <w:tcPr>
            <w:tcW w:w="1026" w:type="dxa"/>
            <w:shd w:val="clear" w:color="auto" w:fill="C1F0C7" w:themeFill="accent3" w:themeFillTint="33"/>
            <w:noWrap/>
          </w:tcPr>
          <w:p w14:paraId="02F5205A" w14:textId="77777777" w:rsidR="00E751EA" w:rsidRDefault="00CF3892">
            <w:pPr>
              <w:pStyle w:val="P68B1DB1-Normal6"/>
              <w:spacing w:after="0" w:line="240" w:lineRule="auto"/>
              <w:jc w:val="center"/>
              <w:rPr>
                <w:noProof/>
              </w:rPr>
            </w:pPr>
            <w:r>
              <w:rPr>
                <w:noProof/>
              </w:rPr>
              <w:t>T4</w:t>
            </w:r>
          </w:p>
        </w:tc>
        <w:tc>
          <w:tcPr>
            <w:tcW w:w="993" w:type="dxa"/>
            <w:shd w:val="clear" w:color="auto" w:fill="C1F0C7" w:themeFill="accent3" w:themeFillTint="33"/>
            <w:noWrap/>
          </w:tcPr>
          <w:p w14:paraId="10E6D977" w14:textId="77777777" w:rsidR="00E751EA" w:rsidRDefault="00CF3892">
            <w:pPr>
              <w:pStyle w:val="P68B1DB1-Normal6"/>
              <w:spacing w:after="0" w:line="240" w:lineRule="auto"/>
              <w:jc w:val="center"/>
              <w:rPr>
                <w:noProof/>
              </w:rPr>
            </w:pPr>
            <w:r>
              <w:rPr>
                <w:noProof/>
              </w:rPr>
              <w:t>2025</w:t>
            </w:r>
          </w:p>
        </w:tc>
        <w:tc>
          <w:tcPr>
            <w:tcW w:w="3085" w:type="dxa"/>
            <w:shd w:val="clear" w:color="auto" w:fill="C1F0C7" w:themeFill="accent3" w:themeFillTint="33"/>
            <w:noWrap/>
          </w:tcPr>
          <w:p w14:paraId="033169A0" w14:textId="77777777" w:rsidR="00E751EA" w:rsidRDefault="00CF3892">
            <w:pPr>
              <w:pStyle w:val="P68B1DB1-Normal6"/>
              <w:spacing w:after="0" w:line="240" w:lineRule="auto"/>
              <w:jc w:val="both"/>
              <w:rPr>
                <w:noProof/>
              </w:rPr>
            </w:pPr>
            <w:r>
              <w:rPr>
                <w:noProof/>
              </w:rPr>
              <w:t>25 600 participants ont été formés à des programmes de compétences numériques, vertes, bleues et entrepreneuriales.</w:t>
            </w:r>
          </w:p>
        </w:tc>
      </w:tr>
    </w:tbl>
    <w:p w14:paraId="3DFEFDE7" w14:textId="77777777" w:rsidR="00E751EA" w:rsidRDefault="00E751EA">
      <w:pPr>
        <w:spacing w:before="120" w:after="240" w:line="240" w:lineRule="auto"/>
        <w:jc w:val="both"/>
        <w:rPr>
          <w:noProof/>
        </w:rPr>
      </w:pPr>
    </w:p>
    <w:p w14:paraId="7A5F5BCF" w14:textId="77777777" w:rsidR="00E751EA" w:rsidRDefault="00E751EA">
      <w:pPr>
        <w:rPr>
          <w:noProof/>
        </w:rPr>
        <w:sectPr w:rsidR="00E751EA" w:rsidSect="00B3049F">
          <w:headerReference w:type="default" r:id="rId88"/>
          <w:footerReference w:type="default" r:id="rId89"/>
          <w:pgSz w:w="15840" w:h="12240" w:orient="landscape"/>
          <w:pgMar w:top="1134" w:right="1134" w:bottom="1134" w:left="1134" w:header="720" w:footer="720" w:gutter="0"/>
          <w:cols w:space="720"/>
          <w:docGrid w:linePitch="360"/>
        </w:sectPr>
      </w:pPr>
    </w:p>
    <w:p w14:paraId="37520CAF" w14:textId="77777777" w:rsidR="00E751EA" w:rsidRDefault="00CF3892">
      <w:pPr>
        <w:pStyle w:val="P68B1DB1-Normal7"/>
        <w:keepNext/>
        <w:spacing w:before="360" w:after="120" w:line="240" w:lineRule="auto"/>
        <w:jc w:val="both"/>
        <w:outlineLvl w:val="0"/>
        <w:rPr>
          <w:noProof/>
        </w:rPr>
      </w:pPr>
      <w:r>
        <w:rPr>
          <w:noProof/>
        </w:rPr>
        <w:t>M. COMPOSANT 5.2: marché du travail, protection sociale et inclusion</w:t>
      </w:r>
    </w:p>
    <w:p w14:paraId="61BD7269" w14:textId="77777777" w:rsidR="00E751EA" w:rsidRDefault="00CF3892">
      <w:pPr>
        <w:pStyle w:val="P68B1DB1-Normal8"/>
        <w:spacing w:before="120" w:after="120" w:line="278" w:lineRule="auto"/>
        <w:jc w:val="both"/>
        <w:rPr>
          <w:noProof/>
        </w:rPr>
      </w:pPr>
      <w:r>
        <w:rPr>
          <w:noProof/>
        </w:rPr>
        <w:t xml:space="preserve">Ce volet du plan chypriote pour la reprise et la résilience porte sur: (i) les inefficacités et les lacunes en matière de protection sociale, notamment pour les travailleurs indépendants et les personnes travaillant dans des formes d’emploi atypiques, (ii) l’absence de législation relative aux formules souples de travail sous la forme du télétravail, (ii) les défis liés au chômage et au chômage des jeunes et le niveau élevé de jeunes ne travaillant pas, ne suivant pas d’études ou de formation (NEET), (iii) les lacunes en matière d’éducation et d’accueil de la petite enfance (CEJE) et (iv) les défis en matière d’inclusion sociale et de bien-être, y compris un niveau élevé de personnes exposées au risque de pauvreté ou d’exclusion sociale (AROPE) et l’augmentation des besoins en matière de soins de longue durée. </w:t>
      </w:r>
    </w:p>
    <w:p w14:paraId="3BDB0202" w14:textId="77777777" w:rsidR="00E751EA" w:rsidRDefault="00CF3892">
      <w:pPr>
        <w:pStyle w:val="P68B1DB1-Normal8"/>
        <w:spacing w:before="120" w:after="120" w:line="278" w:lineRule="auto"/>
        <w:jc w:val="both"/>
        <w:rPr>
          <w:noProof/>
        </w:rPr>
      </w:pPr>
      <w:r>
        <w:rPr>
          <w:noProof/>
        </w:rPr>
        <w:t xml:space="preserve">Les réformes et les investissements inclus dans le volet répondent aux recommandations par pays relatives aux services publics de l’emploi et au système d’éducation et de formation (recommandation par pays no 3 de 2019 et recommandation par pays no 2 de 2020), à la fourniture d’une protection sociale pour tous et à l’introduction de formules de travail flexibles (recommandation par pays no 2 de 2020), ainsi qu’à l’amélioration de l’efficacité et de la numérisation du secteur public (recommandation par pays no 1 de 2019 et recommandation par pays no 4 de 2020). </w:t>
      </w:r>
    </w:p>
    <w:p w14:paraId="32202F77" w14:textId="77777777" w:rsidR="00E751EA" w:rsidRDefault="00E751EA">
      <w:pPr>
        <w:spacing w:before="120" w:after="120" w:line="278" w:lineRule="auto"/>
        <w:jc w:val="both"/>
        <w:rPr>
          <w:rFonts w:ascii="Times New Roman" w:hAnsi="Times New Roman"/>
          <w:noProof/>
        </w:rPr>
      </w:pPr>
    </w:p>
    <w:p w14:paraId="5BE8D4BA" w14:textId="77777777" w:rsidR="00E751EA" w:rsidRDefault="00CF3892">
      <w:pPr>
        <w:spacing w:before="120" w:after="120" w:line="240" w:lineRule="auto"/>
        <w:jc w:val="both"/>
        <w:rPr>
          <w:rFonts w:ascii="Times New Roman" w:hAnsi="Times New Roman"/>
          <w:b/>
          <w:noProof/>
        </w:rPr>
      </w:pPr>
      <w:r>
        <w:rPr>
          <w:rFonts w:ascii="Times New Roman" w:hAnsi="Times New Roman"/>
          <w:b/>
          <w:noProof/>
          <w:u w:val="single"/>
        </w:rPr>
        <w:t xml:space="preserve">M.1. </w:t>
      </w:r>
      <w:r>
        <w:rPr>
          <w:noProof/>
        </w:rPr>
        <w:t xml:space="preserve"> </w:t>
      </w:r>
      <w:r>
        <w:rPr>
          <w:rFonts w:ascii="Times New Roman" w:hAnsi="Times New Roman"/>
          <w:b/>
          <w:noProof/>
          <w:u w:val="single"/>
        </w:rPr>
        <w:t>Description des réformes et des investissements pour le soutien financier non remboursable</w:t>
      </w:r>
    </w:p>
    <w:p w14:paraId="0E35C0C9" w14:textId="77777777" w:rsidR="00E751EA" w:rsidRDefault="00CF3892">
      <w:pPr>
        <w:pStyle w:val="P68B1DB1-Normal11"/>
        <w:spacing w:before="120" w:after="120" w:line="240" w:lineRule="auto"/>
        <w:jc w:val="both"/>
        <w:rPr>
          <w:noProof/>
        </w:rPr>
      </w:pPr>
      <w:r>
        <w:rPr>
          <w:noProof/>
        </w:rPr>
        <w:t xml:space="preserve">Réforme 2 (C5.2R2): Modalités de travail flexibles sous forme de télétravail </w:t>
      </w:r>
    </w:p>
    <w:p w14:paraId="3F3190FF" w14:textId="77777777" w:rsidR="00E751EA" w:rsidRDefault="00CF3892">
      <w:pPr>
        <w:pStyle w:val="P68B1DB1-Normal8"/>
        <w:spacing w:before="120" w:after="120" w:line="278" w:lineRule="auto"/>
        <w:jc w:val="both"/>
        <w:rPr>
          <w:noProof/>
        </w:rPr>
      </w:pPr>
      <w:r>
        <w:rPr>
          <w:noProof/>
        </w:rPr>
        <w:t xml:space="preserve">L’objectif de cette réforme est de soutenir les formules de travail flexibles sous la forme du télétravail. </w:t>
      </w:r>
    </w:p>
    <w:p w14:paraId="6B946665" w14:textId="14DDF1EA" w:rsidR="00E751EA" w:rsidRDefault="00CF3892">
      <w:pPr>
        <w:pStyle w:val="P68B1DB1-Normal8"/>
        <w:spacing w:before="120" w:after="120" w:line="278" w:lineRule="auto"/>
        <w:jc w:val="both"/>
        <w:rPr>
          <w:noProof/>
        </w:rPr>
      </w:pPr>
      <w:r>
        <w:rPr>
          <w:noProof/>
        </w:rPr>
        <w:t>Cette mesure consiste en l’entrée en vigueur d’un ou de plusieurs nouveaux actes juridiques relatifs aux formules souples de travail et d’un régime de subventions permettant aux employeurs d’embaucher des chômeurs qui télétravailleront partiellement.</w:t>
      </w:r>
    </w:p>
    <w:p w14:paraId="37290FC7" w14:textId="77777777" w:rsidR="00E751EA" w:rsidRDefault="00E751EA">
      <w:pPr>
        <w:spacing w:before="120" w:after="120" w:line="240" w:lineRule="auto"/>
        <w:jc w:val="both"/>
        <w:rPr>
          <w:rFonts w:ascii="Times New Roman" w:hAnsi="Times New Roman"/>
          <w:noProof/>
        </w:rPr>
      </w:pPr>
    </w:p>
    <w:p w14:paraId="3D4F0C1A" w14:textId="77777777" w:rsidR="00E751EA" w:rsidRDefault="00CF3892">
      <w:pPr>
        <w:pStyle w:val="P68B1DB1-Normal11"/>
        <w:spacing w:before="120" w:after="120" w:line="240" w:lineRule="auto"/>
        <w:jc w:val="both"/>
        <w:rPr>
          <w:noProof/>
        </w:rPr>
      </w:pPr>
      <w:r>
        <w:rPr>
          <w:noProof/>
        </w:rPr>
        <w:t>Investissement 1 (C5.2I1): Soutenir le ministère du travail et des services publics de l’emploi (PSE) et renforcer le soutien aux jeunes</w:t>
      </w:r>
    </w:p>
    <w:p w14:paraId="1C900DE0" w14:textId="77777777" w:rsidR="00E751EA" w:rsidRDefault="00CF3892">
      <w:pPr>
        <w:pStyle w:val="P68B1DB1-Normal8"/>
        <w:spacing w:before="120" w:after="120" w:line="240" w:lineRule="auto"/>
        <w:jc w:val="both"/>
        <w:rPr>
          <w:noProof/>
        </w:rPr>
      </w:pPr>
      <w:r>
        <w:rPr>
          <w:noProof/>
        </w:rPr>
        <w:t>L'objectif de cet investissement est de renforcer le soutien aux chômeurs.</w:t>
      </w:r>
    </w:p>
    <w:p w14:paraId="5D710857" w14:textId="77777777" w:rsidR="00E751EA" w:rsidRDefault="00CF3892">
      <w:pPr>
        <w:pStyle w:val="P68B1DB1-Normal8"/>
        <w:spacing w:before="120" w:after="120" w:line="240" w:lineRule="auto"/>
        <w:jc w:val="both"/>
        <w:rPr>
          <w:rFonts w:cs="Times New Roman"/>
          <w:noProof/>
        </w:rPr>
      </w:pPr>
      <w:r>
        <w:rPr>
          <w:noProof/>
        </w:rPr>
        <w:t>Cette mesure consiste à numériser le ministère du travail et des services publics de l’emploi (PSE) et un régime de subventions.</w:t>
      </w:r>
    </w:p>
    <w:p w14:paraId="5459D3C3" w14:textId="77777777" w:rsidR="00E751EA" w:rsidRDefault="00E751EA">
      <w:pPr>
        <w:spacing w:before="120" w:after="120" w:line="240" w:lineRule="auto"/>
        <w:jc w:val="both"/>
        <w:rPr>
          <w:rFonts w:ascii="Times New Roman" w:hAnsi="Times New Roman"/>
          <w:noProof/>
        </w:rPr>
      </w:pPr>
    </w:p>
    <w:p w14:paraId="151DB7BC" w14:textId="77777777" w:rsidR="00E751EA" w:rsidRDefault="00CF3892">
      <w:pPr>
        <w:pStyle w:val="P68B1DB1-Normal11"/>
        <w:spacing w:before="120" w:after="120" w:line="240" w:lineRule="auto"/>
        <w:jc w:val="both"/>
        <w:rPr>
          <w:noProof/>
        </w:rPr>
      </w:pPr>
      <w:r>
        <w:rPr>
          <w:noProof/>
        </w:rPr>
        <w:t xml:space="preserve">Investissement 2 (C5.2I2): Création de centres multifonctionnels et de garderies </w:t>
      </w:r>
    </w:p>
    <w:p w14:paraId="301E5D3F" w14:textId="77777777" w:rsidR="00E751EA" w:rsidRDefault="00CF3892">
      <w:pPr>
        <w:pStyle w:val="P68B1DB1-Normal8"/>
        <w:spacing w:before="120" w:after="120" w:line="278" w:lineRule="auto"/>
        <w:jc w:val="both"/>
        <w:rPr>
          <w:noProof/>
        </w:rPr>
      </w:pPr>
      <w:r>
        <w:rPr>
          <w:noProof/>
        </w:rPr>
        <w:t>L’objectif de cet investissement est d’accroître la participation des aidants (souvent des femmes) au marché du travail et d’améliorer la disponibilité d’infrastructures sociales et de soins de qualité pour les enfants.</w:t>
      </w:r>
    </w:p>
    <w:p w14:paraId="17EC0B56" w14:textId="77777777" w:rsidR="00E751EA" w:rsidRDefault="00CF3892">
      <w:pPr>
        <w:pStyle w:val="P68B1DB1-Normal8"/>
        <w:spacing w:before="120" w:after="120" w:line="278" w:lineRule="auto"/>
        <w:jc w:val="both"/>
        <w:rPr>
          <w:rFonts w:cs="Times New Roman"/>
          <w:noProof/>
        </w:rPr>
      </w:pPr>
      <w:r>
        <w:rPr>
          <w:noProof/>
        </w:rPr>
        <w:t xml:space="preserve">Cette mesure consiste en un programme pour les centres multifonctionnels et les garderies d'enfants. </w:t>
      </w:r>
    </w:p>
    <w:p w14:paraId="557BA6BA" w14:textId="77777777" w:rsidR="00E751EA" w:rsidRDefault="00E751EA">
      <w:pPr>
        <w:spacing w:before="120" w:after="120" w:line="240" w:lineRule="auto"/>
        <w:jc w:val="both"/>
        <w:rPr>
          <w:rFonts w:ascii="Times New Roman" w:hAnsi="Times New Roman"/>
          <w:noProof/>
        </w:rPr>
      </w:pPr>
    </w:p>
    <w:p w14:paraId="03B8082A" w14:textId="77777777" w:rsidR="00E751EA" w:rsidRDefault="00CF3892">
      <w:pPr>
        <w:pStyle w:val="P68B1DB1-Normal11"/>
        <w:spacing w:before="120" w:after="120" w:line="240" w:lineRule="auto"/>
        <w:jc w:val="both"/>
        <w:rPr>
          <w:noProof/>
        </w:rPr>
      </w:pPr>
      <w:r>
        <w:rPr>
          <w:noProof/>
        </w:rPr>
        <w:t xml:space="preserve">Investissement 3 (C5.2I3): Mise en place de structures à domicile pour les personnes nécessitant des soins de longue durée </w:t>
      </w:r>
    </w:p>
    <w:p w14:paraId="461DD786" w14:textId="77777777" w:rsidR="00E751EA" w:rsidRDefault="00CF3892">
      <w:pPr>
        <w:pStyle w:val="P68B1DB1-Normal8"/>
        <w:spacing w:before="120" w:after="120" w:line="278" w:lineRule="auto"/>
        <w:jc w:val="both"/>
        <w:rPr>
          <w:noProof/>
        </w:rPr>
      </w:pPr>
      <w:r>
        <w:rPr>
          <w:noProof/>
        </w:rPr>
        <w:t xml:space="preserve">L'objectif de cet investissement est de combler les lacunes dans les services de soins de longue durée. </w:t>
      </w:r>
    </w:p>
    <w:p w14:paraId="01E2063A" w14:textId="77777777" w:rsidR="00E751EA" w:rsidRDefault="00CF3892">
      <w:pPr>
        <w:pStyle w:val="P68B1DB1-Normal8"/>
        <w:spacing w:before="120" w:after="120" w:line="278" w:lineRule="auto"/>
        <w:jc w:val="both"/>
        <w:rPr>
          <w:noProof/>
        </w:rPr>
      </w:pPr>
      <w:r>
        <w:rPr>
          <w:noProof/>
        </w:rPr>
        <w:t>Cette mesure consiste en des structures à domicile pour les personnes ayant besoin de soins de longue durée.</w:t>
      </w:r>
    </w:p>
    <w:p w14:paraId="7076041C" w14:textId="77777777" w:rsidR="00E751EA" w:rsidRDefault="00CF3892">
      <w:pPr>
        <w:pStyle w:val="P68B1DB1-Normal11"/>
        <w:spacing w:before="120" w:after="120" w:line="240" w:lineRule="auto"/>
        <w:jc w:val="both"/>
        <w:rPr>
          <w:noProof/>
        </w:rPr>
      </w:pPr>
      <w:r>
        <w:rPr>
          <w:noProof/>
        </w:rPr>
        <w:t xml:space="preserve">Investissement 4 (C5.2I4): Centres pour enfants dans les municipalités </w:t>
      </w:r>
    </w:p>
    <w:p w14:paraId="7A88A147" w14:textId="77777777" w:rsidR="00E751EA" w:rsidRDefault="00CF3892">
      <w:pPr>
        <w:pStyle w:val="P68B1DB1-Normal8"/>
        <w:spacing w:before="120" w:after="120" w:line="278" w:lineRule="auto"/>
        <w:rPr>
          <w:noProof/>
          <w:color w:val="000000" w:themeColor="text1"/>
        </w:rPr>
      </w:pPr>
      <w:r>
        <w:rPr>
          <w:noProof/>
        </w:rPr>
        <w:t>L’objectif de cet investissement est de faciliter la participation des travailleurs ayant des responsabilités familiales au marché du travail et de renforcer l’inclusion sociale des enfants issus de milieux défavorisés et/ou de l’immigration.</w:t>
      </w:r>
    </w:p>
    <w:p w14:paraId="66A00B6A" w14:textId="77777777" w:rsidR="00E751EA" w:rsidRDefault="00CF3892">
      <w:pPr>
        <w:pStyle w:val="P68B1DB1-Normal8"/>
        <w:spacing w:before="120" w:after="120" w:line="278" w:lineRule="auto"/>
        <w:jc w:val="both"/>
        <w:rPr>
          <w:noProof/>
        </w:rPr>
      </w:pPr>
      <w:r>
        <w:rPr>
          <w:noProof/>
        </w:rPr>
        <w:t>Cette mesure consiste en la construction de quatre (4) garderies.</w:t>
      </w:r>
    </w:p>
    <w:p w14:paraId="24E2CDA2" w14:textId="77777777" w:rsidR="00E751EA" w:rsidRDefault="00E751EA">
      <w:pPr>
        <w:spacing w:before="120" w:after="120" w:line="240" w:lineRule="auto"/>
        <w:jc w:val="both"/>
        <w:rPr>
          <w:rFonts w:ascii="Times New Roman" w:hAnsi="Times New Roman"/>
          <w:noProof/>
        </w:rPr>
      </w:pPr>
    </w:p>
    <w:p w14:paraId="2BF77773" w14:textId="77777777" w:rsidR="00E751EA" w:rsidRDefault="00CF3892">
      <w:pPr>
        <w:pStyle w:val="P68B1DB1-Normal11"/>
        <w:spacing w:before="120" w:after="120" w:line="240" w:lineRule="auto"/>
        <w:jc w:val="both"/>
        <w:rPr>
          <w:noProof/>
        </w:rPr>
      </w:pPr>
      <w:r>
        <w:rPr>
          <w:noProof/>
        </w:rPr>
        <w:t xml:space="preserve">Investissement 5 (C5.2I5): Construction de deux écoles modèles d ' enseignement spécial </w:t>
      </w:r>
    </w:p>
    <w:p w14:paraId="4FAE4813" w14:textId="77777777" w:rsidR="00E751EA" w:rsidRDefault="00CF3892">
      <w:pPr>
        <w:pStyle w:val="P68B1DB1-Normal8"/>
        <w:spacing w:before="120" w:after="120" w:line="278" w:lineRule="auto"/>
        <w:jc w:val="both"/>
        <w:rPr>
          <w:noProof/>
        </w:rPr>
      </w:pPr>
      <w:r>
        <w:rPr>
          <w:noProof/>
        </w:rPr>
        <w:t xml:space="preserve">L’objectif de cet investissement est d’améliorer l’environnement scolaire des élèves handicapés ou ayant d’autres besoins éducatifs spéciaux et de les soutenir sur les plans scolaire et social. </w:t>
      </w:r>
    </w:p>
    <w:p w14:paraId="6C0FDDD0" w14:textId="77777777" w:rsidR="00E751EA" w:rsidRDefault="00CF3892">
      <w:pPr>
        <w:pStyle w:val="P68B1DB1-Normal8"/>
        <w:spacing w:before="120" w:after="120" w:line="278" w:lineRule="auto"/>
        <w:jc w:val="both"/>
        <w:textAlignment w:val="baseline"/>
        <w:rPr>
          <w:noProof/>
        </w:rPr>
      </w:pPr>
      <w:r>
        <w:rPr>
          <w:noProof/>
        </w:rPr>
        <w:t xml:space="preserve">Cette mesure consiste en la construction de deux écoles d'enseignement spécial dans le district de Limassol. </w:t>
      </w:r>
    </w:p>
    <w:p w14:paraId="37BD5765" w14:textId="77777777" w:rsidR="00E751EA" w:rsidRDefault="00E751EA">
      <w:pPr>
        <w:spacing w:before="120" w:after="120" w:line="240" w:lineRule="auto"/>
        <w:jc w:val="both"/>
        <w:rPr>
          <w:rFonts w:ascii="Times New Roman" w:hAnsi="Times New Roman"/>
          <w:noProof/>
        </w:rPr>
      </w:pPr>
    </w:p>
    <w:p w14:paraId="75CE87A5" w14:textId="77777777" w:rsidR="00E751EA" w:rsidRDefault="00CF3892">
      <w:pPr>
        <w:pStyle w:val="P68B1DB1-Normal11"/>
        <w:spacing w:before="120" w:after="120" w:line="240" w:lineRule="auto"/>
        <w:jc w:val="both"/>
        <w:rPr>
          <w:noProof/>
        </w:rPr>
      </w:pPr>
      <w:r>
        <w:rPr>
          <w:noProof/>
        </w:rPr>
        <w:t xml:space="preserve">Réforme 1 (C5.2R1): Réforme du système d'assurance sociale et restructuration des services d'assurance sociale </w:t>
      </w:r>
    </w:p>
    <w:p w14:paraId="0F36A980" w14:textId="77777777" w:rsidR="00E751EA" w:rsidRDefault="00CF3892">
      <w:pPr>
        <w:pStyle w:val="P68B1DB1-Normal8"/>
        <w:spacing w:before="120" w:after="120" w:line="278" w:lineRule="auto"/>
        <w:jc w:val="both"/>
        <w:rPr>
          <w:noProof/>
        </w:rPr>
      </w:pPr>
      <w:r>
        <w:rPr>
          <w:noProof/>
        </w:rPr>
        <w:t xml:space="preserve">L'objectif de cette réforme est d'élargir l'accès à la protection sociale et de soutenir les services d'assurance sociale. </w:t>
      </w:r>
    </w:p>
    <w:p w14:paraId="3F113DFC" w14:textId="77777777" w:rsidR="00E751EA" w:rsidRDefault="00CF3892">
      <w:pPr>
        <w:pStyle w:val="P68B1DB1-Normal8"/>
        <w:spacing w:before="120" w:after="120" w:line="278" w:lineRule="auto"/>
        <w:jc w:val="both"/>
        <w:rPr>
          <w:noProof/>
        </w:rPr>
      </w:pPr>
      <w:r>
        <w:rPr>
          <w:noProof/>
        </w:rPr>
        <w:t xml:space="preserve">Cette mesure consiste à étendre la couverture de l'assurance sociale et à ajouter des services au système intégré d'information sur l'assurance sociale. </w:t>
      </w:r>
    </w:p>
    <w:p w14:paraId="1383C604" w14:textId="77777777" w:rsidR="00E751EA" w:rsidRDefault="00E751EA">
      <w:pPr>
        <w:spacing w:before="120" w:after="120" w:line="240" w:lineRule="auto"/>
        <w:jc w:val="both"/>
        <w:rPr>
          <w:rFonts w:ascii="Times New Roman" w:hAnsi="Times New Roman"/>
          <w:noProof/>
        </w:rPr>
      </w:pPr>
    </w:p>
    <w:p w14:paraId="41503649" w14:textId="77777777" w:rsidR="00E751EA" w:rsidRDefault="00E751EA">
      <w:pPr>
        <w:rPr>
          <w:noProof/>
        </w:rPr>
        <w:sectPr w:rsidR="00E751EA" w:rsidSect="00B3049F">
          <w:headerReference w:type="default" r:id="rId90"/>
          <w:footerReference w:type="default" r:id="rId91"/>
          <w:pgSz w:w="12240" w:h="15840"/>
          <w:pgMar w:top="1134" w:right="1134" w:bottom="1134" w:left="1134" w:header="720" w:footer="720" w:gutter="0"/>
          <w:cols w:space="720"/>
          <w:docGrid w:linePitch="360"/>
        </w:sectPr>
      </w:pPr>
    </w:p>
    <w:p w14:paraId="41D8E285" w14:textId="17C9B64F" w:rsidR="00E751EA" w:rsidRDefault="00CF3892">
      <w:pPr>
        <w:spacing w:before="120" w:after="120" w:line="240" w:lineRule="auto"/>
        <w:jc w:val="center"/>
        <w:rPr>
          <w:rFonts w:ascii="Times New Roman" w:hAnsi="Times New Roman"/>
          <w:noProof/>
        </w:rPr>
      </w:pPr>
      <w:r>
        <w:rPr>
          <w:rFonts w:ascii="Times New Roman" w:hAnsi="Times New Roman"/>
          <w:b/>
          <w:noProof/>
          <w:u w:val="single"/>
        </w:rPr>
        <w:t xml:space="preserve">M.2. </w:t>
      </w:r>
      <w:r>
        <w:rPr>
          <w:noProof/>
        </w:rPr>
        <w:t xml:space="preserve"> </w:t>
      </w:r>
      <w:r>
        <w:rPr>
          <w:rFonts w:ascii="Times New Roman" w:hAnsi="Times New Roman"/>
          <w:b/>
          <w:noProof/>
          <w:u w:val="single"/>
        </w:rPr>
        <w:t>Étapes, cibles, indicateurs et calendrier pour le suivi et la mise en œuvre du soutien financier non remboursable</w:t>
      </w:r>
    </w:p>
    <w:tbl>
      <w:tblPr>
        <w:tblW w:w="15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9"/>
        <w:gridCol w:w="1559"/>
        <w:gridCol w:w="1135"/>
        <w:gridCol w:w="1701"/>
        <w:gridCol w:w="1414"/>
        <w:gridCol w:w="993"/>
        <w:gridCol w:w="993"/>
        <w:gridCol w:w="962"/>
        <w:gridCol w:w="993"/>
        <w:gridCol w:w="851"/>
        <w:gridCol w:w="3706"/>
      </w:tblGrid>
      <w:tr w:rsidR="00E751EA" w14:paraId="3096F014" w14:textId="77777777" w:rsidTr="00114503">
        <w:trPr>
          <w:trHeight w:val="927"/>
          <w:tblHeader/>
          <w:jc w:val="center"/>
        </w:trPr>
        <w:tc>
          <w:tcPr>
            <w:tcW w:w="375" w:type="pct"/>
            <w:vMerge w:val="restart"/>
            <w:shd w:val="clear" w:color="auto" w:fill="BDD7EE"/>
            <w:vAlign w:val="center"/>
            <w:hideMark/>
          </w:tcPr>
          <w:p w14:paraId="3876E5AE" w14:textId="77777777" w:rsidR="00E751EA" w:rsidRDefault="00CF3892">
            <w:pPr>
              <w:pStyle w:val="P68B1DB1-Normal5"/>
              <w:spacing w:after="0" w:line="240" w:lineRule="auto"/>
              <w:jc w:val="center"/>
              <w:rPr>
                <w:noProof/>
              </w:rPr>
            </w:pPr>
            <w:r>
              <w:rPr>
                <w:noProof/>
              </w:rPr>
              <w:t>Numéro séquentiel</w:t>
            </w:r>
          </w:p>
        </w:tc>
        <w:tc>
          <w:tcPr>
            <w:tcW w:w="504" w:type="pct"/>
            <w:vMerge w:val="restart"/>
            <w:shd w:val="clear" w:color="auto" w:fill="BDD7EE"/>
            <w:vAlign w:val="center"/>
            <w:hideMark/>
          </w:tcPr>
          <w:p w14:paraId="44560420" w14:textId="77777777" w:rsidR="00E751EA" w:rsidRDefault="00CF3892">
            <w:pPr>
              <w:pStyle w:val="P68B1DB1-Normal5"/>
              <w:spacing w:after="0" w:line="240" w:lineRule="auto"/>
              <w:jc w:val="center"/>
              <w:rPr>
                <w:noProof/>
              </w:rPr>
            </w:pPr>
            <w:r>
              <w:rPr>
                <w:noProof/>
              </w:rPr>
              <w:t>Mesure connexe (réforme ou investissement)</w:t>
            </w:r>
          </w:p>
        </w:tc>
        <w:tc>
          <w:tcPr>
            <w:tcW w:w="367" w:type="pct"/>
            <w:vMerge w:val="restart"/>
            <w:shd w:val="clear" w:color="auto" w:fill="BDD7EE"/>
            <w:vAlign w:val="center"/>
            <w:hideMark/>
          </w:tcPr>
          <w:p w14:paraId="32E91724" w14:textId="77777777" w:rsidR="00E751EA" w:rsidRDefault="00CF3892">
            <w:pPr>
              <w:pStyle w:val="P68B1DB1-Normal5"/>
              <w:spacing w:after="0" w:line="240" w:lineRule="auto"/>
              <w:jc w:val="center"/>
              <w:rPr>
                <w:noProof/>
              </w:rPr>
            </w:pPr>
            <w:r>
              <w:rPr>
                <w:noProof/>
              </w:rPr>
              <w:t>Étape/cible</w:t>
            </w:r>
          </w:p>
        </w:tc>
        <w:tc>
          <w:tcPr>
            <w:tcW w:w="550" w:type="pct"/>
            <w:vMerge w:val="restart"/>
            <w:shd w:val="clear" w:color="auto" w:fill="BDD7EE"/>
            <w:vAlign w:val="center"/>
            <w:hideMark/>
          </w:tcPr>
          <w:p w14:paraId="33299FEA" w14:textId="77777777" w:rsidR="00E751EA" w:rsidRDefault="00CF3892">
            <w:pPr>
              <w:pStyle w:val="P68B1DB1-Normal5"/>
              <w:spacing w:after="0" w:line="240" w:lineRule="auto"/>
              <w:jc w:val="center"/>
              <w:rPr>
                <w:noProof/>
              </w:rPr>
            </w:pPr>
            <w:r>
              <w:rPr>
                <w:noProof/>
              </w:rPr>
              <w:t>Nom</w:t>
            </w:r>
          </w:p>
        </w:tc>
        <w:tc>
          <w:tcPr>
            <w:tcW w:w="457" w:type="pct"/>
            <w:vMerge w:val="restart"/>
            <w:shd w:val="clear" w:color="auto" w:fill="BDD7EE"/>
            <w:vAlign w:val="center"/>
            <w:hideMark/>
          </w:tcPr>
          <w:p w14:paraId="5EE893B2" w14:textId="04C2F9EF" w:rsidR="00E751EA" w:rsidRDefault="00CF3892">
            <w:pPr>
              <w:pStyle w:val="P68B1DB1-Normal6"/>
              <w:spacing w:after="0" w:line="240" w:lineRule="auto"/>
              <w:jc w:val="center"/>
              <w:rPr>
                <w:b/>
                <w:noProof/>
              </w:rPr>
            </w:pPr>
            <w:r>
              <w:rPr>
                <w:b/>
                <w:noProof/>
              </w:rPr>
              <w:t>Indicateurs qualitatifs</w:t>
            </w:r>
            <w:r>
              <w:rPr>
                <w:noProof/>
              </w:rPr>
              <w:br/>
            </w:r>
            <w:r>
              <w:rPr>
                <w:b/>
                <w:noProof/>
              </w:rPr>
              <w:t>(pour les jalons)</w:t>
            </w:r>
          </w:p>
        </w:tc>
        <w:tc>
          <w:tcPr>
            <w:tcW w:w="953" w:type="pct"/>
            <w:gridSpan w:val="3"/>
            <w:shd w:val="clear" w:color="auto" w:fill="BDD7EE"/>
            <w:vAlign w:val="center"/>
            <w:hideMark/>
          </w:tcPr>
          <w:p w14:paraId="1B76FCA4" w14:textId="24633A59" w:rsidR="00E751EA" w:rsidRDefault="00CF3892">
            <w:pPr>
              <w:pStyle w:val="P68B1DB1-Normal6"/>
              <w:spacing w:after="0" w:line="240" w:lineRule="auto"/>
              <w:jc w:val="center"/>
              <w:rPr>
                <w:b/>
                <w:noProof/>
              </w:rPr>
            </w:pPr>
            <w:r>
              <w:rPr>
                <w:b/>
                <w:noProof/>
              </w:rPr>
              <w:t>Indicateurs quantitatifs</w:t>
            </w:r>
            <w:r>
              <w:rPr>
                <w:noProof/>
              </w:rPr>
              <w:br/>
            </w:r>
            <w:r>
              <w:rPr>
                <w:b/>
                <w:noProof/>
              </w:rPr>
              <w:t>(pour les objectifs)</w:t>
            </w:r>
          </w:p>
        </w:tc>
        <w:tc>
          <w:tcPr>
            <w:tcW w:w="596" w:type="pct"/>
            <w:gridSpan w:val="2"/>
            <w:shd w:val="clear" w:color="auto" w:fill="BDD7EE"/>
            <w:vAlign w:val="center"/>
            <w:hideMark/>
          </w:tcPr>
          <w:p w14:paraId="3EC6E569" w14:textId="77777777" w:rsidR="00E751EA" w:rsidRDefault="00CF3892">
            <w:pPr>
              <w:pStyle w:val="P68B1DB1-Normal5"/>
              <w:spacing w:after="0" w:line="240" w:lineRule="auto"/>
              <w:jc w:val="center"/>
              <w:rPr>
                <w:noProof/>
              </w:rPr>
            </w:pPr>
            <w:r>
              <w:rPr>
                <w:noProof/>
              </w:rPr>
              <w:t>Calendrier indicatif d'achèvement</w:t>
            </w:r>
          </w:p>
        </w:tc>
        <w:tc>
          <w:tcPr>
            <w:tcW w:w="1198" w:type="pct"/>
            <w:vMerge w:val="restart"/>
            <w:shd w:val="clear" w:color="auto" w:fill="BDD7EE"/>
            <w:vAlign w:val="center"/>
            <w:hideMark/>
          </w:tcPr>
          <w:p w14:paraId="6F5BD212" w14:textId="77777777" w:rsidR="00E751EA" w:rsidRDefault="00CF3892">
            <w:pPr>
              <w:pStyle w:val="P68B1DB1-Normal5"/>
              <w:spacing w:after="0" w:line="240" w:lineRule="auto"/>
              <w:jc w:val="center"/>
              <w:rPr>
                <w:noProof/>
              </w:rPr>
            </w:pPr>
            <w:r>
              <w:rPr>
                <w:noProof/>
              </w:rPr>
              <w:t>Description de chaque jalon et cible</w:t>
            </w:r>
          </w:p>
        </w:tc>
      </w:tr>
      <w:tr w:rsidR="00E751EA" w14:paraId="277E9A48" w14:textId="77777777" w:rsidTr="00114503">
        <w:trPr>
          <w:trHeight w:val="623"/>
          <w:tblHeader/>
          <w:jc w:val="center"/>
        </w:trPr>
        <w:tc>
          <w:tcPr>
            <w:tcW w:w="375" w:type="pct"/>
            <w:vMerge/>
            <w:hideMark/>
          </w:tcPr>
          <w:p w14:paraId="29850CB4" w14:textId="77777777" w:rsidR="00E751EA" w:rsidRDefault="00E751EA">
            <w:pPr>
              <w:spacing w:after="0" w:line="240" w:lineRule="auto"/>
              <w:rPr>
                <w:rFonts w:ascii="Times New Roman" w:hAnsi="Times New Roman" w:cs="Times New Roman"/>
                <w:b/>
                <w:noProof/>
                <w:sz w:val="18"/>
                <w:szCs w:val="18"/>
              </w:rPr>
            </w:pPr>
          </w:p>
        </w:tc>
        <w:tc>
          <w:tcPr>
            <w:tcW w:w="504" w:type="pct"/>
            <w:vMerge/>
            <w:hideMark/>
          </w:tcPr>
          <w:p w14:paraId="70451C45" w14:textId="77777777" w:rsidR="00E751EA" w:rsidRDefault="00E751EA">
            <w:pPr>
              <w:spacing w:after="0" w:line="240" w:lineRule="auto"/>
              <w:rPr>
                <w:rFonts w:ascii="Times New Roman" w:hAnsi="Times New Roman" w:cs="Times New Roman"/>
                <w:b/>
                <w:noProof/>
                <w:sz w:val="18"/>
                <w:szCs w:val="18"/>
              </w:rPr>
            </w:pPr>
          </w:p>
        </w:tc>
        <w:tc>
          <w:tcPr>
            <w:tcW w:w="367" w:type="pct"/>
            <w:vMerge/>
            <w:hideMark/>
          </w:tcPr>
          <w:p w14:paraId="265A7CD4" w14:textId="77777777" w:rsidR="00E751EA" w:rsidRDefault="00E751EA">
            <w:pPr>
              <w:spacing w:after="0" w:line="240" w:lineRule="auto"/>
              <w:rPr>
                <w:rFonts w:ascii="Times New Roman" w:hAnsi="Times New Roman" w:cs="Times New Roman"/>
                <w:b/>
                <w:noProof/>
                <w:sz w:val="18"/>
                <w:szCs w:val="18"/>
              </w:rPr>
            </w:pPr>
          </w:p>
        </w:tc>
        <w:tc>
          <w:tcPr>
            <w:tcW w:w="550" w:type="pct"/>
            <w:vMerge/>
            <w:hideMark/>
          </w:tcPr>
          <w:p w14:paraId="78738AEF" w14:textId="77777777" w:rsidR="00E751EA" w:rsidRDefault="00E751EA">
            <w:pPr>
              <w:spacing w:after="0" w:line="240" w:lineRule="auto"/>
              <w:rPr>
                <w:rFonts w:ascii="Times New Roman" w:hAnsi="Times New Roman" w:cs="Times New Roman"/>
                <w:b/>
                <w:noProof/>
                <w:sz w:val="18"/>
                <w:szCs w:val="18"/>
              </w:rPr>
            </w:pPr>
          </w:p>
        </w:tc>
        <w:tc>
          <w:tcPr>
            <w:tcW w:w="457" w:type="pct"/>
            <w:vMerge/>
            <w:hideMark/>
          </w:tcPr>
          <w:p w14:paraId="03A5DC54" w14:textId="77777777" w:rsidR="00E751EA" w:rsidRDefault="00E751EA">
            <w:pPr>
              <w:spacing w:after="0" w:line="240" w:lineRule="auto"/>
              <w:rPr>
                <w:rFonts w:ascii="Times New Roman" w:hAnsi="Times New Roman" w:cs="Times New Roman"/>
                <w:b/>
                <w:noProof/>
                <w:sz w:val="18"/>
                <w:szCs w:val="18"/>
              </w:rPr>
            </w:pPr>
          </w:p>
        </w:tc>
        <w:tc>
          <w:tcPr>
            <w:tcW w:w="321" w:type="pct"/>
            <w:shd w:val="clear" w:color="auto" w:fill="BDD7EE"/>
            <w:vAlign w:val="center"/>
            <w:hideMark/>
          </w:tcPr>
          <w:p w14:paraId="0D022C67" w14:textId="77777777" w:rsidR="00E751EA" w:rsidRDefault="00CF3892">
            <w:pPr>
              <w:pStyle w:val="P68B1DB1-Normal5"/>
              <w:spacing w:after="0" w:line="240" w:lineRule="auto"/>
              <w:jc w:val="center"/>
              <w:rPr>
                <w:noProof/>
              </w:rPr>
            </w:pPr>
            <w:r>
              <w:rPr>
                <w:noProof/>
              </w:rPr>
              <w:t>Unité de mesure</w:t>
            </w:r>
          </w:p>
        </w:tc>
        <w:tc>
          <w:tcPr>
            <w:tcW w:w="321" w:type="pct"/>
            <w:shd w:val="clear" w:color="auto" w:fill="BDD7EE"/>
            <w:vAlign w:val="center"/>
            <w:hideMark/>
          </w:tcPr>
          <w:p w14:paraId="276E3380" w14:textId="77777777" w:rsidR="00E751EA" w:rsidRDefault="00CF3892">
            <w:pPr>
              <w:pStyle w:val="P68B1DB1-Normal5"/>
              <w:spacing w:after="0" w:line="240" w:lineRule="auto"/>
              <w:jc w:val="center"/>
              <w:rPr>
                <w:noProof/>
              </w:rPr>
            </w:pPr>
            <w:r>
              <w:rPr>
                <w:noProof/>
              </w:rPr>
              <w:t>Données de référence</w:t>
            </w:r>
          </w:p>
        </w:tc>
        <w:tc>
          <w:tcPr>
            <w:tcW w:w="311" w:type="pct"/>
            <w:shd w:val="clear" w:color="auto" w:fill="BDD7EE"/>
            <w:vAlign w:val="center"/>
            <w:hideMark/>
          </w:tcPr>
          <w:p w14:paraId="49BA854C" w14:textId="77777777" w:rsidR="00E751EA" w:rsidRDefault="00CF3892">
            <w:pPr>
              <w:pStyle w:val="P68B1DB1-Normal5"/>
              <w:spacing w:after="0" w:line="240" w:lineRule="auto"/>
              <w:jc w:val="center"/>
              <w:rPr>
                <w:noProof/>
              </w:rPr>
            </w:pPr>
            <w:r>
              <w:rPr>
                <w:noProof/>
              </w:rPr>
              <w:t>Objectif</w:t>
            </w:r>
          </w:p>
        </w:tc>
        <w:tc>
          <w:tcPr>
            <w:tcW w:w="321" w:type="pct"/>
            <w:shd w:val="clear" w:color="auto" w:fill="BDD7EE"/>
            <w:vAlign w:val="center"/>
            <w:hideMark/>
          </w:tcPr>
          <w:p w14:paraId="13989F9C" w14:textId="77777777" w:rsidR="00E751EA" w:rsidRDefault="00CF3892">
            <w:pPr>
              <w:pStyle w:val="P68B1DB1-Normal5"/>
              <w:spacing w:after="0" w:line="240" w:lineRule="auto"/>
              <w:jc w:val="center"/>
              <w:rPr>
                <w:noProof/>
              </w:rPr>
            </w:pPr>
            <w:r>
              <w:rPr>
                <w:noProof/>
              </w:rPr>
              <w:t>Trimestre</w:t>
            </w:r>
          </w:p>
        </w:tc>
        <w:tc>
          <w:tcPr>
            <w:tcW w:w="275" w:type="pct"/>
            <w:shd w:val="clear" w:color="auto" w:fill="BDD7EE"/>
            <w:vAlign w:val="center"/>
            <w:hideMark/>
          </w:tcPr>
          <w:p w14:paraId="612FE5D5" w14:textId="77777777" w:rsidR="00E751EA" w:rsidRDefault="00CF3892">
            <w:pPr>
              <w:pStyle w:val="P68B1DB1-Normal5"/>
              <w:spacing w:after="0" w:line="240" w:lineRule="auto"/>
              <w:jc w:val="center"/>
              <w:rPr>
                <w:noProof/>
              </w:rPr>
            </w:pPr>
            <w:r>
              <w:rPr>
                <w:noProof/>
              </w:rPr>
              <w:t>Année</w:t>
            </w:r>
          </w:p>
        </w:tc>
        <w:tc>
          <w:tcPr>
            <w:tcW w:w="1198" w:type="pct"/>
            <w:vMerge/>
            <w:hideMark/>
          </w:tcPr>
          <w:p w14:paraId="05910522" w14:textId="77777777" w:rsidR="00E751EA" w:rsidRDefault="00E751EA">
            <w:pPr>
              <w:spacing w:after="0" w:line="240" w:lineRule="auto"/>
              <w:jc w:val="both"/>
              <w:rPr>
                <w:rFonts w:ascii="Times New Roman" w:hAnsi="Times New Roman" w:cs="Times New Roman"/>
                <w:b/>
                <w:noProof/>
                <w:sz w:val="18"/>
                <w:szCs w:val="18"/>
              </w:rPr>
            </w:pPr>
          </w:p>
        </w:tc>
      </w:tr>
      <w:tr w:rsidR="00E751EA" w14:paraId="1338DE77" w14:textId="77777777" w:rsidTr="00114503">
        <w:trPr>
          <w:trHeight w:val="1262"/>
          <w:jc w:val="center"/>
        </w:trPr>
        <w:tc>
          <w:tcPr>
            <w:tcW w:w="375" w:type="pct"/>
            <w:shd w:val="clear" w:color="auto" w:fill="C6EFCE"/>
            <w:noWrap/>
            <w:hideMark/>
          </w:tcPr>
          <w:p w14:paraId="3EF18716" w14:textId="77777777" w:rsidR="00E751EA" w:rsidRDefault="00CF3892">
            <w:pPr>
              <w:pStyle w:val="P68B1DB1-Normal6"/>
              <w:spacing w:after="0" w:line="240" w:lineRule="auto"/>
              <w:rPr>
                <w:noProof/>
              </w:rPr>
            </w:pPr>
            <w:r>
              <w:rPr>
                <w:noProof/>
              </w:rPr>
              <w:t>255</w:t>
            </w:r>
          </w:p>
        </w:tc>
        <w:tc>
          <w:tcPr>
            <w:tcW w:w="504" w:type="pct"/>
            <w:shd w:val="clear" w:color="auto" w:fill="C6EFCE"/>
            <w:noWrap/>
          </w:tcPr>
          <w:p w14:paraId="52D8230B" w14:textId="77777777" w:rsidR="00E751EA" w:rsidRDefault="00CF3892">
            <w:pPr>
              <w:pStyle w:val="P68B1DB1-Normal6"/>
              <w:spacing w:after="0" w:line="240" w:lineRule="auto"/>
              <w:rPr>
                <w:noProof/>
              </w:rPr>
            </w:pPr>
            <w:r>
              <w:rPr>
                <w:noProof/>
              </w:rPr>
              <w:t>C5.2R2</w:t>
            </w:r>
          </w:p>
          <w:p w14:paraId="48C544D9" w14:textId="77777777" w:rsidR="00E751EA" w:rsidRDefault="00CF3892">
            <w:pPr>
              <w:pStyle w:val="P68B1DB1-Normal6"/>
              <w:spacing w:after="0" w:line="240" w:lineRule="auto"/>
              <w:rPr>
                <w:noProof/>
              </w:rPr>
            </w:pPr>
            <w:r>
              <w:rPr>
                <w:noProof/>
              </w:rPr>
              <w:t>Modalités de travail flexibles sous forme de télétravail</w:t>
            </w:r>
          </w:p>
        </w:tc>
        <w:tc>
          <w:tcPr>
            <w:tcW w:w="367" w:type="pct"/>
            <w:shd w:val="clear" w:color="auto" w:fill="C6EFCE"/>
            <w:noWrap/>
            <w:hideMark/>
          </w:tcPr>
          <w:p w14:paraId="52EF093B" w14:textId="77777777" w:rsidR="00E751EA" w:rsidRDefault="00CF3892">
            <w:pPr>
              <w:pStyle w:val="P68B1DB1-Normal6"/>
              <w:spacing w:after="0" w:line="240" w:lineRule="auto"/>
              <w:rPr>
                <w:noProof/>
              </w:rPr>
            </w:pPr>
            <w:r>
              <w:rPr>
                <w:noProof/>
              </w:rPr>
              <w:t>Étape</w:t>
            </w:r>
          </w:p>
        </w:tc>
        <w:tc>
          <w:tcPr>
            <w:tcW w:w="550" w:type="pct"/>
            <w:shd w:val="clear" w:color="auto" w:fill="C6EFCE"/>
            <w:noWrap/>
            <w:hideMark/>
          </w:tcPr>
          <w:p w14:paraId="3741F274" w14:textId="77777777" w:rsidR="00E751EA" w:rsidRDefault="00CF3892">
            <w:pPr>
              <w:pStyle w:val="P68B1DB1-Normal6"/>
              <w:spacing w:after="0" w:line="240" w:lineRule="auto"/>
              <w:rPr>
                <w:noProof/>
              </w:rPr>
            </w:pPr>
            <w:r>
              <w:rPr>
                <w:noProof/>
              </w:rPr>
              <w:t>Entrée en vigueur de la loi sur les formules souples de travail sous forme de télétravail</w:t>
            </w:r>
          </w:p>
        </w:tc>
        <w:tc>
          <w:tcPr>
            <w:tcW w:w="457" w:type="pct"/>
            <w:shd w:val="clear" w:color="auto" w:fill="C6EFCE"/>
            <w:noWrap/>
            <w:hideMark/>
          </w:tcPr>
          <w:p w14:paraId="77FF13B2" w14:textId="77777777" w:rsidR="00E751EA" w:rsidRDefault="00CF3892">
            <w:pPr>
              <w:pStyle w:val="P68B1DB1-Normal6"/>
              <w:spacing w:after="0" w:line="240" w:lineRule="auto"/>
              <w:rPr>
                <w:noProof/>
              </w:rPr>
            </w:pPr>
            <w:r>
              <w:rPr>
                <w:noProof/>
              </w:rPr>
              <w:t xml:space="preserve">Disposition de la loi indiquant l'entrée en vigueur de la loi sur les formules souples de travail sous forme de télétravail </w:t>
            </w:r>
          </w:p>
        </w:tc>
        <w:tc>
          <w:tcPr>
            <w:tcW w:w="321" w:type="pct"/>
            <w:shd w:val="clear" w:color="auto" w:fill="C6EFCE"/>
            <w:noWrap/>
            <w:hideMark/>
          </w:tcPr>
          <w:p w14:paraId="0FA37F6A" w14:textId="77777777" w:rsidR="00E751EA" w:rsidRDefault="00CF3892">
            <w:pPr>
              <w:pStyle w:val="P68B1DB1-Normal6"/>
              <w:spacing w:after="0" w:line="240" w:lineRule="auto"/>
              <w:jc w:val="center"/>
              <w:rPr>
                <w:noProof/>
              </w:rPr>
            </w:pPr>
            <w:r>
              <w:rPr>
                <w:noProof/>
              </w:rPr>
              <w:t>-</w:t>
            </w:r>
          </w:p>
        </w:tc>
        <w:tc>
          <w:tcPr>
            <w:tcW w:w="321" w:type="pct"/>
            <w:shd w:val="clear" w:color="auto" w:fill="C6EFCE"/>
            <w:noWrap/>
            <w:hideMark/>
          </w:tcPr>
          <w:p w14:paraId="0E5BC0C8" w14:textId="77777777" w:rsidR="00E751EA" w:rsidRDefault="00CF3892">
            <w:pPr>
              <w:pStyle w:val="P68B1DB1-Normal6"/>
              <w:spacing w:after="0" w:line="240" w:lineRule="auto"/>
              <w:jc w:val="center"/>
              <w:rPr>
                <w:noProof/>
              </w:rPr>
            </w:pPr>
            <w:r>
              <w:rPr>
                <w:noProof/>
              </w:rPr>
              <w:t>-</w:t>
            </w:r>
          </w:p>
        </w:tc>
        <w:tc>
          <w:tcPr>
            <w:tcW w:w="311" w:type="pct"/>
            <w:shd w:val="clear" w:color="auto" w:fill="C6EFCE"/>
            <w:noWrap/>
            <w:hideMark/>
          </w:tcPr>
          <w:p w14:paraId="70FF5FC4" w14:textId="77777777" w:rsidR="00E751EA" w:rsidRDefault="00CF3892">
            <w:pPr>
              <w:pStyle w:val="P68B1DB1-Normal6"/>
              <w:spacing w:after="0" w:line="240" w:lineRule="auto"/>
              <w:jc w:val="center"/>
              <w:rPr>
                <w:noProof/>
              </w:rPr>
            </w:pPr>
            <w:r>
              <w:rPr>
                <w:noProof/>
              </w:rPr>
              <w:t>-</w:t>
            </w:r>
          </w:p>
        </w:tc>
        <w:tc>
          <w:tcPr>
            <w:tcW w:w="321" w:type="pct"/>
            <w:shd w:val="clear" w:color="auto" w:fill="C6EFCE"/>
            <w:noWrap/>
            <w:hideMark/>
          </w:tcPr>
          <w:p w14:paraId="1009DB5E" w14:textId="29176A55" w:rsidR="00E751EA" w:rsidRDefault="00CF3892">
            <w:pPr>
              <w:pStyle w:val="P68B1DB1-Normal6"/>
              <w:spacing w:after="0" w:line="240" w:lineRule="auto"/>
              <w:jc w:val="center"/>
              <w:rPr>
                <w:noProof/>
              </w:rPr>
            </w:pPr>
            <w:r>
              <w:rPr>
                <w:noProof/>
              </w:rPr>
              <w:t>T2</w:t>
            </w:r>
          </w:p>
        </w:tc>
        <w:tc>
          <w:tcPr>
            <w:tcW w:w="275" w:type="pct"/>
            <w:shd w:val="clear" w:color="auto" w:fill="C6EFCE"/>
            <w:noWrap/>
            <w:hideMark/>
          </w:tcPr>
          <w:p w14:paraId="65314DAF" w14:textId="77777777" w:rsidR="00E751EA" w:rsidRDefault="00CF3892">
            <w:pPr>
              <w:pStyle w:val="P68B1DB1-Normal6"/>
              <w:spacing w:after="0" w:line="240" w:lineRule="auto"/>
              <w:jc w:val="center"/>
              <w:rPr>
                <w:noProof/>
              </w:rPr>
            </w:pPr>
            <w:r>
              <w:rPr>
                <w:noProof/>
              </w:rPr>
              <w:t>2023</w:t>
            </w:r>
          </w:p>
        </w:tc>
        <w:tc>
          <w:tcPr>
            <w:tcW w:w="1198" w:type="pct"/>
            <w:shd w:val="clear" w:color="auto" w:fill="C6EFCE"/>
            <w:noWrap/>
            <w:hideMark/>
          </w:tcPr>
          <w:p w14:paraId="2F7E16AE" w14:textId="77777777" w:rsidR="00E751EA" w:rsidRDefault="00CF3892">
            <w:pPr>
              <w:pStyle w:val="P68B1DB1-Normal6"/>
              <w:spacing w:after="0" w:line="240" w:lineRule="auto"/>
              <w:jc w:val="both"/>
              <w:rPr>
                <w:noProof/>
              </w:rPr>
            </w:pPr>
            <w:r>
              <w:rPr>
                <w:noProof/>
              </w:rPr>
              <w:t>Entrée en vigueur d'une nouvelle loi réglementant les formules souples de travail sous forme de télétravail. La loi comprend une définition du télétravail, une description des activités économiques dans lesquelles le télétravail est applicable, les conditions d’accès au télétravail et les droits et obligations des employeurs et des salariés.</w:t>
            </w:r>
          </w:p>
        </w:tc>
      </w:tr>
      <w:tr w:rsidR="00E751EA" w14:paraId="0805B9DA" w14:textId="77777777" w:rsidTr="00114503">
        <w:trPr>
          <w:trHeight w:val="309"/>
          <w:jc w:val="center"/>
        </w:trPr>
        <w:tc>
          <w:tcPr>
            <w:tcW w:w="375" w:type="pct"/>
            <w:shd w:val="clear" w:color="auto" w:fill="C6EFCE"/>
            <w:noWrap/>
            <w:hideMark/>
          </w:tcPr>
          <w:p w14:paraId="07BB3920" w14:textId="77777777" w:rsidR="00E751EA" w:rsidRDefault="00CF3892">
            <w:pPr>
              <w:pStyle w:val="P68B1DB1-Normal6"/>
              <w:spacing w:after="0" w:line="240" w:lineRule="auto"/>
              <w:rPr>
                <w:noProof/>
              </w:rPr>
            </w:pPr>
            <w:r>
              <w:rPr>
                <w:noProof/>
              </w:rPr>
              <w:t>256</w:t>
            </w:r>
          </w:p>
        </w:tc>
        <w:tc>
          <w:tcPr>
            <w:tcW w:w="504" w:type="pct"/>
            <w:shd w:val="clear" w:color="auto" w:fill="C6EFCE"/>
            <w:noWrap/>
            <w:hideMark/>
          </w:tcPr>
          <w:p w14:paraId="348B3573" w14:textId="77777777" w:rsidR="00E751EA" w:rsidRDefault="00CF3892">
            <w:pPr>
              <w:pStyle w:val="P68B1DB1-Normal6"/>
              <w:keepNext/>
              <w:keepLines/>
              <w:spacing w:after="0" w:line="240" w:lineRule="auto"/>
              <w:rPr>
                <w:noProof/>
              </w:rPr>
            </w:pPr>
            <w:r>
              <w:rPr>
                <w:noProof/>
              </w:rPr>
              <w:t>C5.2R2</w:t>
            </w:r>
          </w:p>
          <w:p w14:paraId="5B8E58CA" w14:textId="77777777" w:rsidR="00E751EA" w:rsidRDefault="00CF3892">
            <w:pPr>
              <w:pStyle w:val="P68B1DB1-Normal6"/>
              <w:spacing w:after="0" w:line="240" w:lineRule="auto"/>
              <w:rPr>
                <w:noProof/>
              </w:rPr>
            </w:pPr>
            <w:r>
              <w:rPr>
                <w:noProof/>
              </w:rPr>
              <w:t>Modalités de travail flexibles sous forme de télétravail</w:t>
            </w:r>
          </w:p>
        </w:tc>
        <w:tc>
          <w:tcPr>
            <w:tcW w:w="367" w:type="pct"/>
            <w:shd w:val="clear" w:color="auto" w:fill="C6EFCE"/>
            <w:noWrap/>
            <w:hideMark/>
          </w:tcPr>
          <w:p w14:paraId="7EF11951" w14:textId="77777777" w:rsidR="00E751EA" w:rsidRDefault="00CF3892">
            <w:pPr>
              <w:pStyle w:val="P68B1DB1-Normal6"/>
              <w:spacing w:after="0" w:line="240" w:lineRule="auto"/>
              <w:rPr>
                <w:noProof/>
              </w:rPr>
            </w:pPr>
            <w:r>
              <w:rPr>
                <w:noProof/>
              </w:rPr>
              <w:t>Objectif</w:t>
            </w:r>
          </w:p>
        </w:tc>
        <w:tc>
          <w:tcPr>
            <w:tcW w:w="550" w:type="pct"/>
            <w:shd w:val="clear" w:color="auto" w:fill="C6EFCE"/>
            <w:noWrap/>
          </w:tcPr>
          <w:p w14:paraId="026533C3" w14:textId="21966352" w:rsidR="00E751EA" w:rsidRDefault="00CF3892">
            <w:pPr>
              <w:pStyle w:val="P68B1DB1-Normal6"/>
              <w:spacing w:after="0" w:line="240" w:lineRule="auto"/>
              <w:rPr>
                <w:noProof/>
              </w:rPr>
            </w:pPr>
            <w:r>
              <w:rPr>
                <w:noProof/>
              </w:rPr>
              <w:t xml:space="preserve">Subventions versées aux employeurs pour l'embauche d'au moins 300 personnes </w:t>
            </w:r>
          </w:p>
        </w:tc>
        <w:tc>
          <w:tcPr>
            <w:tcW w:w="457" w:type="pct"/>
            <w:shd w:val="clear" w:color="auto" w:fill="C6EFCE"/>
            <w:noWrap/>
            <w:hideMark/>
          </w:tcPr>
          <w:p w14:paraId="7F7F72B6" w14:textId="77777777" w:rsidR="00E751EA" w:rsidRDefault="00CF3892">
            <w:pPr>
              <w:pStyle w:val="P68B1DB1-Normal6"/>
              <w:spacing w:after="0" w:line="240" w:lineRule="auto"/>
              <w:rPr>
                <w:noProof/>
              </w:rPr>
            </w:pPr>
            <w:r>
              <w:rPr>
                <w:noProof/>
              </w:rPr>
              <w:t>-</w:t>
            </w:r>
          </w:p>
        </w:tc>
        <w:tc>
          <w:tcPr>
            <w:tcW w:w="321" w:type="pct"/>
            <w:shd w:val="clear" w:color="auto" w:fill="C6EFCE"/>
            <w:noWrap/>
            <w:hideMark/>
          </w:tcPr>
          <w:p w14:paraId="5760BD22" w14:textId="77777777" w:rsidR="00E751EA" w:rsidRDefault="00CF3892">
            <w:pPr>
              <w:pStyle w:val="P68B1DB1-Normal6"/>
              <w:spacing w:after="0" w:line="240" w:lineRule="auto"/>
              <w:jc w:val="center"/>
              <w:rPr>
                <w:noProof/>
              </w:rPr>
            </w:pPr>
            <w:r>
              <w:rPr>
                <w:noProof/>
              </w:rPr>
              <w:t>Numéro</w:t>
            </w:r>
          </w:p>
        </w:tc>
        <w:tc>
          <w:tcPr>
            <w:tcW w:w="321" w:type="pct"/>
            <w:shd w:val="clear" w:color="auto" w:fill="C6EFCE"/>
            <w:noWrap/>
            <w:hideMark/>
          </w:tcPr>
          <w:p w14:paraId="3544AC6D" w14:textId="77777777" w:rsidR="00E751EA" w:rsidRDefault="00CF3892">
            <w:pPr>
              <w:pStyle w:val="P68B1DB1-Normal6"/>
              <w:spacing w:after="0" w:line="240" w:lineRule="auto"/>
              <w:jc w:val="center"/>
              <w:rPr>
                <w:noProof/>
              </w:rPr>
            </w:pPr>
            <w:r>
              <w:rPr>
                <w:noProof/>
              </w:rPr>
              <w:t>0</w:t>
            </w:r>
          </w:p>
        </w:tc>
        <w:tc>
          <w:tcPr>
            <w:tcW w:w="311" w:type="pct"/>
            <w:shd w:val="clear" w:color="auto" w:fill="C6EFCE"/>
            <w:noWrap/>
            <w:hideMark/>
          </w:tcPr>
          <w:p w14:paraId="26979ABB" w14:textId="245004D4" w:rsidR="00E751EA" w:rsidRDefault="00CF3892">
            <w:pPr>
              <w:pStyle w:val="P68B1DB1-Normal6"/>
              <w:spacing w:after="0" w:line="240" w:lineRule="auto"/>
              <w:jc w:val="center"/>
              <w:rPr>
                <w:noProof/>
              </w:rPr>
            </w:pPr>
            <w:r>
              <w:rPr>
                <w:noProof/>
              </w:rPr>
              <w:t>300</w:t>
            </w:r>
          </w:p>
        </w:tc>
        <w:tc>
          <w:tcPr>
            <w:tcW w:w="321" w:type="pct"/>
            <w:shd w:val="clear" w:color="auto" w:fill="C6EFCE"/>
            <w:noWrap/>
            <w:hideMark/>
          </w:tcPr>
          <w:p w14:paraId="2117B634" w14:textId="0256F86E" w:rsidR="00E751EA" w:rsidRDefault="00CF3892">
            <w:pPr>
              <w:pStyle w:val="P68B1DB1-Normal6"/>
              <w:spacing w:after="0" w:line="240" w:lineRule="auto"/>
              <w:jc w:val="center"/>
              <w:rPr>
                <w:noProof/>
              </w:rPr>
            </w:pPr>
            <w:r>
              <w:rPr>
                <w:noProof/>
              </w:rPr>
              <w:t>T3</w:t>
            </w:r>
          </w:p>
        </w:tc>
        <w:tc>
          <w:tcPr>
            <w:tcW w:w="275" w:type="pct"/>
            <w:shd w:val="clear" w:color="auto" w:fill="C6EFCE"/>
            <w:noWrap/>
            <w:hideMark/>
          </w:tcPr>
          <w:p w14:paraId="25B59A32" w14:textId="5D853441" w:rsidR="00E751EA" w:rsidRDefault="00CF3892">
            <w:pPr>
              <w:pStyle w:val="P68B1DB1-Normal6"/>
              <w:spacing w:after="0" w:line="240" w:lineRule="auto"/>
              <w:jc w:val="center"/>
              <w:rPr>
                <w:noProof/>
              </w:rPr>
            </w:pPr>
            <w:r>
              <w:rPr>
                <w:noProof/>
              </w:rPr>
              <w:t>2025</w:t>
            </w:r>
          </w:p>
        </w:tc>
        <w:tc>
          <w:tcPr>
            <w:tcW w:w="1198" w:type="pct"/>
            <w:shd w:val="clear" w:color="auto" w:fill="C6EFCE"/>
            <w:noWrap/>
            <w:hideMark/>
          </w:tcPr>
          <w:p w14:paraId="42E93792" w14:textId="420D5356" w:rsidR="00E751EA" w:rsidRDefault="00CF3892">
            <w:pPr>
              <w:pStyle w:val="P68B1DB1-Normal6"/>
              <w:spacing w:after="0" w:line="240" w:lineRule="auto"/>
              <w:jc w:val="both"/>
              <w:rPr>
                <w:noProof/>
              </w:rPr>
            </w:pPr>
            <w:r>
              <w:rPr>
                <w:noProof/>
              </w:rPr>
              <w:t xml:space="preserve">Subventions versées aux employeurs pour l’embauche, pendant au moins six mois, d’au moins 300 </w:t>
            </w:r>
            <w:r>
              <w:rPr>
                <w:noProof/>
                <w:color w:val="000000" w:themeColor="text1"/>
              </w:rPr>
              <w:t xml:space="preserve">personnes précédemment sans emploi </w:t>
            </w:r>
            <w:r>
              <w:rPr>
                <w:noProof/>
                <w:color w:val="000000" w:themeColor="text1"/>
                <w:u w:val="single"/>
              </w:rPr>
              <w:t>(dont</w:t>
            </w:r>
            <w:r>
              <w:rPr>
                <w:noProof/>
                <w:color w:val="000000" w:themeColor="text1"/>
              </w:rPr>
              <w:t xml:space="preserve"> au moins 140 femmes),</w:t>
            </w:r>
            <w:r>
              <w:rPr>
                <w:noProof/>
              </w:rPr>
              <w:t xml:space="preserve"> y compris le télétravail.</w:t>
            </w:r>
          </w:p>
        </w:tc>
      </w:tr>
      <w:tr w:rsidR="00E751EA" w14:paraId="39F008ED" w14:textId="77777777" w:rsidTr="00114503">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5EB7A38E" w14:textId="77777777" w:rsidR="00E751EA" w:rsidRDefault="00CF3892">
            <w:pPr>
              <w:pStyle w:val="P68B1DB1-Normal6"/>
              <w:spacing w:after="0" w:line="240" w:lineRule="auto"/>
              <w:rPr>
                <w:noProof/>
              </w:rPr>
            </w:pPr>
            <w:r>
              <w:rPr>
                <w:noProof/>
              </w:rPr>
              <w:t>258</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460A63BD" w14:textId="77777777" w:rsidR="00E751EA" w:rsidRDefault="00CF3892">
            <w:pPr>
              <w:pStyle w:val="P68B1DB1-Normal6"/>
              <w:spacing w:after="0" w:line="240" w:lineRule="auto"/>
              <w:rPr>
                <w:noProof/>
              </w:rPr>
            </w:pPr>
            <w:r>
              <w:rPr>
                <w:noProof/>
              </w:rPr>
              <w:t>C5.2I1</w:t>
            </w:r>
          </w:p>
          <w:p w14:paraId="17A12BBE" w14:textId="77777777" w:rsidR="00E751EA" w:rsidRDefault="00CF3892">
            <w:pPr>
              <w:pStyle w:val="P68B1DB1-Normal6"/>
              <w:spacing w:after="0" w:line="240" w:lineRule="auto"/>
              <w:rPr>
                <w:noProof/>
              </w:rPr>
            </w:pPr>
            <w:r>
              <w:rPr>
                <w:noProof/>
              </w:rPr>
              <w:t xml:space="preserve">Soutien au ministère du travail et aux services publics de l’emploi et renforcement du soutien aux jeunes </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1D17E8F3" w14:textId="77777777" w:rsidR="00E751EA" w:rsidRDefault="00CF3892">
            <w:pPr>
              <w:pStyle w:val="P68B1DB1-Normal6"/>
              <w:spacing w:after="0" w:line="240" w:lineRule="auto"/>
              <w:rPr>
                <w:noProof/>
              </w:rPr>
            </w:pPr>
            <w:r>
              <w:rPr>
                <w:noProof/>
              </w:rPr>
              <w:t>Objectif</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39506C59" w14:textId="77777777" w:rsidR="00E751EA" w:rsidRDefault="00CF3892">
            <w:pPr>
              <w:pStyle w:val="P68B1DB1-Normal6"/>
              <w:spacing w:after="0" w:line="240" w:lineRule="auto"/>
              <w:rPr>
                <w:rFonts w:eastAsia="Times New Roman"/>
                <w:noProof/>
              </w:rPr>
            </w:pPr>
            <w:r>
              <w:rPr>
                <w:noProof/>
              </w:rPr>
              <w:t>Plateforme et systèmes accessibles</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5D596367" w14:textId="77777777" w:rsidR="00E751EA" w:rsidRDefault="00CF3892">
            <w:pPr>
              <w:pStyle w:val="P68B1DB1-Normal6"/>
              <w:spacing w:after="0" w:line="240" w:lineRule="auto"/>
              <w:rPr>
                <w:noProof/>
              </w:rPr>
            </w:pPr>
            <w:r>
              <w:rPr>
                <w:noProof/>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494754C9" w14:textId="77777777" w:rsidR="00E751EA" w:rsidRDefault="00CF3892">
            <w:pPr>
              <w:pStyle w:val="P68B1DB1-Normal6"/>
              <w:spacing w:after="0" w:line="240" w:lineRule="auto"/>
              <w:jc w:val="center"/>
              <w:rPr>
                <w:noProof/>
              </w:rPr>
            </w:pPr>
            <w:r>
              <w:rPr>
                <w:noProof/>
              </w:rPr>
              <w:t>Numéro</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508C9236" w14:textId="77777777" w:rsidR="00E751EA" w:rsidRDefault="00CF3892">
            <w:pPr>
              <w:pStyle w:val="P68B1DB1-Normal6"/>
              <w:spacing w:after="0" w:line="240" w:lineRule="auto"/>
              <w:jc w:val="center"/>
              <w:rPr>
                <w:noProof/>
              </w:rPr>
            </w:pPr>
            <w:r>
              <w:rPr>
                <w:noProof/>
              </w:rPr>
              <w:t>0</w:t>
            </w:r>
          </w:p>
        </w:tc>
        <w:tc>
          <w:tcPr>
            <w:tcW w:w="311" w:type="pct"/>
            <w:tcBorders>
              <w:top w:val="single" w:sz="4" w:space="0" w:color="auto"/>
              <w:left w:val="single" w:sz="4" w:space="0" w:color="auto"/>
              <w:bottom w:val="single" w:sz="4" w:space="0" w:color="auto"/>
              <w:right w:val="single" w:sz="4" w:space="0" w:color="auto"/>
            </w:tcBorders>
            <w:shd w:val="clear" w:color="auto" w:fill="C6EFCE"/>
            <w:noWrap/>
          </w:tcPr>
          <w:p w14:paraId="3BD210BD" w14:textId="77777777" w:rsidR="00E751EA" w:rsidRDefault="00CF3892">
            <w:pPr>
              <w:pStyle w:val="P68B1DB1-Normal6"/>
              <w:spacing w:after="0" w:line="240" w:lineRule="auto"/>
              <w:jc w:val="center"/>
              <w:rPr>
                <w:noProof/>
              </w:rPr>
            </w:pPr>
            <w:r>
              <w:rPr>
                <w:noProof/>
              </w:rPr>
              <w:t>3</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04D8E473" w14:textId="77777777" w:rsidR="00E751EA" w:rsidRDefault="00CF3892">
            <w:pPr>
              <w:pStyle w:val="P68B1DB1-Normal6"/>
              <w:spacing w:after="0" w:line="240" w:lineRule="auto"/>
              <w:jc w:val="center"/>
              <w:rPr>
                <w:noProof/>
              </w:rPr>
            </w:pPr>
            <w:r>
              <w:rPr>
                <w:noProof/>
              </w:rPr>
              <w:t>T4</w:t>
            </w:r>
          </w:p>
        </w:tc>
        <w:tc>
          <w:tcPr>
            <w:tcW w:w="275" w:type="pct"/>
            <w:tcBorders>
              <w:top w:val="single" w:sz="4" w:space="0" w:color="auto"/>
              <w:left w:val="single" w:sz="4" w:space="0" w:color="auto"/>
              <w:bottom w:val="single" w:sz="4" w:space="0" w:color="auto"/>
              <w:right w:val="single" w:sz="4" w:space="0" w:color="auto"/>
            </w:tcBorders>
            <w:shd w:val="clear" w:color="auto" w:fill="C6EFCE"/>
            <w:noWrap/>
          </w:tcPr>
          <w:p w14:paraId="0FC0D5B0" w14:textId="77777777" w:rsidR="00E751EA" w:rsidRDefault="00CF3892">
            <w:pPr>
              <w:pStyle w:val="P68B1DB1-Normal6"/>
              <w:spacing w:after="0" w:line="240" w:lineRule="auto"/>
              <w:jc w:val="center"/>
              <w:rPr>
                <w:noProof/>
              </w:rPr>
            </w:pPr>
            <w:r>
              <w:rPr>
                <w:noProof/>
              </w:rPr>
              <w:t>2024</w:t>
            </w:r>
          </w:p>
        </w:tc>
        <w:tc>
          <w:tcPr>
            <w:tcW w:w="1198" w:type="pct"/>
            <w:tcBorders>
              <w:top w:val="single" w:sz="4" w:space="0" w:color="auto"/>
              <w:left w:val="single" w:sz="4" w:space="0" w:color="auto"/>
              <w:bottom w:val="single" w:sz="4" w:space="0" w:color="auto"/>
              <w:right w:val="single" w:sz="4" w:space="0" w:color="auto"/>
            </w:tcBorders>
            <w:shd w:val="clear" w:color="auto" w:fill="C6EFCE"/>
            <w:noWrap/>
          </w:tcPr>
          <w:p w14:paraId="73D28678" w14:textId="77777777" w:rsidR="00E751EA" w:rsidRDefault="00CF3892">
            <w:pPr>
              <w:pStyle w:val="P68B1DB1-Normal6"/>
              <w:spacing w:after="0" w:line="240" w:lineRule="auto"/>
              <w:jc w:val="both"/>
              <w:rPr>
                <w:noProof/>
              </w:rPr>
            </w:pPr>
            <w:r>
              <w:rPr>
                <w:noProof/>
              </w:rPr>
              <w:t>Plateforme et systèmes accessibles pour:</w:t>
            </w:r>
          </w:p>
          <w:p w14:paraId="6E7D9902" w14:textId="77777777" w:rsidR="00E751EA" w:rsidRDefault="00CF3892">
            <w:pPr>
              <w:pStyle w:val="P68B1DB1-Normal6"/>
              <w:spacing w:after="0" w:line="240" w:lineRule="auto"/>
              <w:jc w:val="both"/>
              <w:rPr>
                <w:noProof/>
              </w:rPr>
            </w:pPr>
            <w:r>
              <w:rPr>
                <w:noProof/>
              </w:rPr>
              <w:t xml:space="preserve">(1) les programmes d'embauche du ministère du Travail, </w:t>
            </w:r>
          </w:p>
          <w:p w14:paraId="6363E5D3" w14:textId="77777777" w:rsidR="00E751EA" w:rsidRDefault="00CF3892">
            <w:pPr>
              <w:pStyle w:val="P68B1DB1-Normal6"/>
              <w:spacing w:after="0" w:line="240" w:lineRule="auto"/>
              <w:jc w:val="both"/>
              <w:rPr>
                <w:noProof/>
              </w:rPr>
            </w:pPr>
            <w:r>
              <w:rPr>
                <w:noProof/>
              </w:rPr>
              <w:t xml:space="preserve">(2) Système de gestion du rendement pour les services publics de l'emploi et </w:t>
            </w:r>
          </w:p>
          <w:p w14:paraId="0A74B27D" w14:textId="77777777" w:rsidR="00E751EA" w:rsidRDefault="00CF3892">
            <w:pPr>
              <w:pStyle w:val="P68B1DB1-Normal6"/>
              <w:spacing w:after="0" w:line="240" w:lineRule="auto"/>
              <w:jc w:val="both"/>
              <w:rPr>
                <w:noProof/>
              </w:rPr>
            </w:pPr>
            <w:r>
              <w:rPr>
                <w:noProof/>
              </w:rPr>
              <w:t xml:space="preserve">(3) un système d'alerte précoce et de suivi pour les jeunes (âgés de 15 à 29 ans) ne travaillant pas et ne suivant pas d'études ou de formation (NEET) pour les services publics de l'emploi, </w:t>
            </w:r>
          </w:p>
        </w:tc>
      </w:tr>
      <w:tr w:rsidR="00E751EA" w14:paraId="6F00DC02" w14:textId="77777777" w:rsidTr="00114503">
        <w:trPr>
          <w:trHeight w:val="309"/>
          <w:jc w:val="center"/>
        </w:trPr>
        <w:tc>
          <w:tcPr>
            <w:tcW w:w="375" w:type="pct"/>
            <w:shd w:val="clear" w:color="auto" w:fill="C6EFCE"/>
            <w:noWrap/>
          </w:tcPr>
          <w:p w14:paraId="489349AF" w14:textId="77777777" w:rsidR="00E751EA" w:rsidRDefault="00CF3892">
            <w:pPr>
              <w:pStyle w:val="P68B1DB1-Normal6"/>
              <w:spacing w:after="0" w:line="240" w:lineRule="auto"/>
              <w:rPr>
                <w:noProof/>
              </w:rPr>
            </w:pPr>
            <w:r>
              <w:rPr>
                <w:noProof/>
              </w:rPr>
              <w:t>259</w:t>
            </w:r>
          </w:p>
        </w:tc>
        <w:tc>
          <w:tcPr>
            <w:tcW w:w="504" w:type="pct"/>
            <w:shd w:val="clear" w:color="auto" w:fill="C6EFCE"/>
            <w:noWrap/>
          </w:tcPr>
          <w:p w14:paraId="557E9364" w14:textId="77777777" w:rsidR="00E751EA" w:rsidRDefault="00CF3892">
            <w:pPr>
              <w:pStyle w:val="P68B1DB1-Normal6"/>
              <w:spacing w:after="0" w:line="240" w:lineRule="auto"/>
              <w:rPr>
                <w:noProof/>
              </w:rPr>
            </w:pPr>
            <w:r>
              <w:rPr>
                <w:noProof/>
              </w:rPr>
              <w:t>C5.2I1</w:t>
            </w:r>
          </w:p>
          <w:p w14:paraId="73E954D7" w14:textId="77777777" w:rsidR="00E751EA" w:rsidRDefault="00CF3892">
            <w:pPr>
              <w:pStyle w:val="P68B1DB1-Normal6"/>
              <w:spacing w:after="0" w:line="240" w:lineRule="auto"/>
              <w:rPr>
                <w:noProof/>
              </w:rPr>
            </w:pPr>
            <w:r>
              <w:rPr>
                <w:noProof/>
              </w:rPr>
              <w:t xml:space="preserve">Soutien au ministère du travail et aux services publics de l’emploi et renforcement du soutien aux jeunes </w:t>
            </w:r>
          </w:p>
        </w:tc>
        <w:tc>
          <w:tcPr>
            <w:tcW w:w="367" w:type="pct"/>
            <w:shd w:val="clear" w:color="auto" w:fill="C6EFCE"/>
            <w:noWrap/>
          </w:tcPr>
          <w:p w14:paraId="5968C36D" w14:textId="77777777" w:rsidR="00E751EA" w:rsidRDefault="00CF3892">
            <w:pPr>
              <w:pStyle w:val="P68B1DB1-Normal6"/>
              <w:spacing w:after="0" w:line="240" w:lineRule="auto"/>
              <w:rPr>
                <w:noProof/>
              </w:rPr>
            </w:pPr>
            <w:r>
              <w:rPr>
                <w:noProof/>
              </w:rPr>
              <w:t>Objectif</w:t>
            </w:r>
          </w:p>
        </w:tc>
        <w:tc>
          <w:tcPr>
            <w:tcW w:w="550" w:type="pct"/>
            <w:shd w:val="clear" w:color="auto" w:fill="C6EFCE"/>
            <w:noWrap/>
          </w:tcPr>
          <w:p w14:paraId="231E083D" w14:textId="77777777" w:rsidR="00E751EA" w:rsidRDefault="00CF3892">
            <w:pPr>
              <w:pStyle w:val="P68B1DB1-Normal6"/>
              <w:spacing w:after="0" w:line="240" w:lineRule="auto"/>
              <w:rPr>
                <w:noProof/>
              </w:rPr>
            </w:pPr>
            <w:r>
              <w:rPr>
                <w:noProof/>
              </w:rPr>
              <w:t xml:space="preserve">Subventions versées aux employeurs pour l'embauche d'au moins 450 jeunes sans emploi, ne suivant pas d'études ou de formation (NEET) </w:t>
            </w:r>
          </w:p>
        </w:tc>
        <w:tc>
          <w:tcPr>
            <w:tcW w:w="457" w:type="pct"/>
            <w:shd w:val="clear" w:color="auto" w:fill="C6EFCE"/>
            <w:noWrap/>
          </w:tcPr>
          <w:p w14:paraId="522EC541" w14:textId="77777777" w:rsidR="00E751EA" w:rsidRDefault="00CF3892">
            <w:pPr>
              <w:pStyle w:val="P68B1DB1-Normal6"/>
              <w:spacing w:after="0" w:line="240" w:lineRule="auto"/>
              <w:rPr>
                <w:noProof/>
              </w:rPr>
            </w:pPr>
            <w:r>
              <w:rPr>
                <w:noProof/>
              </w:rPr>
              <w:t>-</w:t>
            </w:r>
          </w:p>
        </w:tc>
        <w:tc>
          <w:tcPr>
            <w:tcW w:w="321" w:type="pct"/>
            <w:shd w:val="clear" w:color="auto" w:fill="C6EFCE"/>
            <w:noWrap/>
          </w:tcPr>
          <w:p w14:paraId="6752382F" w14:textId="77777777" w:rsidR="00E751EA" w:rsidRDefault="00CF3892">
            <w:pPr>
              <w:pStyle w:val="P68B1DB1-Normal6"/>
              <w:spacing w:after="0" w:line="240" w:lineRule="auto"/>
              <w:jc w:val="center"/>
              <w:rPr>
                <w:noProof/>
              </w:rPr>
            </w:pPr>
            <w:r>
              <w:rPr>
                <w:noProof/>
              </w:rPr>
              <w:t>Numéro</w:t>
            </w:r>
          </w:p>
        </w:tc>
        <w:tc>
          <w:tcPr>
            <w:tcW w:w="321" w:type="pct"/>
            <w:shd w:val="clear" w:color="auto" w:fill="C6EFCE"/>
            <w:noWrap/>
          </w:tcPr>
          <w:p w14:paraId="584260A7" w14:textId="77777777" w:rsidR="00E751EA" w:rsidRDefault="00CF3892">
            <w:pPr>
              <w:pStyle w:val="P68B1DB1-Normal6"/>
              <w:spacing w:after="0" w:line="240" w:lineRule="auto"/>
              <w:jc w:val="center"/>
              <w:rPr>
                <w:noProof/>
              </w:rPr>
            </w:pPr>
            <w:r>
              <w:rPr>
                <w:noProof/>
              </w:rPr>
              <w:t>0</w:t>
            </w:r>
          </w:p>
        </w:tc>
        <w:tc>
          <w:tcPr>
            <w:tcW w:w="311" w:type="pct"/>
            <w:shd w:val="clear" w:color="auto" w:fill="C6EFCE"/>
            <w:noWrap/>
          </w:tcPr>
          <w:p w14:paraId="0582D0FF" w14:textId="77777777" w:rsidR="00E751EA" w:rsidRDefault="00CF3892">
            <w:pPr>
              <w:pStyle w:val="P68B1DB1-Normal6"/>
              <w:spacing w:after="0" w:line="240" w:lineRule="auto"/>
              <w:jc w:val="center"/>
              <w:rPr>
                <w:noProof/>
              </w:rPr>
            </w:pPr>
            <w:r>
              <w:rPr>
                <w:noProof/>
              </w:rPr>
              <w:t>450</w:t>
            </w:r>
          </w:p>
        </w:tc>
        <w:tc>
          <w:tcPr>
            <w:tcW w:w="321" w:type="pct"/>
            <w:shd w:val="clear" w:color="auto" w:fill="C6EFCE"/>
            <w:noWrap/>
          </w:tcPr>
          <w:p w14:paraId="06987073" w14:textId="5A328678" w:rsidR="00E751EA" w:rsidRDefault="00CF3892">
            <w:pPr>
              <w:pStyle w:val="P68B1DB1-Normal6"/>
              <w:spacing w:after="0" w:line="240" w:lineRule="auto"/>
              <w:jc w:val="center"/>
              <w:rPr>
                <w:noProof/>
              </w:rPr>
            </w:pPr>
            <w:r>
              <w:rPr>
                <w:noProof/>
              </w:rPr>
              <w:t>T4</w:t>
            </w:r>
          </w:p>
        </w:tc>
        <w:tc>
          <w:tcPr>
            <w:tcW w:w="275" w:type="pct"/>
            <w:shd w:val="clear" w:color="auto" w:fill="C6EFCE"/>
            <w:noWrap/>
          </w:tcPr>
          <w:p w14:paraId="211EACE4" w14:textId="77777777" w:rsidR="00E751EA" w:rsidRDefault="00CF3892">
            <w:pPr>
              <w:pStyle w:val="P68B1DB1-Normal6"/>
              <w:spacing w:after="0" w:line="240" w:lineRule="auto"/>
              <w:jc w:val="center"/>
              <w:rPr>
                <w:noProof/>
              </w:rPr>
            </w:pPr>
            <w:r>
              <w:rPr>
                <w:noProof/>
              </w:rPr>
              <w:t>2025</w:t>
            </w:r>
          </w:p>
        </w:tc>
        <w:tc>
          <w:tcPr>
            <w:tcW w:w="1198" w:type="pct"/>
            <w:shd w:val="clear" w:color="auto" w:fill="C6EFCE"/>
            <w:noWrap/>
          </w:tcPr>
          <w:p w14:paraId="30DB7AC0" w14:textId="1442D459" w:rsidR="00E751EA" w:rsidRDefault="00CF3892">
            <w:pPr>
              <w:pStyle w:val="P68B1DB1-Normal6"/>
              <w:spacing w:after="0" w:line="240" w:lineRule="auto"/>
              <w:jc w:val="both"/>
              <w:rPr>
                <w:noProof/>
              </w:rPr>
            </w:pPr>
            <w:r>
              <w:rPr>
                <w:noProof/>
              </w:rPr>
              <w:t>Subventions versées pour l'embauche d'au moins 450 jeunes (âgés de 15 à 29 ans) ne travaillant pas, ne suivant pas d'études ou de formation (NEET), pendant une période d'au moins 6 mois.</w:t>
            </w:r>
          </w:p>
        </w:tc>
      </w:tr>
      <w:tr w:rsidR="00E751EA" w14:paraId="0324AC8F" w14:textId="77777777" w:rsidTr="00114503">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0F0524C7" w14:textId="77777777" w:rsidR="00E751EA" w:rsidRDefault="00CF3892">
            <w:pPr>
              <w:pStyle w:val="P68B1DB1-Normal6"/>
              <w:spacing w:after="0" w:line="240" w:lineRule="auto"/>
              <w:rPr>
                <w:noProof/>
              </w:rPr>
            </w:pPr>
            <w:r>
              <w:rPr>
                <w:noProof/>
              </w:rPr>
              <w:t>261</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53609712" w14:textId="77777777" w:rsidR="00E751EA" w:rsidRDefault="00CF3892">
            <w:pPr>
              <w:pStyle w:val="P68B1DB1-Normal6"/>
              <w:spacing w:after="0" w:line="240" w:lineRule="auto"/>
              <w:rPr>
                <w:noProof/>
              </w:rPr>
            </w:pPr>
            <w:r>
              <w:rPr>
                <w:noProof/>
              </w:rPr>
              <w:t>C5.2I2</w:t>
            </w:r>
          </w:p>
          <w:p w14:paraId="3B9070E5" w14:textId="77777777" w:rsidR="00E751EA" w:rsidRDefault="00CF3892">
            <w:pPr>
              <w:pStyle w:val="P68B1DB1-Normal6"/>
              <w:spacing w:after="0" w:line="240" w:lineRule="auto"/>
              <w:rPr>
                <w:noProof/>
              </w:rPr>
            </w:pPr>
            <w:r>
              <w:rPr>
                <w:noProof/>
              </w:rPr>
              <w:t>Création de centres multifonctionnels et de garderies</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2F47D57D" w14:textId="77777777" w:rsidR="00E751EA" w:rsidRDefault="00CF3892">
            <w:pPr>
              <w:pStyle w:val="P68B1DB1-Normal6"/>
              <w:spacing w:after="0" w:line="240" w:lineRule="auto"/>
              <w:rPr>
                <w:noProof/>
              </w:rPr>
            </w:pPr>
            <w:r>
              <w:rPr>
                <w:noProof/>
              </w:rPr>
              <w:t>Étape</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71D5DD25" w14:textId="77777777" w:rsidR="00E751EA" w:rsidRDefault="00CF3892">
            <w:pPr>
              <w:pStyle w:val="P68B1DB1-Normal6"/>
              <w:spacing w:after="0" w:line="240" w:lineRule="auto"/>
              <w:rPr>
                <w:noProof/>
              </w:rPr>
            </w:pPr>
            <w:r>
              <w:rPr>
                <w:noProof/>
              </w:rPr>
              <w:t xml:space="preserve">Adoption d'une stratégie nationale en matière d'éducation et d'accueil de la petite enfance (EAJE) et d'un plan d'action </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3491D23F" w14:textId="77777777" w:rsidR="00E751EA" w:rsidRDefault="00CF3892">
            <w:pPr>
              <w:pStyle w:val="P68B1DB1-Normal6"/>
              <w:spacing w:after="0" w:line="240" w:lineRule="auto"/>
              <w:rPr>
                <w:noProof/>
              </w:rPr>
            </w:pPr>
            <w:r>
              <w:rPr>
                <w:noProof/>
              </w:rPr>
              <w:t>Adoption d'une stratégie nationale en matière d'EAJE et d'un plan d'action</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593B93D3" w14:textId="77777777" w:rsidR="00E751EA" w:rsidRDefault="00CF3892">
            <w:pPr>
              <w:pStyle w:val="P68B1DB1-Normal6"/>
              <w:spacing w:after="0" w:line="240" w:lineRule="auto"/>
              <w:jc w:val="center"/>
              <w:rPr>
                <w:noProof/>
              </w:rPr>
            </w:pPr>
            <w:r>
              <w:rPr>
                <w:noProof/>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5DA2F6CB" w14:textId="77777777" w:rsidR="00E751EA" w:rsidRDefault="00CF3892">
            <w:pPr>
              <w:pStyle w:val="P68B1DB1-Normal6"/>
              <w:spacing w:after="0" w:line="240" w:lineRule="auto"/>
              <w:jc w:val="center"/>
              <w:rPr>
                <w:noProof/>
              </w:rPr>
            </w:pPr>
            <w:r>
              <w:rPr>
                <w:noProof/>
              </w:rPr>
              <w:t>-</w:t>
            </w:r>
          </w:p>
        </w:tc>
        <w:tc>
          <w:tcPr>
            <w:tcW w:w="311" w:type="pct"/>
            <w:tcBorders>
              <w:top w:val="single" w:sz="4" w:space="0" w:color="auto"/>
              <w:left w:val="single" w:sz="4" w:space="0" w:color="auto"/>
              <w:bottom w:val="single" w:sz="4" w:space="0" w:color="auto"/>
              <w:right w:val="single" w:sz="4" w:space="0" w:color="auto"/>
            </w:tcBorders>
            <w:shd w:val="clear" w:color="auto" w:fill="C6EFCE"/>
            <w:noWrap/>
          </w:tcPr>
          <w:p w14:paraId="4FE2AE39" w14:textId="77777777" w:rsidR="00E751EA" w:rsidRDefault="00CF3892">
            <w:pPr>
              <w:pStyle w:val="P68B1DB1-Normal6"/>
              <w:spacing w:after="0" w:line="240" w:lineRule="auto"/>
              <w:jc w:val="center"/>
              <w:rPr>
                <w:noProof/>
              </w:rPr>
            </w:pPr>
            <w:r>
              <w:rPr>
                <w:noProof/>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4642B0CD" w14:textId="77777777" w:rsidR="00E751EA" w:rsidRDefault="00CF3892">
            <w:pPr>
              <w:pStyle w:val="P68B1DB1-Normal6"/>
              <w:spacing w:after="0" w:line="240" w:lineRule="auto"/>
              <w:jc w:val="center"/>
              <w:rPr>
                <w:noProof/>
              </w:rPr>
            </w:pPr>
            <w:r>
              <w:rPr>
                <w:noProof/>
              </w:rPr>
              <w:t>T4</w:t>
            </w:r>
          </w:p>
        </w:tc>
        <w:tc>
          <w:tcPr>
            <w:tcW w:w="275" w:type="pct"/>
            <w:tcBorders>
              <w:top w:val="single" w:sz="4" w:space="0" w:color="auto"/>
              <w:left w:val="single" w:sz="4" w:space="0" w:color="auto"/>
              <w:bottom w:val="single" w:sz="4" w:space="0" w:color="auto"/>
              <w:right w:val="single" w:sz="4" w:space="0" w:color="auto"/>
            </w:tcBorders>
            <w:shd w:val="clear" w:color="auto" w:fill="C6EFCE"/>
            <w:noWrap/>
          </w:tcPr>
          <w:p w14:paraId="07857820" w14:textId="77777777" w:rsidR="00E751EA" w:rsidRDefault="00CF3892">
            <w:pPr>
              <w:pStyle w:val="P68B1DB1-Normal6"/>
              <w:spacing w:after="0" w:line="240" w:lineRule="auto"/>
              <w:jc w:val="center"/>
              <w:rPr>
                <w:noProof/>
              </w:rPr>
            </w:pPr>
            <w:r>
              <w:rPr>
                <w:noProof/>
              </w:rPr>
              <w:t>2024</w:t>
            </w:r>
          </w:p>
        </w:tc>
        <w:tc>
          <w:tcPr>
            <w:tcW w:w="1198" w:type="pct"/>
            <w:tcBorders>
              <w:top w:val="single" w:sz="4" w:space="0" w:color="auto"/>
              <w:left w:val="single" w:sz="4" w:space="0" w:color="auto"/>
              <w:bottom w:val="single" w:sz="4" w:space="0" w:color="auto"/>
              <w:right w:val="single" w:sz="4" w:space="0" w:color="auto"/>
            </w:tcBorders>
            <w:shd w:val="clear" w:color="auto" w:fill="C6EFCE"/>
            <w:noWrap/>
          </w:tcPr>
          <w:p w14:paraId="265E1A53" w14:textId="77777777" w:rsidR="00E751EA" w:rsidRDefault="00CF3892">
            <w:pPr>
              <w:pStyle w:val="P68B1DB1-Normal6"/>
              <w:spacing w:after="0" w:line="240" w:lineRule="auto"/>
              <w:jc w:val="both"/>
              <w:rPr>
                <w:noProof/>
              </w:rPr>
            </w:pPr>
            <w:r>
              <w:rPr>
                <w:noProof/>
              </w:rPr>
              <w:t>Une stratégie nationale et un plan d'action visant à améliorer l'éducation et l'accueil de la petite enfance ont été adoptés par le Conseil des ministres.</w:t>
            </w:r>
          </w:p>
        </w:tc>
      </w:tr>
      <w:tr w:rsidR="00E751EA" w14:paraId="6719F32A" w14:textId="77777777" w:rsidTr="00114503">
        <w:trPr>
          <w:trHeight w:val="309"/>
          <w:jc w:val="center"/>
        </w:trPr>
        <w:tc>
          <w:tcPr>
            <w:tcW w:w="375" w:type="pct"/>
            <w:shd w:val="clear" w:color="auto" w:fill="C6EFCE"/>
            <w:noWrap/>
          </w:tcPr>
          <w:p w14:paraId="30FCAB96" w14:textId="77777777" w:rsidR="00E751EA" w:rsidRDefault="00CF3892">
            <w:pPr>
              <w:pStyle w:val="P68B1DB1-Normal6"/>
              <w:spacing w:after="0" w:line="240" w:lineRule="auto"/>
              <w:rPr>
                <w:noProof/>
              </w:rPr>
            </w:pPr>
            <w:r>
              <w:rPr>
                <w:noProof/>
              </w:rPr>
              <w:t>263</w:t>
            </w:r>
          </w:p>
        </w:tc>
        <w:tc>
          <w:tcPr>
            <w:tcW w:w="504" w:type="pct"/>
            <w:shd w:val="clear" w:color="auto" w:fill="C6EFCE"/>
            <w:noWrap/>
          </w:tcPr>
          <w:p w14:paraId="684F77D4" w14:textId="77777777" w:rsidR="00E751EA" w:rsidRDefault="00CF3892">
            <w:pPr>
              <w:pStyle w:val="P68B1DB1-Normal6"/>
              <w:spacing w:after="0" w:line="240" w:lineRule="auto"/>
              <w:rPr>
                <w:noProof/>
              </w:rPr>
            </w:pPr>
            <w:r>
              <w:rPr>
                <w:noProof/>
              </w:rPr>
              <w:t>C5.2I2</w:t>
            </w:r>
          </w:p>
          <w:p w14:paraId="4BB4E4CB" w14:textId="77777777" w:rsidR="00E751EA" w:rsidRDefault="00CF3892">
            <w:pPr>
              <w:pStyle w:val="P68B1DB1-Normal6"/>
              <w:spacing w:after="0" w:line="240" w:lineRule="auto"/>
              <w:rPr>
                <w:noProof/>
              </w:rPr>
            </w:pPr>
            <w:r>
              <w:rPr>
                <w:noProof/>
              </w:rPr>
              <w:t>Création de centres multifonctionnels et de garderies</w:t>
            </w:r>
          </w:p>
        </w:tc>
        <w:tc>
          <w:tcPr>
            <w:tcW w:w="367" w:type="pct"/>
            <w:shd w:val="clear" w:color="auto" w:fill="C6EFCE"/>
            <w:noWrap/>
          </w:tcPr>
          <w:p w14:paraId="75BA2559" w14:textId="77777777" w:rsidR="00E751EA" w:rsidRDefault="00CF3892">
            <w:pPr>
              <w:pStyle w:val="P68B1DB1-Normal6"/>
              <w:spacing w:after="0" w:line="240" w:lineRule="auto"/>
              <w:rPr>
                <w:noProof/>
              </w:rPr>
            </w:pPr>
            <w:r>
              <w:rPr>
                <w:noProof/>
              </w:rPr>
              <w:t>Objectif</w:t>
            </w:r>
          </w:p>
        </w:tc>
        <w:tc>
          <w:tcPr>
            <w:tcW w:w="550" w:type="pct"/>
            <w:shd w:val="clear" w:color="auto" w:fill="C6EFCE"/>
            <w:noWrap/>
          </w:tcPr>
          <w:p w14:paraId="0137ACDD" w14:textId="77777777" w:rsidR="00E751EA" w:rsidRDefault="00CF3892">
            <w:pPr>
              <w:pStyle w:val="P68B1DB1-Normal6"/>
              <w:spacing w:after="0" w:line="240" w:lineRule="auto"/>
              <w:rPr>
                <w:noProof/>
              </w:rPr>
            </w:pPr>
            <w:r>
              <w:rPr>
                <w:noProof/>
              </w:rPr>
              <w:t>Subvention versée à au moins 9 autorités locales/organisations non gouvernementales pour les centres multifonctionnels ou les garderies</w:t>
            </w:r>
          </w:p>
        </w:tc>
        <w:tc>
          <w:tcPr>
            <w:tcW w:w="457" w:type="pct"/>
            <w:shd w:val="clear" w:color="auto" w:fill="C6EFCE"/>
            <w:noWrap/>
          </w:tcPr>
          <w:p w14:paraId="4FEF528E" w14:textId="77777777" w:rsidR="00E751EA" w:rsidRDefault="00CF3892">
            <w:pPr>
              <w:pStyle w:val="P68B1DB1-Normal6"/>
              <w:spacing w:after="0" w:line="240" w:lineRule="auto"/>
              <w:rPr>
                <w:noProof/>
              </w:rPr>
            </w:pPr>
            <w:r>
              <w:rPr>
                <w:noProof/>
              </w:rPr>
              <w:t>-</w:t>
            </w:r>
          </w:p>
        </w:tc>
        <w:tc>
          <w:tcPr>
            <w:tcW w:w="321" w:type="pct"/>
            <w:shd w:val="clear" w:color="auto" w:fill="C6EFCE"/>
            <w:noWrap/>
          </w:tcPr>
          <w:p w14:paraId="2B3EFB3D" w14:textId="77777777" w:rsidR="00E751EA" w:rsidRDefault="00CF3892">
            <w:pPr>
              <w:pStyle w:val="P68B1DB1-Normal6"/>
              <w:spacing w:after="0" w:line="240" w:lineRule="auto"/>
              <w:jc w:val="center"/>
              <w:rPr>
                <w:noProof/>
              </w:rPr>
            </w:pPr>
            <w:r>
              <w:rPr>
                <w:noProof/>
              </w:rPr>
              <w:t>Numéro</w:t>
            </w:r>
          </w:p>
        </w:tc>
        <w:tc>
          <w:tcPr>
            <w:tcW w:w="321" w:type="pct"/>
            <w:shd w:val="clear" w:color="auto" w:fill="C6EFCE"/>
            <w:noWrap/>
          </w:tcPr>
          <w:p w14:paraId="2A391673" w14:textId="77777777" w:rsidR="00E751EA" w:rsidRDefault="00CF3892">
            <w:pPr>
              <w:pStyle w:val="P68B1DB1-Normal6"/>
              <w:spacing w:after="0" w:line="240" w:lineRule="auto"/>
              <w:jc w:val="center"/>
              <w:rPr>
                <w:noProof/>
              </w:rPr>
            </w:pPr>
            <w:r>
              <w:rPr>
                <w:noProof/>
              </w:rPr>
              <w:t>0</w:t>
            </w:r>
          </w:p>
        </w:tc>
        <w:tc>
          <w:tcPr>
            <w:tcW w:w="311" w:type="pct"/>
            <w:shd w:val="clear" w:color="auto" w:fill="C6EFCE"/>
            <w:noWrap/>
          </w:tcPr>
          <w:p w14:paraId="6B1EF199" w14:textId="2CD601FF" w:rsidR="00E751EA" w:rsidRDefault="00CF3892">
            <w:pPr>
              <w:pStyle w:val="P68B1DB1-Normal6"/>
              <w:spacing w:after="0" w:line="240" w:lineRule="auto"/>
              <w:jc w:val="center"/>
              <w:rPr>
                <w:noProof/>
              </w:rPr>
            </w:pPr>
            <w:r>
              <w:rPr>
                <w:noProof/>
              </w:rPr>
              <w:t>9</w:t>
            </w:r>
          </w:p>
        </w:tc>
        <w:tc>
          <w:tcPr>
            <w:tcW w:w="321" w:type="pct"/>
            <w:shd w:val="clear" w:color="auto" w:fill="C6EFCE"/>
            <w:noWrap/>
          </w:tcPr>
          <w:p w14:paraId="1D2760C9" w14:textId="77777777" w:rsidR="00E751EA" w:rsidRDefault="00CF3892">
            <w:pPr>
              <w:pStyle w:val="P68B1DB1-Normal6"/>
              <w:spacing w:after="0" w:line="240" w:lineRule="auto"/>
              <w:jc w:val="center"/>
              <w:rPr>
                <w:noProof/>
              </w:rPr>
            </w:pPr>
            <w:r>
              <w:rPr>
                <w:noProof/>
              </w:rPr>
              <w:t>T2</w:t>
            </w:r>
          </w:p>
        </w:tc>
        <w:tc>
          <w:tcPr>
            <w:tcW w:w="275" w:type="pct"/>
            <w:shd w:val="clear" w:color="auto" w:fill="C6EFCE"/>
            <w:noWrap/>
          </w:tcPr>
          <w:p w14:paraId="0AB8CF92" w14:textId="77777777" w:rsidR="00E751EA" w:rsidRDefault="00CF3892">
            <w:pPr>
              <w:pStyle w:val="P68B1DB1-Normal6"/>
              <w:spacing w:after="0" w:line="240" w:lineRule="auto"/>
              <w:jc w:val="center"/>
              <w:rPr>
                <w:noProof/>
              </w:rPr>
            </w:pPr>
            <w:r>
              <w:rPr>
                <w:noProof/>
              </w:rPr>
              <w:t>2026</w:t>
            </w:r>
          </w:p>
        </w:tc>
        <w:tc>
          <w:tcPr>
            <w:tcW w:w="1198" w:type="pct"/>
            <w:shd w:val="clear" w:color="auto" w:fill="C6EFCE"/>
            <w:noWrap/>
          </w:tcPr>
          <w:p w14:paraId="6EFFD1A1" w14:textId="77777777" w:rsidR="00E751EA" w:rsidRDefault="00CF3892">
            <w:pPr>
              <w:pStyle w:val="P68B1DB1-Normal6"/>
              <w:spacing w:after="0" w:line="240" w:lineRule="auto"/>
              <w:jc w:val="both"/>
              <w:rPr>
                <w:noProof/>
              </w:rPr>
            </w:pPr>
            <w:r>
              <w:rPr>
                <w:noProof/>
              </w:rPr>
              <w:t>Subvention versée à au moins 9 autorités locales/organisations non gouvernementales pour les centres multifonctionnels ou les centres de garde d’enfants.</w:t>
            </w:r>
          </w:p>
        </w:tc>
      </w:tr>
      <w:tr w:rsidR="00E751EA" w14:paraId="55E32CFE" w14:textId="77777777" w:rsidTr="00114503">
        <w:trPr>
          <w:trHeight w:val="309"/>
          <w:jc w:val="center"/>
        </w:trPr>
        <w:tc>
          <w:tcPr>
            <w:tcW w:w="375" w:type="pct"/>
            <w:shd w:val="clear" w:color="auto" w:fill="C6EFCE"/>
            <w:noWrap/>
          </w:tcPr>
          <w:p w14:paraId="69927ED4" w14:textId="77777777" w:rsidR="00E751EA" w:rsidRDefault="00CF3892">
            <w:pPr>
              <w:pStyle w:val="P68B1DB1-Normal6"/>
              <w:spacing w:after="0" w:line="240" w:lineRule="auto"/>
              <w:rPr>
                <w:noProof/>
              </w:rPr>
            </w:pPr>
            <w:r>
              <w:rPr>
                <w:noProof/>
              </w:rPr>
              <w:t>264</w:t>
            </w:r>
          </w:p>
        </w:tc>
        <w:tc>
          <w:tcPr>
            <w:tcW w:w="504" w:type="pct"/>
            <w:shd w:val="clear" w:color="auto" w:fill="C6EFCE"/>
            <w:noWrap/>
          </w:tcPr>
          <w:p w14:paraId="34186C6C" w14:textId="77777777" w:rsidR="00E751EA" w:rsidRDefault="00CF3892">
            <w:pPr>
              <w:pStyle w:val="P68B1DB1-Normal6"/>
              <w:spacing w:after="0" w:line="240" w:lineRule="auto"/>
              <w:rPr>
                <w:noProof/>
              </w:rPr>
            </w:pPr>
            <w:r>
              <w:rPr>
                <w:noProof/>
              </w:rPr>
              <w:t>C5.2I3</w:t>
            </w:r>
          </w:p>
          <w:p w14:paraId="28044A2C" w14:textId="77777777" w:rsidR="00E751EA" w:rsidRDefault="00CF3892">
            <w:pPr>
              <w:pStyle w:val="P68B1DB1-Normal6"/>
              <w:spacing w:after="0" w:line="240" w:lineRule="auto"/>
              <w:rPr>
                <w:noProof/>
              </w:rPr>
            </w:pPr>
            <w:r>
              <w:rPr>
                <w:noProof/>
              </w:rPr>
              <w:t>Mise en place de structures à domicile pour les personnes ayant besoin de soins de longue durée (SLD)</w:t>
            </w:r>
          </w:p>
        </w:tc>
        <w:tc>
          <w:tcPr>
            <w:tcW w:w="367" w:type="pct"/>
            <w:shd w:val="clear" w:color="auto" w:fill="C6EFCE"/>
            <w:noWrap/>
          </w:tcPr>
          <w:p w14:paraId="479E32C8" w14:textId="77777777" w:rsidR="00E751EA" w:rsidRDefault="00CF3892">
            <w:pPr>
              <w:pStyle w:val="P68B1DB1-Normal6"/>
              <w:spacing w:after="0" w:line="240" w:lineRule="auto"/>
              <w:rPr>
                <w:noProof/>
              </w:rPr>
            </w:pPr>
            <w:r>
              <w:rPr>
                <w:noProof/>
              </w:rPr>
              <w:t>Objectif</w:t>
            </w:r>
          </w:p>
        </w:tc>
        <w:tc>
          <w:tcPr>
            <w:tcW w:w="550" w:type="pct"/>
            <w:shd w:val="clear" w:color="auto" w:fill="C6EFCE"/>
            <w:noWrap/>
          </w:tcPr>
          <w:p w14:paraId="1B0EF05C" w14:textId="77777777" w:rsidR="00E751EA" w:rsidRDefault="00CF3892">
            <w:pPr>
              <w:pStyle w:val="P68B1DB1-Normal6"/>
              <w:spacing w:after="0" w:line="240" w:lineRule="auto"/>
              <w:rPr>
                <w:noProof/>
              </w:rPr>
            </w:pPr>
            <w:r>
              <w:rPr>
                <w:noProof/>
              </w:rPr>
              <w:t xml:space="preserve">Structures à domicile pour les personnes ayant besoin de soins de longue durée </w:t>
            </w:r>
          </w:p>
        </w:tc>
        <w:tc>
          <w:tcPr>
            <w:tcW w:w="457" w:type="pct"/>
            <w:shd w:val="clear" w:color="auto" w:fill="C6EFCE"/>
            <w:noWrap/>
          </w:tcPr>
          <w:p w14:paraId="2727BAC3" w14:textId="77777777" w:rsidR="00E751EA" w:rsidRDefault="00CF3892">
            <w:pPr>
              <w:pStyle w:val="P68B1DB1-Normal6"/>
              <w:spacing w:after="0" w:line="240" w:lineRule="auto"/>
              <w:rPr>
                <w:noProof/>
              </w:rPr>
            </w:pPr>
            <w:r>
              <w:rPr>
                <w:noProof/>
              </w:rPr>
              <w:t xml:space="preserve"> -</w:t>
            </w:r>
          </w:p>
        </w:tc>
        <w:tc>
          <w:tcPr>
            <w:tcW w:w="321" w:type="pct"/>
            <w:shd w:val="clear" w:color="auto" w:fill="C6EFCE"/>
            <w:noWrap/>
          </w:tcPr>
          <w:p w14:paraId="3A348D4D" w14:textId="77777777" w:rsidR="00E751EA" w:rsidRDefault="00CF3892">
            <w:pPr>
              <w:pStyle w:val="P68B1DB1-Normal6"/>
              <w:spacing w:after="0" w:line="240" w:lineRule="auto"/>
              <w:jc w:val="center"/>
              <w:rPr>
                <w:noProof/>
              </w:rPr>
            </w:pPr>
            <w:r>
              <w:rPr>
                <w:noProof/>
              </w:rPr>
              <w:t>Numéro</w:t>
            </w:r>
          </w:p>
        </w:tc>
        <w:tc>
          <w:tcPr>
            <w:tcW w:w="321" w:type="pct"/>
            <w:shd w:val="clear" w:color="auto" w:fill="C6EFCE"/>
            <w:noWrap/>
          </w:tcPr>
          <w:p w14:paraId="0D1DA13C" w14:textId="77777777" w:rsidR="00E751EA" w:rsidRDefault="00CF3892">
            <w:pPr>
              <w:pStyle w:val="P68B1DB1-Normal6"/>
              <w:spacing w:after="0" w:line="240" w:lineRule="auto"/>
              <w:jc w:val="center"/>
              <w:rPr>
                <w:noProof/>
              </w:rPr>
            </w:pPr>
            <w:r>
              <w:rPr>
                <w:noProof/>
              </w:rPr>
              <w:t>0</w:t>
            </w:r>
          </w:p>
        </w:tc>
        <w:tc>
          <w:tcPr>
            <w:tcW w:w="311" w:type="pct"/>
            <w:shd w:val="clear" w:color="auto" w:fill="C6EFCE"/>
            <w:noWrap/>
          </w:tcPr>
          <w:p w14:paraId="44BF419B" w14:textId="77777777" w:rsidR="00E751EA" w:rsidRDefault="00CF3892">
            <w:pPr>
              <w:pStyle w:val="P68B1DB1-Normal6"/>
              <w:spacing w:after="0" w:line="240" w:lineRule="auto"/>
              <w:jc w:val="center"/>
              <w:rPr>
                <w:noProof/>
              </w:rPr>
            </w:pPr>
            <w:r>
              <w:rPr>
                <w:noProof/>
              </w:rPr>
              <w:t>4</w:t>
            </w:r>
          </w:p>
        </w:tc>
        <w:tc>
          <w:tcPr>
            <w:tcW w:w="321" w:type="pct"/>
            <w:shd w:val="clear" w:color="auto" w:fill="C6EFCE"/>
            <w:noWrap/>
          </w:tcPr>
          <w:p w14:paraId="7844A3BB" w14:textId="5F5D86CE" w:rsidR="00E751EA" w:rsidRDefault="00CF3892">
            <w:pPr>
              <w:pStyle w:val="P68B1DB1-Normal6"/>
              <w:spacing w:after="0" w:line="240" w:lineRule="auto"/>
              <w:jc w:val="center"/>
              <w:rPr>
                <w:noProof/>
              </w:rPr>
            </w:pPr>
            <w:r>
              <w:rPr>
                <w:noProof/>
              </w:rPr>
              <w:t>T2</w:t>
            </w:r>
          </w:p>
        </w:tc>
        <w:tc>
          <w:tcPr>
            <w:tcW w:w="275" w:type="pct"/>
            <w:shd w:val="clear" w:color="auto" w:fill="C6EFCE"/>
            <w:noWrap/>
          </w:tcPr>
          <w:p w14:paraId="7C4A479F" w14:textId="77777777" w:rsidR="00E751EA" w:rsidRDefault="00CF3892">
            <w:pPr>
              <w:pStyle w:val="P68B1DB1-Normal6"/>
              <w:spacing w:after="0" w:line="240" w:lineRule="auto"/>
              <w:jc w:val="center"/>
              <w:rPr>
                <w:noProof/>
              </w:rPr>
            </w:pPr>
            <w:r>
              <w:rPr>
                <w:noProof/>
              </w:rPr>
              <w:t>2026</w:t>
            </w:r>
          </w:p>
        </w:tc>
        <w:tc>
          <w:tcPr>
            <w:tcW w:w="1198" w:type="pct"/>
            <w:shd w:val="clear" w:color="auto" w:fill="C6EFCE"/>
            <w:noWrap/>
          </w:tcPr>
          <w:p w14:paraId="48AAA75B" w14:textId="77777777" w:rsidR="00E751EA" w:rsidRDefault="00CF3892">
            <w:pPr>
              <w:pStyle w:val="P68B1DB1-Normal6"/>
              <w:spacing w:after="0" w:line="240" w:lineRule="auto"/>
              <w:jc w:val="both"/>
              <w:rPr>
                <w:noProof/>
              </w:rPr>
            </w:pPr>
            <w:r>
              <w:rPr>
                <w:noProof/>
              </w:rPr>
              <w:t>Certificat d'achèvement d'au moins 4 structures à domicile pour les personnes ayant besoin de soins de longue durée.</w:t>
            </w:r>
          </w:p>
        </w:tc>
      </w:tr>
      <w:tr w:rsidR="00E751EA" w14:paraId="2C13C92E" w14:textId="77777777" w:rsidTr="00114503">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0741EB70" w14:textId="77777777" w:rsidR="00E751EA" w:rsidRDefault="00CF3892">
            <w:pPr>
              <w:pStyle w:val="P68B1DB1-Normal6"/>
              <w:spacing w:after="0" w:line="240" w:lineRule="auto"/>
              <w:rPr>
                <w:noProof/>
              </w:rPr>
            </w:pPr>
            <w:r>
              <w:rPr>
                <w:noProof/>
              </w:rPr>
              <w:t>266</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06F1CF07" w14:textId="77777777" w:rsidR="00E751EA" w:rsidRDefault="00CF3892">
            <w:pPr>
              <w:pStyle w:val="P68B1DB1-Normal6"/>
              <w:spacing w:after="0" w:line="240" w:lineRule="auto"/>
              <w:rPr>
                <w:noProof/>
              </w:rPr>
            </w:pPr>
            <w:r>
              <w:rPr>
                <w:noProof/>
              </w:rPr>
              <w:t>C5.2I4</w:t>
            </w:r>
          </w:p>
          <w:p w14:paraId="05A000E2" w14:textId="77777777" w:rsidR="00E751EA" w:rsidRDefault="00CF3892">
            <w:pPr>
              <w:pStyle w:val="P68B1DB1-Normal6"/>
              <w:spacing w:after="0" w:line="240" w:lineRule="auto"/>
              <w:rPr>
                <w:noProof/>
              </w:rPr>
            </w:pPr>
            <w:r>
              <w:rPr>
                <w:noProof/>
              </w:rPr>
              <w:t>Centres pour enfants dans les municipalités</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664EA090" w14:textId="77777777" w:rsidR="00E751EA" w:rsidRDefault="00CF3892">
            <w:pPr>
              <w:pStyle w:val="P68B1DB1-Normal6"/>
              <w:spacing w:after="0" w:line="240" w:lineRule="auto"/>
              <w:rPr>
                <w:noProof/>
              </w:rPr>
            </w:pPr>
            <w:r>
              <w:rPr>
                <w:noProof/>
              </w:rPr>
              <w:t>Objectif</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71729292" w14:textId="77777777" w:rsidR="00E751EA" w:rsidRDefault="00CF3892">
            <w:pPr>
              <w:pStyle w:val="P68B1DB1-Normal6"/>
              <w:spacing w:after="0" w:line="240" w:lineRule="auto"/>
              <w:rPr>
                <w:noProof/>
              </w:rPr>
            </w:pPr>
            <w:r>
              <w:rPr>
                <w:noProof/>
              </w:rPr>
              <w:t xml:space="preserve">Construction d'au moins un centre pour enfants </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536DD835" w14:textId="77777777" w:rsidR="00E751EA" w:rsidRDefault="00CF3892">
            <w:pPr>
              <w:pStyle w:val="P68B1DB1-Normal6"/>
              <w:spacing w:after="0" w:line="240" w:lineRule="auto"/>
              <w:rPr>
                <w:noProof/>
              </w:rPr>
            </w:pPr>
            <w:r>
              <w:rPr>
                <w:noProof/>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380C5C1F" w14:textId="77777777" w:rsidR="00E751EA" w:rsidRDefault="00CF3892">
            <w:pPr>
              <w:pStyle w:val="P68B1DB1-Normal6"/>
              <w:spacing w:after="0" w:line="240" w:lineRule="auto"/>
              <w:jc w:val="center"/>
              <w:rPr>
                <w:noProof/>
              </w:rPr>
            </w:pPr>
            <w:r>
              <w:rPr>
                <w:noProof/>
              </w:rPr>
              <w:t>Numéro</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4D36D632" w14:textId="77777777" w:rsidR="00E751EA" w:rsidRDefault="00CF3892">
            <w:pPr>
              <w:pStyle w:val="P68B1DB1-Normal6"/>
              <w:spacing w:after="0" w:line="240" w:lineRule="auto"/>
              <w:jc w:val="center"/>
              <w:rPr>
                <w:noProof/>
              </w:rPr>
            </w:pPr>
            <w:r>
              <w:rPr>
                <w:noProof/>
              </w:rPr>
              <w:t>0</w:t>
            </w:r>
          </w:p>
        </w:tc>
        <w:tc>
          <w:tcPr>
            <w:tcW w:w="311" w:type="pct"/>
            <w:tcBorders>
              <w:top w:val="single" w:sz="4" w:space="0" w:color="auto"/>
              <w:left w:val="single" w:sz="4" w:space="0" w:color="auto"/>
              <w:bottom w:val="single" w:sz="4" w:space="0" w:color="auto"/>
              <w:right w:val="single" w:sz="4" w:space="0" w:color="auto"/>
            </w:tcBorders>
            <w:shd w:val="clear" w:color="auto" w:fill="C6EFCE"/>
            <w:noWrap/>
          </w:tcPr>
          <w:p w14:paraId="4BC41A33" w14:textId="77777777" w:rsidR="00E751EA" w:rsidRDefault="00CF3892">
            <w:pPr>
              <w:pStyle w:val="P68B1DB1-Normal6"/>
              <w:spacing w:after="0" w:line="240" w:lineRule="auto"/>
              <w:jc w:val="center"/>
              <w:rPr>
                <w:noProof/>
              </w:rPr>
            </w:pPr>
            <w:r>
              <w:rPr>
                <w:noProof/>
              </w:rPr>
              <w:t>1</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3D2DEECB" w14:textId="2209652E" w:rsidR="00E751EA" w:rsidRDefault="00CF3892">
            <w:pPr>
              <w:pStyle w:val="P68B1DB1-Normal6"/>
              <w:spacing w:after="0" w:line="240" w:lineRule="auto"/>
              <w:jc w:val="center"/>
              <w:rPr>
                <w:noProof/>
              </w:rPr>
            </w:pPr>
            <w:r>
              <w:rPr>
                <w:noProof/>
              </w:rPr>
              <w:t>T4</w:t>
            </w:r>
          </w:p>
        </w:tc>
        <w:tc>
          <w:tcPr>
            <w:tcW w:w="275" w:type="pct"/>
            <w:tcBorders>
              <w:top w:val="single" w:sz="4" w:space="0" w:color="auto"/>
              <w:left w:val="single" w:sz="4" w:space="0" w:color="auto"/>
              <w:bottom w:val="single" w:sz="4" w:space="0" w:color="auto"/>
              <w:right w:val="single" w:sz="4" w:space="0" w:color="auto"/>
            </w:tcBorders>
            <w:shd w:val="clear" w:color="auto" w:fill="C6EFCE"/>
            <w:noWrap/>
          </w:tcPr>
          <w:p w14:paraId="262EBA8A" w14:textId="77777777" w:rsidR="00E751EA" w:rsidRDefault="00CF3892">
            <w:pPr>
              <w:pStyle w:val="P68B1DB1-Normal6"/>
              <w:spacing w:after="0" w:line="240" w:lineRule="auto"/>
              <w:jc w:val="center"/>
              <w:rPr>
                <w:noProof/>
              </w:rPr>
            </w:pPr>
            <w:r>
              <w:rPr>
                <w:noProof/>
              </w:rPr>
              <w:t>2022</w:t>
            </w:r>
          </w:p>
        </w:tc>
        <w:tc>
          <w:tcPr>
            <w:tcW w:w="1198" w:type="pct"/>
            <w:tcBorders>
              <w:top w:val="single" w:sz="4" w:space="0" w:color="auto"/>
              <w:left w:val="single" w:sz="4" w:space="0" w:color="auto"/>
              <w:bottom w:val="single" w:sz="4" w:space="0" w:color="auto"/>
              <w:right w:val="single" w:sz="4" w:space="0" w:color="auto"/>
            </w:tcBorders>
            <w:shd w:val="clear" w:color="auto" w:fill="C6EFCE"/>
            <w:noWrap/>
          </w:tcPr>
          <w:p w14:paraId="69B6FCF9" w14:textId="77777777" w:rsidR="00E751EA" w:rsidRDefault="00CF3892">
            <w:pPr>
              <w:pStyle w:val="P68B1DB1-Normal6"/>
              <w:spacing w:after="0" w:line="240" w:lineRule="auto"/>
              <w:jc w:val="both"/>
              <w:rPr>
                <w:noProof/>
              </w:rPr>
            </w:pPr>
            <w:r>
              <w:rPr>
                <w:noProof/>
              </w:rPr>
              <w:t>Achèvement de la construction et délivrance du certificat de prise en charge d'au moins un centre pour enfants dans l'une des municipalités suivantes: Ayios Athanasios, Ayia Napa, Paralimni et Yermasoyia.</w:t>
            </w:r>
          </w:p>
        </w:tc>
      </w:tr>
      <w:tr w:rsidR="00E751EA" w14:paraId="76F5DF3A" w14:textId="77777777" w:rsidTr="00114503">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0E19B2B2" w14:textId="77777777" w:rsidR="00E751EA" w:rsidRDefault="00CF3892">
            <w:pPr>
              <w:pStyle w:val="P68B1DB1-Normal6"/>
              <w:spacing w:after="0" w:line="240" w:lineRule="auto"/>
              <w:rPr>
                <w:noProof/>
              </w:rPr>
            </w:pPr>
            <w:r>
              <w:rPr>
                <w:noProof/>
              </w:rPr>
              <w:t>267</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0AE906FF" w14:textId="77777777" w:rsidR="00E751EA" w:rsidRDefault="00CF3892">
            <w:pPr>
              <w:pStyle w:val="P68B1DB1-Normal6"/>
              <w:spacing w:after="0" w:line="240" w:lineRule="auto"/>
              <w:rPr>
                <w:noProof/>
              </w:rPr>
            </w:pPr>
            <w:r>
              <w:rPr>
                <w:noProof/>
              </w:rPr>
              <w:t>C5.2I4</w:t>
            </w:r>
          </w:p>
          <w:p w14:paraId="28BE1E2F" w14:textId="77777777" w:rsidR="00E751EA" w:rsidRDefault="00CF3892">
            <w:pPr>
              <w:pStyle w:val="P68B1DB1-Normal6"/>
              <w:spacing w:after="0" w:line="240" w:lineRule="auto"/>
              <w:rPr>
                <w:noProof/>
              </w:rPr>
            </w:pPr>
            <w:r>
              <w:rPr>
                <w:noProof/>
              </w:rPr>
              <w:t>Centres pour enfants dans les municipalités</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2098B7BC" w14:textId="77777777" w:rsidR="00E751EA" w:rsidRDefault="00CF3892">
            <w:pPr>
              <w:pStyle w:val="P68B1DB1-Normal6"/>
              <w:spacing w:after="0" w:line="240" w:lineRule="auto"/>
              <w:rPr>
                <w:noProof/>
              </w:rPr>
            </w:pPr>
            <w:r>
              <w:rPr>
                <w:noProof/>
              </w:rPr>
              <w:t>Objectif</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1DCD65CA" w14:textId="62D92675" w:rsidR="00E751EA" w:rsidRDefault="00CF3892">
            <w:pPr>
              <w:pStyle w:val="P68B1DB1-Normal6"/>
              <w:spacing w:after="0" w:line="240" w:lineRule="auto"/>
              <w:rPr>
                <w:noProof/>
              </w:rPr>
            </w:pPr>
            <w:r>
              <w:rPr>
                <w:noProof/>
              </w:rPr>
              <w:t xml:space="preserve">Construction d ' au moins trois centres pour enfants </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6BC6BC97" w14:textId="77777777" w:rsidR="00E751EA" w:rsidRDefault="00CF3892">
            <w:pPr>
              <w:pStyle w:val="P68B1DB1-Normal6"/>
              <w:spacing w:after="0" w:line="240" w:lineRule="auto"/>
              <w:rPr>
                <w:noProof/>
              </w:rPr>
            </w:pPr>
            <w:r>
              <w:rPr>
                <w:noProof/>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423DCE43" w14:textId="77777777" w:rsidR="00E751EA" w:rsidRDefault="00CF3892">
            <w:pPr>
              <w:pStyle w:val="P68B1DB1-Normal6"/>
              <w:spacing w:after="0" w:line="240" w:lineRule="auto"/>
              <w:jc w:val="center"/>
              <w:rPr>
                <w:noProof/>
              </w:rPr>
            </w:pPr>
            <w:r>
              <w:rPr>
                <w:noProof/>
              </w:rPr>
              <w:t>Numéro</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581EBF46" w14:textId="77777777" w:rsidR="00E751EA" w:rsidRDefault="00CF3892">
            <w:pPr>
              <w:pStyle w:val="P68B1DB1-Normal6"/>
              <w:spacing w:after="0" w:line="240" w:lineRule="auto"/>
              <w:jc w:val="center"/>
              <w:rPr>
                <w:noProof/>
              </w:rPr>
            </w:pPr>
            <w:r>
              <w:rPr>
                <w:noProof/>
              </w:rPr>
              <w:t>1</w:t>
            </w:r>
          </w:p>
        </w:tc>
        <w:tc>
          <w:tcPr>
            <w:tcW w:w="311" w:type="pct"/>
            <w:tcBorders>
              <w:top w:val="single" w:sz="4" w:space="0" w:color="auto"/>
              <w:left w:val="single" w:sz="4" w:space="0" w:color="auto"/>
              <w:bottom w:val="single" w:sz="4" w:space="0" w:color="auto"/>
              <w:right w:val="single" w:sz="4" w:space="0" w:color="auto"/>
            </w:tcBorders>
            <w:shd w:val="clear" w:color="auto" w:fill="C6EFCE"/>
            <w:noWrap/>
          </w:tcPr>
          <w:p w14:paraId="2E9CBF97" w14:textId="3FA54553" w:rsidR="00E751EA" w:rsidRDefault="00CF3892">
            <w:pPr>
              <w:pStyle w:val="P68B1DB1-Normal6"/>
              <w:spacing w:after="0" w:line="240" w:lineRule="auto"/>
              <w:jc w:val="center"/>
              <w:rPr>
                <w:noProof/>
              </w:rPr>
            </w:pPr>
            <w:r>
              <w:rPr>
                <w:noProof/>
              </w:rPr>
              <w:t>4</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4E6ED18E" w14:textId="5D7B4F1B" w:rsidR="00E751EA" w:rsidRDefault="00CF3892">
            <w:pPr>
              <w:pStyle w:val="P68B1DB1-Normal6"/>
              <w:spacing w:after="0" w:line="240" w:lineRule="auto"/>
              <w:jc w:val="center"/>
              <w:rPr>
                <w:noProof/>
              </w:rPr>
            </w:pPr>
            <w:r>
              <w:rPr>
                <w:noProof/>
              </w:rPr>
              <w:t>T4</w:t>
            </w:r>
          </w:p>
        </w:tc>
        <w:tc>
          <w:tcPr>
            <w:tcW w:w="275" w:type="pct"/>
            <w:tcBorders>
              <w:top w:val="single" w:sz="4" w:space="0" w:color="auto"/>
              <w:left w:val="single" w:sz="4" w:space="0" w:color="auto"/>
              <w:bottom w:val="single" w:sz="4" w:space="0" w:color="auto"/>
              <w:right w:val="single" w:sz="4" w:space="0" w:color="auto"/>
            </w:tcBorders>
            <w:shd w:val="clear" w:color="auto" w:fill="C6EFCE"/>
            <w:noWrap/>
          </w:tcPr>
          <w:p w14:paraId="0C6A1C4A" w14:textId="77777777" w:rsidR="00E751EA" w:rsidRDefault="00CF3892">
            <w:pPr>
              <w:pStyle w:val="P68B1DB1-Normal6"/>
              <w:spacing w:after="0" w:line="240" w:lineRule="auto"/>
              <w:jc w:val="center"/>
              <w:rPr>
                <w:noProof/>
              </w:rPr>
            </w:pPr>
            <w:r>
              <w:rPr>
                <w:noProof/>
              </w:rPr>
              <w:t>2024</w:t>
            </w:r>
          </w:p>
        </w:tc>
        <w:tc>
          <w:tcPr>
            <w:tcW w:w="1198" w:type="pct"/>
            <w:tcBorders>
              <w:top w:val="single" w:sz="4" w:space="0" w:color="auto"/>
              <w:left w:val="single" w:sz="4" w:space="0" w:color="auto"/>
              <w:bottom w:val="single" w:sz="4" w:space="0" w:color="auto"/>
              <w:right w:val="single" w:sz="4" w:space="0" w:color="auto"/>
            </w:tcBorders>
            <w:shd w:val="clear" w:color="auto" w:fill="C6EFCE"/>
            <w:noWrap/>
          </w:tcPr>
          <w:p w14:paraId="5DCC0558" w14:textId="438FBDDC" w:rsidR="00E751EA" w:rsidRDefault="00CF3892">
            <w:pPr>
              <w:pStyle w:val="P68B1DB1-Normal6"/>
              <w:spacing w:after="0" w:line="240" w:lineRule="auto"/>
              <w:jc w:val="both"/>
              <w:rPr>
                <w:noProof/>
              </w:rPr>
            </w:pPr>
            <w:r>
              <w:rPr>
                <w:noProof/>
              </w:rPr>
              <w:t xml:space="preserve">Délivrance de certificats de prise en charge de trois centres pour enfants (un centre pour enfants à Amathounta, un à Ayia Napa et un à Paralimni-Deryneia). </w:t>
            </w:r>
          </w:p>
        </w:tc>
      </w:tr>
      <w:tr w:rsidR="00E751EA" w14:paraId="54D03251" w14:textId="77777777" w:rsidTr="00114503">
        <w:trPr>
          <w:trHeight w:val="658"/>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5181A13D" w14:textId="77777777" w:rsidR="00E751EA" w:rsidRDefault="00CF3892">
            <w:pPr>
              <w:pStyle w:val="P68B1DB1-Normal6"/>
              <w:spacing w:after="0" w:line="240" w:lineRule="auto"/>
              <w:rPr>
                <w:noProof/>
              </w:rPr>
            </w:pPr>
            <w:r>
              <w:rPr>
                <w:noProof/>
              </w:rPr>
              <w:t>268</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75139406" w14:textId="77777777" w:rsidR="00E751EA" w:rsidRDefault="00CF3892">
            <w:pPr>
              <w:pStyle w:val="P68B1DB1-Normal6"/>
              <w:spacing w:after="0" w:line="240" w:lineRule="auto"/>
              <w:rPr>
                <w:noProof/>
              </w:rPr>
            </w:pPr>
            <w:r>
              <w:rPr>
                <w:noProof/>
              </w:rPr>
              <w:t>C5.2I5</w:t>
            </w:r>
          </w:p>
          <w:p w14:paraId="0B22957B" w14:textId="77777777" w:rsidR="00E751EA" w:rsidRDefault="00CF3892">
            <w:pPr>
              <w:pStyle w:val="P68B1DB1-Normal6"/>
              <w:spacing w:after="0" w:line="240" w:lineRule="auto"/>
              <w:rPr>
                <w:noProof/>
              </w:rPr>
            </w:pPr>
            <w:r>
              <w:rPr>
                <w:noProof/>
              </w:rPr>
              <w:t>Construction de deux écoles d'éducation spéciale modèles</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48CD475B" w14:textId="77777777" w:rsidR="00E751EA" w:rsidRDefault="00CF3892">
            <w:pPr>
              <w:pStyle w:val="P68B1DB1-Normal6"/>
              <w:spacing w:after="0" w:line="240" w:lineRule="auto"/>
              <w:rPr>
                <w:noProof/>
              </w:rPr>
            </w:pPr>
            <w:r>
              <w:rPr>
                <w:noProof/>
              </w:rPr>
              <w:t>Étape</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06374654" w14:textId="77777777" w:rsidR="00E751EA" w:rsidRDefault="00CF3892">
            <w:pPr>
              <w:pStyle w:val="P68B1DB1-Normal6"/>
              <w:spacing w:after="0" w:line="240" w:lineRule="auto"/>
              <w:rPr>
                <w:noProof/>
              </w:rPr>
            </w:pPr>
            <w:r>
              <w:rPr>
                <w:noProof/>
              </w:rPr>
              <w:t xml:space="preserve">Signature du contrat avec le soumissionnaire sélectionné (contractant) </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1191B6F2" w14:textId="77777777" w:rsidR="00E751EA" w:rsidRDefault="00CF3892">
            <w:pPr>
              <w:pStyle w:val="P68B1DB1-Normal6"/>
              <w:spacing w:after="0" w:line="240" w:lineRule="auto"/>
              <w:rPr>
                <w:noProof/>
              </w:rPr>
            </w:pPr>
            <w:r>
              <w:rPr>
                <w:noProof/>
              </w:rPr>
              <w:t xml:space="preserve">Le contrat est signé avec le soumissionnaire retenu (contractant) </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E241EC2" w14:textId="77777777" w:rsidR="00E751EA" w:rsidRDefault="00CF3892">
            <w:pPr>
              <w:pStyle w:val="P68B1DB1-Normal6"/>
              <w:spacing w:after="0" w:line="240" w:lineRule="auto"/>
              <w:jc w:val="center"/>
              <w:rPr>
                <w:noProof/>
              </w:rPr>
            </w:pPr>
            <w:r>
              <w:rPr>
                <w:noProof/>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6ABCBED5" w14:textId="77777777" w:rsidR="00E751EA" w:rsidRDefault="00CF3892">
            <w:pPr>
              <w:pStyle w:val="P68B1DB1-Normal6"/>
              <w:spacing w:after="0" w:line="240" w:lineRule="auto"/>
              <w:jc w:val="center"/>
              <w:rPr>
                <w:noProof/>
              </w:rPr>
            </w:pPr>
            <w:r>
              <w:rPr>
                <w:noProof/>
              </w:rPr>
              <w:t>-</w:t>
            </w:r>
          </w:p>
        </w:tc>
        <w:tc>
          <w:tcPr>
            <w:tcW w:w="311" w:type="pct"/>
            <w:tcBorders>
              <w:top w:val="single" w:sz="4" w:space="0" w:color="auto"/>
              <w:left w:val="single" w:sz="4" w:space="0" w:color="auto"/>
              <w:bottom w:val="single" w:sz="4" w:space="0" w:color="auto"/>
              <w:right w:val="single" w:sz="4" w:space="0" w:color="auto"/>
            </w:tcBorders>
            <w:shd w:val="clear" w:color="auto" w:fill="C6EFCE"/>
            <w:noWrap/>
          </w:tcPr>
          <w:p w14:paraId="65F1E0B8" w14:textId="77777777" w:rsidR="00E751EA" w:rsidRDefault="00CF3892">
            <w:pPr>
              <w:pStyle w:val="P68B1DB1-Normal6"/>
              <w:spacing w:after="0" w:line="240" w:lineRule="auto"/>
              <w:jc w:val="center"/>
              <w:rPr>
                <w:noProof/>
              </w:rPr>
            </w:pPr>
            <w:r>
              <w:rPr>
                <w:noProof/>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0B46EFE7" w14:textId="5E969DE4" w:rsidR="00E751EA" w:rsidRDefault="00CF3892">
            <w:pPr>
              <w:pStyle w:val="P68B1DB1-Normal6"/>
              <w:spacing w:after="0" w:line="240" w:lineRule="auto"/>
              <w:jc w:val="center"/>
              <w:rPr>
                <w:noProof/>
              </w:rPr>
            </w:pPr>
            <w:r>
              <w:rPr>
                <w:noProof/>
              </w:rPr>
              <w:t>T4</w:t>
            </w:r>
          </w:p>
        </w:tc>
        <w:tc>
          <w:tcPr>
            <w:tcW w:w="275" w:type="pct"/>
            <w:tcBorders>
              <w:top w:val="single" w:sz="4" w:space="0" w:color="auto"/>
              <w:left w:val="single" w:sz="4" w:space="0" w:color="auto"/>
              <w:bottom w:val="single" w:sz="4" w:space="0" w:color="auto"/>
              <w:right w:val="single" w:sz="4" w:space="0" w:color="auto"/>
            </w:tcBorders>
            <w:shd w:val="clear" w:color="auto" w:fill="C6EFCE"/>
            <w:noWrap/>
          </w:tcPr>
          <w:p w14:paraId="3B6E2A77" w14:textId="77777777" w:rsidR="00E751EA" w:rsidRDefault="00CF3892">
            <w:pPr>
              <w:pStyle w:val="P68B1DB1-Normal6"/>
              <w:spacing w:after="0" w:line="240" w:lineRule="auto"/>
              <w:jc w:val="center"/>
              <w:rPr>
                <w:noProof/>
              </w:rPr>
            </w:pPr>
            <w:r>
              <w:rPr>
                <w:noProof/>
              </w:rPr>
              <w:t>2022</w:t>
            </w:r>
          </w:p>
        </w:tc>
        <w:tc>
          <w:tcPr>
            <w:tcW w:w="1198" w:type="pct"/>
            <w:tcBorders>
              <w:top w:val="single" w:sz="4" w:space="0" w:color="auto"/>
              <w:left w:val="single" w:sz="4" w:space="0" w:color="auto"/>
              <w:bottom w:val="single" w:sz="4" w:space="0" w:color="auto"/>
              <w:right w:val="single" w:sz="4" w:space="0" w:color="auto"/>
            </w:tcBorders>
            <w:shd w:val="clear" w:color="auto" w:fill="C6EFCE"/>
            <w:noWrap/>
          </w:tcPr>
          <w:p w14:paraId="0C5FDDE4" w14:textId="77777777" w:rsidR="00E751EA" w:rsidRDefault="00CF3892">
            <w:pPr>
              <w:pStyle w:val="P68B1DB1-Normal6"/>
              <w:spacing w:after="0" w:line="240" w:lineRule="auto"/>
              <w:jc w:val="both"/>
              <w:rPr>
                <w:noProof/>
              </w:rPr>
            </w:pPr>
            <w:r>
              <w:rPr>
                <w:noProof/>
              </w:rPr>
              <w:t>Signature du contrat avec le(s) soumissionnaire(s) sélectionné(s) (le(s) contractant(s)) dans le cadre d'un appel à propositions concurrentiel pour la construction de deux écoles modèles à Limassol - l'école d'éducation spéciale d'Apostolos Loucas et l'école des besoins spéciaux de la Croix-Rouge pour le relèvement.</w:t>
            </w:r>
          </w:p>
        </w:tc>
      </w:tr>
      <w:tr w:rsidR="00E751EA" w14:paraId="47A2F735" w14:textId="77777777" w:rsidTr="00114503">
        <w:trPr>
          <w:trHeight w:val="309"/>
          <w:jc w:val="center"/>
        </w:trPr>
        <w:tc>
          <w:tcPr>
            <w:tcW w:w="375" w:type="pct"/>
            <w:shd w:val="clear" w:color="auto" w:fill="C6EFCE"/>
            <w:noWrap/>
          </w:tcPr>
          <w:p w14:paraId="522739FF" w14:textId="77777777" w:rsidR="00E751EA" w:rsidRDefault="00CF3892">
            <w:pPr>
              <w:pStyle w:val="P68B1DB1-Normal6"/>
              <w:spacing w:after="0" w:line="240" w:lineRule="auto"/>
              <w:rPr>
                <w:noProof/>
              </w:rPr>
            </w:pPr>
            <w:r>
              <w:rPr>
                <w:noProof/>
              </w:rPr>
              <w:t>269</w:t>
            </w:r>
          </w:p>
        </w:tc>
        <w:tc>
          <w:tcPr>
            <w:tcW w:w="504" w:type="pct"/>
            <w:shd w:val="clear" w:color="auto" w:fill="C6EFCE"/>
            <w:noWrap/>
          </w:tcPr>
          <w:p w14:paraId="45E8CD0B" w14:textId="77777777" w:rsidR="00E751EA" w:rsidRDefault="00CF3892">
            <w:pPr>
              <w:pStyle w:val="P68B1DB1-Normal6"/>
              <w:spacing w:after="0" w:line="240" w:lineRule="auto"/>
              <w:rPr>
                <w:noProof/>
              </w:rPr>
            </w:pPr>
            <w:r>
              <w:rPr>
                <w:noProof/>
              </w:rPr>
              <w:t>C5.2I5</w:t>
            </w:r>
          </w:p>
          <w:p w14:paraId="0F0EFDEF" w14:textId="77777777" w:rsidR="00E751EA" w:rsidRDefault="00CF3892">
            <w:pPr>
              <w:pStyle w:val="P68B1DB1-Normal6"/>
              <w:spacing w:after="0" w:line="240" w:lineRule="auto"/>
              <w:rPr>
                <w:noProof/>
              </w:rPr>
            </w:pPr>
            <w:r>
              <w:rPr>
                <w:noProof/>
              </w:rPr>
              <w:t>Construction de deux écoles d'éducation spéciale modèles</w:t>
            </w:r>
          </w:p>
        </w:tc>
        <w:tc>
          <w:tcPr>
            <w:tcW w:w="367" w:type="pct"/>
            <w:shd w:val="clear" w:color="auto" w:fill="C6EFCE"/>
            <w:noWrap/>
          </w:tcPr>
          <w:p w14:paraId="4D30729F" w14:textId="77777777" w:rsidR="00E751EA" w:rsidRDefault="00CF3892">
            <w:pPr>
              <w:pStyle w:val="P68B1DB1-Normal6"/>
              <w:spacing w:after="0" w:line="240" w:lineRule="auto"/>
              <w:rPr>
                <w:noProof/>
              </w:rPr>
            </w:pPr>
            <w:r>
              <w:rPr>
                <w:noProof/>
              </w:rPr>
              <w:t>Étape</w:t>
            </w:r>
          </w:p>
        </w:tc>
        <w:tc>
          <w:tcPr>
            <w:tcW w:w="550" w:type="pct"/>
            <w:shd w:val="clear" w:color="auto" w:fill="C6EFCE"/>
            <w:noWrap/>
          </w:tcPr>
          <w:p w14:paraId="56AA0B76" w14:textId="7C738446" w:rsidR="00E751EA" w:rsidRDefault="00CF3892">
            <w:pPr>
              <w:pStyle w:val="P68B1DB1-Normal6"/>
              <w:spacing w:after="0" w:line="240" w:lineRule="auto"/>
              <w:rPr>
                <w:noProof/>
              </w:rPr>
            </w:pPr>
            <w:r>
              <w:rPr>
                <w:noProof/>
              </w:rPr>
              <w:t>Construction de deux écoles d ' enseignement spécial</w:t>
            </w:r>
          </w:p>
        </w:tc>
        <w:tc>
          <w:tcPr>
            <w:tcW w:w="457" w:type="pct"/>
            <w:shd w:val="clear" w:color="auto" w:fill="C6EFCE"/>
            <w:noWrap/>
          </w:tcPr>
          <w:p w14:paraId="54869591" w14:textId="77777777" w:rsidR="00E751EA" w:rsidRDefault="00CF3892">
            <w:pPr>
              <w:pStyle w:val="P68B1DB1-Normal6"/>
              <w:spacing w:after="0" w:line="240" w:lineRule="auto"/>
              <w:rPr>
                <w:noProof/>
              </w:rPr>
            </w:pPr>
            <w:r>
              <w:rPr>
                <w:noProof/>
              </w:rPr>
              <w:t xml:space="preserve">Certificats de prise en charge </w:t>
            </w:r>
          </w:p>
          <w:p w14:paraId="03962592" w14:textId="77777777" w:rsidR="00E751EA" w:rsidRDefault="00E751EA">
            <w:pPr>
              <w:spacing w:after="0" w:line="240" w:lineRule="auto"/>
              <w:rPr>
                <w:rFonts w:ascii="Times New Roman" w:hAnsi="Times New Roman" w:cs="Times New Roman"/>
                <w:noProof/>
                <w:sz w:val="18"/>
                <w:szCs w:val="18"/>
              </w:rPr>
            </w:pPr>
          </w:p>
        </w:tc>
        <w:tc>
          <w:tcPr>
            <w:tcW w:w="321" w:type="pct"/>
            <w:shd w:val="clear" w:color="auto" w:fill="C6EFCE"/>
            <w:noWrap/>
          </w:tcPr>
          <w:p w14:paraId="322C1780" w14:textId="77777777" w:rsidR="00E751EA" w:rsidRDefault="00CF3892">
            <w:pPr>
              <w:pStyle w:val="P68B1DB1-Normal6"/>
              <w:spacing w:after="0" w:line="240" w:lineRule="auto"/>
              <w:jc w:val="center"/>
              <w:rPr>
                <w:noProof/>
              </w:rPr>
            </w:pPr>
            <w:r>
              <w:rPr>
                <w:noProof/>
              </w:rPr>
              <w:t>-</w:t>
            </w:r>
          </w:p>
        </w:tc>
        <w:tc>
          <w:tcPr>
            <w:tcW w:w="321" w:type="pct"/>
            <w:shd w:val="clear" w:color="auto" w:fill="C6EFCE"/>
            <w:noWrap/>
          </w:tcPr>
          <w:p w14:paraId="608E4B96" w14:textId="77777777" w:rsidR="00E751EA" w:rsidRDefault="00CF3892">
            <w:pPr>
              <w:pStyle w:val="P68B1DB1-Normal6"/>
              <w:spacing w:after="0" w:line="240" w:lineRule="auto"/>
              <w:jc w:val="center"/>
              <w:rPr>
                <w:noProof/>
              </w:rPr>
            </w:pPr>
            <w:r>
              <w:rPr>
                <w:noProof/>
              </w:rPr>
              <w:t>-</w:t>
            </w:r>
          </w:p>
        </w:tc>
        <w:tc>
          <w:tcPr>
            <w:tcW w:w="311" w:type="pct"/>
            <w:shd w:val="clear" w:color="auto" w:fill="C6EFCE"/>
            <w:noWrap/>
          </w:tcPr>
          <w:p w14:paraId="4DF69B46" w14:textId="77777777" w:rsidR="00E751EA" w:rsidRDefault="00CF3892">
            <w:pPr>
              <w:pStyle w:val="P68B1DB1-Normal6"/>
              <w:spacing w:after="0" w:line="240" w:lineRule="auto"/>
              <w:jc w:val="center"/>
              <w:rPr>
                <w:noProof/>
              </w:rPr>
            </w:pPr>
            <w:r>
              <w:rPr>
                <w:noProof/>
              </w:rPr>
              <w:t>-</w:t>
            </w:r>
          </w:p>
        </w:tc>
        <w:tc>
          <w:tcPr>
            <w:tcW w:w="321" w:type="pct"/>
            <w:shd w:val="clear" w:color="auto" w:fill="C6EFCE"/>
            <w:noWrap/>
          </w:tcPr>
          <w:p w14:paraId="08AFA7D9" w14:textId="533420EC" w:rsidR="00E751EA" w:rsidRDefault="00CF3892">
            <w:pPr>
              <w:pStyle w:val="P68B1DB1-Normal6"/>
              <w:spacing w:after="0" w:line="240" w:lineRule="auto"/>
              <w:jc w:val="center"/>
              <w:rPr>
                <w:noProof/>
              </w:rPr>
            </w:pPr>
            <w:r>
              <w:rPr>
                <w:noProof/>
              </w:rPr>
              <w:t>T4</w:t>
            </w:r>
          </w:p>
        </w:tc>
        <w:tc>
          <w:tcPr>
            <w:tcW w:w="275" w:type="pct"/>
            <w:shd w:val="clear" w:color="auto" w:fill="C6EFCE"/>
            <w:noWrap/>
          </w:tcPr>
          <w:p w14:paraId="55C6D405" w14:textId="77777777" w:rsidR="00E751EA" w:rsidRDefault="00CF3892">
            <w:pPr>
              <w:pStyle w:val="P68B1DB1-Normal6"/>
              <w:spacing w:after="0" w:line="240" w:lineRule="auto"/>
              <w:jc w:val="center"/>
              <w:rPr>
                <w:noProof/>
              </w:rPr>
            </w:pPr>
            <w:r>
              <w:rPr>
                <w:noProof/>
              </w:rPr>
              <w:t>2025</w:t>
            </w:r>
          </w:p>
        </w:tc>
        <w:tc>
          <w:tcPr>
            <w:tcW w:w="1198" w:type="pct"/>
            <w:shd w:val="clear" w:color="auto" w:fill="C6EFCE"/>
            <w:noWrap/>
          </w:tcPr>
          <w:p w14:paraId="47C0B9C1" w14:textId="76A66C16" w:rsidR="00E751EA" w:rsidRDefault="00CF3892">
            <w:pPr>
              <w:pStyle w:val="P68B1DB1-Normal6"/>
              <w:spacing w:after="0" w:line="240" w:lineRule="auto"/>
              <w:jc w:val="both"/>
              <w:rPr>
                <w:noProof/>
              </w:rPr>
            </w:pPr>
            <w:r>
              <w:rPr>
                <w:noProof/>
              </w:rPr>
              <w:t xml:space="preserve">Reprise des certificats de deux écoles d'éducation spéciale à Limassol. </w:t>
            </w:r>
          </w:p>
        </w:tc>
      </w:tr>
      <w:tr w:rsidR="00E751EA" w14:paraId="38CA66A5" w14:textId="77777777" w:rsidTr="00114503">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51F27AC7" w14:textId="77777777" w:rsidR="00E751EA" w:rsidRDefault="00CF3892">
            <w:pPr>
              <w:pStyle w:val="P68B1DB1-Normal6"/>
              <w:spacing w:after="0" w:line="240" w:lineRule="auto"/>
              <w:rPr>
                <w:noProof/>
              </w:rPr>
            </w:pPr>
            <w:r>
              <w:rPr>
                <w:noProof/>
              </w:rPr>
              <w:t>270</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5E5D0BEB" w14:textId="77777777" w:rsidR="00E751EA" w:rsidRDefault="00CF3892">
            <w:pPr>
              <w:pStyle w:val="P68B1DB1-Normal6"/>
              <w:spacing w:after="0" w:line="240" w:lineRule="auto"/>
              <w:rPr>
                <w:noProof/>
              </w:rPr>
            </w:pPr>
            <w:r>
              <w:rPr>
                <w:noProof/>
              </w:rPr>
              <w:t>C5.2R1</w:t>
            </w:r>
          </w:p>
          <w:p w14:paraId="329F183B" w14:textId="77777777" w:rsidR="00E751EA" w:rsidRDefault="00CF3892">
            <w:pPr>
              <w:pStyle w:val="P68B1DB1-Normal6"/>
              <w:spacing w:after="0" w:line="240" w:lineRule="auto"/>
              <w:rPr>
                <w:noProof/>
              </w:rPr>
            </w:pPr>
            <w:r>
              <w:rPr>
                <w:noProof/>
              </w:rPr>
              <w:t>Réforme du système d'assurance sociale et restructuration des services d'assurance sociale</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1C714B74" w14:textId="77777777" w:rsidR="00E751EA" w:rsidRDefault="00CF3892">
            <w:pPr>
              <w:pStyle w:val="P68B1DB1-Normal6"/>
              <w:spacing w:after="0" w:line="240" w:lineRule="auto"/>
              <w:rPr>
                <w:noProof/>
              </w:rPr>
            </w:pPr>
            <w:r>
              <w:rPr>
                <w:noProof/>
              </w:rPr>
              <w:t>Étape</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41686793" w14:textId="71EEA31A" w:rsidR="00E751EA" w:rsidRDefault="00CF3892">
            <w:pPr>
              <w:pStyle w:val="P68B1DB1-Normal6"/>
              <w:spacing w:after="0" w:line="240" w:lineRule="auto"/>
              <w:rPr>
                <w:noProof/>
              </w:rPr>
            </w:pPr>
            <w:r>
              <w:rPr>
                <w:noProof/>
              </w:rPr>
              <w:t>Entrée en vigueur de la loi révisée sur la sécurité sociale</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5D5A4259" w14:textId="77777777" w:rsidR="00E751EA" w:rsidRDefault="00CF3892">
            <w:pPr>
              <w:pStyle w:val="P68B1DB1-Normal6"/>
              <w:spacing w:after="0" w:line="240" w:lineRule="auto"/>
              <w:rPr>
                <w:noProof/>
              </w:rPr>
            </w:pPr>
            <w:r>
              <w:rPr>
                <w:noProof/>
              </w:rPr>
              <w:t xml:space="preserve">Disposition de la loi modificative indiquant l’entrée en vigueur des révisions de la loi sur les assurances sociales </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6AB04944" w14:textId="77777777" w:rsidR="00E751EA" w:rsidRDefault="00E751EA">
            <w:pPr>
              <w:spacing w:after="0" w:line="240" w:lineRule="auto"/>
              <w:jc w:val="center"/>
              <w:rPr>
                <w:rFonts w:ascii="Times New Roman" w:hAnsi="Times New Roman" w:cs="Times New Roman"/>
                <w:noProof/>
                <w:sz w:val="18"/>
                <w:szCs w:val="18"/>
              </w:rPr>
            </w:pP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07F795FD" w14:textId="77777777" w:rsidR="00E751EA" w:rsidRDefault="00E751EA">
            <w:pPr>
              <w:spacing w:after="0" w:line="240" w:lineRule="auto"/>
              <w:jc w:val="center"/>
              <w:rPr>
                <w:rFonts w:ascii="Times New Roman" w:hAnsi="Times New Roman" w:cs="Times New Roman"/>
                <w:noProof/>
                <w:sz w:val="18"/>
                <w:szCs w:val="18"/>
              </w:rPr>
            </w:pPr>
          </w:p>
        </w:tc>
        <w:tc>
          <w:tcPr>
            <w:tcW w:w="311" w:type="pct"/>
            <w:tcBorders>
              <w:top w:val="single" w:sz="4" w:space="0" w:color="auto"/>
              <w:left w:val="single" w:sz="4" w:space="0" w:color="auto"/>
              <w:bottom w:val="single" w:sz="4" w:space="0" w:color="auto"/>
              <w:right w:val="single" w:sz="4" w:space="0" w:color="auto"/>
            </w:tcBorders>
            <w:shd w:val="clear" w:color="auto" w:fill="C6EFCE"/>
            <w:noWrap/>
          </w:tcPr>
          <w:p w14:paraId="4041CE0C" w14:textId="77777777" w:rsidR="00E751EA" w:rsidRDefault="00E751EA">
            <w:pPr>
              <w:spacing w:after="0" w:line="240" w:lineRule="auto"/>
              <w:jc w:val="center"/>
              <w:rPr>
                <w:rFonts w:ascii="Times New Roman" w:hAnsi="Times New Roman" w:cs="Times New Roman"/>
                <w:noProof/>
                <w:sz w:val="18"/>
                <w:szCs w:val="18"/>
              </w:rPr>
            </w:pP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378A729C" w14:textId="77777777" w:rsidR="00E751EA" w:rsidRDefault="00CF3892">
            <w:pPr>
              <w:pStyle w:val="P68B1DB1-Normal6"/>
              <w:spacing w:after="0" w:line="240" w:lineRule="auto"/>
              <w:jc w:val="center"/>
              <w:rPr>
                <w:noProof/>
              </w:rPr>
            </w:pPr>
            <w:r>
              <w:rPr>
                <w:noProof/>
              </w:rPr>
              <w:t>T4</w:t>
            </w:r>
          </w:p>
        </w:tc>
        <w:tc>
          <w:tcPr>
            <w:tcW w:w="275" w:type="pct"/>
            <w:tcBorders>
              <w:top w:val="single" w:sz="4" w:space="0" w:color="auto"/>
              <w:left w:val="single" w:sz="4" w:space="0" w:color="auto"/>
              <w:bottom w:val="single" w:sz="4" w:space="0" w:color="auto"/>
              <w:right w:val="single" w:sz="4" w:space="0" w:color="auto"/>
            </w:tcBorders>
            <w:shd w:val="clear" w:color="auto" w:fill="C6EFCE"/>
            <w:noWrap/>
          </w:tcPr>
          <w:p w14:paraId="555B92C0" w14:textId="77777777" w:rsidR="00E751EA" w:rsidRDefault="00CF3892">
            <w:pPr>
              <w:pStyle w:val="P68B1DB1-Normal6"/>
              <w:spacing w:after="0" w:line="240" w:lineRule="auto"/>
              <w:jc w:val="center"/>
              <w:rPr>
                <w:noProof/>
              </w:rPr>
            </w:pPr>
            <w:r>
              <w:rPr>
                <w:noProof/>
              </w:rPr>
              <w:t>2024</w:t>
            </w:r>
          </w:p>
        </w:tc>
        <w:tc>
          <w:tcPr>
            <w:tcW w:w="1198" w:type="pct"/>
            <w:tcBorders>
              <w:top w:val="single" w:sz="4" w:space="0" w:color="auto"/>
              <w:left w:val="single" w:sz="4" w:space="0" w:color="auto"/>
              <w:bottom w:val="single" w:sz="4" w:space="0" w:color="auto"/>
              <w:right w:val="single" w:sz="4" w:space="0" w:color="auto"/>
            </w:tcBorders>
            <w:shd w:val="clear" w:color="auto" w:fill="C6EFCE"/>
            <w:noWrap/>
          </w:tcPr>
          <w:p w14:paraId="3519C5EA" w14:textId="3243BABF" w:rsidR="00E751EA" w:rsidRDefault="00CF3892">
            <w:pPr>
              <w:pStyle w:val="P68B1DB1-Normal6"/>
              <w:spacing w:after="0" w:line="240" w:lineRule="auto"/>
              <w:jc w:val="both"/>
              <w:rPr>
                <w:noProof/>
              </w:rPr>
            </w:pPr>
            <w:r>
              <w:rPr>
                <w:noProof/>
              </w:rPr>
              <w:t xml:space="preserve">Entrée en vigueur de la loi révisée sur la sécurité sociale, qui prévoit l'extension de la couverture de la sécurité sociale aux travailleurs indépendants. </w:t>
            </w:r>
          </w:p>
        </w:tc>
      </w:tr>
      <w:tr w:rsidR="00E751EA" w14:paraId="42EC3FB7" w14:textId="77777777" w:rsidTr="00114503">
        <w:trPr>
          <w:trHeight w:val="309"/>
          <w:jc w:val="center"/>
        </w:trPr>
        <w:tc>
          <w:tcPr>
            <w:tcW w:w="375" w:type="pct"/>
            <w:shd w:val="clear" w:color="auto" w:fill="C6EFCE"/>
            <w:noWrap/>
          </w:tcPr>
          <w:p w14:paraId="47D08A1A" w14:textId="77777777" w:rsidR="00E751EA" w:rsidRDefault="00CF3892">
            <w:pPr>
              <w:pStyle w:val="P68B1DB1-Normal6"/>
              <w:spacing w:after="0" w:line="240" w:lineRule="auto"/>
              <w:rPr>
                <w:noProof/>
              </w:rPr>
            </w:pPr>
            <w:r>
              <w:rPr>
                <w:noProof/>
              </w:rPr>
              <w:t>271</w:t>
            </w:r>
          </w:p>
        </w:tc>
        <w:tc>
          <w:tcPr>
            <w:tcW w:w="504" w:type="pct"/>
            <w:shd w:val="clear" w:color="auto" w:fill="C6EFCE"/>
            <w:noWrap/>
          </w:tcPr>
          <w:p w14:paraId="264EF032" w14:textId="77777777" w:rsidR="00E751EA" w:rsidRDefault="00CF3892">
            <w:pPr>
              <w:pStyle w:val="P68B1DB1-Normal6"/>
              <w:spacing w:after="0" w:line="240" w:lineRule="auto"/>
              <w:rPr>
                <w:noProof/>
              </w:rPr>
            </w:pPr>
            <w:r>
              <w:rPr>
                <w:noProof/>
              </w:rPr>
              <w:t>C5.2R1</w:t>
            </w:r>
          </w:p>
          <w:p w14:paraId="3D618575" w14:textId="77777777" w:rsidR="00E751EA" w:rsidRDefault="00CF3892">
            <w:pPr>
              <w:pStyle w:val="P68B1DB1-Normal6"/>
              <w:spacing w:after="0" w:line="240" w:lineRule="auto"/>
              <w:rPr>
                <w:noProof/>
              </w:rPr>
            </w:pPr>
            <w:r>
              <w:rPr>
                <w:noProof/>
              </w:rPr>
              <w:t xml:space="preserve">Réforme du système d'assurance sociale et restructuration des services d'assurance sociale </w:t>
            </w:r>
          </w:p>
        </w:tc>
        <w:tc>
          <w:tcPr>
            <w:tcW w:w="367" w:type="pct"/>
            <w:shd w:val="clear" w:color="auto" w:fill="C6EFCE"/>
            <w:noWrap/>
          </w:tcPr>
          <w:p w14:paraId="6149A46E" w14:textId="77777777" w:rsidR="00E751EA" w:rsidRDefault="00CF3892">
            <w:pPr>
              <w:pStyle w:val="P68B1DB1-Normal6"/>
              <w:spacing w:after="0" w:line="240" w:lineRule="auto"/>
              <w:rPr>
                <w:noProof/>
              </w:rPr>
            </w:pPr>
            <w:r>
              <w:rPr>
                <w:noProof/>
              </w:rPr>
              <w:t>Étape</w:t>
            </w:r>
          </w:p>
        </w:tc>
        <w:tc>
          <w:tcPr>
            <w:tcW w:w="550" w:type="pct"/>
            <w:shd w:val="clear" w:color="auto" w:fill="C6EFCE"/>
            <w:noWrap/>
          </w:tcPr>
          <w:p w14:paraId="61360260" w14:textId="6B5FF08D" w:rsidR="00E751EA" w:rsidRDefault="00CF3892">
            <w:pPr>
              <w:spacing w:after="0" w:line="240" w:lineRule="auto"/>
              <w:rPr>
                <w:rFonts w:ascii="Times New Roman" w:hAnsi="Times New Roman" w:cs="Times New Roman"/>
                <w:noProof/>
                <w:sz w:val="18"/>
                <w:szCs w:val="18"/>
              </w:rPr>
            </w:pPr>
            <w:r>
              <w:rPr>
                <w:rFonts w:ascii="Times New Roman" w:hAnsi="Times New Roman" w:cs="Times New Roman"/>
                <w:noProof/>
                <w:sz w:val="18"/>
                <w:szCs w:val="18"/>
              </w:rPr>
              <w:t>Système intégré d'information sur l'assurance sociale</w:t>
            </w:r>
            <w:r>
              <w:rPr>
                <w:rStyle w:val="eop"/>
                <w:rFonts w:ascii="Times New Roman" w:hAnsi="Times New Roman" w:cs="Times New Roman"/>
                <w:noProof/>
                <w:color w:val="000000"/>
                <w:sz w:val="18"/>
                <w:szCs w:val="18"/>
                <w:shd w:val="clear" w:color="auto" w:fill="FFFFFF"/>
              </w:rPr>
              <w:t xml:space="preserve"> </w:t>
            </w:r>
          </w:p>
        </w:tc>
        <w:tc>
          <w:tcPr>
            <w:tcW w:w="457" w:type="pct"/>
            <w:shd w:val="clear" w:color="auto" w:fill="C6EFCE"/>
            <w:noWrap/>
          </w:tcPr>
          <w:p w14:paraId="700604B9" w14:textId="77777777" w:rsidR="00E751EA" w:rsidRDefault="00CF3892">
            <w:pPr>
              <w:pStyle w:val="P68B1DB1-Normal6"/>
              <w:spacing w:after="0" w:line="240" w:lineRule="auto"/>
              <w:rPr>
                <w:noProof/>
              </w:rPr>
            </w:pPr>
            <w:r>
              <w:rPr>
                <w:noProof/>
              </w:rPr>
              <w:t xml:space="preserve">Produits livrables comprenant une étude, une stratégie, des formations, des rapports générés par le système </w:t>
            </w:r>
          </w:p>
        </w:tc>
        <w:tc>
          <w:tcPr>
            <w:tcW w:w="321" w:type="pct"/>
            <w:shd w:val="clear" w:color="auto" w:fill="C6EFCE"/>
            <w:noWrap/>
          </w:tcPr>
          <w:p w14:paraId="31F023F8" w14:textId="77777777" w:rsidR="00E751EA" w:rsidRDefault="00CF3892">
            <w:pPr>
              <w:pStyle w:val="P68B1DB1-Normal6"/>
              <w:spacing w:after="0" w:line="240" w:lineRule="auto"/>
              <w:jc w:val="center"/>
              <w:rPr>
                <w:noProof/>
              </w:rPr>
            </w:pPr>
            <w:r>
              <w:rPr>
                <w:noProof/>
              </w:rPr>
              <w:t>-</w:t>
            </w:r>
          </w:p>
        </w:tc>
        <w:tc>
          <w:tcPr>
            <w:tcW w:w="321" w:type="pct"/>
            <w:shd w:val="clear" w:color="auto" w:fill="C6EFCE"/>
            <w:noWrap/>
          </w:tcPr>
          <w:p w14:paraId="64A0B72F" w14:textId="77777777" w:rsidR="00E751EA" w:rsidRDefault="00CF3892">
            <w:pPr>
              <w:pStyle w:val="P68B1DB1-Normal6"/>
              <w:spacing w:after="0" w:line="240" w:lineRule="auto"/>
              <w:jc w:val="center"/>
              <w:rPr>
                <w:noProof/>
              </w:rPr>
            </w:pPr>
            <w:r>
              <w:rPr>
                <w:noProof/>
              </w:rPr>
              <w:t>-</w:t>
            </w:r>
          </w:p>
        </w:tc>
        <w:tc>
          <w:tcPr>
            <w:tcW w:w="311" w:type="pct"/>
            <w:shd w:val="clear" w:color="auto" w:fill="C6EFCE"/>
            <w:noWrap/>
          </w:tcPr>
          <w:p w14:paraId="04A07AF7" w14:textId="77777777" w:rsidR="00E751EA" w:rsidRDefault="00CF3892">
            <w:pPr>
              <w:pStyle w:val="P68B1DB1-Normal6"/>
              <w:spacing w:after="0" w:line="240" w:lineRule="auto"/>
              <w:jc w:val="center"/>
              <w:rPr>
                <w:noProof/>
              </w:rPr>
            </w:pPr>
            <w:r>
              <w:rPr>
                <w:noProof/>
              </w:rPr>
              <w:t>-</w:t>
            </w:r>
          </w:p>
        </w:tc>
        <w:tc>
          <w:tcPr>
            <w:tcW w:w="321" w:type="pct"/>
            <w:shd w:val="clear" w:color="auto" w:fill="C6EFCE"/>
            <w:noWrap/>
          </w:tcPr>
          <w:p w14:paraId="1B9A16FF" w14:textId="77777777" w:rsidR="00E751EA" w:rsidRDefault="00CF3892">
            <w:pPr>
              <w:pStyle w:val="P68B1DB1-Normal6"/>
              <w:spacing w:after="0" w:line="240" w:lineRule="auto"/>
              <w:jc w:val="center"/>
              <w:rPr>
                <w:noProof/>
              </w:rPr>
            </w:pPr>
            <w:r>
              <w:rPr>
                <w:noProof/>
              </w:rPr>
              <w:t>T2</w:t>
            </w:r>
          </w:p>
        </w:tc>
        <w:tc>
          <w:tcPr>
            <w:tcW w:w="275" w:type="pct"/>
            <w:shd w:val="clear" w:color="auto" w:fill="C6EFCE"/>
            <w:noWrap/>
          </w:tcPr>
          <w:p w14:paraId="0170F022" w14:textId="77777777" w:rsidR="00E751EA" w:rsidRDefault="00CF3892">
            <w:pPr>
              <w:pStyle w:val="P68B1DB1-Normal6"/>
              <w:spacing w:after="0" w:line="240" w:lineRule="auto"/>
              <w:jc w:val="center"/>
              <w:rPr>
                <w:noProof/>
              </w:rPr>
            </w:pPr>
            <w:r>
              <w:rPr>
                <w:noProof/>
              </w:rPr>
              <w:t>2026</w:t>
            </w:r>
          </w:p>
        </w:tc>
        <w:tc>
          <w:tcPr>
            <w:tcW w:w="1198" w:type="pct"/>
            <w:shd w:val="clear" w:color="auto" w:fill="C6EFCE"/>
            <w:noWrap/>
          </w:tcPr>
          <w:p w14:paraId="64B9045E" w14:textId="77777777" w:rsidR="00E751EA" w:rsidRDefault="00CF3892">
            <w:pPr>
              <w:pStyle w:val="P68B1DB1-Normal6"/>
              <w:spacing w:after="0" w:line="240" w:lineRule="auto"/>
              <w:jc w:val="both"/>
              <w:rPr>
                <w:noProof/>
              </w:rPr>
            </w:pPr>
            <w:r>
              <w:rPr>
                <w:noProof/>
              </w:rPr>
              <w:t>Système intégré d'information sur l'assurance sociale comprenant:</w:t>
            </w:r>
          </w:p>
          <w:p w14:paraId="28E976F2" w14:textId="77777777" w:rsidR="00E751EA" w:rsidRDefault="00CF3892">
            <w:pPr>
              <w:pStyle w:val="P68B1DB1-ListParagraph16"/>
              <w:numPr>
                <w:ilvl w:val="0"/>
                <w:numId w:val="10"/>
              </w:numPr>
              <w:spacing w:after="0" w:line="240" w:lineRule="auto"/>
              <w:jc w:val="both"/>
              <w:rPr>
                <w:noProof/>
              </w:rPr>
            </w:pPr>
            <w:r>
              <w:rPr>
                <w:noProof/>
              </w:rPr>
              <w:t>une étude sur le système informatique actuel, recensant les lacunes existantes,</w:t>
            </w:r>
          </w:p>
          <w:p w14:paraId="1F84FD54" w14:textId="77777777" w:rsidR="00E751EA" w:rsidRDefault="00CF3892">
            <w:pPr>
              <w:pStyle w:val="P68B1DB1-ListParagraph16"/>
              <w:numPr>
                <w:ilvl w:val="0"/>
                <w:numId w:val="10"/>
              </w:numPr>
              <w:spacing w:after="0" w:line="240" w:lineRule="auto"/>
              <w:jc w:val="both"/>
              <w:rPr>
                <w:noProof/>
              </w:rPr>
            </w:pPr>
            <w:r>
              <w:rPr>
                <w:noProof/>
              </w:rPr>
              <w:t xml:space="preserve">les processus opérationnels repensés des services d'assurance sociale (SIS), </w:t>
            </w:r>
          </w:p>
          <w:p w14:paraId="4BF74A12" w14:textId="386C9C0D" w:rsidR="00E751EA" w:rsidRDefault="00CF3892">
            <w:pPr>
              <w:pStyle w:val="P68B1DB1-ListParagraph16"/>
              <w:numPr>
                <w:ilvl w:val="0"/>
                <w:numId w:val="10"/>
              </w:numPr>
              <w:spacing w:after="0" w:line="240" w:lineRule="auto"/>
              <w:jc w:val="both"/>
              <w:rPr>
                <w:noProof/>
              </w:rPr>
            </w:pPr>
            <w:r>
              <w:rPr>
                <w:noProof/>
              </w:rPr>
              <w:t xml:space="preserve">interconnexion(s) avec d'autres systèmes </w:t>
            </w:r>
          </w:p>
          <w:p w14:paraId="68E1641C" w14:textId="77777777" w:rsidR="00E751EA" w:rsidRDefault="00CF3892">
            <w:pPr>
              <w:pStyle w:val="P68B1DB1-ListParagraph16"/>
              <w:numPr>
                <w:ilvl w:val="0"/>
                <w:numId w:val="10"/>
              </w:numPr>
              <w:spacing w:after="0" w:line="240" w:lineRule="auto"/>
              <w:jc w:val="both"/>
              <w:rPr>
                <w:noProof/>
              </w:rPr>
            </w:pPr>
            <w:r>
              <w:rPr>
                <w:noProof/>
              </w:rPr>
              <w:t xml:space="preserve">services numériques pour le système informatique SIS mis à niveau </w:t>
            </w:r>
          </w:p>
          <w:p w14:paraId="29CA82A1" w14:textId="77777777" w:rsidR="00E751EA" w:rsidRDefault="00CF3892">
            <w:pPr>
              <w:pStyle w:val="P68B1DB1-ListParagraph16"/>
              <w:numPr>
                <w:ilvl w:val="0"/>
                <w:numId w:val="10"/>
              </w:numPr>
              <w:spacing w:after="0" w:line="240" w:lineRule="auto"/>
              <w:jc w:val="both"/>
              <w:rPr>
                <w:noProof/>
              </w:rPr>
            </w:pPr>
            <w:r>
              <w:rPr>
                <w:noProof/>
              </w:rPr>
              <w:t xml:space="preserve">Business Intelligence (BI) pour Data Insights, Fraud Prevention/Detection (Système SIG) </w:t>
            </w:r>
          </w:p>
          <w:p w14:paraId="59022903" w14:textId="5A86FB4A" w:rsidR="00E751EA" w:rsidRDefault="00CF3892">
            <w:pPr>
              <w:pStyle w:val="P68B1DB1-ListParagraph16"/>
              <w:numPr>
                <w:ilvl w:val="0"/>
                <w:numId w:val="10"/>
              </w:numPr>
              <w:spacing w:after="0" w:line="240" w:lineRule="auto"/>
              <w:jc w:val="both"/>
              <w:rPr>
                <w:noProof/>
              </w:rPr>
            </w:pPr>
            <w:r>
              <w:rPr>
                <w:noProof/>
              </w:rPr>
              <w:t>document de stratégie pour le SIS et les formations.</w:t>
            </w:r>
          </w:p>
        </w:tc>
      </w:tr>
    </w:tbl>
    <w:p w14:paraId="7C553155" w14:textId="77777777" w:rsidR="00E751EA" w:rsidRDefault="00E751EA">
      <w:pPr>
        <w:rPr>
          <w:noProof/>
        </w:rPr>
      </w:pPr>
    </w:p>
    <w:p w14:paraId="6B52929F" w14:textId="77777777" w:rsidR="00E751EA" w:rsidRDefault="00E751EA">
      <w:pPr>
        <w:rPr>
          <w:noProof/>
        </w:rPr>
        <w:sectPr w:rsidR="00E751EA" w:rsidSect="00B3049F">
          <w:headerReference w:type="default" r:id="rId92"/>
          <w:footerReference w:type="default" r:id="rId93"/>
          <w:pgSz w:w="15840" w:h="12240" w:orient="landscape"/>
          <w:pgMar w:top="1134" w:right="1134" w:bottom="1134" w:left="1134" w:header="720" w:footer="720" w:gutter="0"/>
          <w:cols w:space="720"/>
          <w:docGrid w:linePitch="360"/>
        </w:sectPr>
      </w:pPr>
    </w:p>
    <w:p w14:paraId="59CFCAA2" w14:textId="77777777" w:rsidR="00E751EA" w:rsidRDefault="00CF3892">
      <w:pPr>
        <w:pStyle w:val="P68B1DB1-Normal7"/>
        <w:keepNext/>
        <w:tabs>
          <w:tab w:val="left" w:pos="850"/>
        </w:tabs>
        <w:spacing w:before="360" w:after="120" w:line="240" w:lineRule="auto"/>
        <w:ind w:left="850" w:hanging="850"/>
        <w:jc w:val="both"/>
        <w:outlineLvl w:val="0"/>
        <w:rPr>
          <w:noProof/>
        </w:rPr>
      </w:pPr>
      <w:r>
        <w:rPr>
          <w:noProof/>
        </w:rPr>
        <w:t>N. ÉLÉMENT 6.1: REPowerEU</w:t>
      </w:r>
    </w:p>
    <w:p w14:paraId="139D7FD9" w14:textId="77777777" w:rsidR="00E751EA" w:rsidRDefault="00CF3892">
      <w:pPr>
        <w:pStyle w:val="P68B1DB1-Normal8"/>
        <w:spacing w:before="120" w:after="120" w:line="278" w:lineRule="auto"/>
        <w:jc w:val="both"/>
        <w:textAlignment w:val="baseline"/>
        <w:rPr>
          <w:noProof/>
        </w:rPr>
      </w:pPr>
      <w:r>
        <w:rPr>
          <w:noProof/>
        </w:rPr>
        <w:t>Le chapitre REPowerEU aborde le défi de la réduction de la dépendance à l’égard des combustibles fossiles. Les objectifs du volet sont de réduire fortement la dépendance de Chypre à l’égard des combustibles fossiles importés en général. Le nouveau chapitre RePowerEU contribue à la réalisation des obligations et des objectifs de Chypre en matière d’efficacité énergétique fixés pour 2030 dans le cadre du plan national en matière d’énergie et de climat. Afin de limiter sa dépendance énergétique, Chypre investit davantage dans l’amélioration de l’efficacité énergétique des bâtiments et du transport routier et accélère le déploiement des énergies renouvelables.</w:t>
      </w:r>
    </w:p>
    <w:p w14:paraId="1C3E56E4" w14:textId="77777777" w:rsidR="00E751EA" w:rsidRDefault="00E751EA">
      <w:pPr>
        <w:spacing w:before="120" w:after="120" w:line="278" w:lineRule="auto"/>
        <w:jc w:val="both"/>
        <w:textAlignment w:val="baseline"/>
        <w:rPr>
          <w:noProof/>
        </w:rPr>
      </w:pPr>
    </w:p>
    <w:p w14:paraId="1E981F01" w14:textId="77777777" w:rsidR="00E751EA" w:rsidRDefault="00CF3892">
      <w:pPr>
        <w:pStyle w:val="P68B1DB1-Normal8"/>
        <w:spacing w:before="120" w:after="120" w:line="278" w:lineRule="auto"/>
        <w:jc w:val="both"/>
        <w:textAlignment w:val="baseline"/>
        <w:rPr>
          <w:noProof/>
        </w:rPr>
      </w:pPr>
      <w:r>
        <w:rPr>
          <w:noProof/>
        </w:rPr>
        <w:t>Les mesures figurant dans le chapitre REPowerEU</w:t>
      </w:r>
      <w:r>
        <w:rPr>
          <w:b/>
          <w:noProof/>
        </w:rPr>
        <w:t xml:space="preserve"> </w:t>
      </w:r>
      <w:r>
        <w:rPr>
          <w:noProof/>
        </w:rPr>
        <w:t>portent sur la plupart des aspects des récentes recommandations par pays dans le domaine de l’énergie, étant donné qu’elles favorisent la recherche et l’innovation dans le domaine de la transition écologique et des solutions de production, de stockage, de transport et de distribution d’énergie, promeuvent les énergies renouvelables et accélèrent les mesures d’efficacité énergétique dans divers bâtiments des secteurs public et privé, renforcent le cadre réglementaire pour le fonctionnement des communautés de l’énergie et promeuvent une utilisation généralisée des véhicules électriques.</w:t>
      </w:r>
    </w:p>
    <w:p w14:paraId="4CEA295A" w14:textId="77777777" w:rsidR="00E751EA" w:rsidRDefault="00E751EA">
      <w:pPr>
        <w:spacing w:before="120" w:after="120" w:line="278" w:lineRule="auto"/>
        <w:jc w:val="both"/>
        <w:textAlignment w:val="baseline"/>
        <w:rPr>
          <w:noProof/>
        </w:rPr>
      </w:pPr>
    </w:p>
    <w:p w14:paraId="4E41402E" w14:textId="77777777" w:rsidR="00E751EA" w:rsidRDefault="00CF3892">
      <w:pPr>
        <w:pStyle w:val="P68B1DB1-Normal10"/>
        <w:spacing w:before="120" w:after="120" w:line="278" w:lineRule="auto"/>
        <w:jc w:val="both"/>
        <w:rPr>
          <w:noProof/>
        </w:rPr>
      </w:pP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3848006D" w14:textId="77777777" w:rsidR="00E751EA" w:rsidRDefault="00E751EA">
      <w:pPr>
        <w:spacing w:before="120" w:after="120" w:line="278" w:lineRule="auto"/>
        <w:jc w:val="both"/>
        <w:rPr>
          <w:rFonts w:ascii="Times New Roman" w:hAnsi="Times New Roman" w:cs="Times New Roman"/>
          <w:noProof/>
        </w:rPr>
      </w:pPr>
    </w:p>
    <w:p w14:paraId="3D4515A9" w14:textId="77777777" w:rsidR="00E751EA" w:rsidRDefault="00CF3892">
      <w:pPr>
        <w:pStyle w:val="P68B1DB1-Normal10"/>
        <w:spacing w:before="120" w:after="120" w:line="278" w:lineRule="auto"/>
        <w:jc w:val="both"/>
        <w:rPr>
          <w:noProof/>
        </w:rPr>
      </w:pPr>
      <w:r>
        <w:rPr>
          <w:noProof/>
        </w:rPr>
        <w:t xml:space="preserve">La mise en œuvre des mesures devrait contribuer à réduire la dépendance à l’égard des combustibles fossiles. L’augmentation de la part des sources d’énergie renouvelables revêt une dimension transfrontière et plurinationale, car elle contribue à garantir l’approvisionnement énergétique dans l’ensemble de l’Union. </w:t>
      </w:r>
    </w:p>
    <w:p w14:paraId="50C8D00A" w14:textId="77777777" w:rsidR="00E751EA" w:rsidRDefault="00E751EA">
      <w:pPr>
        <w:spacing w:before="120" w:after="120" w:line="278" w:lineRule="auto"/>
        <w:jc w:val="both"/>
        <w:rPr>
          <w:rFonts w:ascii="Times New Roman" w:hAnsi="Times New Roman" w:cs="Times New Roman"/>
          <w:noProof/>
        </w:rPr>
      </w:pPr>
    </w:p>
    <w:p w14:paraId="1E5CD9DA" w14:textId="77777777" w:rsidR="00E751EA" w:rsidRDefault="00CF3892">
      <w:pPr>
        <w:pStyle w:val="P68B1DB1-Normal10"/>
        <w:spacing w:before="120" w:after="120" w:line="240" w:lineRule="auto"/>
        <w:jc w:val="both"/>
        <w:rPr>
          <w:b/>
          <w:noProof/>
          <w:u w:val="single"/>
        </w:rPr>
      </w:pPr>
      <w:r>
        <w:rPr>
          <w:b/>
          <w:noProof/>
          <w:u w:val="single"/>
        </w:rPr>
        <w:t xml:space="preserve">N.1. </w:t>
      </w:r>
      <w:r>
        <w:rPr>
          <w:noProof/>
        </w:rPr>
        <w:t xml:space="preserve"> </w:t>
      </w:r>
      <w:r>
        <w:rPr>
          <w:b/>
          <w:noProof/>
          <w:u w:val="single"/>
        </w:rPr>
        <w:t>Description des réformes et des investissements pour le soutien financier non remboursable</w:t>
      </w:r>
    </w:p>
    <w:p w14:paraId="6B1E316C" w14:textId="77777777" w:rsidR="00E751EA" w:rsidRDefault="00CF3892">
      <w:pPr>
        <w:pStyle w:val="P68B1DB1-Normal9"/>
        <w:spacing w:before="120" w:after="120"/>
        <w:jc w:val="both"/>
        <w:rPr>
          <w:noProof/>
        </w:rPr>
      </w:pPr>
      <w:r>
        <w:rPr>
          <w:noProof/>
        </w:rPr>
        <w:t xml:space="preserve">Réforme 1 (C6.1R1) Réglementation et facilitation de la participation des citoyens au marché de l'électricité </w:t>
      </w:r>
    </w:p>
    <w:p w14:paraId="005AE30A" w14:textId="77777777" w:rsidR="00E751EA" w:rsidRDefault="00CF3892">
      <w:pPr>
        <w:pStyle w:val="P68B1DB1-Normal10"/>
        <w:spacing w:before="120" w:after="120" w:line="278" w:lineRule="auto"/>
        <w:jc w:val="both"/>
        <w:rPr>
          <w:noProof/>
        </w:rPr>
      </w:pPr>
      <w:r>
        <w:rPr>
          <w:noProof/>
        </w:rPr>
        <w:t xml:space="preserve">L'objectif de cette réforme est la participation des citoyens au marché national de l'énergie. </w:t>
      </w:r>
    </w:p>
    <w:p w14:paraId="39C4B234" w14:textId="77777777" w:rsidR="00E751EA" w:rsidRDefault="00CF3892">
      <w:pPr>
        <w:pStyle w:val="P68B1DB1-Normal10"/>
        <w:spacing w:before="120" w:after="120" w:line="278" w:lineRule="auto"/>
        <w:jc w:val="both"/>
        <w:rPr>
          <w:noProof/>
        </w:rPr>
      </w:pPr>
      <w:r>
        <w:rPr>
          <w:noProof/>
        </w:rPr>
        <w:t xml:space="preserve">Cette mesure consiste à créer un point de contact permettant aux citoyens de participer au marché de l’électricité. </w:t>
      </w:r>
    </w:p>
    <w:p w14:paraId="49F537E1" w14:textId="77777777" w:rsidR="00E751EA" w:rsidRDefault="00E751EA">
      <w:pPr>
        <w:jc w:val="both"/>
        <w:rPr>
          <w:rFonts w:ascii="Times New Roman" w:hAnsi="Times New Roman" w:cs="Times New Roman"/>
          <w:noProof/>
        </w:rPr>
      </w:pPr>
    </w:p>
    <w:p w14:paraId="5F6D836F" w14:textId="77777777" w:rsidR="00E751EA" w:rsidRDefault="00CF3892">
      <w:pPr>
        <w:pStyle w:val="P68B1DB1-Normal9"/>
        <w:spacing w:before="120" w:after="120" w:line="240" w:lineRule="auto"/>
        <w:jc w:val="both"/>
        <w:rPr>
          <w:noProof/>
        </w:rPr>
      </w:pPr>
      <w:r>
        <w:rPr>
          <w:noProof/>
        </w:rPr>
        <w:t>Réforme 2 (C6.1R2) Introduction d'un cadre réglementaire pour le raccordement des points de recharge pour véhicules électriques au réseau de distribution</w:t>
      </w:r>
    </w:p>
    <w:p w14:paraId="07582B38" w14:textId="77777777" w:rsidR="00E751EA" w:rsidRDefault="00CF3892">
      <w:pPr>
        <w:pStyle w:val="P68B1DB1-Normal10"/>
        <w:jc w:val="both"/>
        <w:rPr>
          <w:noProof/>
        </w:rPr>
      </w:pPr>
      <w:r>
        <w:rPr>
          <w:noProof/>
        </w:rPr>
        <w:t xml:space="preserve">L’objectif de cette réforme est de fournir le cadre réglementaire pour l’acquisition de services de flexibilité par le GRD ainsi que pour la connexion des points de recharge pour véhicules électriques au réseau de distribution. </w:t>
      </w:r>
    </w:p>
    <w:p w14:paraId="5C7EBA6A" w14:textId="77777777" w:rsidR="00E751EA" w:rsidRDefault="00CF3892">
      <w:pPr>
        <w:pStyle w:val="P68B1DB1-Normal10"/>
        <w:jc w:val="both"/>
        <w:rPr>
          <w:noProof/>
        </w:rPr>
      </w:pPr>
      <w:r>
        <w:rPr>
          <w:noProof/>
        </w:rPr>
        <w:t xml:space="preserve">Cette mesure consiste en l’entrée en vigueur d’une ou de plusieurs décisions réglementaires relatives aux points de recharge pour véhicules électriques. </w:t>
      </w:r>
    </w:p>
    <w:p w14:paraId="04C261C2" w14:textId="77777777" w:rsidR="00E751EA" w:rsidRDefault="00E751EA">
      <w:pPr>
        <w:spacing w:before="120" w:after="120" w:line="240" w:lineRule="auto"/>
        <w:jc w:val="both"/>
        <w:rPr>
          <w:rFonts w:ascii="Times New Roman" w:hAnsi="Times New Roman" w:cs="Times New Roman"/>
          <w:noProof/>
          <w:u w:val="single"/>
        </w:rPr>
      </w:pPr>
    </w:p>
    <w:p w14:paraId="302CFC82" w14:textId="77777777" w:rsidR="00E751EA" w:rsidRDefault="00CF3892">
      <w:pPr>
        <w:pStyle w:val="P68B1DB1-Normal9"/>
        <w:spacing w:before="120" w:after="120" w:line="240" w:lineRule="auto"/>
        <w:jc w:val="both"/>
        <w:rPr>
          <w:noProof/>
        </w:rPr>
      </w:pPr>
      <w:r>
        <w:rPr>
          <w:noProof/>
        </w:rPr>
        <w:t xml:space="preserve">Investissement 1 (C6.1I1). Mesure à plus grande échelle: Les énergies renouvelables et les mesures individuelles d'efficacité énergétique dans les logements </w:t>
      </w:r>
    </w:p>
    <w:p w14:paraId="48DFE76F" w14:textId="77777777" w:rsidR="00E751EA" w:rsidRDefault="00CF3892">
      <w:pPr>
        <w:pStyle w:val="P68B1DB1-Normal10"/>
        <w:jc w:val="both"/>
        <w:rPr>
          <w:noProof/>
        </w:rPr>
      </w:pPr>
      <w:r>
        <w:rPr>
          <w:noProof/>
        </w:rPr>
        <w:t xml:space="preserve">L’objectif de cet investissement est de renforcer l’investissement C2.1I2: Promouvoir les énergies renouvelables et les mesures individuelles d’efficacité énergétique dans les logements et lutter contre la précarité énergétique, y compris dans les ménages dont les consommateurs d’électricité sont vulnérables au titre du volet 2.1. </w:t>
      </w:r>
    </w:p>
    <w:p w14:paraId="50BE6FDB" w14:textId="77777777" w:rsidR="00E751EA" w:rsidRDefault="00CF3892">
      <w:pPr>
        <w:pStyle w:val="P68B1DB1-Normal10"/>
        <w:jc w:val="both"/>
        <w:rPr>
          <w:rFonts w:eastAsia="Times New Roman"/>
          <w:noProof/>
        </w:rPr>
      </w:pPr>
      <w:r>
        <w:rPr>
          <w:noProof/>
        </w:rPr>
        <w:t>La partie renforcée de cette mesure consiste à augmenter le nombre de logements qui ont investi dans leur performance énergétique.</w:t>
      </w:r>
    </w:p>
    <w:p w14:paraId="34D5F8EE" w14:textId="77777777" w:rsidR="00E751EA" w:rsidRDefault="00E751EA">
      <w:pPr>
        <w:spacing w:before="120" w:after="120" w:line="240" w:lineRule="auto"/>
        <w:jc w:val="both"/>
        <w:rPr>
          <w:rFonts w:ascii="Times New Roman" w:eastAsia="Times New Roman" w:hAnsi="Times New Roman" w:cs="Times New Roman"/>
          <w:noProof/>
        </w:rPr>
      </w:pPr>
    </w:p>
    <w:p w14:paraId="0FBB8A2C" w14:textId="77777777" w:rsidR="00E751EA" w:rsidRDefault="00CF3892">
      <w:pPr>
        <w:pStyle w:val="P68B1DB1-Normal9"/>
        <w:keepNext/>
        <w:spacing w:before="120" w:after="120" w:line="240" w:lineRule="auto"/>
        <w:jc w:val="both"/>
        <w:rPr>
          <w:noProof/>
        </w:rPr>
      </w:pPr>
      <w:r>
        <w:rPr>
          <w:noProof/>
        </w:rPr>
        <w:t xml:space="preserve">Investissement 3 (C6.1I3) Promouvoir la rénovation énergétique à grande échelle des logements </w:t>
      </w:r>
    </w:p>
    <w:p w14:paraId="28B066F1" w14:textId="77777777" w:rsidR="00E751EA" w:rsidRDefault="00CF3892">
      <w:pPr>
        <w:jc w:val="both"/>
        <w:rPr>
          <w:rStyle w:val="normaltextrun"/>
          <w:rFonts w:ascii="Times New Roman" w:hAnsi="Times New Roman" w:cs="Times New Roman"/>
          <w:noProof/>
          <w:color w:val="000000" w:themeColor="text1"/>
        </w:rPr>
      </w:pPr>
      <w:r>
        <w:rPr>
          <w:rStyle w:val="normaltextrun"/>
          <w:rFonts w:ascii="Times New Roman" w:hAnsi="Times New Roman" w:cs="Times New Roman"/>
          <w:noProof/>
          <w:color w:val="000000" w:themeColor="text1"/>
        </w:rPr>
        <w:t xml:space="preserve">L'objectif de cet investissement est de réduire la consommation d'énergie et les émissions de CO2 dans les logements. </w:t>
      </w:r>
    </w:p>
    <w:p w14:paraId="126A04CB" w14:textId="77777777" w:rsidR="00E751EA" w:rsidRDefault="00CF3892">
      <w:pPr>
        <w:jc w:val="both"/>
        <w:rPr>
          <w:rStyle w:val="normaltextrun"/>
          <w:rFonts w:ascii="Times New Roman" w:hAnsi="Times New Roman" w:cs="Times New Roman"/>
          <w:noProof/>
          <w:color w:val="000000" w:themeColor="text1"/>
        </w:rPr>
      </w:pPr>
      <w:r>
        <w:rPr>
          <w:rStyle w:val="normaltextrun"/>
          <w:rFonts w:ascii="Times New Roman" w:hAnsi="Times New Roman" w:cs="Times New Roman"/>
          <w:noProof/>
          <w:color w:val="000000" w:themeColor="text1"/>
        </w:rPr>
        <w:t>Cette mesure consiste en des rénovations énergétiques dans au moins 800 logements.</w:t>
      </w:r>
    </w:p>
    <w:p w14:paraId="0846A00A" w14:textId="77777777" w:rsidR="00E751EA" w:rsidRDefault="00E751EA">
      <w:pPr>
        <w:tabs>
          <w:tab w:val="left" w:pos="1341"/>
        </w:tabs>
        <w:spacing w:before="182" w:after="0" w:line="254" w:lineRule="auto"/>
        <w:jc w:val="both"/>
        <w:rPr>
          <w:rStyle w:val="normaltextrun"/>
          <w:rFonts w:ascii="Times New Roman" w:hAnsi="Times New Roman" w:cs="Times New Roman"/>
          <w:noProof/>
        </w:rPr>
      </w:pPr>
    </w:p>
    <w:p w14:paraId="18764D44" w14:textId="77777777" w:rsidR="00E751EA" w:rsidRDefault="00CF3892">
      <w:pPr>
        <w:pStyle w:val="P68B1DB1-Normal9"/>
        <w:spacing w:before="120" w:after="120" w:line="240" w:lineRule="auto"/>
        <w:jc w:val="both"/>
        <w:rPr>
          <w:noProof/>
        </w:rPr>
      </w:pPr>
      <w:r>
        <w:rPr>
          <w:noProof/>
        </w:rPr>
        <w:t>Investissement 5 (C6.1I5).</w:t>
      </w:r>
      <w:r>
        <w:rPr>
          <w:noProof/>
          <w:color w:val="006100"/>
        </w:rPr>
        <w:t xml:space="preserve"> </w:t>
      </w:r>
      <w:r>
        <w:rPr>
          <w:noProof/>
        </w:rPr>
        <w:t>Mesure à plus grande échelle: Régime en faveur de la compétitivité et de l'efficacité énergétique des grandes entreprises à Chypre</w:t>
      </w:r>
    </w:p>
    <w:p w14:paraId="0D7EF4EF" w14:textId="77777777" w:rsidR="00E751EA" w:rsidRDefault="00CF3892">
      <w:pPr>
        <w:pStyle w:val="P68B1DB1-Normal10"/>
        <w:tabs>
          <w:tab w:val="left" w:pos="1341"/>
        </w:tabs>
        <w:spacing w:before="182" w:after="0" w:line="254" w:lineRule="auto"/>
        <w:jc w:val="both"/>
        <w:rPr>
          <w:noProof/>
        </w:rPr>
      </w:pPr>
      <w:r>
        <w:rPr>
          <w:noProof/>
        </w:rPr>
        <w:t xml:space="preserve">L’objectif de cet investissement est de renforcer l’investissement C3.1I7: Régime en faveur de la compétitivité et/ou de l'efficacité énergétique des grandes entreprises chypriotes, au titre du volet 3.1. </w:t>
      </w:r>
    </w:p>
    <w:p w14:paraId="5A873663" w14:textId="77777777" w:rsidR="00E751EA" w:rsidRDefault="00CF3892">
      <w:pPr>
        <w:pStyle w:val="P68B1DB1-Normal10"/>
        <w:tabs>
          <w:tab w:val="left" w:pos="1341"/>
        </w:tabs>
        <w:spacing w:before="182" w:after="0" w:line="254" w:lineRule="auto"/>
        <w:jc w:val="both"/>
        <w:rPr>
          <w:noProof/>
        </w:rPr>
      </w:pPr>
      <w:r>
        <w:rPr>
          <w:noProof/>
        </w:rPr>
        <w:t>Cette mesure consiste à soutenir les grandes entreprises qui réalisent des investissements dans l’efficacité énergétique.</w:t>
      </w:r>
    </w:p>
    <w:p w14:paraId="103E4B56" w14:textId="77777777" w:rsidR="00E751EA" w:rsidRDefault="00E751EA">
      <w:pPr>
        <w:tabs>
          <w:tab w:val="left" w:pos="1341"/>
        </w:tabs>
        <w:spacing w:before="182" w:after="0" w:line="254" w:lineRule="auto"/>
        <w:jc w:val="both"/>
        <w:rPr>
          <w:rFonts w:ascii="Times New Roman" w:hAnsi="Times New Roman" w:cs="Times New Roman"/>
          <w:noProof/>
        </w:rPr>
      </w:pPr>
    </w:p>
    <w:p w14:paraId="40DCCDC7" w14:textId="77777777" w:rsidR="00E751EA" w:rsidRDefault="00CF3892">
      <w:pPr>
        <w:pStyle w:val="P68B1DB1-Normal9"/>
        <w:spacing w:before="120" w:after="120" w:line="240" w:lineRule="auto"/>
        <w:jc w:val="both"/>
        <w:rPr>
          <w:noProof/>
        </w:rPr>
      </w:pPr>
      <w:r>
        <w:rPr>
          <w:noProof/>
        </w:rPr>
        <w:t>Investissement 6 (C6.1I6).</w:t>
      </w:r>
      <w:r>
        <w:rPr>
          <w:noProof/>
          <w:color w:val="006100"/>
        </w:rPr>
        <w:t xml:space="preserve"> </w:t>
      </w:r>
      <w:r>
        <w:rPr>
          <w:noProof/>
        </w:rPr>
        <w:t>Mesure à plus grande échelle: Programme thématique de financement de la recherche et de l’innovation sur la transition écologique</w:t>
      </w:r>
    </w:p>
    <w:p w14:paraId="71CF1339" w14:textId="77777777" w:rsidR="00E751EA" w:rsidRDefault="00CF3892">
      <w:pPr>
        <w:pStyle w:val="P68B1DB1-Normal10"/>
        <w:spacing w:before="120" w:after="120" w:line="240" w:lineRule="auto"/>
        <w:jc w:val="both"/>
        <w:rPr>
          <w:noProof/>
        </w:rPr>
      </w:pPr>
      <w:r>
        <w:rPr>
          <w:noProof/>
        </w:rPr>
        <w:t xml:space="preserve">L'objectif de cet investissement est d'accroître l'investissement C3.2I3: Programme de financement de la R&amp;I sur la transition écologique, au titre du volet 3.2. </w:t>
      </w:r>
    </w:p>
    <w:p w14:paraId="302159EF" w14:textId="77777777" w:rsidR="00E751EA" w:rsidRDefault="00CF3892">
      <w:pPr>
        <w:pStyle w:val="P68B1DB1-Normal10"/>
        <w:spacing w:before="120" w:after="120" w:line="240" w:lineRule="auto"/>
        <w:jc w:val="both"/>
        <w:rPr>
          <w:noProof/>
        </w:rPr>
      </w:pPr>
      <w:r>
        <w:rPr>
          <w:noProof/>
        </w:rPr>
        <w:t>La partie renforcée de cette mesure consiste en des projets sur les activités de R&amp;I en faveur de la transition écologique.</w:t>
      </w:r>
    </w:p>
    <w:p w14:paraId="0A83F2C7" w14:textId="77777777" w:rsidR="00E751EA" w:rsidRDefault="00E751EA">
      <w:pPr>
        <w:spacing w:before="120" w:after="120" w:line="240" w:lineRule="auto"/>
        <w:jc w:val="both"/>
        <w:rPr>
          <w:rFonts w:ascii="Times New Roman" w:hAnsi="Times New Roman" w:cs="Times New Roman"/>
          <w:noProof/>
        </w:rPr>
      </w:pPr>
    </w:p>
    <w:p w14:paraId="030584AE" w14:textId="77777777" w:rsidR="00E751EA" w:rsidRDefault="00CF3892">
      <w:pPr>
        <w:pStyle w:val="P68B1DB1-Normal9"/>
        <w:spacing w:before="120" w:after="120" w:line="240" w:lineRule="auto"/>
        <w:jc w:val="both"/>
        <w:rPr>
          <w:noProof/>
        </w:rPr>
      </w:pPr>
      <w:r>
        <w:rPr>
          <w:noProof/>
        </w:rPr>
        <w:t>Investissement 7 (C6.1I7). Recherche thématique dans les entreprises pour des solutions de production, de stockage, de transport et de distribution d'énergie</w:t>
      </w:r>
    </w:p>
    <w:p w14:paraId="05BFA629" w14:textId="77777777" w:rsidR="00E751EA" w:rsidRDefault="00CF3892">
      <w:pPr>
        <w:pStyle w:val="P68B1DB1-Normal10"/>
        <w:spacing w:before="120" w:after="120" w:line="240" w:lineRule="auto"/>
        <w:jc w:val="both"/>
        <w:rPr>
          <w:noProof/>
        </w:rPr>
      </w:pPr>
      <w:r>
        <w:rPr>
          <w:noProof/>
        </w:rPr>
        <w:t xml:space="preserve">L'objectif de cet investissement est de trouver des solutions aux goulets d'étranglement identifiés dans la production, le stockage, le transport et la distribution de l'énergie. </w:t>
      </w:r>
    </w:p>
    <w:p w14:paraId="2456270D" w14:textId="77777777" w:rsidR="00E751EA" w:rsidRDefault="00CF3892">
      <w:pPr>
        <w:pStyle w:val="P68B1DB1-Normal10"/>
        <w:spacing w:before="120" w:after="120" w:line="240" w:lineRule="auto"/>
        <w:jc w:val="both"/>
        <w:rPr>
          <w:noProof/>
        </w:rPr>
      </w:pPr>
      <w:r>
        <w:rPr>
          <w:noProof/>
        </w:rPr>
        <w:t>Cette mesure consiste en des projets portant sur des solutions de production, de stockage, de transport et de distribution d'énergie.</w:t>
      </w:r>
    </w:p>
    <w:p w14:paraId="1824D204" w14:textId="77777777" w:rsidR="00E751EA" w:rsidRDefault="00E751EA">
      <w:pPr>
        <w:spacing w:before="120" w:after="120" w:line="240" w:lineRule="auto"/>
        <w:jc w:val="both"/>
        <w:rPr>
          <w:rFonts w:ascii="Times New Roman" w:hAnsi="Times New Roman" w:cs="Times New Roman"/>
          <w:noProof/>
        </w:rPr>
      </w:pPr>
    </w:p>
    <w:p w14:paraId="5799A5CD" w14:textId="77777777" w:rsidR="00E751EA" w:rsidRDefault="00E751EA">
      <w:pPr>
        <w:spacing w:before="120" w:after="120" w:line="240" w:lineRule="auto"/>
        <w:jc w:val="both"/>
        <w:rPr>
          <w:rFonts w:ascii="Times New Roman" w:hAnsi="Times New Roman"/>
          <w:noProof/>
          <w:u w:val="single"/>
        </w:rPr>
      </w:pPr>
    </w:p>
    <w:p w14:paraId="3C7A9076" w14:textId="77777777" w:rsidR="00E751EA" w:rsidRDefault="00E751EA">
      <w:pPr>
        <w:spacing w:before="120" w:after="120" w:line="240" w:lineRule="auto"/>
        <w:jc w:val="both"/>
        <w:rPr>
          <w:rFonts w:ascii="Calibri" w:hAnsi="Calibri"/>
          <w:noProof/>
        </w:rPr>
      </w:pPr>
    </w:p>
    <w:p w14:paraId="4504DF13" w14:textId="77777777" w:rsidR="00E751EA" w:rsidRDefault="00E751EA">
      <w:pPr>
        <w:rPr>
          <w:noProof/>
        </w:rPr>
        <w:sectPr w:rsidR="00E751EA" w:rsidSect="00681B1C">
          <w:headerReference w:type="default" r:id="rId94"/>
          <w:footerReference w:type="default" r:id="rId95"/>
          <w:pgSz w:w="12240" w:h="15840"/>
          <w:pgMar w:top="1134" w:right="1134" w:bottom="1134" w:left="1134" w:header="720" w:footer="720" w:gutter="0"/>
          <w:cols w:space="720"/>
          <w:docGrid w:linePitch="360"/>
        </w:sectPr>
      </w:pPr>
    </w:p>
    <w:p w14:paraId="700C7CB1" w14:textId="547F1595" w:rsidR="00E751EA" w:rsidRDefault="00CF3892">
      <w:pPr>
        <w:pStyle w:val="P68B1DB1-Normal18"/>
        <w:spacing w:before="120" w:after="120" w:line="240" w:lineRule="auto"/>
        <w:jc w:val="center"/>
        <w:rPr>
          <w:noProof/>
        </w:rPr>
      </w:pPr>
      <w:r>
        <w:rPr>
          <w:noProof/>
        </w:rPr>
        <w:t>N.2.</w:t>
      </w:r>
      <w:r>
        <w:rPr>
          <w:noProof/>
        </w:rPr>
        <w:tab/>
        <w:t>Étapes, cibles, indicateurs et calendrier pour le suivi et la mise en œuvre du soutien financier non remboursable</w:t>
      </w:r>
    </w:p>
    <w:tbl>
      <w:tblPr>
        <w:tblW w:w="15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1"/>
        <w:gridCol w:w="1572"/>
        <w:gridCol w:w="1134"/>
        <w:gridCol w:w="1452"/>
        <w:gridCol w:w="1383"/>
        <w:gridCol w:w="1004"/>
        <w:gridCol w:w="1122"/>
        <w:gridCol w:w="992"/>
        <w:gridCol w:w="992"/>
        <w:gridCol w:w="972"/>
        <w:gridCol w:w="3564"/>
      </w:tblGrid>
      <w:tr w:rsidR="00E751EA" w14:paraId="7ACBD1CE" w14:textId="77777777">
        <w:trPr>
          <w:trHeight w:val="945"/>
          <w:tblHeader/>
          <w:jc w:val="center"/>
        </w:trPr>
        <w:tc>
          <w:tcPr>
            <w:tcW w:w="1421" w:type="dxa"/>
            <w:vMerge w:val="restart"/>
            <w:shd w:val="clear" w:color="auto" w:fill="BDD7EE"/>
            <w:tcMar>
              <w:left w:w="108" w:type="dxa"/>
              <w:right w:w="108" w:type="dxa"/>
            </w:tcMar>
            <w:vAlign w:val="center"/>
          </w:tcPr>
          <w:p w14:paraId="2A18805F" w14:textId="77777777" w:rsidR="00E751EA" w:rsidRDefault="00CF3892">
            <w:pPr>
              <w:pStyle w:val="P68B1DB1-Normal29"/>
              <w:spacing w:before="120" w:after="120" w:line="240" w:lineRule="auto"/>
              <w:jc w:val="center"/>
              <w:rPr>
                <w:noProof/>
              </w:rPr>
            </w:pPr>
            <w:r>
              <w:rPr>
                <w:noProof/>
              </w:rPr>
              <w:t>Numéro séquentiel</w:t>
            </w:r>
          </w:p>
        </w:tc>
        <w:tc>
          <w:tcPr>
            <w:tcW w:w="1572" w:type="dxa"/>
            <w:vMerge w:val="restart"/>
            <w:shd w:val="clear" w:color="auto" w:fill="BDD7EE"/>
            <w:tcMar>
              <w:left w:w="108" w:type="dxa"/>
              <w:right w:w="108" w:type="dxa"/>
            </w:tcMar>
            <w:vAlign w:val="center"/>
          </w:tcPr>
          <w:p w14:paraId="09018FE9" w14:textId="77777777" w:rsidR="00E751EA" w:rsidRDefault="00CF3892">
            <w:pPr>
              <w:pStyle w:val="P68B1DB1-Normal29"/>
              <w:spacing w:before="120" w:after="120" w:line="240" w:lineRule="auto"/>
              <w:jc w:val="center"/>
              <w:rPr>
                <w:noProof/>
              </w:rPr>
            </w:pPr>
            <w:r>
              <w:rPr>
                <w:noProof/>
              </w:rPr>
              <w:t>Mesure connexe (réforme ou investissement)</w:t>
            </w:r>
          </w:p>
        </w:tc>
        <w:tc>
          <w:tcPr>
            <w:tcW w:w="1134" w:type="dxa"/>
            <w:vMerge w:val="restart"/>
            <w:shd w:val="clear" w:color="auto" w:fill="BDD7EE"/>
            <w:tcMar>
              <w:left w:w="108" w:type="dxa"/>
              <w:right w:w="108" w:type="dxa"/>
            </w:tcMar>
            <w:vAlign w:val="center"/>
          </w:tcPr>
          <w:p w14:paraId="1BFA977E" w14:textId="77777777" w:rsidR="00E751EA" w:rsidRDefault="00CF3892">
            <w:pPr>
              <w:pStyle w:val="P68B1DB1-Normal29"/>
              <w:spacing w:before="120" w:after="120" w:line="240" w:lineRule="auto"/>
              <w:jc w:val="center"/>
              <w:rPr>
                <w:noProof/>
              </w:rPr>
            </w:pPr>
            <w:r>
              <w:rPr>
                <w:noProof/>
              </w:rPr>
              <w:t>Étape/cible</w:t>
            </w:r>
          </w:p>
        </w:tc>
        <w:tc>
          <w:tcPr>
            <w:tcW w:w="1452" w:type="dxa"/>
            <w:vMerge w:val="restart"/>
            <w:shd w:val="clear" w:color="auto" w:fill="BDD7EE"/>
            <w:tcMar>
              <w:left w:w="108" w:type="dxa"/>
              <w:right w:w="108" w:type="dxa"/>
            </w:tcMar>
            <w:vAlign w:val="center"/>
          </w:tcPr>
          <w:p w14:paraId="779278F0" w14:textId="77777777" w:rsidR="00E751EA" w:rsidRDefault="00CF3892">
            <w:pPr>
              <w:pStyle w:val="P68B1DB1-Normal29"/>
              <w:spacing w:before="120" w:after="120" w:line="240" w:lineRule="auto"/>
              <w:jc w:val="center"/>
              <w:rPr>
                <w:noProof/>
              </w:rPr>
            </w:pPr>
            <w:r>
              <w:rPr>
                <w:noProof/>
              </w:rPr>
              <w:t>Nom</w:t>
            </w:r>
          </w:p>
        </w:tc>
        <w:tc>
          <w:tcPr>
            <w:tcW w:w="1383" w:type="dxa"/>
            <w:vMerge w:val="restart"/>
            <w:shd w:val="clear" w:color="auto" w:fill="BDD7EE"/>
            <w:tcMar>
              <w:left w:w="108" w:type="dxa"/>
              <w:right w:w="108" w:type="dxa"/>
            </w:tcMar>
            <w:vAlign w:val="center"/>
          </w:tcPr>
          <w:p w14:paraId="493689EB" w14:textId="6AF3C2E5" w:rsidR="00E751EA" w:rsidRDefault="00CF3892">
            <w:pPr>
              <w:pStyle w:val="P68B1DB1-Normal6"/>
              <w:spacing w:before="120" w:after="120" w:line="240" w:lineRule="auto"/>
              <w:jc w:val="center"/>
              <w:rPr>
                <w:b/>
                <w:noProof/>
                <w:color w:val="000000" w:themeColor="text1"/>
              </w:rPr>
            </w:pPr>
            <w:r>
              <w:rPr>
                <w:b/>
                <w:noProof/>
                <w:color w:val="000000" w:themeColor="text1"/>
              </w:rPr>
              <w:t>Indicateurs qualitatifs</w:t>
            </w:r>
            <w:r>
              <w:rPr>
                <w:noProof/>
              </w:rPr>
              <w:br/>
            </w:r>
            <w:r>
              <w:rPr>
                <w:b/>
                <w:noProof/>
                <w:color w:val="000000" w:themeColor="text1"/>
              </w:rPr>
              <w:t>(pour les jalons)</w:t>
            </w:r>
          </w:p>
        </w:tc>
        <w:tc>
          <w:tcPr>
            <w:tcW w:w="3118" w:type="dxa"/>
            <w:gridSpan w:val="3"/>
            <w:shd w:val="clear" w:color="auto" w:fill="BDD7EE"/>
            <w:tcMar>
              <w:left w:w="108" w:type="dxa"/>
              <w:right w:w="108" w:type="dxa"/>
            </w:tcMar>
            <w:vAlign w:val="center"/>
          </w:tcPr>
          <w:p w14:paraId="4C55EA97" w14:textId="2C29B34F" w:rsidR="00E751EA" w:rsidRDefault="00CF3892">
            <w:pPr>
              <w:pStyle w:val="P68B1DB1-Normal6"/>
              <w:spacing w:before="120" w:after="120" w:line="240" w:lineRule="auto"/>
              <w:jc w:val="center"/>
              <w:rPr>
                <w:b/>
                <w:noProof/>
                <w:color w:val="000000" w:themeColor="text1"/>
              </w:rPr>
            </w:pPr>
            <w:r>
              <w:rPr>
                <w:b/>
                <w:noProof/>
                <w:color w:val="000000" w:themeColor="text1"/>
              </w:rPr>
              <w:t>Indicateurs quantitatifs</w:t>
            </w:r>
            <w:r>
              <w:rPr>
                <w:noProof/>
              </w:rPr>
              <w:br/>
            </w:r>
            <w:r>
              <w:rPr>
                <w:b/>
                <w:noProof/>
                <w:color w:val="000000" w:themeColor="text1"/>
              </w:rPr>
              <w:t>(pour les objectifs)</w:t>
            </w:r>
          </w:p>
        </w:tc>
        <w:tc>
          <w:tcPr>
            <w:tcW w:w="1964" w:type="dxa"/>
            <w:gridSpan w:val="2"/>
            <w:shd w:val="clear" w:color="auto" w:fill="BDD7EE"/>
            <w:tcMar>
              <w:left w:w="108" w:type="dxa"/>
              <w:right w:w="108" w:type="dxa"/>
            </w:tcMar>
            <w:vAlign w:val="center"/>
          </w:tcPr>
          <w:p w14:paraId="1715841D" w14:textId="77777777" w:rsidR="00E751EA" w:rsidRDefault="00CF3892">
            <w:pPr>
              <w:pStyle w:val="P68B1DB1-Normal29"/>
              <w:spacing w:before="120" w:after="120" w:line="240" w:lineRule="auto"/>
              <w:jc w:val="center"/>
              <w:rPr>
                <w:noProof/>
              </w:rPr>
            </w:pPr>
            <w:r>
              <w:rPr>
                <w:noProof/>
              </w:rPr>
              <w:t>Calendrier indicatif d'achèvement</w:t>
            </w:r>
          </w:p>
        </w:tc>
        <w:tc>
          <w:tcPr>
            <w:tcW w:w="3564" w:type="dxa"/>
            <w:vMerge w:val="restart"/>
            <w:shd w:val="clear" w:color="auto" w:fill="BDD7EE"/>
            <w:tcMar>
              <w:left w:w="108" w:type="dxa"/>
              <w:right w:w="108" w:type="dxa"/>
            </w:tcMar>
            <w:vAlign w:val="center"/>
          </w:tcPr>
          <w:p w14:paraId="2F7A1D89" w14:textId="77777777" w:rsidR="00E751EA" w:rsidRDefault="00CF3892">
            <w:pPr>
              <w:pStyle w:val="P68B1DB1-Normal29"/>
              <w:spacing w:line="240" w:lineRule="auto"/>
              <w:jc w:val="center"/>
              <w:rPr>
                <w:noProof/>
              </w:rPr>
            </w:pPr>
            <w:r>
              <w:rPr>
                <w:noProof/>
              </w:rPr>
              <w:t>Description de chaque jalon et cible</w:t>
            </w:r>
          </w:p>
        </w:tc>
      </w:tr>
      <w:tr w:rsidR="00E751EA" w14:paraId="749102CA" w14:textId="77777777">
        <w:trPr>
          <w:trHeight w:val="780"/>
          <w:jc w:val="center"/>
        </w:trPr>
        <w:tc>
          <w:tcPr>
            <w:tcW w:w="1421" w:type="dxa"/>
            <w:vMerge/>
            <w:vAlign w:val="center"/>
          </w:tcPr>
          <w:p w14:paraId="783CBF26" w14:textId="77777777" w:rsidR="00E751EA" w:rsidRDefault="00E751EA">
            <w:pPr>
              <w:spacing w:line="240" w:lineRule="auto"/>
              <w:jc w:val="center"/>
              <w:rPr>
                <w:rFonts w:ascii="Times New Roman" w:hAnsi="Times New Roman" w:cs="Times New Roman"/>
                <w:noProof/>
                <w:sz w:val="18"/>
                <w:szCs w:val="18"/>
              </w:rPr>
            </w:pPr>
          </w:p>
        </w:tc>
        <w:tc>
          <w:tcPr>
            <w:tcW w:w="1572" w:type="dxa"/>
            <w:vMerge/>
            <w:vAlign w:val="center"/>
          </w:tcPr>
          <w:p w14:paraId="4D7E03A0" w14:textId="77777777" w:rsidR="00E751EA" w:rsidRDefault="00E751EA">
            <w:pPr>
              <w:spacing w:line="240" w:lineRule="auto"/>
              <w:jc w:val="center"/>
              <w:rPr>
                <w:rFonts w:ascii="Times New Roman" w:hAnsi="Times New Roman" w:cs="Times New Roman"/>
                <w:noProof/>
                <w:sz w:val="18"/>
                <w:szCs w:val="18"/>
              </w:rPr>
            </w:pPr>
          </w:p>
        </w:tc>
        <w:tc>
          <w:tcPr>
            <w:tcW w:w="1134" w:type="dxa"/>
            <w:vMerge/>
            <w:vAlign w:val="center"/>
          </w:tcPr>
          <w:p w14:paraId="765DDD79" w14:textId="77777777" w:rsidR="00E751EA" w:rsidRDefault="00E751EA">
            <w:pPr>
              <w:spacing w:line="240" w:lineRule="auto"/>
              <w:jc w:val="center"/>
              <w:rPr>
                <w:rFonts w:ascii="Times New Roman" w:hAnsi="Times New Roman" w:cs="Times New Roman"/>
                <w:noProof/>
                <w:sz w:val="18"/>
                <w:szCs w:val="18"/>
              </w:rPr>
            </w:pPr>
          </w:p>
        </w:tc>
        <w:tc>
          <w:tcPr>
            <w:tcW w:w="1452" w:type="dxa"/>
            <w:vMerge/>
            <w:vAlign w:val="center"/>
          </w:tcPr>
          <w:p w14:paraId="0A066EAF" w14:textId="77777777" w:rsidR="00E751EA" w:rsidRDefault="00E751EA">
            <w:pPr>
              <w:spacing w:line="240" w:lineRule="auto"/>
              <w:jc w:val="center"/>
              <w:rPr>
                <w:rFonts w:ascii="Times New Roman" w:hAnsi="Times New Roman" w:cs="Times New Roman"/>
                <w:noProof/>
                <w:sz w:val="18"/>
                <w:szCs w:val="18"/>
              </w:rPr>
            </w:pPr>
          </w:p>
        </w:tc>
        <w:tc>
          <w:tcPr>
            <w:tcW w:w="1383" w:type="dxa"/>
            <w:vMerge/>
            <w:vAlign w:val="center"/>
          </w:tcPr>
          <w:p w14:paraId="33D0EFA4" w14:textId="77777777" w:rsidR="00E751EA" w:rsidRDefault="00E751EA">
            <w:pPr>
              <w:spacing w:line="240" w:lineRule="auto"/>
              <w:jc w:val="center"/>
              <w:rPr>
                <w:rFonts w:ascii="Times New Roman" w:hAnsi="Times New Roman" w:cs="Times New Roman"/>
                <w:noProof/>
                <w:sz w:val="18"/>
                <w:szCs w:val="18"/>
              </w:rPr>
            </w:pPr>
          </w:p>
        </w:tc>
        <w:tc>
          <w:tcPr>
            <w:tcW w:w="1004" w:type="dxa"/>
            <w:shd w:val="clear" w:color="auto" w:fill="BDD7EE"/>
            <w:tcMar>
              <w:left w:w="108" w:type="dxa"/>
              <w:right w:w="108" w:type="dxa"/>
            </w:tcMar>
            <w:vAlign w:val="center"/>
          </w:tcPr>
          <w:p w14:paraId="718625AA" w14:textId="77777777" w:rsidR="00E751EA" w:rsidRDefault="00CF3892">
            <w:pPr>
              <w:pStyle w:val="P68B1DB1-Normal29"/>
              <w:spacing w:before="120" w:after="120" w:line="240" w:lineRule="auto"/>
              <w:jc w:val="center"/>
              <w:rPr>
                <w:noProof/>
              </w:rPr>
            </w:pPr>
            <w:r>
              <w:rPr>
                <w:noProof/>
              </w:rPr>
              <w:t>Unité de mesure</w:t>
            </w:r>
          </w:p>
        </w:tc>
        <w:tc>
          <w:tcPr>
            <w:tcW w:w="1122" w:type="dxa"/>
            <w:shd w:val="clear" w:color="auto" w:fill="BDD7EE"/>
            <w:tcMar>
              <w:left w:w="108" w:type="dxa"/>
              <w:right w:w="108" w:type="dxa"/>
            </w:tcMar>
            <w:vAlign w:val="center"/>
          </w:tcPr>
          <w:p w14:paraId="425FE8B6" w14:textId="77777777" w:rsidR="00E751EA" w:rsidRDefault="00CF3892">
            <w:pPr>
              <w:pStyle w:val="P68B1DB1-Normal29"/>
              <w:spacing w:before="120" w:after="120" w:line="240" w:lineRule="auto"/>
              <w:jc w:val="center"/>
              <w:rPr>
                <w:noProof/>
              </w:rPr>
            </w:pPr>
            <w:r>
              <w:rPr>
                <w:noProof/>
              </w:rPr>
              <w:t>Données de référence</w:t>
            </w:r>
          </w:p>
        </w:tc>
        <w:tc>
          <w:tcPr>
            <w:tcW w:w="992" w:type="dxa"/>
            <w:shd w:val="clear" w:color="auto" w:fill="BDD7EE"/>
            <w:tcMar>
              <w:left w:w="108" w:type="dxa"/>
              <w:right w:w="108" w:type="dxa"/>
            </w:tcMar>
            <w:vAlign w:val="center"/>
          </w:tcPr>
          <w:p w14:paraId="746F74FE" w14:textId="77777777" w:rsidR="00E751EA" w:rsidRDefault="00CF3892">
            <w:pPr>
              <w:pStyle w:val="P68B1DB1-Normal29"/>
              <w:spacing w:before="120" w:after="120" w:line="240" w:lineRule="auto"/>
              <w:jc w:val="center"/>
              <w:rPr>
                <w:noProof/>
              </w:rPr>
            </w:pPr>
            <w:r>
              <w:rPr>
                <w:noProof/>
              </w:rPr>
              <w:t>Objectif</w:t>
            </w:r>
          </w:p>
        </w:tc>
        <w:tc>
          <w:tcPr>
            <w:tcW w:w="992" w:type="dxa"/>
            <w:shd w:val="clear" w:color="auto" w:fill="BDD7EE"/>
            <w:tcMar>
              <w:left w:w="108" w:type="dxa"/>
              <w:right w:w="108" w:type="dxa"/>
            </w:tcMar>
            <w:vAlign w:val="center"/>
          </w:tcPr>
          <w:p w14:paraId="72E81D2C" w14:textId="77777777" w:rsidR="00E751EA" w:rsidRDefault="00CF3892">
            <w:pPr>
              <w:pStyle w:val="P68B1DB1-Normal29"/>
              <w:spacing w:before="120" w:after="120" w:line="240" w:lineRule="auto"/>
              <w:jc w:val="center"/>
              <w:rPr>
                <w:noProof/>
              </w:rPr>
            </w:pPr>
            <w:r>
              <w:rPr>
                <w:noProof/>
              </w:rPr>
              <w:t>Trimestre</w:t>
            </w:r>
          </w:p>
        </w:tc>
        <w:tc>
          <w:tcPr>
            <w:tcW w:w="972" w:type="dxa"/>
            <w:shd w:val="clear" w:color="auto" w:fill="BDD7EE"/>
            <w:tcMar>
              <w:left w:w="108" w:type="dxa"/>
              <w:right w:w="108" w:type="dxa"/>
            </w:tcMar>
            <w:vAlign w:val="center"/>
          </w:tcPr>
          <w:p w14:paraId="4DB40636" w14:textId="77777777" w:rsidR="00E751EA" w:rsidRDefault="00CF3892">
            <w:pPr>
              <w:pStyle w:val="P68B1DB1-Normal29"/>
              <w:spacing w:before="120" w:after="120" w:line="240" w:lineRule="auto"/>
              <w:jc w:val="center"/>
              <w:rPr>
                <w:noProof/>
              </w:rPr>
            </w:pPr>
            <w:r>
              <w:rPr>
                <w:noProof/>
              </w:rPr>
              <w:t>Année</w:t>
            </w:r>
          </w:p>
        </w:tc>
        <w:tc>
          <w:tcPr>
            <w:tcW w:w="3564" w:type="dxa"/>
            <w:vMerge/>
            <w:vAlign w:val="center"/>
          </w:tcPr>
          <w:p w14:paraId="0E5F2EBF" w14:textId="77777777" w:rsidR="00E751EA" w:rsidRDefault="00E751EA">
            <w:pPr>
              <w:spacing w:line="240" w:lineRule="auto"/>
              <w:jc w:val="both"/>
              <w:rPr>
                <w:rFonts w:ascii="Times New Roman" w:hAnsi="Times New Roman" w:cs="Times New Roman"/>
                <w:noProof/>
                <w:sz w:val="18"/>
                <w:szCs w:val="18"/>
              </w:rPr>
            </w:pPr>
          </w:p>
        </w:tc>
      </w:tr>
      <w:tr w:rsidR="00E751EA" w14:paraId="04D46647" w14:textId="77777777">
        <w:trPr>
          <w:trHeight w:val="315"/>
          <w:jc w:val="center"/>
        </w:trPr>
        <w:tc>
          <w:tcPr>
            <w:tcW w:w="1421" w:type="dxa"/>
            <w:shd w:val="clear" w:color="auto" w:fill="C6EFCE"/>
            <w:tcMar>
              <w:left w:w="108" w:type="dxa"/>
              <w:right w:w="108" w:type="dxa"/>
            </w:tcMar>
          </w:tcPr>
          <w:p w14:paraId="7A25026E" w14:textId="77777777" w:rsidR="00E751EA" w:rsidRDefault="00CF3892">
            <w:pPr>
              <w:pStyle w:val="P68B1DB1-Normal6"/>
              <w:spacing w:after="0" w:line="240" w:lineRule="auto"/>
              <w:rPr>
                <w:noProof/>
              </w:rPr>
            </w:pPr>
            <w:r>
              <w:rPr>
                <w:noProof/>
              </w:rPr>
              <w:t>272</w:t>
            </w:r>
          </w:p>
        </w:tc>
        <w:tc>
          <w:tcPr>
            <w:tcW w:w="1572" w:type="dxa"/>
            <w:shd w:val="clear" w:color="auto" w:fill="C6EFCE"/>
            <w:tcMar>
              <w:left w:w="108" w:type="dxa"/>
              <w:right w:w="108" w:type="dxa"/>
            </w:tcMar>
          </w:tcPr>
          <w:p w14:paraId="78DB2A52" w14:textId="77777777" w:rsidR="00E751EA" w:rsidRDefault="00CF3892">
            <w:pPr>
              <w:pStyle w:val="P68B1DB1-Normal6"/>
              <w:spacing w:after="0" w:line="240" w:lineRule="auto"/>
              <w:rPr>
                <w:noProof/>
              </w:rPr>
            </w:pPr>
            <w:r>
              <w:rPr>
                <w:noProof/>
              </w:rPr>
              <w:t xml:space="preserve">C6.1R1 </w:t>
            </w:r>
            <w:r>
              <w:rPr>
                <w:noProof/>
                <w:color w:val="000000" w:themeColor="text1"/>
              </w:rPr>
              <w:t>Réglementation et facilitation de</w:t>
            </w:r>
            <w:r>
              <w:rPr>
                <w:noProof/>
              </w:rPr>
              <w:t xml:space="preserve"> la participation des citoyens au marché de l'électricité</w:t>
            </w:r>
          </w:p>
        </w:tc>
        <w:tc>
          <w:tcPr>
            <w:tcW w:w="1134" w:type="dxa"/>
            <w:shd w:val="clear" w:color="auto" w:fill="C6EFCE"/>
            <w:tcMar>
              <w:left w:w="108" w:type="dxa"/>
              <w:right w:w="108" w:type="dxa"/>
            </w:tcMar>
          </w:tcPr>
          <w:p w14:paraId="0AF38F71" w14:textId="77777777" w:rsidR="00E751EA" w:rsidRDefault="00CF3892">
            <w:pPr>
              <w:pStyle w:val="P68B1DB1-Normal6"/>
              <w:spacing w:after="0" w:line="240" w:lineRule="auto"/>
              <w:rPr>
                <w:noProof/>
              </w:rPr>
            </w:pPr>
            <w:r>
              <w:rPr>
                <w:noProof/>
              </w:rPr>
              <w:t>Étape</w:t>
            </w:r>
          </w:p>
        </w:tc>
        <w:tc>
          <w:tcPr>
            <w:tcW w:w="1452" w:type="dxa"/>
            <w:shd w:val="clear" w:color="auto" w:fill="C6EFCE"/>
            <w:tcMar>
              <w:left w:w="108" w:type="dxa"/>
              <w:right w:w="108" w:type="dxa"/>
            </w:tcMar>
          </w:tcPr>
          <w:p w14:paraId="3CD29B12" w14:textId="77777777" w:rsidR="00E751EA" w:rsidRDefault="00CF3892">
            <w:pPr>
              <w:pStyle w:val="P68B1DB1-Normal6"/>
              <w:spacing w:after="0" w:line="240" w:lineRule="auto"/>
              <w:rPr>
                <w:noProof/>
              </w:rPr>
            </w:pPr>
            <w:r>
              <w:rPr>
                <w:noProof/>
              </w:rPr>
              <w:t xml:space="preserve">Point de contact unique pour la participation des citoyens au marché de l’électricité </w:t>
            </w:r>
          </w:p>
        </w:tc>
        <w:tc>
          <w:tcPr>
            <w:tcW w:w="1383" w:type="dxa"/>
            <w:shd w:val="clear" w:color="auto" w:fill="C6EFCE"/>
            <w:tcMar>
              <w:left w:w="108" w:type="dxa"/>
              <w:right w:w="108" w:type="dxa"/>
            </w:tcMar>
          </w:tcPr>
          <w:p w14:paraId="7693E424" w14:textId="77777777" w:rsidR="00E751EA" w:rsidRDefault="00CF3892">
            <w:pPr>
              <w:pStyle w:val="P68B1DB1-Normal6"/>
              <w:spacing w:after="0" w:line="240" w:lineRule="auto"/>
              <w:rPr>
                <w:noProof/>
              </w:rPr>
            </w:pPr>
            <w:r>
              <w:rPr>
                <w:noProof/>
              </w:rPr>
              <w:t>Publication de la décision du Conseil des ministres au Journal officiel</w:t>
            </w:r>
          </w:p>
        </w:tc>
        <w:tc>
          <w:tcPr>
            <w:tcW w:w="1004" w:type="dxa"/>
            <w:shd w:val="clear" w:color="auto" w:fill="C6EFCE"/>
            <w:tcMar>
              <w:left w:w="108" w:type="dxa"/>
              <w:right w:w="108" w:type="dxa"/>
            </w:tcMar>
          </w:tcPr>
          <w:p w14:paraId="22A43AC8" w14:textId="77777777" w:rsidR="00E751EA" w:rsidRDefault="00CF3892">
            <w:pPr>
              <w:pStyle w:val="P68B1DB1-Normal6"/>
              <w:spacing w:after="0" w:line="240" w:lineRule="auto"/>
              <w:jc w:val="center"/>
              <w:rPr>
                <w:noProof/>
              </w:rPr>
            </w:pPr>
            <w:r>
              <w:rPr>
                <w:noProof/>
              </w:rPr>
              <w:t>-</w:t>
            </w:r>
          </w:p>
        </w:tc>
        <w:tc>
          <w:tcPr>
            <w:tcW w:w="1122" w:type="dxa"/>
            <w:shd w:val="clear" w:color="auto" w:fill="C6EFCE"/>
            <w:tcMar>
              <w:left w:w="108" w:type="dxa"/>
              <w:right w:w="108" w:type="dxa"/>
            </w:tcMar>
          </w:tcPr>
          <w:p w14:paraId="116FCE52" w14:textId="77777777" w:rsidR="00E751EA" w:rsidRDefault="00CF3892">
            <w:pPr>
              <w:pStyle w:val="P68B1DB1-Normal6"/>
              <w:spacing w:after="0" w:line="240" w:lineRule="auto"/>
              <w:jc w:val="center"/>
              <w:rPr>
                <w:noProof/>
              </w:rPr>
            </w:pPr>
            <w:r>
              <w:rPr>
                <w:noProof/>
              </w:rPr>
              <w:t>-</w:t>
            </w:r>
          </w:p>
        </w:tc>
        <w:tc>
          <w:tcPr>
            <w:tcW w:w="992" w:type="dxa"/>
            <w:shd w:val="clear" w:color="auto" w:fill="C6EFCE"/>
            <w:tcMar>
              <w:left w:w="108" w:type="dxa"/>
              <w:right w:w="108" w:type="dxa"/>
            </w:tcMar>
          </w:tcPr>
          <w:p w14:paraId="094AD418" w14:textId="77777777" w:rsidR="00E751EA" w:rsidRDefault="00CF3892">
            <w:pPr>
              <w:pStyle w:val="P68B1DB1-Normal6"/>
              <w:spacing w:after="0" w:line="240" w:lineRule="auto"/>
              <w:jc w:val="center"/>
              <w:rPr>
                <w:noProof/>
              </w:rPr>
            </w:pPr>
            <w:r>
              <w:rPr>
                <w:noProof/>
              </w:rPr>
              <w:t>-</w:t>
            </w:r>
          </w:p>
        </w:tc>
        <w:tc>
          <w:tcPr>
            <w:tcW w:w="992" w:type="dxa"/>
            <w:shd w:val="clear" w:color="auto" w:fill="C6EFCE"/>
            <w:tcMar>
              <w:left w:w="108" w:type="dxa"/>
              <w:right w:w="108" w:type="dxa"/>
            </w:tcMar>
          </w:tcPr>
          <w:p w14:paraId="16B747F5" w14:textId="77777777" w:rsidR="00E751EA" w:rsidRDefault="00CF3892">
            <w:pPr>
              <w:pStyle w:val="P68B1DB1-Normal6"/>
              <w:spacing w:after="0" w:line="240" w:lineRule="auto"/>
              <w:jc w:val="center"/>
              <w:rPr>
                <w:noProof/>
              </w:rPr>
            </w:pPr>
            <w:r>
              <w:rPr>
                <w:noProof/>
              </w:rPr>
              <w:t>T4</w:t>
            </w:r>
          </w:p>
        </w:tc>
        <w:tc>
          <w:tcPr>
            <w:tcW w:w="972" w:type="dxa"/>
            <w:shd w:val="clear" w:color="auto" w:fill="C6EFCE"/>
            <w:tcMar>
              <w:left w:w="108" w:type="dxa"/>
              <w:right w:w="108" w:type="dxa"/>
            </w:tcMar>
          </w:tcPr>
          <w:p w14:paraId="10502E11" w14:textId="77777777" w:rsidR="00E751EA" w:rsidRDefault="00CF3892">
            <w:pPr>
              <w:pStyle w:val="P68B1DB1-Normal6"/>
              <w:spacing w:after="0" w:line="240" w:lineRule="auto"/>
              <w:jc w:val="center"/>
              <w:rPr>
                <w:noProof/>
              </w:rPr>
            </w:pPr>
            <w:r>
              <w:rPr>
                <w:noProof/>
              </w:rPr>
              <w:t>2025</w:t>
            </w:r>
          </w:p>
        </w:tc>
        <w:tc>
          <w:tcPr>
            <w:tcW w:w="3564" w:type="dxa"/>
            <w:shd w:val="clear" w:color="auto" w:fill="C6EFCE"/>
            <w:tcMar>
              <w:left w:w="108" w:type="dxa"/>
              <w:right w:w="108" w:type="dxa"/>
            </w:tcMar>
          </w:tcPr>
          <w:p w14:paraId="6F03EE28" w14:textId="77777777" w:rsidR="00E751EA" w:rsidRDefault="00CF3892">
            <w:pPr>
              <w:pStyle w:val="P68B1DB1-Normal6"/>
              <w:spacing w:line="240" w:lineRule="auto"/>
              <w:jc w:val="both"/>
              <w:rPr>
                <w:noProof/>
              </w:rPr>
            </w:pPr>
            <w:r>
              <w:rPr>
                <w:noProof/>
              </w:rPr>
              <w:t xml:space="preserve">Publication au Journal officiel de la décision relative à la participation des communautés d’énergies renouvelables et des citoyens, des clients actifs et des autoconsommateurs d’énergies renouvelables au marché de l’électricité. </w:t>
            </w:r>
          </w:p>
        </w:tc>
      </w:tr>
      <w:tr w:rsidR="00E751EA" w14:paraId="2312E98C" w14:textId="77777777">
        <w:trPr>
          <w:trHeight w:val="315"/>
          <w:jc w:val="center"/>
        </w:trPr>
        <w:tc>
          <w:tcPr>
            <w:tcW w:w="1421" w:type="dxa"/>
            <w:shd w:val="clear" w:color="auto" w:fill="C6EFCE"/>
            <w:tcMar>
              <w:left w:w="108" w:type="dxa"/>
              <w:right w:w="108" w:type="dxa"/>
            </w:tcMar>
          </w:tcPr>
          <w:p w14:paraId="63645B14" w14:textId="77777777" w:rsidR="00E751EA" w:rsidRDefault="00CF3892">
            <w:pPr>
              <w:pStyle w:val="P68B1DB1-Normal6"/>
              <w:spacing w:after="120" w:line="240" w:lineRule="auto"/>
              <w:rPr>
                <w:noProof/>
              </w:rPr>
            </w:pPr>
            <w:r>
              <w:rPr>
                <w:noProof/>
              </w:rPr>
              <w:t>273</w:t>
            </w:r>
          </w:p>
        </w:tc>
        <w:tc>
          <w:tcPr>
            <w:tcW w:w="1572" w:type="dxa"/>
            <w:shd w:val="clear" w:color="auto" w:fill="C6EFCE"/>
            <w:tcMar>
              <w:left w:w="108" w:type="dxa"/>
              <w:right w:w="108" w:type="dxa"/>
            </w:tcMar>
          </w:tcPr>
          <w:p w14:paraId="1C06EB54" w14:textId="77777777" w:rsidR="00E751EA" w:rsidRDefault="00CF3892">
            <w:pPr>
              <w:pStyle w:val="P68B1DB1-Normal6"/>
              <w:spacing w:after="120" w:line="240" w:lineRule="auto"/>
              <w:rPr>
                <w:noProof/>
              </w:rPr>
            </w:pPr>
            <w:r>
              <w:rPr>
                <w:noProof/>
              </w:rPr>
              <w:t xml:space="preserve">C6.1R2 Établissement du cadre réglementaire pour le raccordement des points de recharge des véhicules électriques </w:t>
            </w:r>
          </w:p>
        </w:tc>
        <w:tc>
          <w:tcPr>
            <w:tcW w:w="1134" w:type="dxa"/>
            <w:shd w:val="clear" w:color="auto" w:fill="C6EFCE"/>
            <w:tcMar>
              <w:left w:w="108" w:type="dxa"/>
              <w:right w:w="108" w:type="dxa"/>
            </w:tcMar>
          </w:tcPr>
          <w:p w14:paraId="507EBFEB" w14:textId="77777777" w:rsidR="00E751EA" w:rsidRDefault="00CF3892">
            <w:pPr>
              <w:pStyle w:val="P68B1DB1-Normal6"/>
              <w:spacing w:before="120" w:after="120" w:line="240" w:lineRule="auto"/>
              <w:rPr>
                <w:noProof/>
              </w:rPr>
            </w:pPr>
            <w:r>
              <w:rPr>
                <w:noProof/>
              </w:rPr>
              <w:t>Étape</w:t>
            </w:r>
          </w:p>
        </w:tc>
        <w:tc>
          <w:tcPr>
            <w:tcW w:w="1452" w:type="dxa"/>
            <w:shd w:val="clear" w:color="auto" w:fill="C6EFCE"/>
            <w:tcMar>
              <w:left w:w="108" w:type="dxa"/>
              <w:right w:w="108" w:type="dxa"/>
            </w:tcMar>
          </w:tcPr>
          <w:p w14:paraId="29958260" w14:textId="77777777" w:rsidR="00E751EA" w:rsidRDefault="00CF3892">
            <w:pPr>
              <w:pStyle w:val="P68B1DB1-Normal6"/>
              <w:spacing w:before="120" w:after="120" w:line="240" w:lineRule="auto"/>
              <w:rPr>
                <w:noProof/>
              </w:rPr>
            </w:pPr>
            <w:r>
              <w:rPr>
                <w:noProof/>
              </w:rPr>
              <w:t xml:space="preserve">Entrée en vigueur de la/des décision(s) réglementaire(s) relative(s) au raccordement des points de recharge des véhicules électriques </w:t>
            </w:r>
          </w:p>
        </w:tc>
        <w:tc>
          <w:tcPr>
            <w:tcW w:w="1383" w:type="dxa"/>
            <w:shd w:val="clear" w:color="auto" w:fill="C6EFCE"/>
            <w:tcMar>
              <w:left w:w="108" w:type="dxa"/>
              <w:right w:w="108" w:type="dxa"/>
            </w:tcMar>
          </w:tcPr>
          <w:p w14:paraId="67B754D8" w14:textId="77777777" w:rsidR="00E751EA" w:rsidRDefault="00CF3892">
            <w:pPr>
              <w:pStyle w:val="P68B1DB1-Normal6"/>
              <w:spacing w:before="120" w:after="120" w:line="240" w:lineRule="auto"/>
              <w:rPr>
                <w:noProof/>
              </w:rPr>
            </w:pPr>
            <w:r>
              <w:rPr>
                <w:noProof/>
              </w:rPr>
              <w:t>Publication de la/des décision(s) réglementaire(s) au Journal officiel</w:t>
            </w:r>
          </w:p>
        </w:tc>
        <w:tc>
          <w:tcPr>
            <w:tcW w:w="1004" w:type="dxa"/>
            <w:shd w:val="clear" w:color="auto" w:fill="C6EFCE"/>
            <w:tcMar>
              <w:left w:w="108" w:type="dxa"/>
              <w:right w:w="108" w:type="dxa"/>
            </w:tcMar>
          </w:tcPr>
          <w:p w14:paraId="7F3ED69B" w14:textId="77777777" w:rsidR="00E751EA" w:rsidRDefault="00CF3892">
            <w:pPr>
              <w:pStyle w:val="P68B1DB1-Normal6"/>
              <w:spacing w:before="120" w:after="120" w:line="240" w:lineRule="auto"/>
              <w:jc w:val="center"/>
              <w:rPr>
                <w:noProof/>
              </w:rPr>
            </w:pPr>
            <w:r>
              <w:rPr>
                <w:noProof/>
              </w:rPr>
              <w:t>-</w:t>
            </w:r>
          </w:p>
        </w:tc>
        <w:tc>
          <w:tcPr>
            <w:tcW w:w="1122" w:type="dxa"/>
            <w:shd w:val="clear" w:color="auto" w:fill="C6EFCE"/>
            <w:tcMar>
              <w:left w:w="108" w:type="dxa"/>
              <w:right w:w="108" w:type="dxa"/>
            </w:tcMar>
          </w:tcPr>
          <w:p w14:paraId="28BBE6FB" w14:textId="77777777" w:rsidR="00E751EA" w:rsidRDefault="00CF3892">
            <w:pPr>
              <w:pStyle w:val="P68B1DB1-Normal6"/>
              <w:spacing w:before="120" w:after="120" w:line="240" w:lineRule="auto"/>
              <w:jc w:val="center"/>
              <w:rPr>
                <w:noProof/>
              </w:rPr>
            </w:pPr>
            <w:r>
              <w:rPr>
                <w:noProof/>
              </w:rPr>
              <w:t>-</w:t>
            </w:r>
          </w:p>
        </w:tc>
        <w:tc>
          <w:tcPr>
            <w:tcW w:w="992" w:type="dxa"/>
            <w:shd w:val="clear" w:color="auto" w:fill="C6EFCE"/>
            <w:tcMar>
              <w:left w:w="108" w:type="dxa"/>
              <w:right w:w="108" w:type="dxa"/>
            </w:tcMar>
          </w:tcPr>
          <w:p w14:paraId="4B98E999" w14:textId="77777777" w:rsidR="00E751EA" w:rsidRDefault="00CF3892">
            <w:pPr>
              <w:pStyle w:val="P68B1DB1-Normal6"/>
              <w:spacing w:before="120" w:after="120" w:line="240" w:lineRule="auto"/>
              <w:jc w:val="center"/>
              <w:rPr>
                <w:noProof/>
              </w:rPr>
            </w:pPr>
            <w:r>
              <w:rPr>
                <w:noProof/>
              </w:rPr>
              <w:t>-</w:t>
            </w:r>
          </w:p>
        </w:tc>
        <w:tc>
          <w:tcPr>
            <w:tcW w:w="992" w:type="dxa"/>
            <w:shd w:val="clear" w:color="auto" w:fill="C6EFCE"/>
            <w:tcMar>
              <w:left w:w="108" w:type="dxa"/>
              <w:right w:w="108" w:type="dxa"/>
            </w:tcMar>
          </w:tcPr>
          <w:p w14:paraId="4446782F" w14:textId="77777777" w:rsidR="00E751EA" w:rsidRDefault="00CF3892">
            <w:pPr>
              <w:pStyle w:val="P68B1DB1-Normal6"/>
              <w:spacing w:before="120" w:after="120" w:line="240" w:lineRule="auto"/>
              <w:jc w:val="center"/>
              <w:rPr>
                <w:noProof/>
              </w:rPr>
            </w:pPr>
            <w:r>
              <w:rPr>
                <w:noProof/>
              </w:rPr>
              <w:t>T4</w:t>
            </w:r>
          </w:p>
        </w:tc>
        <w:tc>
          <w:tcPr>
            <w:tcW w:w="972" w:type="dxa"/>
            <w:shd w:val="clear" w:color="auto" w:fill="C6EFCE"/>
            <w:tcMar>
              <w:left w:w="108" w:type="dxa"/>
              <w:right w:w="108" w:type="dxa"/>
            </w:tcMar>
          </w:tcPr>
          <w:p w14:paraId="5E7D889A" w14:textId="77777777" w:rsidR="00E751EA" w:rsidRDefault="00CF3892">
            <w:pPr>
              <w:pStyle w:val="P68B1DB1-Normal6"/>
              <w:spacing w:before="120" w:after="120" w:line="240" w:lineRule="auto"/>
              <w:jc w:val="center"/>
              <w:rPr>
                <w:noProof/>
              </w:rPr>
            </w:pPr>
            <w:r>
              <w:rPr>
                <w:noProof/>
              </w:rPr>
              <w:t>2025</w:t>
            </w:r>
          </w:p>
        </w:tc>
        <w:tc>
          <w:tcPr>
            <w:tcW w:w="3564" w:type="dxa"/>
            <w:shd w:val="clear" w:color="auto" w:fill="C6EFCE"/>
            <w:tcMar>
              <w:left w:w="108" w:type="dxa"/>
              <w:right w:w="108" w:type="dxa"/>
            </w:tcMar>
          </w:tcPr>
          <w:p w14:paraId="10EE5A82" w14:textId="77777777" w:rsidR="00E751EA" w:rsidRDefault="00CF3892">
            <w:pPr>
              <w:pStyle w:val="P68B1DB1-Normal6"/>
              <w:spacing w:before="120" w:after="120" w:line="240" w:lineRule="auto"/>
              <w:jc w:val="both"/>
              <w:rPr>
                <w:noProof/>
              </w:rPr>
            </w:pPr>
            <w:r>
              <w:rPr>
                <w:noProof/>
              </w:rPr>
              <w:t xml:space="preserve">Entrée en vigueur de la décision réglementaire émise par le CERA pour le raccordement des points de recharge pour véhicules électriques au réseau de distribution. Publication de la décision réglementaire sur l’acquisition de services de flexibilité par le GRD. </w:t>
            </w:r>
          </w:p>
        </w:tc>
      </w:tr>
      <w:tr w:rsidR="00E751EA" w14:paraId="72793966" w14:textId="77777777">
        <w:trPr>
          <w:trHeight w:val="315"/>
          <w:jc w:val="center"/>
        </w:trPr>
        <w:tc>
          <w:tcPr>
            <w:tcW w:w="1421" w:type="dxa"/>
            <w:shd w:val="clear" w:color="auto" w:fill="C6EFCE"/>
            <w:tcMar>
              <w:left w:w="108" w:type="dxa"/>
              <w:right w:w="108" w:type="dxa"/>
            </w:tcMar>
          </w:tcPr>
          <w:p w14:paraId="27965BCE" w14:textId="77777777" w:rsidR="00E751EA" w:rsidRDefault="00CF3892">
            <w:pPr>
              <w:pStyle w:val="P68B1DB1-Normal6"/>
              <w:spacing w:after="0" w:line="240" w:lineRule="auto"/>
              <w:rPr>
                <w:noProof/>
              </w:rPr>
            </w:pPr>
            <w:r>
              <w:rPr>
                <w:noProof/>
              </w:rPr>
              <w:t>29b</w:t>
            </w:r>
          </w:p>
        </w:tc>
        <w:tc>
          <w:tcPr>
            <w:tcW w:w="1572" w:type="dxa"/>
            <w:shd w:val="clear" w:color="auto" w:fill="C6EFCE"/>
          </w:tcPr>
          <w:p w14:paraId="4E4CAD4D" w14:textId="1D5DBA7E" w:rsidR="00E751EA" w:rsidRDefault="00CF3892">
            <w:pPr>
              <w:pStyle w:val="P68B1DB1-Normal6"/>
              <w:spacing w:after="0" w:line="240" w:lineRule="auto"/>
              <w:rPr>
                <w:noProof/>
              </w:rPr>
            </w:pPr>
            <w:r>
              <w:rPr>
                <w:noProof/>
              </w:rPr>
              <w:t xml:space="preserve">C6.1I1 Mesure renforcée: énergies renouvelables et mesures individuelles d'efficacité énergétique dans les logements  </w:t>
            </w:r>
          </w:p>
        </w:tc>
        <w:tc>
          <w:tcPr>
            <w:tcW w:w="1134" w:type="dxa"/>
            <w:shd w:val="clear" w:color="auto" w:fill="C6EFCE"/>
            <w:tcMar>
              <w:left w:w="108" w:type="dxa"/>
              <w:right w:w="108" w:type="dxa"/>
            </w:tcMar>
          </w:tcPr>
          <w:p w14:paraId="6EA1370A" w14:textId="77777777" w:rsidR="00E751EA" w:rsidRDefault="00CF3892">
            <w:pPr>
              <w:pStyle w:val="P68B1DB1-Normal6"/>
              <w:spacing w:after="0" w:line="240" w:lineRule="auto"/>
              <w:rPr>
                <w:noProof/>
              </w:rPr>
            </w:pPr>
            <w:r>
              <w:rPr>
                <w:noProof/>
              </w:rPr>
              <w:t>Objectif</w:t>
            </w:r>
          </w:p>
        </w:tc>
        <w:tc>
          <w:tcPr>
            <w:tcW w:w="1452" w:type="dxa"/>
            <w:shd w:val="clear" w:color="auto" w:fill="C6EFCE"/>
            <w:tcMar>
              <w:left w:w="108" w:type="dxa"/>
              <w:right w:w="108" w:type="dxa"/>
            </w:tcMar>
          </w:tcPr>
          <w:p w14:paraId="39C97331" w14:textId="77777777" w:rsidR="00E751EA" w:rsidRDefault="00CF3892">
            <w:pPr>
              <w:pStyle w:val="P68B1DB1-Normal6"/>
              <w:spacing w:after="0" w:line="240" w:lineRule="auto"/>
              <w:rPr>
                <w:noProof/>
              </w:rPr>
            </w:pPr>
            <w:r>
              <w:rPr>
                <w:noProof/>
              </w:rPr>
              <w:t>Mesures d’efficacité énergétique dans les logements et lutte contre la précarité énergétique</w:t>
            </w:r>
          </w:p>
        </w:tc>
        <w:tc>
          <w:tcPr>
            <w:tcW w:w="1383" w:type="dxa"/>
            <w:shd w:val="clear" w:color="auto" w:fill="C6EFCE"/>
            <w:tcMar>
              <w:left w:w="108" w:type="dxa"/>
              <w:right w:w="108" w:type="dxa"/>
            </w:tcMar>
          </w:tcPr>
          <w:p w14:paraId="005502AF" w14:textId="77777777" w:rsidR="00E751EA" w:rsidRDefault="00CF3892">
            <w:pPr>
              <w:pStyle w:val="P68B1DB1-Normal6"/>
              <w:spacing w:after="0" w:line="240" w:lineRule="auto"/>
              <w:rPr>
                <w:noProof/>
              </w:rPr>
            </w:pPr>
            <w:r>
              <w:rPr>
                <w:noProof/>
              </w:rPr>
              <w:t>-</w:t>
            </w:r>
          </w:p>
        </w:tc>
        <w:tc>
          <w:tcPr>
            <w:tcW w:w="1004" w:type="dxa"/>
            <w:shd w:val="clear" w:color="auto" w:fill="C6EFCE"/>
            <w:tcMar>
              <w:left w:w="108" w:type="dxa"/>
              <w:right w:w="108" w:type="dxa"/>
            </w:tcMar>
          </w:tcPr>
          <w:p w14:paraId="5854ABEB" w14:textId="77777777" w:rsidR="00E751EA" w:rsidRDefault="00CF3892">
            <w:pPr>
              <w:pStyle w:val="P68B1DB1-Normal6"/>
              <w:spacing w:after="0" w:line="240" w:lineRule="auto"/>
              <w:jc w:val="center"/>
              <w:rPr>
                <w:noProof/>
              </w:rPr>
            </w:pPr>
            <w:r>
              <w:rPr>
                <w:noProof/>
              </w:rPr>
              <w:t>Numéro</w:t>
            </w:r>
          </w:p>
        </w:tc>
        <w:tc>
          <w:tcPr>
            <w:tcW w:w="1122" w:type="dxa"/>
            <w:shd w:val="clear" w:color="auto" w:fill="C6EFCE"/>
            <w:tcMar>
              <w:left w:w="108" w:type="dxa"/>
              <w:right w:w="108" w:type="dxa"/>
            </w:tcMar>
          </w:tcPr>
          <w:p w14:paraId="435446FD" w14:textId="2FA3631D" w:rsidR="00E751EA" w:rsidRDefault="00CF3892">
            <w:pPr>
              <w:pStyle w:val="P68B1DB1-Normal6"/>
              <w:spacing w:after="0" w:line="240" w:lineRule="auto"/>
              <w:jc w:val="center"/>
              <w:rPr>
                <w:noProof/>
              </w:rPr>
            </w:pPr>
            <w:r>
              <w:rPr>
                <w:noProof/>
              </w:rPr>
              <w:t>29 300</w:t>
            </w:r>
          </w:p>
        </w:tc>
        <w:tc>
          <w:tcPr>
            <w:tcW w:w="992" w:type="dxa"/>
            <w:shd w:val="clear" w:color="auto" w:fill="C6EFCE"/>
            <w:tcMar>
              <w:left w:w="108" w:type="dxa"/>
              <w:right w:w="108" w:type="dxa"/>
            </w:tcMar>
          </w:tcPr>
          <w:p w14:paraId="1334405D" w14:textId="5DD64B35" w:rsidR="00E751EA" w:rsidRDefault="00CF3892">
            <w:pPr>
              <w:pStyle w:val="P68B1DB1-Normal6"/>
              <w:spacing w:after="0" w:line="240" w:lineRule="auto"/>
              <w:jc w:val="center"/>
              <w:rPr>
                <w:noProof/>
              </w:rPr>
            </w:pPr>
            <w:r>
              <w:rPr>
                <w:noProof/>
              </w:rPr>
              <w:t>50 000</w:t>
            </w:r>
          </w:p>
        </w:tc>
        <w:tc>
          <w:tcPr>
            <w:tcW w:w="992" w:type="dxa"/>
            <w:shd w:val="clear" w:color="auto" w:fill="C6EFCE"/>
            <w:tcMar>
              <w:left w:w="108" w:type="dxa"/>
              <w:right w:w="108" w:type="dxa"/>
            </w:tcMar>
          </w:tcPr>
          <w:p w14:paraId="5695EB34" w14:textId="77777777" w:rsidR="00E751EA" w:rsidRDefault="00CF3892">
            <w:pPr>
              <w:pStyle w:val="P68B1DB1-Normal6"/>
              <w:spacing w:after="0" w:line="240" w:lineRule="auto"/>
              <w:jc w:val="center"/>
              <w:rPr>
                <w:noProof/>
              </w:rPr>
            </w:pPr>
            <w:r>
              <w:rPr>
                <w:noProof/>
              </w:rPr>
              <w:t>T2</w:t>
            </w:r>
          </w:p>
        </w:tc>
        <w:tc>
          <w:tcPr>
            <w:tcW w:w="972" w:type="dxa"/>
            <w:shd w:val="clear" w:color="auto" w:fill="C6EFCE"/>
            <w:tcMar>
              <w:left w:w="108" w:type="dxa"/>
              <w:right w:w="108" w:type="dxa"/>
            </w:tcMar>
          </w:tcPr>
          <w:p w14:paraId="506D054D" w14:textId="77777777" w:rsidR="00E751EA" w:rsidRDefault="00CF3892">
            <w:pPr>
              <w:pStyle w:val="P68B1DB1-Normal6"/>
              <w:spacing w:after="0" w:line="240" w:lineRule="auto"/>
              <w:jc w:val="center"/>
              <w:rPr>
                <w:noProof/>
              </w:rPr>
            </w:pPr>
            <w:r>
              <w:rPr>
                <w:noProof/>
              </w:rPr>
              <w:t>2026</w:t>
            </w:r>
          </w:p>
        </w:tc>
        <w:tc>
          <w:tcPr>
            <w:tcW w:w="3564" w:type="dxa"/>
            <w:shd w:val="clear" w:color="auto" w:fill="C6EFCE"/>
            <w:tcMar>
              <w:left w:w="108" w:type="dxa"/>
              <w:right w:w="108" w:type="dxa"/>
            </w:tcMar>
          </w:tcPr>
          <w:p w14:paraId="01714BE5" w14:textId="0EC76043" w:rsidR="00E751EA" w:rsidRDefault="00CF3892">
            <w:pPr>
              <w:pStyle w:val="P68B1DB1-Normal6"/>
              <w:spacing w:line="240" w:lineRule="auto"/>
              <w:jc w:val="both"/>
              <w:rPr>
                <w:noProof/>
              </w:rPr>
            </w:pPr>
            <w:r>
              <w:rPr>
                <w:noProof/>
              </w:rPr>
              <w:t>Réduire la demande d’énergie primaire d’au moins 30 % en moyenne pour 50 000 logements, dont 7 100 ménages vulnérables consommateurs d’électricité.</w:t>
            </w:r>
          </w:p>
        </w:tc>
      </w:tr>
      <w:tr w:rsidR="00E751EA" w14:paraId="4D845DA6" w14:textId="77777777">
        <w:trPr>
          <w:trHeight w:val="315"/>
          <w:jc w:val="center"/>
        </w:trPr>
        <w:tc>
          <w:tcPr>
            <w:tcW w:w="1421" w:type="dxa"/>
            <w:shd w:val="clear" w:color="auto" w:fill="C6EFCE"/>
            <w:tcMar>
              <w:left w:w="108" w:type="dxa"/>
              <w:right w:w="108" w:type="dxa"/>
            </w:tcMar>
          </w:tcPr>
          <w:p w14:paraId="2F9BFA83" w14:textId="77777777" w:rsidR="00E751EA" w:rsidRDefault="00CF3892">
            <w:pPr>
              <w:pStyle w:val="P68B1DB1-Normal6"/>
              <w:spacing w:after="120" w:line="240" w:lineRule="auto"/>
              <w:rPr>
                <w:noProof/>
              </w:rPr>
            </w:pPr>
            <w:r>
              <w:rPr>
                <w:noProof/>
              </w:rPr>
              <w:t>274</w:t>
            </w:r>
          </w:p>
        </w:tc>
        <w:tc>
          <w:tcPr>
            <w:tcW w:w="1572" w:type="dxa"/>
            <w:shd w:val="clear" w:color="auto" w:fill="C6EFCE"/>
            <w:tcMar>
              <w:left w:w="108" w:type="dxa"/>
              <w:right w:w="108" w:type="dxa"/>
            </w:tcMar>
          </w:tcPr>
          <w:p w14:paraId="0DE64DBB" w14:textId="77777777" w:rsidR="00E751EA" w:rsidRDefault="00CF3892">
            <w:pPr>
              <w:pStyle w:val="P68B1DB1-Normal6"/>
              <w:spacing w:after="120" w:line="240" w:lineRule="auto"/>
              <w:rPr>
                <w:noProof/>
              </w:rPr>
            </w:pPr>
            <w:r>
              <w:rPr>
                <w:noProof/>
              </w:rPr>
              <w:t>C6.1I3 Promouvoir de vastes rénovations énergétiques des logements</w:t>
            </w:r>
          </w:p>
        </w:tc>
        <w:tc>
          <w:tcPr>
            <w:tcW w:w="1134" w:type="dxa"/>
            <w:shd w:val="clear" w:color="auto" w:fill="C6EFCE"/>
            <w:tcMar>
              <w:left w:w="108" w:type="dxa"/>
              <w:right w:w="108" w:type="dxa"/>
            </w:tcMar>
          </w:tcPr>
          <w:p w14:paraId="5740C61D" w14:textId="77777777" w:rsidR="00E751EA" w:rsidRDefault="00CF3892">
            <w:pPr>
              <w:pStyle w:val="P68B1DB1-Normal6"/>
              <w:spacing w:after="120" w:line="240" w:lineRule="auto"/>
              <w:rPr>
                <w:noProof/>
              </w:rPr>
            </w:pPr>
            <w:r>
              <w:rPr>
                <w:noProof/>
              </w:rPr>
              <w:t>Étape</w:t>
            </w:r>
          </w:p>
        </w:tc>
        <w:tc>
          <w:tcPr>
            <w:tcW w:w="1452" w:type="dxa"/>
            <w:shd w:val="clear" w:color="auto" w:fill="C6EFCE"/>
            <w:tcMar>
              <w:left w:w="108" w:type="dxa"/>
              <w:right w:w="108" w:type="dxa"/>
            </w:tcMar>
          </w:tcPr>
          <w:p w14:paraId="6AFD35CD" w14:textId="77777777" w:rsidR="00E751EA" w:rsidRDefault="00CF3892">
            <w:pPr>
              <w:pStyle w:val="P68B1DB1-Normal6"/>
              <w:spacing w:after="120" w:line="240" w:lineRule="auto"/>
              <w:rPr>
                <w:noProof/>
              </w:rPr>
            </w:pPr>
            <w:r>
              <w:rPr>
                <w:noProof/>
              </w:rPr>
              <w:t>Régime d'aide à la valorisation énergétique des logements</w:t>
            </w:r>
          </w:p>
        </w:tc>
        <w:tc>
          <w:tcPr>
            <w:tcW w:w="1383" w:type="dxa"/>
            <w:shd w:val="clear" w:color="auto" w:fill="C6EFCE"/>
            <w:tcMar>
              <w:left w:w="108" w:type="dxa"/>
              <w:right w:w="108" w:type="dxa"/>
            </w:tcMar>
          </w:tcPr>
          <w:p w14:paraId="0F05EF90" w14:textId="77777777" w:rsidR="00E751EA" w:rsidRDefault="00CF3892">
            <w:pPr>
              <w:pStyle w:val="P68B1DB1-Normal6"/>
              <w:spacing w:after="120" w:line="240" w:lineRule="auto"/>
              <w:rPr>
                <w:noProof/>
              </w:rPr>
            </w:pPr>
            <w:r>
              <w:rPr>
                <w:noProof/>
              </w:rPr>
              <w:t>Publication de l'appel à propositions pour le régime d'aide</w:t>
            </w:r>
          </w:p>
        </w:tc>
        <w:tc>
          <w:tcPr>
            <w:tcW w:w="1004" w:type="dxa"/>
            <w:shd w:val="clear" w:color="auto" w:fill="C6EFCE"/>
            <w:tcMar>
              <w:left w:w="108" w:type="dxa"/>
              <w:right w:w="108" w:type="dxa"/>
            </w:tcMar>
          </w:tcPr>
          <w:p w14:paraId="71C424FA" w14:textId="77777777" w:rsidR="00E751EA" w:rsidRDefault="00CF3892">
            <w:pPr>
              <w:pStyle w:val="P68B1DB1-Normal6"/>
              <w:spacing w:after="120" w:line="240" w:lineRule="auto"/>
              <w:jc w:val="center"/>
              <w:rPr>
                <w:noProof/>
              </w:rPr>
            </w:pPr>
            <w:r>
              <w:rPr>
                <w:noProof/>
              </w:rPr>
              <w:t>-</w:t>
            </w:r>
          </w:p>
        </w:tc>
        <w:tc>
          <w:tcPr>
            <w:tcW w:w="1122" w:type="dxa"/>
            <w:shd w:val="clear" w:color="auto" w:fill="C6EFCE"/>
            <w:tcMar>
              <w:left w:w="108" w:type="dxa"/>
              <w:right w:w="108" w:type="dxa"/>
            </w:tcMar>
          </w:tcPr>
          <w:p w14:paraId="0CCB7778" w14:textId="77777777" w:rsidR="00E751EA" w:rsidRDefault="00CF3892">
            <w:pPr>
              <w:pStyle w:val="P68B1DB1-Normal6"/>
              <w:spacing w:after="120" w:line="240" w:lineRule="auto"/>
              <w:jc w:val="center"/>
              <w:rPr>
                <w:noProof/>
              </w:rPr>
            </w:pPr>
            <w:r>
              <w:rPr>
                <w:noProof/>
              </w:rPr>
              <w:t>-</w:t>
            </w:r>
          </w:p>
        </w:tc>
        <w:tc>
          <w:tcPr>
            <w:tcW w:w="992" w:type="dxa"/>
            <w:shd w:val="clear" w:color="auto" w:fill="C6EFCE"/>
            <w:tcMar>
              <w:left w:w="108" w:type="dxa"/>
              <w:right w:w="108" w:type="dxa"/>
            </w:tcMar>
          </w:tcPr>
          <w:p w14:paraId="74B2F8C1" w14:textId="77777777" w:rsidR="00E751EA" w:rsidRDefault="00CF3892">
            <w:pPr>
              <w:pStyle w:val="P68B1DB1-Normal6"/>
              <w:spacing w:after="120" w:line="240" w:lineRule="auto"/>
              <w:jc w:val="center"/>
              <w:rPr>
                <w:noProof/>
              </w:rPr>
            </w:pPr>
            <w:r>
              <w:rPr>
                <w:noProof/>
              </w:rPr>
              <w:t>-</w:t>
            </w:r>
          </w:p>
        </w:tc>
        <w:tc>
          <w:tcPr>
            <w:tcW w:w="992" w:type="dxa"/>
            <w:shd w:val="clear" w:color="auto" w:fill="C6EFCE"/>
            <w:tcMar>
              <w:left w:w="108" w:type="dxa"/>
              <w:right w:w="108" w:type="dxa"/>
            </w:tcMar>
          </w:tcPr>
          <w:p w14:paraId="10FDECDE" w14:textId="77777777" w:rsidR="00E751EA" w:rsidRDefault="00CF3892">
            <w:pPr>
              <w:pStyle w:val="P68B1DB1-Normal6"/>
              <w:spacing w:after="120" w:line="240" w:lineRule="auto"/>
              <w:jc w:val="center"/>
              <w:rPr>
                <w:noProof/>
              </w:rPr>
            </w:pPr>
            <w:r>
              <w:rPr>
                <w:noProof/>
              </w:rPr>
              <w:t>T1</w:t>
            </w:r>
          </w:p>
        </w:tc>
        <w:tc>
          <w:tcPr>
            <w:tcW w:w="972" w:type="dxa"/>
            <w:shd w:val="clear" w:color="auto" w:fill="C6EFCE"/>
            <w:tcMar>
              <w:left w:w="108" w:type="dxa"/>
              <w:right w:w="108" w:type="dxa"/>
            </w:tcMar>
          </w:tcPr>
          <w:p w14:paraId="7874B1B9" w14:textId="77777777" w:rsidR="00E751EA" w:rsidRDefault="00CF3892">
            <w:pPr>
              <w:pStyle w:val="P68B1DB1-Normal6"/>
              <w:spacing w:after="120" w:line="240" w:lineRule="auto"/>
              <w:jc w:val="center"/>
              <w:rPr>
                <w:noProof/>
              </w:rPr>
            </w:pPr>
            <w:r>
              <w:rPr>
                <w:noProof/>
              </w:rPr>
              <w:t>2024</w:t>
            </w:r>
          </w:p>
        </w:tc>
        <w:tc>
          <w:tcPr>
            <w:tcW w:w="3564" w:type="dxa"/>
            <w:shd w:val="clear" w:color="auto" w:fill="C6EFCE"/>
            <w:tcMar>
              <w:left w:w="108" w:type="dxa"/>
              <w:right w:w="108" w:type="dxa"/>
            </w:tcMar>
          </w:tcPr>
          <w:p w14:paraId="2FD30570" w14:textId="77777777" w:rsidR="00E751EA" w:rsidRDefault="00CF3892">
            <w:pPr>
              <w:pStyle w:val="P68B1DB1-Normal6"/>
              <w:spacing w:line="240" w:lineRule="auto"/>
              <w:jc w:val="both"/>
              <w:rPr>
                <w:noProof/>
              </w:rPr>
            </w:pPr>
            <w:r>
              <w:rPr>
                <w:noProof/>
              </w:rPr>
              <w:t>Publication de l’appel à propositions pour le régime d’aide à la promotion de la modernisation énergétique à grande échelle des logements, à la suite de la décision du Conseil des ministres approuvant les objectifs du régime, dans le but de parvenir à une réduction d’au moins 30 % de la demande d’énergie primaire.</w:t>
            </w:r>
          </w:p>
        </w:tc>
      </w:tr>
      <w:tr w:rsidR="00E751EA" w14:paraId="3C6F4329" w14:textId="77777777">
        <w:trPr>
          <w:trHeight w:val="315"/>
          <w:jc w:val="center"/>
        </w:trPr>
        <w:tc>
          <w:tcPr>
            <w:tcW w:w="1421" w:type="dxa"/>
            <w:shd w:val="clear" w:color="auto" w:fill="C6EFCE"/>
            <w:tcMar>
              <w:left w:w="108" w:type="dxa"/>
              <w:right w:w="108" w:type="dxa"/>
            </w:tcMar>
          </w:tcPr>
          <w:p w14:paraId="6A09797A" w14:textId="77777777" w:rsidR="00E751EA" w:rsidRDefault="00CF3892">
            <w:pPr>
              <w:pStyle w:val="P68B1DB1-Normal6"/>
              <w:spacing w:after="120" w:line="240" w:lineRule="auto"/>
              <w:rPr>
                <w:noProof/>
              </w:rPr>
            </w:pPr>
            <w:r>
              <w:rPr>
                <w:noProof/>
              </w:rPr>
              <w:t>275</w:t>
            </w:r>
          </w:p>
        </w:tc>
        <w:tc>
          <w:tcPr>
            <w:tcW w:w="1572" w:type="dxa"/>
            <w:shd w:val="clear" w:color="auto" w:fill="C6EFCE"/>
          </w:tcPr>
          <w:p w14:paraId="088624CD" w14:textId="77777777" w:rsidR="00E751EA" w:rsidRDefault="00CF3892">
            <w:pPr>
              <w:pStyle w:val="P68B1DB1-Normal6"/>
              <w:spacing w:line="240" w:lineRule="auto"/>
              <w:rPr>
                <w:noProof/>
              </w:rPr>
            </w:pPr>
            <w:r>
              <w:rPr>
                <w:noProof/>
              </w:rPr>
              <w:t>C6.1I3 Promouvoir la rénovation énergétique des logements</w:t>
            </w:r>
          </w:p>
        </w:tc>
        <w:tc>
          <w:tcPr>
            <w:tcW w:w="1134" w:type="dxa"/>
            <w:shd w:val="clear" w:color="auto" w:fill="C6EFCE"/>
            <w:tcMar>
              <w:left w:w="108" w:type="dxa"/>
              <w:right w:w="108" w:type="dxa"/>
            </w:tcMar>
          </w:tcPr>
          <w:p w14:paraId="1D3E7A08" w14:textId="77777777" w:rsidR="00E751EA" w:rsidRDefault="00CF3892">
            <w:pPr>
              <w:pStyle w:val="P68B1DB1-Normal6"/>
              <w:spacing w:after="120" w:line="240" w:lineRule="auto"/>
              <w:rPr>
                <w:noProof/>
              </w:rPr>
            </w:pPr>
            <w:r>
              <w:rPr>
                <w:noProof/>
              </w:rPr>
              <w:t xml:space="preserve">Objectif </w:t>
            </w:r>
          </w:p>
        </w:tc>
        <w:tc>
          <w:tcPr>
            <w:tcW w:w="1452" w:type="dxa"/>
            <w:shd w:val="clear" w:color="auto" w:fill="C6EFCE"/>
            <w:tcMar>
              <w:left w:w="108" w:type="dxa"/>
              <w:right w:w="108" w:type="dxa"/>
            </w:tcMar>
          </w:tcPr>
          <w:p w14:paraId="00DC492C" w14:textId="77777777" w:rsidR="00E751EA" w:rsidRDefault="00CF3892">
            <w:pPr>
              <w:pStyle w:val="P68B1DB1-Normal6"/>
              <w:spacing w:after="120" w:line="240" w:lineRule="auto"/>
              <w:rPr>
                <w:noProof/>
              </w:rPr>
            </w:pPr>
            <w:r>
              <w:rPr>
                <w:noProof/>
              </w:rPr>
              <w:t>Améliorer la performance énergétique des logements</w:t>
            </w:r>
          </w:p>
        </w:tc>
        <w:tc>
          <w:tcPr>
            <w:tcW w:w="1383" w:type="dxa"/>
            <w:shd w:val="clear" w:color="auto" w:fill="C6EFCE"/>
            <w:tcMar>
              <w:left w:w="108" w:type="dxa"/>
              <w:right w:w="108" w:type="dxa"/>
            </w:tcMar>
          </w:tcPr>
          <w:p w14:paraId="1DEFBC4F" w14:textId="77777777" w:rsidR="00E751EA" w:rsidRDefault="00CF3892">
            <w:pPr>
              <w:pStyle w:val="P68B1DB1-Normal6"/>
              <w:spacing w:after="120" w:line="240" w:lineRule="auto"/>
              <w:rPr>
                <w:noProof/>
              </w:rPr>
            </w:pPr>
            <w:r>
              <w:rPr>
                <w:noProof/>
              </w:rPr>
              <w:t>-</w:t>
            </w:r>
          </w:p>
        </w:tc>
        <w:tc>
          <w:tcPr>
            <w:tcW w:w="1004" w:type="dxa"/>
            <w:shd w:val="clear" w:color="auto" w:fill="C6EFCE"/>
            <w:tcMar>
              <w:left w:w="108" w:type="dxa"/>
              <w:right w:w="108" w:type="dxa"/>
            </w:tcMar>
          </w:tcPr>
          <w:p w14:paraId="1117D355" w14:textId="48845E48" w:rsidR="00E751EA" w:rsidRDefault="00CF3892">
            <w:pPr>
              <w:pStyle w:val="P68B1DB1-Normal6"/>
              <w:spacing w:after="120" w:line="240" w:lineRule="auto"/>
              <w:jc w:val="center"/>
              <w:rPr>
                <w:noProof/>
              </w:rPr>
            </w:pPr>
            <w:r>
              <w:rPr>
                <w:noProof/>
              </w:rPr>
              <w:t>Numéro</w:t>
            </w:r>
          </w:p>
        </w:tc>
        <w:tc>
          <w:tcPr>
            <w:tcW w:w="1122" w:type="dxa"/>
            <w:shd w:val="clear" w:color="auto" w:fill="C6EFCE"/>
            <w:tcMar>
              <w:left w:w="108" w:type="dxa"/>
              <w:right w:w="108" w:type="dxa"/>
            </w:tcMar>
          </w:tcPr>
          <w:p w14:paraId="5A131E6F" w14:textId="77777777" w:rsidR="00E751EA" w:rsidRDefault="00CF3892">
            <w:pPr>
              <w:pStyle w:val="P68B1DB1-Normal6"/>
              <w:spacing w:after="120" w:line="240" w:lineRule="auto"/>
              <w:jc w:val="center"/>
              <w:rPr>
                <w:noProof/>
              </w:rPr>
            </w:pPr>
            <w:r>
              <w:rPr>
                <w:noProof/>
              </w:rPr>
              <w:t>0</w:t>
            </w:r>
          </w:p>
        </w:tc>
        <w:tc>
          <w:tcPr>
            <w:tcW w:w="992" w:type="dxa"/>
            <w:shd w:val="clear" w:color="auto" w:fill="C6EFCE"/>
            <w:tcMar>
              <w:left w:w="108" w:type="dxa"/>
              <w:right w:w="108" w:type="dxa"/>
            </w:tcMar>
          </w:tcPr>
          <w:p w14:paraId="2A837383" w14:textId="77777777" w:rsidR="00E751EA" w:rsidRDefault="00CF3892">
            <w:pPr>
              <w:pStyle w:val="P68B1DB1-Normal6"/>
              <w:spacing w:after="120" w:line="240" w:lineRule="auto"/>
              <w:jc w:val="center"/>
              <w:rPr>
                <w:noProof/>
              </w:rPr>
            </w:pPr>
            <w:r>
              <w:rPr>
                <w:noProof/>
              </w:rPr>
              <w:t>800</w:t>
            </w:r>
          </w:p>
        </w:tc>
        <w:tc>
          <w:tcPr>
            <w:tcW w:w="992" w:type="dxa"/>
            <w:shd w:val="clear" w:color="auto" w:fill="C6EFCE"/>
            <w:tcMar>
              <w:left w:w="108" w:type="dxa"/>
              <w:right w:w="108" w:type="dxa"/>
            </w:tcMar>
          </w:tcPr>
          <w:p w14:paraId="0FF32908" w14:textId="77777777" w:rsidR="00E751EA" w:rsidRDefault="00CF3892">
            <w:pPr>
              <w:pStyle w:val="P68B1DB1-Normal6"/>
              <w:spacing w:after="120" w:line="240" w:lineRule="auto"/>
              <w:jc w:val="center"/>
              <w:rPr>
                <w:noProof/>
              </w:rPr>
            </w:pPr>
            <w:r>
              <w:rPr>
                <w:noProof/>
              </w:rPr>
              <w:t>T2</w:t>
            </w:r>
          </w:p>
        </w:tc>
        <w:tc>
          <w:tcPr>
            <w:tcW w:w="972" w:type="dxa"/>
            <w:shd w:val="clear" w:color="auto" w:fill="C6EFCE"/>
            <w:tcMar>
              <w:left w:w="108" w:type="dxa"/>
              <w:right w:w="108" w:type="dxa"/>
            </w:tcMar>
          </w:tcPr>
          <w:p w14:paraId="7E79D379" w14:textId="77777777" w:rsidR="00E751EA" w:rsidRDefault="00CF3892">
            <w:pPr>
              <w:pStyle w:val="P68B1DB1-Normal6"/>
              <w:spacing w:after="120" w:line="240" w:lineRule="auto"/>
              <w:jc w:val="center"/>
              <w:rPr>
                <w:noProof/>
              </w:rPr>
            </w:pPr>
            <w:r>
              <w:rPr>
                <w:noProof/>
              </w:rPr>
              <w:t>2026</w:t>
            </w:r>
          </w:p>
        </w:tc>
        <w:tc>
          <w:tcPr>
            <w:tcW w:w="3564" w:type="dxa"/>
            <w:shd w:val="clear" w:color="auto" w:fill="C6EFCE"/>
            <w:tcMar>
              <w:left w:w="108" w:type="dxa"/>
              <w:right w:w="108" w:type="dxa"/>
            </w:tcMar>
          </w:tcPr>
          <w:p w14:paraId="22B2B24F" w14:textId="77777777" w:rsidR="00E751EA" w:rsidRDefault="00CF3892">
            <w:pPr>
              <w:pStyle w:val="P68B1DB1-Normal6"/>
              <w:spacing w:after="120" w:line="240" w:lineRule="auto"/>
              <w:jc w:val="both"/>
              <w:rPr>
                <w:noProof/>
              </w:rPr>
            </w:pPr>
            <w:r>
              <w:rPr>
                <w:noProof/>
              </w:rPr>
              <w:t>Des certificats de performance énergétique ont été délivrés pour 800 logements rénovés dans le domaine de l’énergie, l’objectif étant de parvenir à une réduction d’au moins 30 % de la demande d’énergie primaire en moyenne.</w:t>
            </w:r>
          </w:p>
        </w:tc>
      </w:tr>
      <w:tr w:rsidR="00E751EA" w14:paraId="53E72C39" w14:textId="77777777">
        <w:trPr>
          <w:trHeight w:val="315"/>
          <w:jc w:val="center"/>
        </w:trPr>
        <w:tc>
          <w:tcPr>
            <w:tcW w:w="1421" w:type="dxa"/>
            <w:shd w:val="clear" w:color="auto" w:fill="C6EFCE"/>
            <w:tcMar>
              <w:left w:w="108" w:type="dxa"/>
              <w:right w:w="108" w:type="dxa"/>
            </w:tcMar>
          </w:tcPr>
          <w:p w14:paraId="13705A28" w14:textId="77777777" w:rsidR="00E751EA" w:rsidRDefault="00CF3892">
            <w:pPr>
              <w:pStyle w:val="P68B1DB1-Normal6"/>
              <w:spacing w:after="120" w:line="240" w:lineRule="auto"/>
              <w:rPr>
                <w:noProof/>
              </w:rPr>
            </w:pPr>
            <w:r>
              <w:rPr>
                <w:noProof/>
              </w:rPr>
              <w:t>102 ter</w:t>
            </w:r>
          </w:p>
        </w:tc>
        <w:tc>
          <w:tcPr>
            <w:tcW w:w="1572" w:type="dxa"/>
            <w:shd w:val="clear" w:color="auto" w:fill="C6EFCE"/>
          </w:tcPr>
          <w:p w14:paraId="583F7756" w14:textId="77777777" w:rsidR="00E751EA" w:rsidRDefault="00CF3892">
            <w:pPr>
              <w:pStyle w:val="P68B1DB1-Normal6"/>
              <w:spacing w:line="240" w:lineRule="auto"/>
              <w:rPr>
                <w:noProof/>
              </w:rPr>
            </w:pPr>
            <w:r>
              <w:rPr>
                <w:noProof/>
              </w:rPr>
              <w:t>C6.1I5 Mesure renforcée: Régime en faveur de la compétitivité et de l'efficacité énergétique des grandes entreprises à Chypre</w:t>
            </w:r>
          </w:p>
        </w:tc>
        <w:tc>
          <w:tcPr>
            <w:tcW w:w="1134" w:type="dxa"/>
            <w:shd w:val="clear" w:color="auto" w:fill="C6EFCE"/>
            <w:tcMar>
              <w:left w:w="108" w:type="dxa"/>
              <w:right w:w="108" w:type="dxa"/>
            </w:tcMar>
          </w:tcPr>
          <w:p w14:paraId="15D21109" w14:textId="77777777" w:rsidR="00E751EA" w:rsidRDefault="00CF3892">
            <w:pPr>
              <w:pStyle w:val="P68B1DB1-Normal6"/>
              <w:spacing w:after="120" w:line="240" w:lineRule="auto"/>
              <w:rPr>
                <w:noProof/>
              </w:rPr>
            </w:pPr>
            <w:r>
              <w:rPr>
                <w:noProof/>
              </w:rPr>
              <w:t xml:space="preserve">Objectif </w:t>
            </w:r>
          </w:p>
        </w:tc>
        <w:tc>
          <w:tcPr>
            <w:tcW w:w="1452" w:type="dxa"/>
            <w:shd w:val="clear" w:color="auto" w:fill="C6EFCE"/>
            <w:tcMar>
              <w:left w:w="108" w:type="dxa"/>
              <w:right w:w="108" w:type="dxa"/>
            </w:tcMar>
          </w:tcPr>
          <w:p w14:paraId="36E4443C" w14:textId="77777777" w:rsidR="00E751EA" w:rsidRDefault="00CF3892">
            <w:pPr>
              <w:pStyle w:val="P68B1DB1-Normal6"/>
              <w:spacing w:after="120" w:line="240" w:lineRule="auto"/>
              <w:rPr>
                <w:noProof/>
              </w:rPr>
            </w:pPr>
            <w:r>
              <w:rPr>
                <w:noProof/>
              </w:rPr>
              <w:t>Signature de subventions avec 12 entreprises</w:t>
            </w:r>
          </w:p>
        </w:tc>
        <w:tc>
          <w:tcPr>
            <w:tcW w:w="1383" w:type="dxa"/>
            <w:shd w:val="clear" w:color="auto" w:fill="C6EFCE"/>
            <w:tcMar>
              <w:left w:w="108" w:type="dxa"/>
              <w:right w:w="108" w:type="dxa"/>
            </w:tcMar>
          </w:tcPr>
          <w:p w14:paraId="6E1A93F3" w14:textId="77777777" w:rsidR="00E751EA" w:rsidRDefault="00CF3892">
            <w:pPr>
              <w:pStyle w:val="P68B1DB1-Normal6"/>
              <w:spacing w:after="120" w:line="240" w:lineRule="auto"/>
              <w:rPr>
                <w:noProof/>
              </w:rPr>
            </w:pPr>
            <w:r>
              <w:rPr>
                <w:noProof/>
              </w:rPr>
              <w:t>-</w:t>
            </w:r>
          </w:p>
        </w:tc>
        <w:tc>
          <w:tcPr>
            <w:tcW w:w="1004" w:type="dxa"/>
            <w:shd w:val="clear" w:color="auto" w:fill="C6EFCE"/>
            <w:tcMar>
              <w:left w:w="108" w:type="dxa"/>
              <w:right w:w="108" w:type="dxa"/>
            </w:tcMar>
          </w:tcPr>
          <w:p w14:paraId="0CAACF89" w14:textId="77777777" w:rsidR="00E751EA" w:rsidRDefault="00CF3892">
            <w:pPr>
              <w:pStyle w:val="P68B1DB1-Normal6"/>
              <w:spacing w:after="120" w:line="240" w:lineRule="auto"/>
              <w:jc w:val="center"/>
              <w:rPr>
                <w:noProof/>
              </w:rPr>
            </w:pPr>
            <w:r>
              <w:rPr>
                <w:noProof/>
              </w:rPr>
              <w:t>Numéro</w:t>
            </w:r>
          </w:p>
        </w:tc>
        <w:tc>
          <w:tcPr>
            <w:tcW w:w="1122" w:type="dxa"/>
            <w:shd w:val="clear" w:color="auto" w:fill="C6EFCE"/>
            <w:tcMar>
              <w:left w:w="108" w:type="dxa"/>
              <w:right w:w="108" w:type="dxa"/>
            </w:tcMar>
          </w:tcPr>
          <w:p w14:paraId="0FE870CC" w14:textId="77777777" w:rsidR="00E751EA" w:rsidRDefault="00CF3892">
            <w:pPr>
              <w:pStyle w:val="P68B1DB1-Normal6"/>
              <w:spacing w:after="120" w:line="240" w:lineRule="auto"/>
              <w:jc w:val="center"/>
              <w:rPr>
                <w:noProof/>
              </w:rPr>
            </w:pPr>
            <w:r>
              <w:rPr>
                <w:noProof/>
              </w:rPr>
              <w:t>0</w:t>
            </w:r>
          </w:p>
        </w:tc>
        <w:tc>
          <w:tcPr>
            <w:tcW w:w="992" w:type="dxa"/>
            <w:shd w:val="clear" w:color="auto" w:fill="C6EFCE"/>
            <w:tcMar>
              <w:left w:w="108" w:type="dxa"/>
              <w:right w:w="108" w:type="dxa"/>
            </w:tcMar>
          </w:tcPr>
          <w:p w14:paraId="633BF429" w14:textId="77777777" w:rsidR="00E751EA" w:rsidRDefault="00CF3892">
            <w:pPr>
              <w:pStyle w:val="P68B1DB1-Normal6"/>
              <w:spacing w:after="120" w:line="240" w:lineRule="auto"/>
              <w:jc w:val="center"/>
              <w:rPr>
                <w:noProof/>
              </w:rPr>
            </w:pPr>
            <w:r>
              <w:rPr>
                <w:noProof/>
              </w:rPr>
              <w:t>12</w:t>
            </w:r>
          </w:p>
        </w:tc>
        <w:tc>
          <w:tcPr>
            <w:tcW w:w="992" w:type="dxa"/>
            <w:shd w:val="clear" w:color="auto" w:fill="C6EFCE"/>
            <w:tcMar>
              <w:left w:w="108" w:type="dxa"/>
              <w:right w:w="108" w:type="dxa"/>
            </w:tcMar>
          </w:tcPr>
          <w:p w14:paraId="0E12AFA0" w14:textId="77777777" w:rsidR="00E751EA" w:rsidRDefault="00CF3892">
            <w:pPr>
              <w:pStyle w:val="P68B1DB1-Normal6"/>
              <w:spacing w:after="120" w:line="240" w:lineRule="auto"/>
              <w:jc w:val="center"/>
              <w:rPr>
                <w:noProof/>
              </w:rPr>
            </w:pPr>
            <w:r>
              <w:rPr>
                <w:noProof/>
              </w:rPr>
              <w:t>T2</w:t>
            </w:r>
          </w:p>
        </w:tc>
        <w:tc>
          <w:tcPr>
            <w:tcW w:w="972" w:type="dxa"/>
            <w:shd w:val="clear" w:color="auto" w:fill="C6EFCE"/>
            <w:tcMar>
              <w:left w:w="108" w:type="dxa"/>
              <w:right w:w="108" w:type="dxa"/>
            </w:tcMar>
          </w:tcPr>
          <w:p w14:paraId="7DE841B9" w14:textId="77777777" w:rsidR="00E751EA" w:rsidRDefault="00CF3892">
            <w:pPr>
              <w:pStyle w:val="P68B1DB1-Normal6"/>
              <w:spacing w:after="120" w:line="240" w:lineRule="auto"/>
              <w:jc w:val="center"/>
              <w:rPr>
                <w:noProof/>
              </w:rPr>
            </w:pPr>
            <w:r>
              <w:rPr>
                <w:noProof/>
              </w:rPr>
              <w:t>2026</w:t>
            </w:r>
          </w:p>
        </w:tc>
        <w:tc>
          <w:tcPr>
            <w:tcW w:w="3564" w:type="dxa"/>
            <w:shd w:val="clear" w:color="auto" w:fill="C6EFCE"/>
            <w:tcMar>
              <w:left w:w="108" w:type="dxa"/>
              <w:right w:w="108" w:type="dxa"/>
            </w:tcMar>
          </w:tcPr>
          <w:p w14:paraId="522E43AD" w14:textId="77777777" w:rsidR="00E751EA" w:rsidRDefault="00CF3892">
            <w:pPr>
              <w:pStyle w:val="P68B1DB1-Normal23"/>
              <w:spacing w:line="240" w:lineRule="auto"/>
              <w:jc w:val="both"/>
              <w:rPr>
                <w:rFonts w:ascii="Times New Roman" w:hAnsi="Times New Roman" w:cs="Times New Roman"/>
                <w:noProof/>
              </w:rPr>
            </w:pPr>
            <w:r>
              <w:rPr>
                <w:rFonts w:ascii="Times New Roman" w:hAnsi="Times New Roman" w:cs="Times New Roman"/>
                <w:noProof/>
              </w:rPr>
              <w:t xml:space="preserve">Signature de conventions de subvention avec au moins 12 entreprises. Les projets sont sélectionnés dans le cadre d’un appel qui exige le respect des orientations techniques «Ne pas causer de préjudice important» (2021/C58/01) par l’utilisation d’une liste d’exclusion excluant notamment </w:t>
            </w:r>
            <w:bookmarkStart w:id="6" w:name="_Hlk213778635"/>
            <w:r>
              <w:rPr>
                <w:rFonts w:ascii="Times New Roman" w:eastAsia="Times New Roman" w:hAnsi="Times New Roman" w:cs="Times New Roman"/>
                <w:noProof/>
              </w:rPr>
              <w:t>les activités</w:t>
            </w:r>
            <w:r>
              <w:rPr>
                <w:rFonts w:ascii="Times New Roman" w:hAnsi="Times New Roman" w:cs="Times New Roman"/>
                <w:noProof/>
              </w:rPr>
              <w:t xml:space="preserve"> </w:t>
            </w:r>
            <w:bookmarkEnd w:id="6"/>
            <w:r>
              <w:rPr>
                <w:rFonts w:ascii="Times New Roman" w:hAnsi="Times New Roman" w:cs="Times New Roman"/>
                <w:noProof/>
              </w:rPr>
              <w:t>liées aux combustibles fossiles, y compris:</w:t>
            </w:r>
            <w:r>
              <w:rPr>
                <w:rFonts w:ascii="Times New Roman" w:hAnsi="Times New Roman" w:cs="Times New Roman"/>
                <w:noProof/>
              </w:rPr>
              <w:br/>
              <w:t>utilisation en aval.</w:t>
            </w:r>
          </w:p>
        </w:tc>
      </w:tr>
      <w:tr w:rsidR="00E751EA" w14:paraId="404802C9" w14:textId="77777777">
        <w:trPr>
          <w:trHeight w:val="315"/>
          <w:jc w:val="center"/>
        </w:trPr>
        <w:tc>
          <w:tcPr>
            <w:tcW w:w="1421" w:type="dxa"/>
            <w:shd w:val="clear" w:color="auto" w:fill="C6EFCE"/>
            <w:tcMar>
              <w:left w:w="108" w:type="dxa"/>
              <w:right w:w="108" w:type="dxa"/>
            </w:tcMar>
          </w:tcPr>
          <w:p w14:paraId="66986185" w14:textId="77777777" w:rsidR="00E751EA" w:rsidRDefault="00CF3892">
            <w:pPr>
              <w:pStyle w:val="P68B1DB1-Normal6"/>
              <w:spacing w:after="120" w:line="240" w:lineRule="auto"/>
              <w:rPr>
                <w:noProof/>
              </w:rPr>
            </w:pPr>
            <w:r>
              <w:rPr>
                <w:noProof/>
              </w:rPr>
              <w:t>131b</w:t>
            </w:r>
          </w:p>
        </w:tc>
        <w:tc>
          <w:tcPr>
            <w:tcW w:w="1572" w:type="dxa"/>
            <w:shd w:val="clear" w:color="auto" w:fill="C6EFCE"/>
            <w:tcMar>
              <w:left w:w="108" w:type="dxa"/>
              <w:right w:w="108" w:type="dxa"/>
            </w:tcMar>
            <w:vAlign w:val="bottom"/>
          </w:tcPr>
          <w:p w14:paraId="7EE20AD9" w14:textId="77777777" w:rsidR="00E751EA" w:rsidRDefault="00CF3892">
            <w:pPr>
              <w:pStyle w:val="P68B1DB1-Normal6"/>
              <w:spacing w:after="120" w:line="240" w:lineRule="auto"/>
              <w:rPr>
                <w:noProof/>
              </w:rPr>
            </w:pPr>
            <w:r>
              <w:rPr>
                <w:noProof/>
              </w:rPr>
              <w:t>C6.1I6 Mesure renforcée: Programme thématique de financement de la recherche et de l’innovation sur la transition écologique</w:t>
            </w:r>
          </w:p>
        </w:tc>
        <w:tc>
          <w:tcPr>
            <w:tcW w:w="1134" w:type="dxa"/>
            <w:shd w:val="clear" w:color="auto" w:fill="C6EFCE"/>
            <w:tcMar>
              <w:left w:w="108" w:type="dxa"/>
              <w:right w:w="108" w:type="dxa"/>
            </w:tcMar>
          </w:tcPr>
          <w:p w14:paraId="40C71760" w14:textId="77777777" w:rsidR="00E751EA" w:rsidRDefault="00CF3892">
            <w:pPr>
              <w:pStyle w:val="P68B1DB1-Normal6"/>
              <w:spacing w:after="120" w:line="240" w:lineRule="auto"/>
              <w:rPr>
                <w:noProof/>
              </w:rPr>
            </w:pPr>
            <w:r>
              <w:rPr>
                <w:noProof/>
              </w:rPr>
              <w:t>Objectif</w:t>
            </w:r>
          </w:p>
        </w:tc>
        <w:tc>
          <w:tcPr>
            <w:tcW w:w="1452" w:type="dxa"/>
            <w:shd w:val="clear" w:color="auto" w:fill="C6EFCE"/>
            <w:tcMar>
              <w:left w:w="108" w:type="dxa"/>
              <w:right w:w="108" w:type="dxa"/>
            </w:tcMar>
          </w:tcPr>
          <w:p w14:paraId="30D8911F" w14:textId="77777777" w:rsidR="00E751EA" w:rsidRDefault="00CF3892">
            <w:pPr>
              <w:pStyle w:val="P68B1DB1-Normal6"/>
              <w:spacing w:after="120" w:line="240" w:lineRule="auto"/>
              <w:rPr>
                <w:noProof/>
              </w:rPr>
            </w:pPr>
            <w:r>
              <w:rPr>
                <w:noProof/>
              </w:rPr>
              <w:t>Projets relatifs aux activités de R&amp;amp en faveur de la transition écologique;I</w:t>
            </w:r>
          </w:p>
        </w:tc>
        <w:tc>
          <w:tcPr>
            <w:tcW w:w="1383" w:type="dxa"/>
            <w:shd w:val="clear" w:color="auto" w:fill="C6EFCE"/>
            <w:tcMar>
              <w:left w:w="108" w:type="dxa"/>
              <w:right w:w="108" w:type="dxa"/>
            </w:tcMar>
          </w:tcPr>
          <w:p w14:paraId="7F442488" w14:textId="77777777" w:rsidR="00E751EA" w:rsidRDefault="00CF3892">
            <w:pPr>
              <w:pStyle w:val="P68B1DB1-Normal6"/>
              <w:spacing w:after="120" w:line="240" w:lineRule="auto"/>
              <w:rPr>
                <w:noProof/>
              </w:rPr>
            </w:pPr>
            <w:r>
              <w:rPr>
                <w:noProof/>
              </w:rPr>
              <w:t>-</w:t>
            </w:r>
          </w:p>
        </w:tc>
        <w:tc>
          <w:tcPr>
            <w:tcW w:w="1004" w:type="dxa"/>
            <w:shd w:val="clear" w:color="auto" w:fill="C6EFCE"/>
            <w:tcMar>
              <w:left w:w="108" w:type="dxa"/>
              <w:right w:w="108" w:type="dxa"/>
            </w:tcMar>
          </w:tcPr>
          <w:p w14:paraId="743A602D" w14:textId="77777777" w:rsidR="00E751EA" w:rsidRDefault="00E751EA">
            <w:pPr>
              <w:spacing w:after="120" w:line="240" w:lineRule="auto"/>
              <w:jc w:val="center"/>
              <w:rPr>
                <w:rFonts w:ascii="Times New Roman" w:hAnsi="Times New Roman" w:cs="Times New Roman"/>
                <w:noProof/>
                <w:sz w:val="18"/>
                <w:szCs w:val="18"/>
              </w:rPr>
            </w:pPr>
          </w:p>
        </w:tc>
        <w:tc>
          <w:tcPr>
            <w:tcW w:w="1122" w:type="dxa"/>
            <w:shd w:val="clear" w:color="auto" w:fill="C6EFCE"/>
            <w:tcMar>
              <w:left w:w="108" w:type="dxa"/>
              <w:right w:w="108" w:type="dxa"/>
            </w:tcMar>
          </w:tcPr>
          <w:p w14:paraId="7E889867" w14:textId="77777777" w:rsidR="00E751EA" w:rsidRDefault="00CF3892">
            <w:pPr>
              <w:pStyle w:val="P68B1DB1-Normal6"/>
              <w:spacing w:after="120" w:line="240" w:lineRule="auto"/>
              <w:jc w:val="center"/>
              <w:rPr>
                <w:noProof/>
              </w:rPr>
            </w:pPr>
            <w:r>
              <w:rPr>
                <w:noProof/>
              </w:rPr>
              <w:t>10</w:t>
            </w:r>
          </w:p>
        </w:tc>
        <w:tc>
          <w:tcPr>
            <w:tcW w:w="992" w:type="dxa"/>
            <w:shd w:val="clear" w:color="auto" w:fill="C6EFCE"/>
            <w:tcMar>
              <w:left w:w="108" w:type="dxa"/>
              <w:right w:w="108" w:type="dxa"/>
            </w:tcMar>
          </w:tcPr>
          <w:p w14:paraId="594BA393" w14:textId="1AD0F042" w:rsidR="00E751EA" w:rsidRDefault="00CF3892">
            <w:pPr>
              <w:pStyle w:val="P68B1DB1-Normal6"/>
              <w:spacing w:after="120" w:line="240" w:lineRule="auto"/>
              <w:jc w:val="center"/>
              <w:rPr>
                <w:noProof/>
              </w:rPr>
            </w:pPr>
            <w:r>
              <w:rPr>
                <w:noProof/>
              </w:rPr>
              <w:t>19</w:t>
            </w:r>
          </w:p>
        </w:tc>
        <w:tc>
          <w:tcPr>
            <w:tcW w:w="992" w:type="dxa"/>
            <w:shd w:val="clear" w:color="auto" w:fill="C6EFCE"/>
            <w:tcMar>
              <w:left w:w="108" w:type="dxa"/>
              <w:right w:w="108" w:type="dxa"/>
            </w:tcMar>
          </w:tcPr>
          <w:p w14:paraId="45CF177E" w14:textId="77777777" w:rsidR="00E751EA" w:rsidRDefault="00CF3892">
            <w:pPr>
              <w:pStyle w:val="P68B1DB1-Normal6"/>
              <w:spacing w:after="120" w:line="240" w:lineRule="auto"/>
              <w:jc w:val="center"/>
              <w:rPr>
                <w:noProof/>
              </w:rPr>
            </w:pPr>
            <w:r>
              <w:rPr>
                <w:noProof/>
              </w:rPr>
              <w:t>T2</w:t>
            </w:r>
          </w:p>
        </w:tc>
        <w:tc>
          <w:tcPr>
            <w:tcW w:w="972" w:type="dxa"/>
            <w:shd w:val="clear" w:color="auto" w:fill="C6EFCE"/>
            <w:tcMar>
              <w:left w:w="108" w:type="dxa"/>
              <w:right w:w="108" w:type="dxa"/>
            </w:tcMar>
          </w:tcPr>
          <w:p w14:paraId="34C5157D" w14:textId="77777777" w:rsidR="00E751EA" w:rsidRDefault="00CF3892">
            <w:pPr>
              <w:pStyle w:val="P68B1DB1-Normal6"/>
              <w:spacing w:after="120" w:line="240" w:lineRule="auto"/>
              <w:jc w:val="center"/>
              <w:rPr>
                <w:noProof/>
              </w:rPr>
            </w:pPr>
            <w:r>
              <w:rPr>
                <w:noProof/>
              </w:rPr>
              <w:t>2026</w:t>
            </w:r>
          </w:p>
        </w:tc>
        <w:tc>
          <w:tcPr>
            <w:tcW w:w="3564" w:type="dxa"/>
            <w:shd w:val="clear" w:color="auto" w:fill="C6EFCE"/>
            <w:tcMar>
              <w:left w:w="108" w:type="dxa"/>
              <w:right w:w="108" w:type="dxa"/>
            </w:tcMar>
          </w:tcPr>
          <w:p w14:paraId="07D638A7" w14:textId="2D668E64" w:rsidR="00E751EA" w:rsidRDefault="00CF3892">
            <w:pPr>
              <w:pStyle w:val="P68B1DB1-Normal6"/>
              <w:spacing w:line="240" w:lineRule="auto"/>
              <w:jc w:val="both"/>
              <w:rPr>
                <w:noProof/>
              </w:rPr>
            </w:pPr>
            <w:r>
              <w:rPr>
                <w:noProof/>
              </w:rPr>
              <w:t>Rapports publiés par le RIF pour au moins 19 projets sur les activités de R&amp;I liées à la transition écologique.</w:t>
            </w:r>
          </w:p>
        </w:tc>
      </w:tr>
      <w:tr w:rsidR="00E751EA" w14:paraId="3642AECA" w14:textId="77777777">
        <w:trPr>
          <w:trHeight w:val="315"/>
          <w:jc w:val="center"/>
        </w:trPr>
        <w:tc>
          <w:tcPr>
            <w:tcW w:w="1421" w:type="dxa"/>
            <w:shd w:val="clear" w:color="auto" w:fill="C6EFCE"/>
            <w:tcMar>
              <w:left w:w="108" w:type="dxa"/>
              <w:right w:w="108" w:type="dxa"/>
            </w:tcMar>
          </w:tcPr>
          <w:p w14:paraId="259FA1A1" w14:textId="77777777" w:rsidR="00E751EA" w:rsidRDefault="00CF3892">
            <w:pPr>
              <w:pStyle w:val="P68B1DB1-Normal6"/>
              <w:spacing w:after="120" w:line="240" w:lineRule="auto"/>
              <w:rPr>
                <w:noProof/>
              </w:rPr>
            </w:pPr>
            <w:r>
              <w:rPr>
                <w:noProof/>
              </w:rPr>
              <w:t>277</w:t>
            </w:r>
          </w:p>
        </w:tc>
        <w:tc>
          <w:tcPr>
            <w:tcW w:w="1572" w:type="dxa"/>
            <w:shd w:val="clear" w:color="auto" w:fill="C6EFCE"/>
          </w:tcPr>
          <w:p w14:paraId="78085156" w14:textId="77777777" w:rsidR="00E751EA" w:rsidRDefault="00CF3892">
            <w:pPr>
              <w:pStyle w:val="P68B1DB1-Normal6"/>
              <w:spacing w:line="240" w:lineRule="auto"/>
              <w:rPr>
                <w:noProof/>
              </w:rPr>
            </w:pPr>
            <w:r>
              <w:rPr>
                <w:noProof/>
              </w:rPr>
              <w:t>C6.1I7 Recherche thématique dans les entreprises pour des solutions de production, de stockage, de transport et de distribution d'énergie</w:t>
            </w:r>
          </w:p>
        </w:tc>
        <w:tc>
          <w:tcPr>
            <w:tcW w:w="1134" w:type="dxa"/>
            <w:shd w:val="clear" w:color="auto" w:fill="C6EFCE"/>
            <w:tcMar>
              <w:left w:w="108" w:type="dxa"/>
              <w:right w:w="108" w:type="dxa"/>
            </w:tcMar>
          </w:tcPr>
          <w:p w14:paraId="722544C1" w14:textId="77777777" w:rsidR="00E751EA" w:rsidRDefault="00CF3892">
            <w:pPr>
              <w:pStyle w:val="P68B1DB1-Normal6"/>
              <w:spacing w:after="120" w:line="240" w:lineRule="auto"/>
              <w:rPr>
                <w:noProof/>
              </w:rPr>
            </w:pPr>
            <w:r>
              <w:rPr>
                <w:noProof/>
              </w:rPr>
              <w:t>Objectif</w:t>
            </w:r>
          </w:p>
        </w:tc>
        <w:tc>
          <w:tcPr>
            <w:tcW w:w="1452" w:type="dxa"/>
            <w:shd w:val="clear" w:color="auto" w:fill="C6EFCE"/>
            <w:tcMar>
              <w:left w:w="108" w:type="dxa"/>
              <w:right w:w="108" w:type="dxa"/>
            </w:tcMar>
          </w:tcPr>
          <w:p w14:paraId="1ACB8B57" w14:textId="77777777" w:rsidR="00E751EA" w:rsidRDefault="00CF3892">
            <w:pPr>
              <w:pStyle w:val="P68B1DB1-Normal6"/>
              <w:spacing w:after="120" w:line="240" w:lineRule="auto"/>
              <w:rPr>
                <w:noProof/>
                <w:color w:val="000000" w:themeColor="text1"/>
              </w:rPr>
            </w:pPr>
            <w:r>
              <w:rPr>
                <w:noProof/>
              </w:rPr>
              <w:t xml:space="preserve">Projets sur les solutions de production, de stockage, de transport et de distribution d'énergie </w:t>
            </w:r>
          </w:p>
        </w:tc>
        <w:tc>
          <w:tcPr>
            <w:tcW w:w="1383" w:type="dxa"/>
            <w:shd w:val="clear" w:color="auto" w:fill="C6EFCE"/>
            <w:tcMar>
              <w:left w:w="108" w:type="dxa"/>
              <w:right w:w="108" w:type="dxa"/>
            </w:tcMar>
          </w:tcPr>
          <w:p w14:paraId="0DAD3963" w14:textId="77777777" w:rsidR="00E751EA" w:rsidRDefault="00CF3892">
            <w:pPr>
              <w:pStyle w:val="P68B1DB1-Normal6"/>
              <w:spacing w:after="120" w:line="240" w:lineRule="auto"/>
              <w:rPr>
                <w:noProof/>
              </w:rPr>
            </w:pPr>
            <w:r>
              <w:rPr>
                <w:noProof/>
              </w:rPr>
              <w:t>-</w:t>
            </w:r>
          </w:p>
        </w:tc>
        <w:tc>
          <w:tcPr>
            <w:tcW w:w="1004" w:type="dxa"/>
            <w:shd w:val="clear" w:color="auto" w:fill="C6EFCE"/>
            <w:tcMar>
              <w:left w:w="108" w:type="dxa"/>
              <w:right w:w="108" w:type="dxa"/>
            </w:tcMar>
          </w:tcPr>
          <w:p w14:paraId="497F47F5" w14:textId="77777777" w:rsidR="00E751EA" w:rsidRDefault="00CF3892">
            <w:pPr>
              <w:pStyle w:val="P68B1DB1-Normal6"/>
              <w:spacing w:after="120" w:line="240" w:lineRule="auto"/>
              <w:jc w:val="center"/>
              <w:rPr>
                <w:noProof/>
              </w:rPr>
            </w:pPr>
            <w:r>
              <w:rPr>
                <w:noProof/>
              </w:rPr>
              <w:t>Numéro</w:t>
            </w:r>
          </w:p>
        </w:tc>
        <w:tc>
          <w:tcPr>
            <w:tcW w:w="1122" w:type="dxa"/>
            <w:shd w:val="clear" w:color="auto" w:fill="C6EFCE"/>
            <w:tcMar>
              <w:left w:w="108" w:type="dxa"/>
              <w:right w:w="108" w:type="dxa"/>
            </w:tcMar>
          </w:tcPr>
          <w:p w14:paraId="32F8564D" w14:textId="77777777" w:rsidR="00E751EA" w:rsidRDefault="00CF3892">
            <w:pPr>
              <w:pStyle w:val="P68B1DB1-Normal6"/>
              <w:spacing w:after="120" w:line="240" w:lineRule="auto"/>
              <w:jc w:val="center"/>
              <w:rPr>
                <w:noProof/>
              </w:rPr>
            </w:pPr>
            <w:r>
              <w:rPr>
                <w:noProof/>
              </w:rPr>
              <w:t>0</w:t>
            </w:r>
          </w:p>
        </w:tc>
        <w:tc>
          <w:tcPr>
            <w:tcW w:w="992" w:type="dxa"/>
            <w:shd w:val="clear" w:color="auto" w:fill="C6EFCE"/>
            <w:tcMar>
              <w:left w:w="108" w:type="dxa"/>
              <w:right w:w="108" w:type="dxa"/>
            </w:tcMar>
          </w:tcPr>
          <w:p w14:paraId="7C1388B5" w14:textId="77777777" w:rsidR="00E751EA" w:rsidRDefault="00CF3892">
            <w:pPr>
              <w:pStyle w:val="P68B1DB1-Normal6"/>
              <w:spacing w:after="120" w:line="240" w:lineRule="auto"/>
              <w:jc w:val="center"/>
              <w:rPr>
                <w:noProof/>
              </w:rPr>
            </w:pPr>
            <w:r>
              <w:rPr>
                <w:noProof/>
              </w:rPr>
              <w:t>20</w:t>
            </w:r>
          </w:p>
        </w:tc>
        <w:tc>
          <w:tcPr>
            <w:tcW w:w="992" w:type="dxa"/>
            <w:shd w:val="clear" w:color="auto" w:fill="C6EFCE"/>
            <w:tcMar>
              <w:left w:w="108" w:type="dxa"/>
              <w:right w:w="108" w:type="dxa"/>
            </w:tcMar>
          </w:tcPr>
          <w:p w14:paraId="14708590" w14:textId="77777777" w:rsidR="00E751EA" w:rsidRDefault="00CF3892">
            <w:pPr>
              <w:pStyle w:val="P68B1DB1-Normal6"/>
              <w:spacing w:after="120" w:line="240" w:lineRule="auto"/>
              <w:jc w:val="center"/>
              <w:rPr>
                <w:noProof/>
              </w:rPr>
            </w:pPr>
            <w:r>
              <w:rPr>
                <w:noProof/>
              </w:rPr>
              <w:t>T2</w:t>
            </w:r>
          </w:p>
        </w:tc>
        <w:tc>
          <w:tcPr>
            <w:tcW w:w="972" w:type="dxa"/>
            <w:shd w:val="clear" w:color="auto" w:fill="C6EFCE"/>
            <w:tcMar>
              <w:left w:w="108" w:type="dxa"/>
              <w:right w:w="108" w:type="dxa"/>
            </w:tcMar>
          </w:tcPr>
          <w:p w14:paraId="3BC097E4" w14:textId="77777777" w:rsidR="00E751EA" w:rsidRDefault="00CF3892">
            <w:pPr>
              <w:pStyle w:val="P68B1DB1-Normal6"/>
              <w:spacing w:after="120" w:line="240" w:lineRule="auto"/>
              <w:jc w:val="center"/>
              <w:rPr>
                <w:noProof/>
              </w:rPr>
            </w:pPr>
            <w:r>
              <w:rPr>
                <w:noProof/>
              </w:rPr>
              <w:t>2026</w:t>
            </w:r>
          </w:p>
        </w:tc>
        <w:tc>
          <w:tcPr>
            <w:tcW w:w="3564" w:type="dxa"/>
            <w:shd w:val="clear" w:color="auto" w:fill="C6EFCE"/>
            <w:tcMar>
              <w:left w:w="108" w:type="dxa"/>
              <w:right w:w="108" w:type="dxa"/>
            </w:tcMar>
          </w:tcPr>
          <w:p w14:paraId="668FD09B" w14:textId="77777777" w:rsidR="00E751EA" w:rsidRDefault="00CF3892">
            <w:pPr>
              <w:pStyle w:val="P68B1DB1-Normal14"/>
              <w:spacing w:line="240" w:lineRule="auto"/>
              <w:jc w:val="both"/>
              <w:rPr>
                <w:noProof/>
              </w:rPr>
            </w:pPr>
            <w:r>
              <w:rPr>
                <w:noProof/>
              </w:rPr>
              <w:t>Rapports publiés par le RIF pour au moins 20 projets sur les solutions de production, de stockage, de transport et de distribution d'énergie R&amp;I. Les appels respectifs doivent être conformes aux orientations techniques «Ne pas causer de préjudice important» (2021/C58/01) en utilisant une liste d’exclusion.</w:t>
            </w:r>
          </w:p>
        </w:tc>
      </w:tr>
    </w:tbl>
    <w:p w14:paraId="3738451D" w14:textId="77777777" w:rsidR="00E751EA" w:rsidRDefault="00E751EA">
      <w:pPr>
        <w:rPr>
          <w:noProof/>
        </w:rPr>
      </w:pPr>
    </w:p>
    <w:p w14:paraId="04C03930" w14:textId="77777777" w:rsidR="00E751EA" w:rsidRDefault="00CF3892">
      <w:pPr>
        <w:tabs>
          <w:tab w:val="left" w:pos="2780"/>
        </w:tabs>
        <w:rPr>
          <w:noProof/>
        </w:rPr>
        <w:sectPr w:rsidR="00E751EA" w:rsidSect="00B3049F">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60"/>
        </w:sectPr>
      </w:pPr>
      <w:r>
        <w:rPr>
          <w:noProof/>
        </w:rPr>
        <w:tab/>
      </w:r>
    </w:p>
    <w:p w14:paraId="11BF121F" w14:textId="034D2FB0" w:rsidR="00E751EA" w:rsidRDefault="00CF3892">
      <w:pPr>
        <w:keepNext/>
        <w:tabs>
          <w:tab w:val="left" w:pos="850"/>
        </w:tabs>
        <w:spacing w:before="360" w:after="120" w:line="240" w:lineRule="auto"/>
        <w:ind w:left="850" w:hanging="850"/>
        <w:jc w:val="both"/>
        <w:outlineLvl w:val="0"/>
        <w:rPr>
          <w:noProof/>
        </w:rPr>
      </w:pPr>
      <w:r>
        <w:rPr>
          <w:rFonts w:ascii="Times New Roman" w:hAnsi="Times New Roman"/>
          <w:b/>
          <w:smallCaps/>
          <w:noProof/>
        </w:rPr>
        <w:t>O. ÉLÉMENT 7.1: Audit et contrôle</w:t>
      </w:r>
      <w:r>
        <w:rPr>
          <w:noProof/>
        </w:rPr>
        <w:t xml:space="preserve"> </w:t>
      </w:r>
    </w:p>
    <w:p w14:paraId="6A26F0E6" w14:textId="4D05F94D" w:rsidR="00E751EA" w:rsidRDefault="00CF3892">
      <w:pPr>
        <w:pStyle w:val="P68B1DB1-Normal8"/>
        <w:spacing w:before="120" w:after="120" w:line="278" w:lineRule="auto"/>
        <w:jc w:val="both"/>
        <w:rPr>
          <w:noProof/>
        </w:rPr>
      </w:pPr>
      <w:r>
        <w:rPr>
          <w:noProof/>
        </w:rPr>
        <w:t xml:space="preserve">Ce volet vise à garantir que le cadre de contrôle du plan chypriote pour la reprise et la résilience prévient, détecte et corrige la corruption, la fraude et les conflits d’intérêts lors de l’utilisation des fonds fournis au titre du règlement établissant la facilité pour la reprise et la résilience (règlement FRR), ainsi qu’à garantir des dispositions adéquates pour éviter efficacement le double financement au titre du règlement FRR et d’autres programmes de l’Union. </w:t>
      </w:r>
    </w:p>
    <w:p w14:paraId="72F485E3" w14:textId="77777777" w:rsidR="00E751EA" w:rsidRDefault="00E751EA">
      <w:pPr>
        <w:spacing w:before="120" w:after="120" w:line="240" w:lineRule="auto"/>
        <w:jc w:val="both"/>
        <w:rPr>
          <w:rFonts w:ascii="Times New Roman" w:hAnsi="Times New Roman"/>
          <w:b/>
          <w:noProof/>
          <w:u w:val="single"/>
        </w:rPr>
      </w:pPr>
    </w:p>
    <w:p w14:paraId="29C1499B" w14:textId="77777777" w:rsidR="00E751EA" w:rsidRDefault="00CF3892">
      <w:pPr>
        <w:pStyle w:val="P68B1DB1-Normal18"/>
        <w:spacing w:before="120" w:after="120" w:line="240" w:lineRule="auto"/>
        <w:jc w:val="both"/>
        <w:rPr>
          <w:rFonts w:cs="Times New Roman"/>
          <w:noProof/>
        </w:rPr>
      </w:pPr>
      <w:r>
        <w:rPr>
          <w:noProof/>
        </w:rPr>
        <w:t>O.1. Description des réformes et des investissements pour le soutien financier non remboursable</w:t>
      </w:r>
    </w:p>
    <w:p w14:paraId="773187C3" w14:textId="77777777" w:rsidR="00E751EA" w:rsidRDefault="00CF3892">
      <w:pPr>
        <w:pStyle w:val="P68B1DB1-Normal11"/>
        <w:spacing w:before="120" w:after="120" w:line="240" w:lineRule="auto"/>
        <w:jc w:val="both"/>
        <w:rPr>
          <w:rFonts w:cs="Times New Roman"/>
          <w:noProof/>
        </w:rPr>
      </w:pPr>
      <w:r>
        <w:rPr>
          <w:noProof/>
        </w:rPr>
        <w:t>Réforme 1 (C7.1R1): Modalités du cadre de contrôle du plan pour la reprise et la résilience</w:t>
      </w:r>
    </w:p>
    <w:p w14:paraId="4232367B" w14:textId="77777777" w:rsidR="00E751EA" w:rsidRDefault="00CF3892">
      <w:pPr>
        <w:pStyle w:val="P68B1DB1-Normal8"/>
        <w:spacing w:before="120" w:after="120" w:line="278" w:lineRule="auto"/>
        <w:jc w:val="both"/>
        <w:rPr>
          <w:rFonts w:cs="Times New Roman"/>
          <w:noProof/>
        </w:rPr>
      </w:pPr>
      <w:bookmarkStart w:id="7" w:name="_Hlk150338328"/>
      <w:r>
        <w:rPr>
          <w:noProof/>
        </w:rPr>
        <w:t xml:space="preserve">L’objectif de la mesure est d’améliorer le cadre de contrôle du plan chypriote pour la reprise et la résilience. Garantir une mise en œuvre effective de mesures proportionnées pour la protection des intérêts financiers de l’Union conformément à l’article 22 du règlement FRR, </w:t>
      </w:r>
    </w:p>
    <w:p w14:paraId="1B60E33A" w14:textId="77777777" w:rsidR="00E751EA" w:rsidRDefault="00CF3892">
      <w:pPr>
        <w:pStyle w:val="P68B1DB1-Normal8"/>
        <w:spacing w:before="120" w:after="120" w:line="278" w:lineRule="auto"/>
        <w:jc w:val="both"/>
        <w:rPr>
          <w:rFonts w:cs="Times New Roman"/>
          <w:noProof/>
        </w:rPr>
      </w:pPr>
      <w:r>
        <w:rPr>
          <w:noProof/>
        </w:rPr>
        <w:t xml:space="preserve">Le Conseil des ministres adopte des instructions obligatoires élaborées par l'autorité de coordination et diffusées dès leur adoption à tous les organes compétents. </w:t>
      </w:r>
      <w:bookmarkStart w:id="8" w:name="_Hlk150338194"/>
    </w:p>
    <w:bookmarkEnd w:id="8"/>
    <w:p w14:paraId="6EF9FA0A" w14:textId="77777777" w:rsidR="00E751EA" w:rsidRDefault="00CF3892">
      <w:pPr>
        <w:spacing w:before="120" w:after="120" w:line="278" w:lineRule="auto"/>
        <w:jc w:val="both"/>
        <w:rPr>
          <w:rStyle w:val="eop"/>
          <w:noProof/>
          <w:shd w:val="clear" w:color="auto" w:fill="FFFFFF"/>
        </w:rPr>
      </w:pPr>
      <w:r>
        <w:rPr>
          <w:rFonts w:ascii="Times New Roman" w:hAnsi="Times New Roman" w:cs="Times New Roman"/>
          <w:noProof/>
        </w:rPr>
        <w:t>Le jalon au titre de la présente mesure est atteint au moment de la présentation de la prochaine demande de paiement à la Commission après l’adoption de la présente décision d’exécution et constitue une condition préalable à tout paiement futur.</w:t>
      </w:r>
      <w:r>
        <w:rPr>
          <w:rStyle w:val="normaltextrun"/>
          <w:noProof/>
          <w:shd w:val="clear" w:color="auto" w:fill="FFFFFF"/>
        </w:rPr>
        <w:t> </w:t>
      </w:r>
    </w:p>
    <w:p w14:paraId="06FA46E6" w14:textId="69A3E03D" w:rsidR="00E751EA" w:rsidRDefault="00CF3892">
      <w:pPr>
        <w:pStyle w:val="P68B1DB1-Normal8"/>
        <w:spacing w:before="120" w:after="120" w:line="278" w:lineRule="auto"/>
        <w:jc w:val="both"/>
        <w:rPr>
          <w:rFonts w:cs="Times New Roman"/>
          <w:noProof/>
        </w:rPr>
      </w:pPr>
      <w:r>
        <w:rPr>
          <w:noProof/>
        </w:rPr>
        <w:t>La réforme est achevée au plus tard le 31 décembre 2023.</w:t>
      </w:r>
    </w:p>
    <w:bookmarkEnd w:id="7"/>
    <w:p w14:paraId="7AEFB4CF" w14:textId="77777777" w:rsidR="00E751EA" w:rsidRDefault="00E751EA">
      <w:pPr>
        <w:rPr>
          <w:noProof/>
        </w:rPr>
      </w:pPr>
    </w:p>
    <w:p w14:paraId="58F86F05" w14:textId="77777777" w:rsidR="00E751EA" w:rsidRDefault="00E751EA">
      <w:pPr>
        <w:rPr>
          <w:noProof/>
        </w:rPr>
        <w:sectPr w:rsidR="00E751EA" w:rsidSect="00B3049F">
          <w:headerReference w:type="default" r:id="rId102"/>
          <w:footerReference w:type="default" r:id="rId103"/>
          <w:pgSz w:w="11907" w:h="16839"/>
          <w:pgMar w:top="1134" w:right="1134" w:bottom="1134" w:left="1134" w:header="567" w:footer="567" w:gutter="0"/>
          <w:cols w:space="720"/>
          <w:docGrid w:linePitch="360"/>
        </w:sectPr>
      </w:pPr>
    </w:p>
    <w:p w14:paraId="0C301F4A" w14:textId="4EDE6411" w:rsidR="00E751EA" w:rsidRDefault="00CF3892">
      <w:pPr>
        <w:pStyle w:val="P68B1DB1-Normal28"/>
        <w:spacing w:before="120" w:after="120" w:line="240" w:lineRule="auto"/>
        <w:jc w:val="center"/>
        <w:rPr>
          <w:rFonts w:cs="Times New Roman"/>
          <w:bCs/>
          <w:noProof/>
        </w:rPr>
      </w:pPr>
      <w:r>
        <w:rPr>
          <w:noProof/>
        </w:rPr>
        <w:t>O.2. Étapes, cibles, indicateurs et calendrier pour le suivi et la mise en œuvre du soutien financier non remboursable</w:t>
      </w:r>
    </w:p>
    <w:tbl>
      <w:tblPr>
        <w:tblW w:w="15309" w:type="dxa"/>
        <w:jc w:val="center"/>
        <w:tblLayout w:type="fixed"/>
        <w:tblLook w:val="04A0" w:firstRow="1" w:lastRow="0" w:firstColumn="1" w:lastColumn="0" w:noHBand="0" w:noVBand="1"/>
      </w:tblPr>
      <w:tblGrid>
        <w:gridCol w:w="1220"/>
        <w:gridCol w:w="1534"/>
        <w:gridCol w:w="1212"/>
        <w:gridCol w:w="1228"/>
        <w:gridCol w:w="1555"/>
        <w:gridCol w:w="992"/>
        <w:gridCol w:w="995"/>
        <w:gridCol w:w="897"/>
        <w:gridCol w:w="995"/>
        <w:gridCol w:w="848"/>
        <w:gridCol w:w="3833"/>
      </w:tblGrid>
      <w:tr w:rsidR="00E751EA" w14:paraId="1B8C890C" w14:textId="77777777" w:rsidTr="00114503">
        <w:trPr>
          <w:tblHeader/>
          <w:jc w:val="center"/>
        </w:trPr>
        <w:tc>
          <w:tcPr>
            <w:tcW w:w="398"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2D2D159A" w14:textId="77777777" w:rsidR="00E751EA" w:rsidRDefault="00CF3892">
            <w:pPr>
              <w:pStyle w:val="P68B1DB1-Normal5"/>
              <w:spacing w:after="0" w:line="240" w:lineRule="auto"/>
              <w:jc w:val="center"/>
              <w:rPr>
                <w:rFonts w:eastAsia="Times New Roman"/>
                <w:bCs/>
                <w:noProof/>
              </w:rPr>
            </w:pPr>
            <w:r>
              <w:rPr>
                <w:noProof/>
              </w:rPr>
              <w:t>Numéro séquentiel</w:t>
            </w:r>
          </w:p>
        </w:tc>
        <w:tc>
          <w:tcPr>
            <w:tcW w:w="501"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35A285DE" w14:textId="77777777" w:rsidR="00E751EA" w:rsidRDefault="00CF3892">
            <w:pPr>
              <w:pStyle w:val="P68B1DB1-Normal5"/>
              <w:spacing w:after="0" w:line="240" w:lineRule="auto"/>
              <w:jc w:val="center"/>
              <w:rPr>
                <w:rFonts w:eastAsia="Times New Roman"/>
                <w:bCs/>
                <w:noProof/>
              </w:rPr>
            </w:pPr>
            <w:r>
              <w:rPr>
                <w:noProof/>
              </w:rPr>
              <w:t>Mesure connexe (réforme ou investissement)</w:t>
            </w:r>
          </w:p>
        </w:tc>
        <w:tc>
          <w:tcPr>
            <w:tcW w:w="396"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36F67615" w14:textId="77777777" w:rsidR="00E751EA" w:rsidRDefault="00CF3892">
            <w:pPr>
              <w:pStyle w:val="P68B1DB1-Normal5"/>
              <w:spacing w:after="0" w:line="240" w:lineRule="auto"/>
              <w:jc w:val="center"/>
              <w:rPr>
                <w:rFonts w:eastAsia="Times New Roman"/>
                <w:bCs/>
                <w:noProof/>
              </w:rPr>
            </w:pPr>
            <w:r>
              <w:rPr>
                <w:noProof/>
              </w:rPr>
              <w:t>Étape/cible</w:t>
            </w:r>
          </w:p>
        </w:tc>
        <w:tc>
          <w:tcPr>
            <w:tcW w:w="401"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281CD4B4" w14:textId="77777777" w:rsidR="00E751EA" w:rsidRDefault="00CF3892">
            <w:pPr>
              <w:pStyle w:val="P68B1DB1-Normal5"/>
              <w:spacing w:after="0" w:line="240" w:lineRule="auto"/>
              <w:jc w:val="center"/>
              <w:rPr>
                <w:rFonts w:eastAsia="Times New Roman"/>
                <w:bCs/>
                <w:noProof/>
              </w:rPr>
            </w:pPr>
            <w:r>
              <w:rPr>
                <w:noProof/>
              </w:rPr>
              <w:t>Nom</w:t>
            </w:r>
          </w:p>
        </w:tc>
        <w:tc>
          <w:tcPr>
            <w:tcW w:w="508"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7518C565" w14:textId="6AB25391" w:rsidR="00E751EA" w:rsidRDefault="00CF3892">
            <w:pPr>
              <w:pStyle w:val="P68B1DB1-Normal6"/>
              <w:spacing w:after="0" w:line="240" w:lineRule="auto"/>
              <w:jc w:val="center"/>
              <w:rPr>
                <w:rFonts w:eastAsia="Times New Roman"/>
                <w:b/>
                <w:bCs/>
                <w:noProof/>
              </w:rPr>
            </w:pPr>
            <w:r>
              <w:rPr>
                <w:b/>
                <w:noProof/>
              </w:rPr>
              <w:t>Indicateurs qualitatifs</w:t>
            </w:r>
            <w:r>
              <w:rPr>
                <w:noProof/>
              </w:rPr>
              <w:br/>
            </w:r>
            <w:r>
              <w:rPr>
                <w:b/>
                <w:noProof/>
              </w:rPr>
              <w:t>(pour les jalons)</w:t>
            </w:r>
          </w:p>
        </w:tc>
        <w:tc>
          <w:tcPr>
            <w:tcW w:w="942" w:type="pct"/>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259A2E2" w14:textId="7587AAE1" w:rsidR="00E751EA" w:rsidRDefault="00CF3892">
            <w:pPr>
              <w:pStyle w:val="P68B1DB1-Normal6"/>
              <w:spacing w:after="0" w:line="240" w:lineRule="auto"/>
              <w:jc w:val="center"/>
              <w:rPr>
                <w:rFonts w:eastAsia="Times New Roman"/>
                <w:b/>
                <w:bCs/>
                <w:noProof/>
              </w:rPr>
            </w:pPr>
            <w:r>
              <w:rPr>
                <w:b/>
                <w:noProof/>
              </w:rPr>
              <w:t>Indicateurs quantitatifs</w:t>
            </w:r>
            <w:r>
              <w:rPr>
                <w:noProof/>
              </w:rPr>
              <w:br/>
            </w:r>
            <w:r>
              <w:rPr>
                <w:b/>
                <w:noProof/>
              </w:rPr>
              <w:t>(pour les objectifs)</w:t>
            </w:r>
          </w:p>
        </w:tc>
        <w:tc>
          <w:tcPr>
            <w:tcW w:w="602" w:type="pct"/>
            <w:gridSpan w:val="2"/>
            <w:tcBorders>
              <w:top w:val="single" w:sz="4" w:space="0" w:color="auto"/>
              <w:left w:val="nil"/>
              <w:bottom w:val="single" w:sz="4" w:space="0" w:color="auto"/>
              <w:right w:val="single" w:sz="4" w:space="0" w:color="auto"/>
            </w:tcBorders>
            <w:shd w:val="clear" w:color="auto" w:fill="BDD7EE"/>
            <w:vAlign w:val="center"/>
            <w:hideMark/>
          </w:tcPr>
          <w:p w14:paraId="53CAA738" w14:textId="77777777" w:rsidR="00E751EA" w:rsidRDefault="00CF3892">
            <w:pPr>
              <w:pStyle w:val="P68B1DB1-Normal5"/>
              <w:spacing w:after="0" w:line="240" w:lineRule="auto"/>
              <w:jc w:val="center"/>
              <w:rPr>
                <w:rFonts w:eastAsia="Times New Roman"/>
                <w:bCs/>
                <w:noProof/>
              </w:rPr>
            </w:pPr>
            <w:r>
              <w:rPr>
                <w:noProof/>
              </w:rPr>
              <w:t>Calendrier indicatif d'achèvement</w:t>
            </w:r>
          </w:p>
        </w:tc>
        <w:tc>
          <w:tcPr>
            <w:tcW w:w="1252"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207DF77F" w14:textId="77777777" w:rsidR="00E751EA" w:rsidRDefault="00CF3892">
            <w:pPr>
              <w:pStyle w:val="P68B1DB1-Normal5"/>
              <w:spacing w:after="0" w:line="240" w:lineRule="auto"/>
              <w:jc w:val="center"/>
              <w:rPr>
                <w:rFonts w:eastAsia="Times New Roman"/>
                <w:bCs/>
                <w:noProof/>
              </w:rPr>
            </w:pPr>
            <w:r>
              <w:rPr>
                <w:noProof/>
              </w:rPr>
              <w:t>Description de chaque jalon</w:t>
            </w:r>
          </w:p>
        </w:tc>
      </w:tr>
      <w:tr w:rsidR="00E751EA" w14:paraId="24264595" w14:textId="77777777" w:rsidTr="00114503">
        <w:trPr>
          <w:tblHeader/>
          <w:jc w:val="center"/>
        </w:trPr>
        <w:tc>
          <w:tcPr>
            <w:tcW w:w="398" w:type="pct"/>
            <w:vMerge/>
            <w:tcBorders>
              <w:top w:val="single" w:sz="4" w:space="0" w:color="auto"/>
              <w:left w:val="single" w:sz="4" w:space="0" w:color="auto"/>
              <w:bottom w:val="single" w:sz="4" w:space="0" w:color="000000" w:themeColor="text1"/>
              <w:right w:val="single" w:sz="4" w:space="0" w:color="auto"/>
            </w:tcBorders>
            <w:hideMark/>
          </w:tcPr>
          <w:p w14:paraId="797256E4" w14:textId="77777777" w:rsidR="00E751EA" w:rsidRDefault="00E751EA">
            <w:pPr>
              <w:spacing w:after="0" w:line="240" w:lineRule="auto"/>
              <w:rPr>
                <w:rFonts w:ascii="Times New Roman" w:eastAsia="Times New Roman" w:hAnsi="Times New Roman" w:cs="Times New Roman"/>
                <w:b/>
                <w:bCs/>
                <w:noProof/>
                <w:sz w:val="18"/>
                <w:szCs w:val="18"/>
              </w:rPr>
            </w:pPr>
          </w:p>
        </w:tc>
        <w:tc>
          <w:tcPr>
            <w:tcW w:w="501" w:type="pct"/>
            <w:vMerge/>
            <w:tcBorders>
              <w:top w:val="single" w:sz="4" w:space="0" w:color="auto"/>
              <w:left w:val="single" w:sz="4" w:space="0" w:color="auto"/>
              <w:bottom w:val="single" w:sz="4" w:space="0" w:color="000000" w:themeColor="text1"/>
              <w:right w:val="single" w:sz="4" w:space="0" w:color="auto"/>
            </w:tcBorders>
            <w:hideMark/>
          </w:tcPr>
          <w:p w14:paraId="327C583F" w14:textId="77777777" w:rsidR="00E751EA" w:rsidRDefault="00E751EA">
            <w:pPr>
              <w:spacing w:after="0" w:line="240" w:lineRule="auto"/>
              <w:rPr>
                <w:rFonts w:ascii="Times New Roman" w:eastAsia="Times New Roman" w:hAnsi="Times New Roman" w:cs="Times New Roman"/>
                <w:b/>
                <w:bCs/>
                <w:noProof/>
                <w:sz w:val="18"/>
                <w:szCs w:val="18"/>
              </w:rPr>
            </w:pPr>
          </w:p>
        </w:tc>
        <w:tc>
          <w:tcPr>
            <w:tcW w:w="396" w:type="pct"/>
            <w:vMerge/>
            <w:tcBorders>
              <w:top w:val="single" w:sz="4" w:space="0" w:color="auto"/>
              <w:left w:val="single" w:sz="4" w:space="0" w:color="auto"/>
              <w:bottom w:val="single" w:sz="4" w:space="0" w:color="000000" w:themeColor="text1"/>
              <w:right w:val="single" w:sz="4" w:space="0" w:color="auto"/>
            </w:tcBorders>
            <w:hideMark/>
          </w:tcPr>
          <w:p w14:paraId="6752469F" w14:textId="77777777" w:rsidR="00E751EA" w:rsidRDefault="00E751EA">
            <w:pPr>
              <w:spacing w:after="0" w:line="240" w:lineRule="auto"/>
              <w:rPr>
                <w:rFonts w:ascii="Times New Roman" w:eastAsia="Times New Roman" w:hAnsi="Times New Roman" w:cs="Times New Roman"/>
                <w:b/>
                <w:bCs/>
                <w:noProof/>
                <w:sz w:val="18"/>
                <w:szCs w:val="18"/>
              </w:rPr>
            </w:pPr>
          </w:p>
        </w:tc>
        <w:tc>
          <w:tcPr>
            <w:tcW w:w="401" w:type="pct"/>
            <w:vMerge/>
            <w:tcBorders>
              <w:top w:val="single" w:sz="4" w:space="0" w:color="auto"/>
              <w:left w:val="single" w:sz="4" w:space="0" w:color="auto"/>
              <w:bottom w:val="single" w:sz="4" w:space="0" w:color="000000" w:themeColor="text1"/>
              <w:right w:val="single" w:sz="4" w:space="0" w:color="auto"/>
            </w:tcBorders>
            <w:hideMark/>
          </w:tcPr>
          <w:p w14:paraId="5A6C2484" w14:textId="77777777" w:rsidR="00E751EA" w:rsidRDefault="00E751EA">
            <w:pPr>
              <w:spacing w:after="0" w:line="240" w:lineRule="auto"/>
              <w:rPr>
                <w:rFonts w:ascii="Times New Roman" w:eastAsia="Times New Roman" w:hAnsi="Times New Roman" w:cs="Times New Roman"/>
                <w:b/>
                <w:bCs/>
                <w:noProof/>
                <w:sz w:val="18"/>
                <w:szCs w:val="18"/>
              </w:rPr>
            </w:pPr>
          </w:p>
        </w:tc>
        <w:tc>
          <w:tcPr>
            <w:tcW w:w="508" w:type="pct"/>
            <w:vMerge/>
            <w:tcBorders>
              <w:top w:val="single" w:sz="4" w:space="0" w:color="auto"/>
              <w:left w:val="single" w:sz="4" w:space="0" w:color="auto"/>
              <w:bottom w:val="single" w:sz="4" w:space="0" w:color="000000" w:themeColor="text1"/>
            </w:tcBorders>
            <w:hideMark/>
          </w:tcPr>
          <w:p w14:paraId="01C1C53B" w14:textId="77777777" w:rsidR="00E751EA" w:rsidRDefault="00E751EA">
            <w:pPr>
              <w:spacing w:after="0" w:line="240" w:lineRule="auto"/>
              <w:rPr>
                <w:rFonts w:ascii="Times New Roman" w:eastAsia="Times New Roman" w:hAnsi="Times New Roman" w:cs="Times New Roman"/>
                <w:b/>
                <w:bCs/>
                <w:noProof/>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01B823C8" w14:textId="77777777" w:rsidR="00E751EA" w:rsidRDefault="00CF3892">
            <w:pPr>
              <w:pStyle w:val="P68B1DB1-Normal5"/>
              <w:spacing w:after="0" w:line="240" w:lineRule="auto"/>
              <w:jc w:val="center"/>
              <w:rPr>
                <w:rFonts w:eastAsia="Times New Roman"/>
                <w:bCs/>
                <w:noProof/>
              </w:rPr>
            </w:pPr>
            <w:r>
              <w:rPr>
                <w:noProof/>
              </w:rPr>
              <w:t>Unité de mesure</w:t>
            </w:r>
          </w:p>
        </w:tc>
        <w:tc>
          <w:tcPr>
            <w:tcW w:w="325"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10415DBE" w14:textId="77777777" w:rsidR="00E751EA" w:rsidRDefault="00CF3892">
            <w:pPr>
              <w:pStyle w:val="P68B1DB1-Normal5"/>
              <w:spacing w:after="0" w:line="240" w:lineRule="auto"/>
              <w:jc w:val="center"/>
              <w:rPr>
                <w:rFonts w:eastAsia="Times New Roman"/>
                <w:bCs/>
                <w:noProof/>
              </w:rPr>
            </w:pPr>
            <w:r>
              <w:rPr>
                <w:noProof/>
              </w:rPr>
              <w:t>Données de référence</w:t>
            </w:r>
          </w:p>
        </w:tc>
        <w:tc>
          <w:tcPr>
            <w:tcW w:w="293"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36B60156" w14:textId="77777777" w:rsidR="00E751EA" w:rsidRDefault="00CF3892">
            <w:pPr>
              <w:pStyle w:val="P68B1DB1-Normal5"/>
              <w:spacing w:after="0" w:line="240" w:lineRule="auto"/>
              <w:jc w:val="center"/>
              <w:rPr>
                <w:rFonts w:eastAsia="Times New Roman"/>
                <w:bCs/>
                <w:noProof/>
              </w:rPr>
            </w:pPr>
            <w:r>
              <w:rPr>
                <w:noProof/>
              </w:rPr>
              <w:t>Objectif</w:t>
            </w:r>
          </w:p>
        </w:tc>
        <w:tc>
          <w:tcPr>
            <w:tcW w:w="325"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7F5DFEBF" w14:textId="77777777" w:rsidR="00E751EA" w:rsidRDefault="00CF3892">
            <w:pPr>
              <w:pStyle w:val="P68B1DB1-Normal5"/>
              <w:spacing w:after="0" w:line="240" w:lineRule="auto"/>
              <w:rPr>
                <w:rFonts w:eastAsia="Times New Roman"/>
                <w:bCs/>
                <w:noProof/>
              </w:rPr>
            </w:pPr>
            <w:r>
              <w:rPr>
                <w:noProof/>
              </w:rPr>
              <w:t>Trimestre</w:t>
            </w:r>
          </w:p>
        </w:tc>
        <w:tc>
          <w:tcPr>
            <w:tcW w:w="277"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5402F074" w14:textId="77777777" w:rsidR="00E751EA" w:rsidRDefault="00CF3892">
            <w:pPr>
              <w:pStyle w:val="P68B1DB1-Normal5"/>
              <w:spacing w:after="0" w:line="240" w:lineRule="auto"/>
              <w:rPr>
                <w:rFonts w:eastAsia="Times New Roman"/>
                <w:bCs/>
                <w:noProof/>
              </w:rPr>
            </w:pPr>
            <w:r>
              <w:rPr>
                <w:noProof/>
              </w:rPr>
              <w:t>Année</w:t>
            </w:r>
          </w:p>
        </w:tc>
        <w:tc>
          <w:tcPr>
            <w:tcW w:w="1252" w:type="pct"/>
            <w:vMerge/>
            <w:tcBorders>
              <w:bottom w:val="single" w:sz="4" w:space="0" w:color="000000" w:themeColor="text1"/>
              <w:right w:val="single" w:sz="4" w:space="0" w:color="auto"/>
            </w:tcBorders>
            <w:hideMark/>
          </w:tcPr>
          <w:p w14:paraId="0FCF70C7" w14:textId="77777777" w:rsidR="00E751EA" w:rsidRDefault="00E751EA">
            <w:pPr>
              <w:spacing w:after="0" w:line="240" w:lineRule="auto"/>
              <w:jc w:val="both"/>
              <w:rPr>
                <w:rFonts w:ascii="Times New Roman" w:eastAsia="Times New Roman" w:hAnsi="Times New Roman" w:cs="Times New Roman"/>
                <w:b/>
                <w:bCs/>
                <w:noProof/>
                <w:sz w:val="18"/>
                <w:szCs w:val="18"/>
              </w:rPr>
            </w:pPr>
          </w:p>
        </w:tc>
      </w:tr>
      <w:tr w:rsidR="00E751EA" w14:paraId="526C7BF6" w14:textId="77777777" w:rsidTr="00114503">
        <w:trPr>
          <w:jc w:val="center"/>
        </w:trPr>
        <w:tc>
          <w:tcPr>
            <w:tcW w:w="398" w:type="pct"/>
            <w:tcBorders>
              <w:top w:val="single" w:sz="4" w:space="0" w:color="000000" w:themeColor="text1"/>
              <w:left w:val="single" w:sz="4" w:space="0" w:color="auto"/>
              <w:bottom w:val="single" w:sz="4" w:space="0" w:color="auto"/>
              <w:right w:val="single" w:sz="4" w:space="0" w:color="auto"/>
            </w:tcBorders>
            <w:shd w:val="clear" w:color="auto" w:fill="C6EFCE"/>
            <w:noWrap/>
          </w:tcPr>
          <w:p w14:paraId="6B481CF3" w14:textId="77777777" w:rsidR="00E751EA" w:rsidRDefault="00CF3892">
            <w:pPr>
              <w:pStyle w:val="P68B1DB1-Normal6"/>
              <w:spacing w:after="0" w:line="240" w:lineRule="auto"/>
              <w:rPr>
                <w:rFonts w:eastAsia="Times New Roman"/>
                <w:noProof/>
              </w:rPr>
            </w:pPr>
            <w:r>
              <w:rPr>
                <w:noProof/>
              </w:rPr>
              <w:t>278</w:t>
            </w:r>
          </w:p>
        </w:tc>
        <w:tc>
          <w:tcPr>
            <w:tcW w:w="501" w:type="pct"/>
            <w:tcBorders>
              <w:top w:val="single" w:sz="4" w:space="0" w:color="000000" w:themeColor="text1"/>
              <w:left w:val="nil"/>
              <w:bottom w:val="single" w:sz="4" w:space="0" w:color="auto"/>
              <w:right w:val="single" w:sz="4" w:space="0" w:color="auto"/>
            </w:tcBorders>
            <w:shd w:val="clear" w:color="auto" w:fill="C6EFCE"/>
            <w:noWrap/>
          </w:tcPr>
          <w:p w14:paraId="488B7C7B" w14:textId="77777777" w:rsidR="00E751EA" w:rsidRDefault="00CF3892">
            <w:pPr>
              <w:pStyle w:val="P68B1DB1-Normal6"/>
              <w:spacing w:after="0" w:line="240" w:lineRule="auto"/>
              <w:rPr>
                <w:rFonts w:eastAsia="Times New Roman"/>
                <w:noProof/>
              </w:rPr>
            </w:pPr>
            <w:r>
              <w:rPr>
                <w:noProof/>
              </w:rPr>
              <w:t xml:space="preserve">C7.1R1 </w:t>
            </w:r>
          </w:p>
          <w:p w14:paraId="2A334B3C" w14:textId="77777777" w:rsidR="00E751EA" w:rsidRDefault="00CF3892">
            <w:pPr>
              <w:pStyle w:val="P68B1DB1-Normal6"/>
              <w:spacing w:after="0" w:line="240" w:lineRule="auto"/>
              <w:rPr>
                <w:rFonts w:eastAsia="Times New Roman"/>
                <w:noProof/>
              </w:rPr>
            </w:pPr>
            <w:r>
              <w:rPr>
                <w:noProof/>
              </w:rPr>
              <w:t>Modalités du cadre de contrôle du plan pour la reprise et la résilience</w:t>
            </w:r>
          </w:p>
        </w:tc>
        <w:tc>
          <w:tcPr>
            <w:tcW w:w="396" w:type="pct"/>
            <w:tcBorders>
              <w:top w:val="single" w:sz="4" w:space="0" w:color="000000" w:themeColor="text1"/>
              <w:left w:val="nil"/>
              <w:bottom w:val="single" w:sz="4" w:space="0" w:color="auto"/>
              <w:right w:val="single" w:sz="4" w:space="0" w:color="auto"/>
            </w:tcBorders>
            <w:shd w:val="clear" w:color="auto" w:fill="C6EFCE"/>
            <w:noWrap/>
          </w:tcPr>
          <w:p w14:paraId="0CD9FA64" w14:textId="77777777" w:rsidR="00E751EA" w:rsidRDefault="00CF3892">
            <w:pPr>
              <w:pStyle w:val="P68B1DB1-Normal6"/>
              <w:spacing w:after="0" w:line="240" w:lineRule="auto"/>
              <w:rPr>
                <w:rFonts w:eastAsia="Times New Roman"/>
                <w:noProof/>
              </w:rPr>
            </w:pPr>
            <w:r>
              <w:rPr>
                <w:noProof/>
              </w:rPr>
              <w:t>Étape</w:t>
            </w:r>
          </w:p>
        </w:tc>
        <w:tc>
          <w:tcPr>
            <w:tcW w:w="401" w:type="pct"/>
            <w:tcBorders>
              <w:top w:val="single" w:sz="4" w:space="0" w:color="000000" w:themeColor="text1"/>
              <w:left w:val="nil"/>
              <w:bottom w:val="single" w:sz="4" w:space="0" w:color="auto"/>
              <w:right w:val="single" w:sz="4" w:space="0" w:color="auto"/>
            </w:tcBorders>
            <w:shd w:val="clear" w:color="auto" w:fill="C6EFCE"/>
            <w:noWrap/>
          </w:tcPr>
          <w:p w14:paraId="21678DA5" w14:textId="77777777" w:rsidR="00E751EA" w:rsidRDefault="00CF3892">
            <w:pPr>
              <w:pStyle w:val="P68B1DB1-Normal6"/>
              <w:spacing w:after="0" w:line="240" w:lineRule="auto"/>
              <w:rPr>
                <w:rFonts w:eastAsia="Times New Roman"/>
                <w:noProof/>
              </w:rPr>
            </w:pPr>
            <w:r>
              <w:rPr>
                <w:noProof/>
              </w:rPr>
              <w:t xml:space="preserve">Détermination claire entre les tâches de contrôle et de mise en œuvre </w:t>
            </w:r>
          </w:p>
        </w:tc>
        <w:tc>
          <w:tcPr>
            <w:tcW w:w="508" w:type="pct"/>
            <w:tcBorders>
              <w:top w:val="single" w:sz="4" w:space="0" w:color="000000" w:themeColor="text1"/>
              <w:left w:val="nil"/>
              <w:bottom w:val="single" w:sz="4" w:space="0" w:color="auto"/>
              <w:right w:val="single" w:sz="4" w:space="0" w:color="auto"/>
            </w:tcBorders>
            <w:shd w:val="clear" w:color="auto" w:fill="C6EFCE"/>
            <w:noWrap/>
          </w:tcPr>
          <w:p w14:paraId="1CB1B914" w14:textId="77777777" w:rsidR="00E751EA" w:rsidRDefault="00CF3892">
            <w:pPr>
              <w:pStyle w:val="P68B1DB1-Normal6"/>
              <w:spacing w:after="0" w:line="240" w:lineRule="auto"/>
              <w:rPr>
                <w:rFonts w:eastAsia="Times New Roman"/>
                <w:noProof/>
              </w:rPr>
            </w:pPr>
            <w:r>
              <w:rPr>
                <w:noProof/>
              </w:rPr>
              <w:t>Adoption d’instructions et d’une preuve de diffusion à tous les organismes de mise en œuvre.</w:t>
            </w:r>
          </w:p>
        </w:tc>
        <w:tc>
          <w:tcPr>
            <w:tcW w:w="324" w:type="pct"/>
            <w:tcBorders>
              <w:top w:val="single" w:sz="4" w:space="0" w:color="000000" w:themeColor="text1"/>
              <w:left w:val="nil"/>
              <w:bottom w:val="single" w:sz="4" w:space="0" w:color="auto"/>
              <w:right w:val="single" w:sz="4" w:space="0" w:color="auto"/>
            </w:tcBorders>
            <w:shd w:val="clear" w:color="auto" w:fill="C6EFCE"/>
            <w:noWrap/>
          </w:tcPr>
          <w:p w14:paraId="6915E857" w14:textId="77777777" w:rsidR="00E751EA" w:rsidRDefault="00CF3892">
            <w:pPr>
              <w:pStyle w:val="P68B1DB1-Normal15"/>
              <w:spacing w:after="0" w:line="240" w:lineRule="auto"/>
              <w:jc w:val="center"/>
              <w:rPr>
                <w:noProof/>
              </w:rPr>
            </w:pPr>
            <w:r>
              <w:rPr>
                <w:noProof/>
              </w:rPr>
              <w:t>-</w:t>
            </w:r>
          </w:p>
        </w:tc>
        <w:tc>
          <w:tcPr>
            <w:tcW w:w="325" w:type="pct"/>
            <w:tcBorders>
              <w:top w:val="single" w:sz="4" w:space="0" w:color="000000" w:themeColor="text1"/>
              <w:left w:val="nil"/>
              <w:bottom w:val="single" w:sz="4" w:space="0" w:color="auto"/>
              <w:right w:val="single" w:sz="4" w:space="0" w:color="auto"/>
            </w:tcBorders>
            <w:shd w:val="clear" w:color="auto" w:fill="C6EFCE"/>
            <w:noWrap/>
          </w:tcPr>
          <w:p w14:paraId="087F34AA" w14:textId="77777777" w:rsidR="00E751EA" w:rsidRDefault="00CF3892">
            <w:pPr>
              <w:pStyle w:val="P68B1DB1-Normal15"/>
              <w:spacing w:after="0" w:line="240" w:lineRule="auto"/>
              <w:jc w:val="center"/>
              <w:rPr>
                <w:noProof/>
              </w:rPr>
            </w:pPr>
            <w:r>
              <w:rPr>
                <w:noProof/>
              </w:rPr>
              <w:t>-</w:t>
            </w:r>
          </w:p>
        </w:tc>
        <w:tc>
          <w:tcPr>
            <w:tcW w:w="293" w:type="pct"/>
            <w:tcBorders>
              <w:top w:val="single" w:sz="4" w:space="0" w:color="000000" w:themeColor="text1"/>
              <w:left w:val="nil"/>
              <w:bottom w:val="single" w:sz="4" w:space="0" w:color="auto"/>
              <w:right w:val="single" w:sz="4" w:space="0" w:color="auto"/>
            </w:tcBorders>
            <w:shd w:val="clear" w:color="auto" w:fill="C6EFCE"/>
            <w:noWrap/>
          </w:tcPr>
          <w:p w14:paraId="1314162F" w14:textId="77777777" w:rsidR="00E751EA" w:rsidRDefault="00CF3892">
            <w:pPr>
              <w:pStyle w:val="P68B1DB1-Normal15"/>
              <w:spacing w:after="0" w:line="240" w:lineRule="auto"/>
              <w:jc w:val="center"/>
              <w:rPr>
                <w:noProof/>
              </w:rPr>
            </w:pPr>
            <w:r>
              <w:rPr>
                <w:noProof/>
              </w:rPr>
              <w:t>-</w:t>
            </w:r>
          </w:p>
        </w:tc>
        <w:tc>
          <w:tcPr>
            <w:tcW w:w="325" w:type="pct"/>
            <w:tcBorders>
              <w:top w:val="single" w:sz="4" w:space="0" w:color="000000" w:themeColor="text1"/>
              <w:left w:val="nil"/>
              <w:bottom w:val="single" w:sz="4" w:space="0" w:color="auto"/>
              <w:right w:val="single" w:sz="4" w:space="0" w:color="auto"/>
            </w:tcBorders>
            <w:shd w:val="clear" w:color="auto" w:fill="C6EFCE"/>
            <w:noWrap/>
          </w:tcPr>
          <w:p w14:paraId="04A3B3F0" w14:textId="77777777" w:rsidR="00E751EA" w:rsidRDefault="00CF3892">
            <w:pPr>
              <w:pStyle w:val="P68B1DB1-Normal6"/>
              <w:spacing w:after="0" w:line="240" w:lineRule="auto"/>
              <w:rPr>
                <w:rFonts w:eastAsia="Times New Roman"/>
                <w:noProof/>
              </w:rPr>
            </w:pPr>
            <w:r>
              <w:rPr>
                <w:noProof/>
              </w:rPr>
              <w:t>T4</w:t>
            </w:r>
          </w:p>
        </w:tc>
        <w:tc>
          <w:tcPr>
            <w:tcW w:w="277" w:type="pct"/>
            <w:tcBorders>
              <w:top w:val="single" w:sz="4" w:space="0" w:color="000000" w:themeColor="text1"/>
              <w:left w:val="nil"/>
              <w:bottom w:val="single" w:sz="4" w:space="0" w:color="auto"/>
              <w:right w:val="single" w:sz="4" w:space="0" w:color="auto"/>
            </w:tcBorders>
            <w:shd w:val="clear" w:color="auto" w:fill="C6EFCE"/>
            <w:noWrap/>
          </w:tcPr>
          <w:p w14:paraId="173AADC5" w14:textId="77777777" w:rsidR="00E751EA" w:rsidRDefault="00CF3892">
            <w:pPr>
              <w:pStyle w:val="P68B1DB1-Normal6"/>
              <w:rPr>
                <w:rFonts w:eastAsia="Times New Roman"/>
                <w:noProof/>
              </w:rPr>
            </w:pPr>
            <w:r>
              <w:rPr>
                <w:noProof/>
              </w:rPr>
              <w:t>2023</w:t>
            </w:r>
          </w:p>
        </w:tc>
        <w:tc>
          <w:tcPr>
            <w:tcW w:w="1252" w:type="pct"/>
            <w:tcBorders>
              <w:top w:val="single" w:sz="4" w:space="0" w:color="000000" w:themeColor="text1"/>
              <w:left w:val="nil"/>
              <w:bottom w:val="single" w:sz="4" w:space="0" w:color="auto"/>
              <w:right w:val="single" w:sz="4" w:space="0" w:color="auto"/>
            </w:tcBorders>
            <w:shd w:val="clear" w:color="auto" w:fill="C6EFCE"/>
            <w:noWrap/>
          </w:tcPr>
          <w:p w14:paraId="41291F28" w14:textId="77777777" w:rsidR="00E751EA" w:rsidRDefault="00CF3892">
            <w:pPr>
              <w:pStyle w:val="P68B1DB1-Normal6"/>
              <w:spacing w:line="240" w:lineRule="auto"/>
              <w:jc w:val="both"/>
              <w:rPr>
                <w:rFonts w:eastAsia="Times New Roman"/>
                <w:noProof/>
              </w:rPr>
            </w:pPr>
            <w:r>
              <w:rPr>
                <w:noProof/>
              </w:rPr>
              <w:t>Le Conseil des ministres adopte des instructions obligatoires élaborées par l'autorité de coordination qui couvrent au moins les domaines suivants: </w:t>
            </w:r>
          </w:p>
          <w:p w14:paraId="619D0B09" w14:textId="77777777" w:rsidR="00E751EA" w:rsidRDefault="00CF3892">
            <w:pPr>
              <w:pStyle w:val="P68B1DB1-Normal6"/>
              <w:numPr>
                <w:ilvl w:val="0"/>
                <w:numId w:val="11"/>
              </w:numPr>
              <w:spacing w:after="0" w:line="240" w:lineRule="auto"/>
              <w:ind w:left="517"/>
              <w:jc w:val="both"/>
              <w:rPr>
                <w:rFonts w:eastAsia="Times New Roman"/>
                <w:noProof/>
              </w:rPr>
            </w:pPr>
            <w:r>
              <w:rPr>
                <w:noProof/>
              </w:rPr>
              <w:t>la méthodologie d’évaluation des risques à appliquer pour tous les types de vérification (administrative et sur place),</w:t>
            </w:r>
          </w:p>
          <w:p w14:paraId="60BD3960" w14:textId="2C3813E4" w:rsidR="00E751EA" w:rsidRDefault="00CF3892">
            <w:pPr>
              <w:pStyle w:val="P68B1DB1-Normal6"/>
              <w:numPr>
                <w:ilvl w:val="0"/>
                <w:numId w:val="11"/>
              </w:numPr>
              <w:spacing w:after="0" w:line="240" w:lineRule="auto"/>
              <w:ind w:left="517"/>
              <w:jc w:val="both"/>
              <w:rPr>
                <w:rFonts w:eastAsia="Times New Roman"/>
                <w:noProof/>
              </w:rPr>
            </w:pPr>
            <w:r>
              <w:rPr>
                <w:noProof/>
              </w:rPr>
              <w:t xml:space="preserve">les vérifications du double financement et les procédures permettant de l'éviter, </w:t>
            </w:r>
          </w:p>
          <w:p w14:paraId="564F014C" w14:textId="3F2BE473" w:rsidR="00E751EA" w:rsidRDefault="00CF3892">
            <w:pPr>
              <w:pStyle w:val="P68B1DB1-Normal6"/>
              <w:numPr>
                <w:ilvl w:val="0"/>
                <w:numId w:val="11"/>
              </w:numPr>
              <w:spacing w:after="0" w:line="240" w:lineRule="auto"/>
              <w:ind w:left="517"/>
              <w:jc w:val="both"/>
              <w:rPr>
                <w:rFonts w:eastAsia="Times New Roman"/>
                <w:noProof/>
              </w:rPr>
            </w:pPr>
            <w:r>
              <w:rPr>
                <w:noProof/>
              </w:rPr>
              <w:t xml:space="preserve">le traitement des irrégularités et la procédure de lancement d’alerte suivie pour les interventions (projets ou régimes) financées par l’Union, </w:t>
            </w:r>
          </w:p>
          <w:p w14:paraId="2FF1B041" w14:textId="02F652E9" w:rsidR="00E751EA" w:rsidRDefault="00CF3892">
            <w:pPr>
              <w:pStyle w:val="P68B1DB1-Normal6"/>
              <w:numPr>
                <w:ilvl w:val="0"/>
                <w:numId w:val="11"/>
              </w:numPr>
              <w:spacing w:after="0" w:line="240" w:lineRule="auto"/>
              <w:ind w:left="517"/>
              <w:jc w:val="both"/>
              <w:rPr>
                <w:rFonts w:eastAsia="Times New Roman"/>
                <w:noProof/>
              </w:rPr>
            </w:pPr>
            <w:r>
              <w:rPr>
                <w:noProof/>
              </w:rPr>
              <w:t>Exigences relatives à la piste d’audit,</w:t>
            </w:r>
          </w:p>
          <w:p w14:paraId="660379D0" w14:textId="77777777" w:rsidR="00E751EA" w:rsidRDefault="00CF3892">
            <w:pPr>
              <w:pStyle w:val="P68B1DB1-Normal6"/>
              <w:numPr>
                <w:ilvl w:val="0"/>
                <w:numId w:val="11"/>
              </w:numPr>
              <w:spacing w:after="0" w:line="240" w:lineRule="auto"/>
              <w:ind w:left="517"/>
              <w:jc w:val="both"/>
              <w:rPr>
                <w:rFonts w:eastAsia="Times New Roman"/>
                <w:noProof/>
              </w:rPr>
            </w:pPr>
            <w:r>
              <w:rPr>
                <w:noProof/>
              </w:rPr>
              <w:t>une évaluation centrale des risques de fraude pour tous les pouvoirs adjudicateurs, en tenant compte de tous les éléments décrits dans la note d’orientation sur l’évaluation des risques de fraude et les mesures antifraude efficaces et proportionnées pour les Fonds ESI 2014-2020. Chaque pouvoir adjudicateur fonctionnant dans le cadre du PRR est chargé de se conformer au plan d’action élaboré par l’équipe centrale d’évaluation des risques de fraude.</w:t>
            </w:r>
          </w:p>
          <w:p w14:paraId="2E65165A" w14:textId="0AD18EDD" w:rsidR="00E751EA" w:rsidRDefault="00CF3892">
            <w:pPr>
              <w:pStyle w:val="P68B1DB1-Normal6"/>
              <w:numPr>
                <w:ilvl w:val="0"/>
                <w:numId w:val="11"/>
              </w:numPr>
              <w:spacing w:after="0" w:line="240" w:lineRule="auto"/>
              <w:ind w:left="517"/>
              <w:jc w:val="both"/>
              <w:rPr>
                <w:rFonts w:eastAsia="Times New Roman"/>
                <w:noProof/>
              </w:rPr>
            </w:pPr>
            <w:r>
              <w:rPr>
                <w:noProof/>
              </w:rPr>
              <w:t>Mise en place de fonctions spécifiques pour PFIU, consacrées à la lutte contre les problèmes liés à la fraude, à la corruption et aux conflits d’intérêts dans les organismes de mise en œuvre mettant en œuvre des régimes d’aide au titre du PRR.</w:t>
            </w:r>
          </w:p>
          <w:p w14:paraId="771742D9" w14:textId="77777777" w:rsidR="00E751EA" w:rsidRDefault="00CF3892">
            <w:pPr>
              <w:pStyle w:val="P68B1DB1-Normal6"/>
              <w:spacing w:line="240" w:lineRule="auto"/>
              <w:jc w:val="both"/>
              <w:rPr>
                <w:noProof/>
              </w:rPr>
            </w:pPr>
            <w:r>
              <w:rPr>
                <w:noProof/>
              </w:rPr>
              <w:t>Les instructions sont distribuées à toutes les entités participant à la mise en œuvre, au suivi et au contrôle du PRR et séparent clairement leurs responsabilités, en assurant une séparation claire entre les tâches de contrôle et de mise en œuvre, et exigent que les contrôles soient effectués conformément à celles-ci.</w:t>
            </w:r>
          </w:p>
        </w:tc>
      </w:tr>
    </w:tbl>
    <w:p w14:paraId="26DC7365" w14:textId="77777777" w:rsidR="00E751EA" w:rsidRDefault="00E751EA">
      <w:pPr>
        <w:rPr>
          <w:noProof/>
        </w:rPr>
      </w:pPr>
    </w:p>
    <w:p w14:paraId="6BF4EE34" w14:textId="77777777" w:rsidR="00E751EA" w:rsidRDefault="00E751EA">
      <w:pPr>
        <w:rPr>
          <w:noProof/>
        </w:rPr>
        <w:sectPr w:rsidR="00E751EA" w:rsidSect="00B3049F">
          <w:headerReference w:type="default" r:id="rId104"/>
          <w:footerReference w:type="default" r:id="rId105"/>
          <w:pgSz w:w="16838" w:h="11906" w:orient="landscape"/>
          <w:pgMar w:top="1440" w:right="1440" w:bottom="1440" w:left="1440" w:header="720" w:footer="720" w:gutter="0"/>
          <w:cols w:space="720"/>
          <w:docGrid w:linePitch="360"/>
        </w:sectPr>
      </w:pPr>
    </w:p>
    <w:p w14:paraId="632C0D4F" w14:textId="77777777" w:rsidR="00E751EA" w:rsidRDefault="00CF3892">
      <w:pPr>
        <w:pStyle w:val="P68B1DB1-NumPar130"/>
        <w:tabs>
          <w:tab w:val="num" w:pos="850"/>
        </w:tabs>
        <w:ind w:left="850" w:hanging="850"/>
        <w:rPr>
          <w:bCs/>
          <w:noProof/>
        </w:rPr>
      </w:pPr>
      <w:r>
        <w:rPr>
          <w:noProof/>
        </w:rPr>
        <w:t>Coût total estimé du plan pour la reprise et la résilience</w:t>
      </w:r>
    </w:p>
    <w:p w14:paraId="2C076ABD" w14:textId="6979FC83" w:rsidR="00E751EA" w:rsidRDefault="00CF3892">
      <w:pPr>
        <w:pStyle w:val="Text1"/>
        <w:spacing w:line="240" w:lineRule="auto"/>
        <w:ind w:left="0"/>
        <w:rPr>
          <w:noProof/>
        </w:rPr>
      </w:pPr>
      <w:r>
        <w:rPr>
          <w:noProof/>
        </w:rPr>
        <w:t>Le coût total du plan pour la reprise et la résilience de Chypre est estimé à 1 022 123 510 EUR.</w:t>
      </w:r>
    </w:p>
    <w:p w14:paraId="3396A2BD" w14:textId="1573F17A" w:rsidR="00E751EA" w:rsidRDefault="00CF3892">
      <w:pPr>
        <w:pStyle w:val="Text1"/>
        <w:spacing w:line="240" w:lineRule="auto"/>
        <w:ind w:left="0"/>
        <w:rPr>
          <w:noProof/>
        </w:rPr>
      </w:pPr>
      <w:r>
        <w:rPr>
          <w:noProof/>
        </w:rPr>
        <w:t>Le coût total du chapitre REPowerEU est estimé à 104 580 000 EUR. En particulier, le coût total estimé des mesures visées à l’article 21 quater, paragraphe 3, point a), du règlement (UE) 2023/435 est de 0 EUR, tandis que le coût des autres mesures du chapitre REPowerEU est de 104 580 000 EUR.</w:t>
      </w:r>
    </w:p>
    <w:p w14:paraId="26491E8B" w14:textId="20D83546" w:rsidR="00E751EA" w:rsidRDefault="00CF3892">
      <w:pPr>
        <w:pStyle w:val="P68B1DB1-Normal7"/>
        <w:keepNext/>
        <w:spacing w:before="360" w:after="120" w:line="240" w:lineRule="auto"/>
        <w:jc w:val="both"/>
        <w:outlineLvl w:val="0"/>
        <w:rPr>
          <w:rFonts w:cs="Times New Roman"/>
          <w:noProof/>
        </w:rPr>
      </w:pPr>
      <w:r>
        <w:rPr>
          <w:noProof/>
        </w:rPr>
        <w:t>SECTION 2: SOUTIEN FINANCIER</w:t>
      </w:r>
    </w:p>
    <w:p w14:paraId="5E257444" w14:textId="77777777" w:rsidR="00E751EA" w:rsidRDefault="00CF3892">
      <w:pPr>
        <w:pStyle w:val="P68B1DB1-NumPar130"/>
        <w:numPr>
          <w:ilvl w:val="0"/>
          <w:numId w:val="34"/>
        </w:numPr>
        <w:rPr>
          <w:noProof/>
        </w:rPr>
      </w:pPr>
      <w:r>
        <w:rPr>
          <w:noProof/>
        </w:rPr>
        <w:t xml:space="preserve">Contribution financière </w:t>
      </w:r>
    </w:p>
    <w:p w14:paraId="5DEA3044" w14:textId="5BD97123" w:rsidR="00E751EA" w:rsidRDefault="00CF3892">
      <w:pPr>
        <w:pStyle w:val="Text1"/>
        <w:rPr>
          <w:noProof/>
        </w:rPr>
      </w:pPr>
      <w:r>
        <w:rPr>
          <w:noProof/>
        </w:rPr>
        <w:t>Les tranches visées à l'article 2, paragraphe 2, sont organisées de la manière suivante:</w:t>
      </w:r>
    </w:p>
    <w:p w14:paraId="7C4A7931" w14:textId="77777777" w:rsidR="00E751EA" w:rsidRDefault="00CF3892">
      <w:pPr>
        <w:pStyle w:val="NumPar2"/>
        <w:tabs>
          <w:tab w:val="num" w:pos="850"/>
        </w:tabs>
        <w:ind w:left="850" w:hanging="850"/>
        <w:rPr>
          <w:noProof/>
        </w:rPr>
      </w:pPr>
      <w:r>
        <w:rPr>
          <w:noProof/>
        </w:rPr>
        <w:t xml:space="preserve">Première tranche (soutien non remboursable): </w:t>
      </w:r>
    </w:p>
    <w:tbl>
      <w:tblPr>
        <w:tblW w:w="10063" w:type="dxa"/>
        <w:tblInd w:w="-431" w:type="dxa"/>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536"/>
        <w:gridCol w:w="1186"/>
        <w:gridCol w:w="2691"/>
      </w:tblGrid>
      <w:tr w:rsidR="00E751EA" w14:paraId="1E96C760" w14:textId="77777777">
        <w:trPr>
          <w:cantSplit/>
          <w:trHeight w:val="509"/>
          <w:tblHeader/>
        </w:trPr>
        <w:tc>
          <w:tcPr>
            <w:tcW w:w="1702" w:type="dxa"/>
            <w:vMerge w:val="restart"/>
            <w:tcBorders>
              <w:top w:val="single" w:sz="4" w:space="0" w:color="auto"/>
            </w:tcBorders>
            <w:shd w:val="clear" w:color="auto" w:fill="BDD7EE"/>
            <w:vAlign w:val="center"/>
            <w:hideMark/>
          </w:tcPr>
          <w:p w14:paraId="50183A7F" w14:textId="77777777" w:rsidR="00E751EA" w:rsidRDefault="00CF3892">
            <w:pPr>
              <w:pStyle w:val="P68B1DB1-Normal5"/>
              <w:spacing w:after="0"/>
              <w:jc w:val="center"/>
              <w:rPr>
                <w:rFonts w:eastAsia="Times New Roman"/>
                <w:noProof/>
              </w:rPr>
            </w:pPr>
            <w:r>
              <w:rPr>
                <w:noProof/>
              </w:rPr>
              <w:t>Numéro séquentiel</w:t>
            </w:r>
          </w:p>
        </w:tc>
        <w:tc>
          <w:tcPr>
            <w:tcW w:w="4536" w:type="dxa"/>
            <w:vMerge w:val="restart"/>
            <w:tcBorders>
              <w:top w:val="single" w:sz="4" w:space="0" w:color="auto"/>
            </w:tcBorders>
            <w:shd w:val="clear" w:color="auto" w:fill="BDD7EE"/>
            <w:vAlign w:val="center"/>
            <w:hideMark/>
          </w:tcPr>
          <w:p w14:paraId="4C88F0FA" w14:textId="77777777" w:rsidR="00E751EA" w:rsidRDefault="00CF3892">
            <w:pPr>
              <w:pStyle w:val="P68B1DB1-Normal5"/>
              <w:spacing w:after="0"/>
              <w:jc w:val="center"/>
              <w:rPr>
                <w:rFonts w:eastAsia="Times New Roman"/>
                <w:noProof/>
              </w:rPr>
            </w:pPr>
            <w:r>
              <w:rPr>
                <w:noProof/>
              </w:rPr>
              <w:t>Mesure connexe (réforme ou investissement)</w:t>
            </w:r>
          </w:p>
        </w:tc>
        <w:tc>
          <w:tcPr>
            <w:tcW w:w="1134" w:type="dxa"/>
            <w:vMerge w:val="restart"/>
            <w:tcBorders>
              <w:top w:val="single" w:sz="4" w:space="0" w:color="auto"/>
            </w:tcBorders>
            <w:shd w:val="clear" w:color="auto" w:fill="BDD7EE"/>
            <w:vAlign w:val="center"/>
            <w:hideMark/>
          </w:tcPr>
          <w:p w14:paraId="3C9194AA" w14:textId="51360E2A" w:rsidR="00E751EA" w:rsidRDefault="00CF3892">
            <w:pPr>
              <w:pStyle w:val="P68B1DB1-Normal5"/>
              <w:spacing w:after="0"/>
              <w:jc w:val="center"/>
              <w:rPr>
                <w:rFonts w:eastAsia="Times New Roman"/>
                <w:noProof/>
              </w:rPr>
            </w:pPr>
            <w:r>
              <w:rPr>
                <w:noProof/>
              </w:rPr>
              <w:t>Étape/cible</w:t>
            </w:r>
          </w:p>
        </w:tc>
        <w:tc>
          <w:tcPr>
            <w:tcW w:w="2691" w:type="dxa"/>
            <w:vMerge w:val="restart"/>
            <w:tcBorders>
              <w:top w:val="single" w:sz="4" w:space="0" w:color="auto"/>
            </w:tcBorders>
            <w:shd w:val="clear" w:color="auto" w:fill="BDD7EE"/>
            <w:vAlign w:val="center"/>
            <w:hideMark/>
          </w:tcPr>
          <w:p w14:paraId="3801228A" w14:textId="77777777" w:rsidR="00E751EA" w:rsidRDefault="00CF3892">
            <w:pPr>
              <w:pStyle w:val="P68B1DB1-Normal5"/>
              <w:spacing w:after="0"/>
              <w:jc w:val="center"/>
              <w:rPr>
                <w:rFonts w:eastAsia="Times New Roman"/>
                <w:noProof/>
              </w:rPr>
            </w:pPr>
            <w:r>
              <w:rPr>
                <w:noProof/>
              </w:rPr>
              <w:t>Nom</w:t>
            </w:r>
          </w:p>
        </w:tc>
      </w:tr>
      <w:tr w:rsidR="00E751EA" w14:paraId="676D3CBC" w14:textId="77777777">
        <w:trPr>
          <w:cantSplit/>
          <w:trHeight w:val="509"/>
          <w:tblHeader/>
        </w:trPr>
        <w:tc>
          <w:tcPr>
            <w:tcW w:w="1702" w:type="dxa"/>
            <w:vMerge/>
            <w:tcBorders>
              <w:top w:val="single" w:sz="4" w:space="0" w:color="auto"/>
            </w:tcBorders>
            <w:vAlign w:val="center"/>
            <w:hideMark/>
          </w:tcPr>
          <w:p w14:paraId="196B6D0B" w14:textId="77777777" w:rsidR="00E751EA" w:rsidRDefault="00E751EA">
            <w:pPr>
              <w:spacing w:after="0"/>
              <w:rPr>
                <w:rFonts w:ascii="Times New Roman" w:eastAsia="Times New Roman" w:hAnsi="Times New Roman" w:cs="Times New Roman"/>
                <w:b/>
                <w:noProof/>
                <w:sz w:val="18"/>
                <w:szCs w:val="18"/>
              </w:rPr>
            </w:pPr>
          </w:p>
        </w:tc>
        <w:tc>
          <w:tcPr>
            <w:tcW w:w="4536" w:type="dxa"/>
            <w:vMerge/>
            <w:tcBorders>
              <w:top w:val="single" w:sz="4" w:space="0" w:color="auto"/>
            </w:tcBorders>
            <w:vAlign w:val="center"/>
            <w:hideMark/>
          </w:tcPr>
          <w:p w14:paraId="4942F731" w14:textId="77777777" w:rsidR="00E751EA" w:rsidRDefault="00E751EA">
            <w:pPr>
              <w:spacing w:after="0"/>
              <w:rPr>
                <w:rFonts w:ascii="Times New Roman" w:eastAsia="Times New Roman" w:hAnsi="Times New Roman" w:cs="Times New Roman"/>
                <w:b/>
                <w:noProof/>
                <w:sz w:val="18"/>
                <w:szCs w:val="18"/>
              </w:rPr>
            </w:pPr>
          </w:p>
        </w:tc>
        <w:tc>
          <w:tcPr>
            <w:tcW w:w="1134" w:type="dxa"/>
            <w:vMerge/>
            <w:tcBorders>
              <w:top w:val="single" w:sz="4" w:space="0" w:color="auto"/>
            </w:tcBorders>
            <w:vAlign w:val="center"/>
            <w:hideMark/>
          </w:tcPr>
          <w:p w14:paraId="2911F57C" w14:textId="77777777" w:rsidR="00E751EA" w:rsidRDefault="00E751EA">
            <w:pPr>
              <w:spacing w:after="0"/>
              <w:jc w:val="center"/>
              <w:rPr>
                <w:rFonts w:ascii="Times New Roman" w:eastAsia="Times New Roman" w:hAnsi="Times New Roman" w:cs="Times New Roman"/>
                <w:b/>
                <w:noProof/>
                <w:sz w:val="18"/>
                <w:szCs w:val="18"/>
              </w:rPr>
            </w:pPr>
          </w:p>
        </w:tc>
        <w:tc>
          <w:tcPr>
            <w:tcW w:w="2691" w:type="dxa"/>
            <w:vMerge/>
            <w:tcBorders>
              <w:top w:val="single" w:sz="4" w:space="0" w:color="auto"/>
            </w:tcBorders>
            <w:vAlign w:val="center"/>
            <w:hideMark/>
          </w:tcPr>
          <w:p w14:paraId="310351FE" w14:textId="77777777" w:rsidR="00E751EA" w:rsidRDefault="00E751EA">
            <w:pPr>
              <w:spacing w:after="0"/>
              <w:jc w:val="both"/>
              <w:rPr>
                <w:rFonts w:ascii="Times New Roman" w:eastAsia="Times New Roman" w:hAnsi="Times New Roman" w:cs="Times New Roman"/>
                <w:b/>
                <w:noProof/>
                <w:sz w:val="18"/>
                <w:szCs w:val="18"/>
              </w:rPr>
            </w:pPr>
          </w:p>
        </w:tc>
      </w:tr>
      <w:tr w:rsidR="00E751EA" w14:paraId="3DD0E3B6" w14:textId="77777777">
        <w:trPr>
          <w:cantSplit/>
          <w:trHeight w:val="302"/>
        </w:trPr>
        <w:tc>
          <w:tcPr>
            <w:tcW w:w="1702" w:type="dxa"/>
            <w:shd w:val="clear" w:color="auto" w:fill="C6EFCE"/>
            <w:noWrap/>
          </w:tcPr>
          <w:p w14:paraId="64BFF2BA" w14:textId="77777777" w:rsidR="00E751EA" w:rsidRDefault="00CF3892">
            <w:pPr>
              <w:pStyle w:val="P68B1DB1-Normal6"/>
              <w:spacing w:after="0"/>
              <w:jc w:val="center"/>
              <w:rPr>
                <w:rFonts w:eastAsia="Times New Roman"/>
                <w:noProof/>
                <w:color w:val="006100"/>
              </w:rPr>
            </w:pPr>
            <w:r>
              <w:rPr>
                <w:noProof/>
              </w:rPr>
              <w:t>21</w:t>
            </w:r>
          </w:p>
        </w:tc>
        <w:tc>
          <w:tcPr>
            <w:tcW w:w="4536" w:type="dxa"/>
            <w:shd w:val="clear" w:color="auto" w:fill="C6EFCE"/>
            <w:noWrap/>
          </w:tcPr>
          <w:p w14:paraId="32CFC222" w14:textId="77777777" w:rsidR="00E751EA" w:rsidRDefault="00CF3892">
            <w:pPr>
              <w:pStyle w:val="P68B1DB1-Normal6"/>
              <w:spacing w:after="0" w:line="240" w:lineRule="auto"/>
              <w:rPr>
                <w:noProof/>
              </w:rPr>
            </w:pPr>
            <w:r>
              <w:rPr>
                <w:noProof/>
              </w:rPr>
              <w:t>C2.1R2</w:t>
            </w:r>
          </w:p>
          <w:p w14:paraId="67574FCA" w14:textId="77777777" w:rsidR="00E751EA" w:rsidRDefault="00CF3892">
            <w:pPr>
              <w:pStyle w:val="P68B1DB1-Normal6"/>
              <w:rPr>
                <w:rFonts w:eastAsia="Times New Roman"/>
                <w:noProof/>
                <w:color w:val="006100"/>
              </w:rPr>
            </w:pPr>
            <w:r>
              <w:rPr>
                <w:noProof/>
              </w:rPr>
              <w:t>Indépendance du gestionnaire de réseau de transport de Chypre (TSOC) vis-à-vis de l’autorité chypriote de l’électricité en place</w:t>
            </w:r>
          </w:p>
        </w:tc>
        <w:tc>
          <w:tcPr>
            <w:tcW w:w="1134" w:type="dxa"/>
            <w:shd w:val="clear" w:color="auto" w:fill="C6EFCE"/>
            <w:noWrap/>
          </w:tcPr>
          <w:p w14:paraId="1B9CF67D" w14:textId="77777777" w:rsidR="00E751EA" w:rsidRDefault="00CF3892">
            <w:pPr>
              <w:pStyle w:val="P68B1DB1-Normal6"/>
              <w:spacing w:after="0"/>
              <w:jc w:val="center"/>
              <w:rPr>
                <w:noProof/>
              </w:rPr>
            </w:pPr>
            <w:r>
              <w:rPr>
                <w:noProof/>
              </w:rPr>
              <w:t>Étape</w:t>
            </w:r>
          </w:p>
        </w:tc>
        <w:tc>
          <w:tcPr>
            <w:tcW w:w="2691" w:type="dxa"/>
            <w:shd w:val="clear" w:color="auto" w:fill="C6EFCE"/>
            <w:noWrap/>
          </w:tcPr>
          <w:p w14:paraId="6FA8E7C8" w14:textId="77777777" w:rsidR="00E751EA" w:rsidRDefault="00CF3892">
            <w:pPr>
              <w:pStyle w:val="P68B1DB1-Normal6"/>
              <w:spacing w:after="0" w:line="278" w:lineRule="auto"/>
              <w:jc w:val="both"/>
              <w:rPr>
                <w:noProof/>
              </w:rPr>
            </w:pPr>
            <w:r>
              <w:rPr>
                <w:noProof/>
              </w:rPr>
              <w:t>Loi de régulation du marché de l’électricité de 2021</w:t>
            </w:r>
          </w:p>
        </w:tc>
      </w:tr>
      <w:tr w:rsidR="00E751EA" w14:paraId="71E4CB53" w14:textId="77777777">
        <w:trPr>
          <w:cantSplit/>
          <w:trHeight w:val="302"/>
        </w:trPr>
        <w:tc>
          <w:tcPr>
            <w:tcW w:w="1702" w:type="dxa"/>
            <w:shd w:val="clear" w:color="auto" w:fill="C6EFCE"/>
            <w:noWrap/>
          </w:tcPr>
          <w:p w14:paraId="11BC80EE" w14:textId="77777777" w:rsidR="00E751EA" w:rsidRDefault="00CF3892">
            <w:pPr>
              <w:pStyle w:val="P68B1DB1-Normal6"/>
              <w:spacing w:after="0"/>
              <w:jc w:val="center"/>
              <w:rPr>
                <w:rFonts w:eastAsia="Times New Roman"/>
                <w:noProof/>
                <w:color w:val="006100"/>
              </w:rPr>
            </w:pPr>
            <w:r>
              <w:rPr>
                <w:noProof/>
              </w:rPr>
              <w:t>23</w:t>
            </w:r>
          </w:p>
        </w:tc>
        <w:tc>
          <w:tcPr>
            <w:tcW w:w="4536" w:type="dxa"/>
            <w:shd w:val="clear" w:color="auto" w:fill="C6EFCE"/>
            <w:noWrap/>
          </w:tcPr>
          <w:p w14:paraId="07AAECB4" w14:textId="77777777" w:rsidR="00E751EA" w:rsidRDefault="00CF3892">
            <w:pPr>
              <w:pStyle w:val="P68B1DB1-Normal6"/>
              <w:spacing w:after="0" w:line="240" w:lineRule="auto"/>
              <w:rPr>
                <w:noProof/>
              </w:rPr>
            </w:pPr>
            <w:r>
              <w:rPr>
                <w:noProof/>
              </w:rPr>
              <w:t>C2.1R4</w:t>
            </w:r>
          </w:p>
          <w:p w14:paraId="43475862" w14:textId="77777777" w:rsidR="00E751EA" w:rsidRDefault="00CF3892">
            <w:pPr>
              <w:pStyle w:val="P68B1DB1-Normal6"/>
              <w:rPr>
                <w:rFonts w:eastAsia="Times New Roman"/>
                <w:noProof/>
                <w:color w:val="006100"/>
              </w:rPr>
            </w:pPr>
            <w:r>
              <w:rPr>
                <w:noProof/>
              </w:rPr>
              <w:t>Cadre réglementaire pour le stockage de l'énergie</w:t>
            </w:r>
          </w:p>
        </w:tc>
        <w:tc>
          <w:tcPr>
            <w:tcW w:w="1134" w:type="dxa"/>
            <w:shd w:val="clear" w:color="auto" w:fill="C6EFCE"/>
            <w:noWrap/>
          </w:tcPr>
          <w:p w14:paraId="23167AC6" w14:textId="77777777" w:rsidR="00E751EA" w:rsidRDefault="00CF3892">
            <w:pPr>
              <w:pStyle w:val="P68B1DB1-Normal6"/>
              <w:spacing w:after="0"/>
              <w:jc w:val="center"/>
              <w:rPr>
                <w:noProof/>
              </w:rPr>
            </w:pPr>
            <w:r>
              <w:rPr>
                <w:noProof/>
              </w:rPr>
              <w:t>Étape</w:t>
            </w:r>
          </w:p>
        </w:tc>
        <w:tc>
          <w:tcPr>
            <w:tcW w:w="2691" w:type="dxa"/>
            <w:shd w:val="clear" w:color="auto" w:fill="C6EFCE"/>
            <w:noWrap/>
          </w:tcPr>
          <w:p w14:paraId="3070C93C" w14:textId="77777777" w:rsidR="00E751EA" w:rsidRDefault="00CF3892">
            <w:pPr>
              <w:pStyle w:val="P68B1DB1-Normal6"/>
              <w:spacing w:after="0" w:line="278" w:lineRule="auto"/>
              <w:jc w:val="both"/>
              <w:rPr>
                <w:noProof/>
              </w:rPr>
            </w:pPr>
            <w:r>
              <w:rPr>
                <w:noProof/>
              </w:rPr>
              <w:t xml:space="preserve">Modification des règles de transmission et de distribution (TDR) et des règles de négociation et de règlement (TSR) </w:t>
            </w:r>
          </w:p>
        </w:tc>
      </w:tr>
      <w:tr w:rsidR="00E751EA" w14:paraId="3D53C80E" w14:textId="77777777">
        <w:trPr>
          <w:cantSplit/>
          <w:trHeight w:val="302"/>
        </w:trPr>
        <w:tc>
          <w:tcPr>
            <w:tcW w:w="1702" w:type="dxa"/>
            <w:shd w:val="clear" w:color="auto" w:fill="C6EFCE"/>
            <w:noWrap/>
          </w:tcPr>
          <w:p w14:paraId="715928C2" w14:textId="77777777" w:rsidR="00E751EA" w:rsidRDefault="00CF3892">
            <w:pPr>
              <w:pStyle w:val="P68B1DB1-Normal6"/>
              <w:spacing w:after="0"/>
              <w:jc w:val="center"/>
              <w:rPr>
                <w:rFonts w:eastAsia="Times New Roman"/>
                <w:noProof/>
                <w:color w:val="006100"/>
              </w:rPr>
            </w:pPr>
            <w:r>
              <w:rPr>
                <w:noProof/>
              </w:rPr>
              <w:t>24</w:t>
            </w:r>
          </w:p>
        </w:tc>
        <w:tc>
          <w:tcPr>
            <w:tcW w:w="4536" w:type="dxa"/>
            <w:shd w:val="clear" w:color="auto" w:fill="C6EFCE"/>
            <w:noWrap/>
          </w:tcPr>
          <w:p w14:paraId="047D9331" w14:textId="77777777" w:rsidR="00E751EA" w:rsidRDefault="00CF3892">
            <w:pPr>
              <w:pStyle w:val="P68B1DB1-Normal6"/>
              <w:spacing w:after="0" w:line="240" w:lineRule="auto"/>
              <w:rPr>
                <w:noProof/>
              </w:rPr>
            </w:pPr>
            <w:r>
              <w:rPr>
                <w:noProof/>
              </w:rPr>
              <w:t>C2.1I1</w:t>
            </w:r>
          </w:p>
          <w:p w14:paraId="608463E3" w14:textId="77777777" w:rsidR="00E751EA" w:rsidRDefault="00CF3892">
            <w:pPr>
              <w:pStyle w:val="P68B1DB1-Normal6"/>
              <w:rPr>
                <w:rFonts w:eastAsia="Times New Roman"/>
                <w:noProof/>
                <w:color w:val="006100"/>
              </w:rPr>
            </w:pPr>
            <w:r>
              <w:rPr>
                <w:noProof/>
              </w:rPr>
              <w:t>Promouvoir les investissements dans l'efficacité énergétique dans les PME et les organisations à but non lucratif</w:t>
            </w:r>
          </w:p>
        </w:tc>
        <w:tc>
          <w:tcPr>
            <w:tcW w:w="1134" w:type="dxa"/>
            <w:shd w:val="clear" w:color="auto" w:fill="C6EFCE"/>
            <w:noWrap/>
          </w:tcPr>
          <w:p w14:paraId="51F8F84B" w14:textId="77777777" w:rsidR="00E751EA" w:rsidRDefault="00CF3892">
            <w:pPr>
              <w:pStyle w:val="P68B1DB1-Normal6"/>
              <w:spacing w:after="0"/>
              <w:jc w:val="center"/>
              <w:rPr>
                <w:noProof/>
              </w:rPr>
            </w:pPr>
            <w:r>
              <w:rPr>
                <w:noProof/>
              </w:rPr>
              <w:t>Étape</w:t>
            </w:r>
          </w:p>
        </w:tc>
        <w:tc>
          <w:tcPr>
            <w:tcW w:w="2691" w:type="dxa"/>
            <w:shd w:val="clear" w:color="auto" w:fill="C6EFCE"/>
            <w:noWrap/>
          </w:tcPr>
          <w:p w14:paraId="575A469D" w14:textId="77777777" w:rsidR="00E751EA" w:rsidRDefault="00CF3892">
            <w:pPr>
              <w:pStyle w:val="P68B1DB1-Normal6"/>
              <w:spacing w:after="0" w:line="278" w:lineRule="auto"/>
              <w:jc w:val="both"/>
              <w:rPr>
                <w:noProof/>
              </w:rPr>
            </w:pPr>
            <w:r>
              <w:rPr>
                <w:noProof/>
              </w:rPr>
              <w:t>Régime d’aide à la promotion des investissements dans l’efficacité énergétique dans les PME et les organisations à but non lucratif</w:t>
            </w:r>
          </w:p>
        </w:tc>
      </w:tr>
      <w:tr w:rsidR="00E751EA" w14:paraId="7B17EE10" w14:textId="77777777">
        <w:trPr>
          <w:cantSplit/>
          <w:trHeight w:val="302"/>
        </w:trPr>
        <w:tc>
          <w:tcPr>
            <w:tcW w:w="1702" w:type="dxa"/>
            <w:shd w:val="clear" w:color="auto" w:fill="C6EFCE"/>
            <w:noWrap/>
          </w:tcPr>
          <w:p w14:paraId="522EA4D1" w14:textId="77777777" w:rsidR="00E751EA" w:rsidRDefault="00CF3892">
            <w:pPr>
              <w:pStyle w:val="P68B1DB1-Normal6"/>
              <w:spacing w:after="0"/>
              <w:jc w:val="center"/>
              <w:rPr>
                <w:noProof/>
              </w:rPr>
            </w:pPr>
            <w:r>
              <w:rPr>
                <w:noProof/>
              </w:rPr>
              <w:t>27</w:t>
            </w:r>
          </w:p>
        </w:tc>
        <w:tc>
          <w:tcPr>
            <w:tcW w:w="4536" w:type="dxa"/>
            <w:shd w:val="clear" w:color="auto" w:fill="C6EFCE"/>
            <w:noWrap/>
          </w:tcPr>
          <w:p w14:paraId="6275B6B2" w14:textId="77777777" w:rsidR="00E751EA" w:rsidRDefault="00CF3892">
            <w:pPr>
              <w:pStyle w:val="P68B1DB1-Normal6"/>
              <w:spacing w:after="0" w:line="240" w:lineRule="auto"/>
              <w:rPr>
                <w:noProof/>
              </w:rPr>
            </w:pPr>
            <w:r>
              <w:rPr>
                <w:noProof/>
              </w:rPr>
              <w:t>C2.1I2</w:t>
            </w:r>
          </w:p>
          <w:p w14:paraId="58EEC386" w14:textId="77777777" w:rsidR="00E751EA" w:rsidRDefault="00CF3892">
            <w:pPr>
              <w:pStyle w:val="P68B1DB1-Normal6"/>
              <w:spacing w:after="0" w:line="240" w:lineRule="auto"/>
              <w:rPr>
                <w:noProof/>
              </w:rPr>
            </w:pPr>
            <w:r>
              <w:rPr>
                <w:noProof/>
              </w:rPr>
              <w:t>Promouvoir les énergies renouvelables et les mesures individuelles d’efficacité énergétique dans les logements et lutter contre la précarité énergétique dans les ménages dont les consommateurs d’électricité sont vulnérables</w:t>
            </w:r>
          </w:p>
        </w:tc>
        <w:tc>
          <w:tcPr>
            <w:tcW w:w="1134" w:type="dxa"/>
            <w:shd w:val="clear" w:color="auto" w:fill="C6EFCE"/>
            <w:noWrap/>
          </w:tcPr>
          <w:p w14:paraId="5ACFC4FE" w14:textId="77777777" w:rsidR="00E751EA" w:rsidRDefault="00CF3892">
            <w:pPr>
              <w:pStyle w:val="P68B1DB1-Normal6"/>
              <w:spacing w:after="0"/>
              <w:jc w:val="center"/>
              <w:rPr>
                <w:noProof/>
              </w:rPr>
            </w:pPr>
            <w:r>
              <w:rPr>
                <w:noProof/>
              </w:rPr>
              <w:t>Étape</w:t>
            </w:r>
          </w:p>
        </w:tc>
        <w:tc>
          <w:tcPr>
            <w:tcW w:w="2691" w:type="dxa"/>
            <w:shd w:val="clear" w:color="auto" w:fill="C6EFCE"/>
            <w:noWrap/>
          </w:tcPr>
          <w:p w14:paraId="6FC531E4" w14:textId="77777777" w:rsidR="00E751EA" w:rsidRDefault="00CF3892">
            <w:pPr>
              <w:pStyle w:val="P68B1DB1-Normal6"/>
              <w:spacing w:after="0" w:line="278" w:lineRule="auto"/>
              <w:jc w:val="both"/>
              <w:rPr>
                <w:noProof/>
              </w:rPr>
            </w:pPr>
            <w:r>
              <w:rPr>
                <w:noProof/>
              </w:rPr>
              <w:t xml:space="preserve">Premier appel à propositions pour la promotion des énergies renouvelables et des mesures individuelles d'efficacité énergétique dans les logements </w:t>
            </w:r>
          </w:p>
        </w:tc>
      </w:tr>
      <w:tr w:rsidR="00E751EA" w14:paraId="0C81298A" w14:textId="77777777">
        <w:trPr>
          <w:cantSplit/>
          <w:trHeight w:val="302"/>
        </w:trPr>
        <w:tc>
          <w:tcPr>
            <w:tcW w:w="1702" w:type="dxa"/>
            <w:shd w:val="clear" w:color="auto" w:fill="C6EFCE"/>
            <w:noWrap/>
          </w:tcPr>
          <w:p w14:paraId="6014CDED" w14:textId="77777777" w:rsidR="00E751EA" w:rsidRDefault="00CF3892">
            <w:pPr>
              <w:pStyle w:val="P68B1DB1-Normal6"/>
              <w:spacing w:after="0"/>
              <w:jc w:val="center"/>
              <w:rPr>
                <w:noProof/>
              </w:rPr>
            </w:pPr>
            <w:r>
              <w:rPr>
                <w:noProof/>
              </w:rPr>
              <w:t>30</w:t>
            </w:r>
          </w:p>
        </w:tc>
        <w:tc>
          <w:tcPr>
            <w:tcW w:w="4536" w:type="dxa"/>
            <w:shd w:val="clear" w:color="auto" w:fill="C6EFCE"/>
            <w:noWrap/>
          </w:tcPr>
          <w:p w14:paraId="192CEF84" w14:textId="77777777" w:rsidR="00E751EA" w:rsidRDefault="00CF3892">
            <w:pPr>
              <w:pStyle w:val="P68B1DB1-Normal6"/>
              <w:spacing w:after="0" w:line="240" w:lineRule="auto"/>
              <w:rPr>
                <w:noProof/>
              </w:rPr>
            </w:pPr>
            <w:r>
              <w:rPr>
                <w:noProof/>
              </w:rPr>
              <w:t>C2.1I3</w:t>
            </w:r>
          </w:p>
          <w:p w14:paraId="6BED5C70" w14:textId="77777777" w:rsidR="00E751EA" w:rsidRDefault="00CF3892">
            <w:pPr>
              <w:pStyle w:val="P68B1DB1-Normal6"/>
              <w:spacing w:after="0" w:line="240" w:lineRule="auto"/>
              <w:rPr>
                <w:noProof/>
              </w:rPr>
            </w:pPr>
            <w:r>
              <w:rPr>
                <w:noProof/>
              </w:rPr>
              <w:t>Encourager l’utilisation des énergies renouvelables et les économies d’énergie par les autorités publiques locales/larges et faciliter la transition des communautés locales vers l’atténuation du changement climatique et l’adaptation à celui-ci</w:t>
            </w:r>
          </w:p>
        </w:tc>
        <w:tc>
          <w:tcPr>
            <w:tcW w:w="1134" w:type="dxa"/>
            <w:shd w:val="clear" w:color="auto" w:fill="C6EFCE"/>
            <w:noWrap/>
          </w:tcPr>
          <w:p w14:paraId="0C002B74" w14:textId="77777777" w:rsidR="00E751EA" w:rsidRDefault="00CF3892">
            <w:pPr>
              <w:pStyle w:val="P68B1DB1-Normal6"/>
              <w:spacing w:after="0"/>
              <w:jc w:val="center"/>
              <w:rPr>
                <w:noProof/>
              </w:rPr>
            </w:pPr>
            <w:r>
              <w:rPr>
                <w:noProof/>
              </w:rPr>
              <w:t>Étape</w:t>
            </w:r>
          </w:p>
        </w:tc>
        <w:tc>
          <w:tcPr>
            <w:tcW w:w="2691" w:type="dxa"/>
            <w:shd w:val="clear" w:color="auto" w:fill="C6EFCE"/>
            <w:noWrap/>
          </w:tcPr>
          <w:p w14:paraId="7D8FB0DE" w14:textId="77777777" w:rsidR="00E751EA" w:rsidRDefault="00CF3892">
            <w:pPr>
              <w:pStyle w:val="P68B1DB1-Normal6"/>
              <w:spacing w:after="0" w:line="278" w:lineRule="auto"/>
              <w:jc w:val="both"/>
              <w:rPr>
                <w:noProof/>
              </w:rPr>
            </w:pPr>
            <w:r>
              <w:rPr>
                <w:noProof/>
              </w:rPr>
              <w:t xml:space="preserve">Premier appel à propositions pour soutenir les autorités locales dans les mesures d'efficacité énergétique </w:t>
            </w:r>
          </w:p>
        </w:tc>
      </w:tr>
      <w:tr w:rsidR="00E751EA" w14:paraId="7366FA35" w14:textId="77777777">
        <w:trPr>
          <w:cantSplit/>
          <w:trHeight w:val="302"/>
        </w:trPr>
        <w:tc>
          <w:tcPr>
            <w:tcW w:w="1702" w:type="dxa"/>
            <w:shd w:val="clear" w:color="auto" w:fill="C6EFCE"/>
            <w:noWrap/>
          </w:tcPr>
          <w:p w14:paraId="52235465" w14:textId="77777777" w:rsidR="00E751EA" w:rsidRDefault="00CF3892">
            <w:pPr>
              <w:pStyle w:val="P68B1DB1-Normal6"/>
              <w:spacing w:after="0"/>
              <w:jc w:val="center"/>
              <w:rPr>
                <w:noProof/>
              </w:rPr>
            </w:pPr>
            <w:r>
              <w:rPr>
                <w:noProof/>
              </w:rPr>
              <w:t>93</w:t>
            </w:r>
          </w:p>
        </w:tc>
        <w:tc>
          <w:tcPr>
            <w:tcW w:w="4536" w:type="dxa"/>
            <w:shd w:val="clear" w:color="auto" w:fill="C6EFCE"/>
            <w:noWrap/>
          </w:tcPr>
          <w:p w14:paraId="3069888D" w14:textId="77777777" w:rsidR="00E751EA" w:rsidRDefault="00CF3892">
            <w:pPr>
              <w:pStyle w:val="P68B1DB1-Normal6"/>
              <w:spacing w:after="0" w:line="240" w:lineRule="auto"/>
              <w:rPr>
                <w:noProof/>
              </w:rPr>
            </w:pPr>
            <w:r>
              <w:rPr>
                <w:noProof/>
              </w:rPr>
              <w:t>C3.1I2</w:t>
            </w:r>
          </w:p>
          <w:p w14:paraId="5BA8453D" w14:textId="77777777" w:rsidR="00E751EA" w:rsidRDefault="00CF3892">
            <w:pPr>
              <w:pStyle w:val="P68B1DB1-Normal6"/>
              <w:spacing w:after="0" w:line="240" w:lineRule="auto"/>
              <w:rPr>
                <w:noProof/>
              </w:rPr>
            </w:pPr>
            <w:r>
              <w:rPr>
                <w:noProof/>
              </w:rPr>
              <w:t>Amélioration de la base de données isotopique des produits chypriotes traditionnels.</w:t>
            </w:r>
          </w:p>
        </w:tc>
        <w:tc>
          <w:tcPr>
            <w:tcW w:w="1134" w:type="dxa"/>
            <w:shd w:val="clear" w:color="auto" w:fill="C6EFCE"/>
            <w:noWrap/>
          </w:tcPr>
          <w:p w14:paraId="617521F4" w14:textId="77777777" w:rsidR="00E751EA" w:rsidRDefault="00CF3892">
            <w:pPr>
              <w:pStyle w:val="P68B1DB1-Normal6"/>
              <w:spacing w:after="0"/>
              <w:jc w:val="center"/>
              <w:rPr>
                <w:noProof/>
              </w:rPr>
            </w:pPr>
            <w:r>
              <w:rPr>
                <w:noProof/>
              </w:rPr>
              <w:t>Étape</w:t>
            </w:r>
          </w:p>
        </w:tc>
        <w:tc>
          <w:tcPr>
            <w:tcW w:w="2691" w:type="dxa"/>
            <w:shd w:val="clear" w:color="auto" w:fill="C6EFCE"/>
            <w:noWrap/>
          </w:tcPr>
          <w:p w14:paraId="65A483F3" w14:textId="77777777" w:rsidR="00E751EA" w:rsidRDefault="00CF3892">
            <w:pPr>
              <w:pStyle w:val="P68B1DB1-Normal6"/>
              <w:spacing w:after="0" w:line="278" w:lineRule="auto"/>
              <w:jc w:val="both"/>
              <w:rPr>
                <w:noProof/>
              </w:rPr>
            </w:pPr>
            <w:r>
              <w:rPr>
                <w:noProof/>
              </w:rPr>
              <w:t>Équipement de chromatographie liquide-spectromètre de masse à rapport isotopique (LC-IRMS)</w:t>
            </w:r>
          </w:p>
        </w:tc>
      </w:tr>
      <w:tr w:rsidR="00E751EA" w14:paraId="4EC125A5" w14:textId="77777777">
        <w:trPr>
          <w:cantSplit/>
          <w:trHeight w:val="302"/>
        </w:trPr>
        <w:tc>
          <w:tcPr>
            <w:tcW w:w="1702" w:type="dxa"/>
            <w:shd w:val="clear" w:color="auto" w:fill="C6EFCE"/>
            <w:noWrap/>
          </w:tcPr>
          <w:p w14:paraId="5099C9E6" w14:textId="77777777" w:rsidR="00E751EA" w:rsidRDefault="00CF3892">
            <w:pPr>
              <w:pStyle w:val="P68B1DB1-Normal6"/>
              <w:spacing w:after="0"/>
              <w:jc w:val="center"/>
              <w:rPr>
                <w:noProof/>
              </w:rPr>
            </w:pPr>
            <w:r>
              <w:rPr>
                <w:noProof/>
              </w:rPr>
              <w:t>109</w:t>
            </w:r>
          </w:p>
        </w:tc>
        <w:tc>
          <w:tcPr>
            <w:tcW w:w="4536" w:type="dxa"/>
            <w:shd w:val="clear" w:color="auto" w:fill="C6EFCE"/>
            <w:noWrap/>
          </w:tcPr>
          <w:p w14:paraId="36E36621" w14:textId="77777777" w:rsidR="00E751EA" w:rsidRDefault="00CF3892">
            <w:pPr>
              <w:pStyle w:val="P68B1DB1-Normal6"/>
              <w:spacing w:after="0" w:line="240" w:lineRule="auto"/>
              <w:rPr>
                <w:rFonts w:eastAsia="Times New Roman"/>
                <w:noProof/>
              </w:rPr>
            </w:pPr>
            <w:r>
              <w:rPr>
                <w:noProof/>
              </w:rPr>
              <w:t>C3.1R4</w:t>
            </w:r>
          </w:p>
          <w:p w14:paraId="4CD1D734" w14:textId="77777777" w:rsidR="00E751EA" w:rsidRDefault="00CF3892">
            <w:pPr>
              <w:pStyle w:val="P68B1DB1-Normal6"/>
              <w:spacing w:after="0" w:line="240" w:lineRule="auto"/>
              <w:rPr>
                <w:noProof/>
              </w:rPr>
            </w:pPr>
            <w:r>
              <w:rPr>
                <w:noProof/>
              </w:rPr>
              <w:t>Renforcement de l’économie circulaire dans l’industrie</w:t>
            </w:r>
          </w:p>
        </w:tc>
        <w:tc>
          <w:tcPr>
            <w:tcW w:w="1134" w:type="dxa"/>
            <w:shd w:val="clear" w:color="auto" w:fill="C6EFCE"/>
            <w:noWrap/>
          </w:tcPr>
          <w:p w14:paraId="2939D037" w14:textId="77777777" w:rsidR="00E751EA" w:rsidRDefault="00CF3892">
            <w:pPr>
              <w:pStyle w:val="P68B1DB1-Normal6"/>
              <w:spacing w:after="0"/>
              <w:jc w:val="center"/>
              <w:rPr>
                <w:noProof/>
              </w:rPr>
            </w:pPr>
            <w:r>
              <w:rPr>
                <w:noProof/>
              </w:rPr>
              <w:t>Étape</w:t>
            </w:r>
          </w:p>
        </w:tc>
        <w:tc>
          <w:tcPr>
            <w:tcW w:w="2691" w:type="dxa"/>
            <w:shd w:val="clear" w:color="auto" w:fill="C6EFCE"/>
            <w:noWrap/>
          </w:tcPr>
          <w:p w14:paraId="29F59E28" w14:textId="77777777" w:rsidR="00E751EA" w:rsidRDefault="00CF3892">
            <w:pPr>
              <w:pStyle w:val="P68B1DB1-Normal6"/>
              <w:spacing w:after="0" w:line="278" w:lineRule="auto"/>
              <w:jc w:val="both"/>
              <w:rPr>
                <w:noProof/>
              </w:rPr>
            </w:pPr>
            <w:r>
              <w:rPr>
                <w:noProof/>
              </w:rPr>
              <w:t xml:space="preserve">Approbation du plan d’action national pour le renforcement de l’économie circulaire à Chypre </w:t>
            </w:r>
          </w:p>
        </w:tc>
      </w:tr>
      <w:tr w:rsidR="00E751EA" w14:paraId="51FD7C6C" w14:textId="77777777">
        <w:trPr>
          <w:cantSplit/>
          <w:trHeight w:val="302"/>
        </w:trPr>
        <w:tc>
          <w:tcPr>
            <w:tcW w:w="1702" w:type="dxa"/>
            <w:shd w:val="clear" w:color="auto" w:fill="C6EFCE"/>
            <w:noWrap/>
          </w:tcPr>
          <w:p w14:paraId="62CDFEDC" w14:textId="77777777" w:rsidR="00E751EA" w:rsidRDefault="00CF3892">
            <w:pPr>
              <w:pStyle w:val="P68B1DB1-Normal6"/>
              <w:spacing w:after="0"/>
              <w:jc w:val="center"/>
              <w:rPr>
                <w:noProof/>
              </w:rPr>
            </w:pPr>
            <w:r>
              <w:rPr>
                <w:noProof/>
              </w:rPr>
              <w:t>160</w:t>
            </w:r>
          </w:p>
        </w:tc>
        <w:tc>
          <w:tcPr>
            <w:tcW w:w="4536" w:type="dxa"/>
            <w:shd w:val="clear" w:color="auto" w:fill="C6EFCE"/>
            <w:noWrap/>
          </w:tcPr>
          <w:p w14:paraId="13B7288C" w14:textId="77777777" w:rsidR="00E751EA" w:rsidRDefault="00CF3892">
            <w:pPr>
              <w:pStyle w:val="P68B1DB1-Normal6"/>
              <w:spacing w:after="0" w:line="240" w:lineRule="auto"/>
              <w:rPr>
                <w:rFonts w:eastAsia="Times New Roman"/>
                <w:noProof/>
              </w:rPr>
            </w:pPr>
            <w:r>
              <w:rPr>
                <w:noProof/>
              </w:rPr>
              <w:t>C3.4R3</w:t>
            </w:r>
          </w:p>
          <w:p w14:paraId="749B488A" w14:textId="77777777" w:rsidR="00E751EA" w:rsidRDefault="00CF3892">
            <w:pPr>
              <w:pStyle w:val="P68B1DB1-Normal6"/>
              <w:spacing w:after="0" w:line="240" w:lineRule="auto"/>
              <w:rPr>
                <w:noProof/>
              </w:rPr>
            </w:pPr>
            <w:r>
              <w:rPr>
                <w:noProof/>
              </w:rPr>
              <w:t>Introduire un nouveau cadre pour le processus d’évaluation et de sélection pour pourvoir les postes vacants dans la fonction publique et de nouvelles réglementations pour l’évaluation des performances des employés</w:t>
            </w:r>
          </w:p>
        </w:tc>
        <w:tc>
          <w:tcPr>
            <w:tcW w:w="1134" w:type="dxa"/>
            <w:shd w:val="clear" w:color="auto" w:fill="C6EFCE"/>
            <w:noWrap/>
          </w:tcPr>
          <w:p w14:paraId="043AD37E" w14:textId="77777777" w:rsidR="00E751EA" w:rsidRDefault="00CF3892">
            <w:pPr>
              <w:pStyle w:val="P68B1DB1-Normal6"/>
              <w:spacing w:after="0"/>
              <w:jc w:val="center"/>
              <w:rPr>
                <w:noProof/>
              </w:rPr>
            </w:pPr>
            <w:r>
              <w:rPr>
                <w:noProof/>
              </w:rPr>
              <w:t>Étape</w:t>
            </w:r>
          </w:p>
        </w:tc>
        <w:tc>
          <w:tcPr>
            <w:tcW w:w="2691" w:type="dxa"/>
            <w:shd w:val="clear" w:color="auto" w:fill="C6EFCE"/>
            <w:noWrap/>
          </w:tcPr>
          <w:p w14:paraId="5FD037E7" w14:textId="77777777" w:rsidR="00E751EA" w:rsidRDefault="00CF3892">
            <w:pPr>
              <w:pStyle w:val="P68B1DB1-Normal6"/>
              <w:spacing w:after="0" w:line="278" w:lineRule="auto"/>
              <w:jc w:val="both"/>
              <w:rPr>
                <w:noProof/>
              </w:rPr>
            </w:pPr>
            <w:r>
              <w:rPr>
                <w:noProof/>
              </w:rPr>
              <w:t xml:space="preserve">Entrée en vigueur de la législation relative au processus d’évaluation et de sélection des postes vacants dans la fonction publique et de la réglementation relative à l’évaluation des performances des travailleurs. </w:t>
            </w:r>
          </w:p>
        </w:tc>
      </w:tr>
      <w:tr w:rsidR="00E751EA" w14:paraId="570FB11D" w14:textId="77777777">
        <w:trPr>
          <w:cantSplit/>
          <w:trHeight w:val="302"/>
        </w:trPr>
        <w:tc>
          <w:tcPr>
            <w:tcW w:w="1702" w:type="dxa"/>
            <w:shd w:val="clear" w:color="auto" w:fill="C6EFCE"/>
            <w:noWrap/>
          </w:tcPr>
          <w:p w14:paraId="049B1D78" w14:textId="77777777" w:rsidR="00E751EA" w:rsidRDefault="00CF3892">
            <w:pPr>
              <w:pStyle w:val="P68B1DB1-Normal6"/>
              <w:spacing w:after="0"/>
              <w:jc w:val="center"/>
              <w:rPr>
                <w:noProof/>
              </w:rPr>
            </w:pPr>
            <w:r>
              <w:rPr>
                <w:noProof/>
              </w:rPr>
              <w:t>186</w:t>
            </w:r>
          </w:p>
        </w:tc>
        <w:tc>
          <w:tcPr>
            <w:tcW w:w="4536" w:type="dxa"/>
            <w:shd w:val="clear" w:color="auto" w:fill="C6EFCE"/>
            <w:noWrap/>
          </w:tcPr>
          <w:p w14:paraId="4DC63D17" w14:textId="77777777" w:rsidR="00E751EA" w:rsidRDefault="00CF3892">
            <w:pPr>
              <w:pStyle w:val="P68B1DB1-Normal6"/>
              <w:spacing w:after="0" w:line="240" w:lineRule="auto"/>
              <w:rPr>
                <w:noProof/>
              </w:rPr>
            </w:pPr>
            <w:r>
              <w:rPr>
                <w:noProof/>
              </w:rPr>
              <w:t>C3.4I8</w:t>
            </w:r>
          </w:p>
          <w:p w14:paraId="4922738C" w14:textId="77777777" w:rsidR="00E751EA" w:rsidRDefault="00CF3892">
            <w:pPr>
              <w:pStyle w:val="P68B1DB1-Normal6"/>
              <w:spacing w:after="0" w:line="240" w:lineRule="auto"/>
              <w:rPr>
                <w:noProof/>
              </w:rPr>
            </w:pPr>
            <w:r>
              <w:rPr>
                <w:noProof/>
              </w:rPr>
              <w:t>Modernisation de l'infrastructure des tribunaux</w:t>
            </w:r>
          </w:p>
        </w:tc>
        <w:tc>
          <w:tcPr>
            <w:tcW w:w="1134" w:type="dxa"/>
            <w:shd w:val="clear" w:color="auto" w:fill="C6EFCE"/>
            <w:noWrap/>
          </w:tcPr>
          <w:p w14:paraId="49B793AE" w14:textId="77777777" w:rsidR="00E751EA" w:rsidRDefault="00CF3892">
            <w:pPr>
              <w:pStyle w:val="P68B1DB1-Normal6"/>
              <w:spacing w:after="0"/>
              <w:jc w:val="center"/>
              <w:rPr>
                <w:noProof/>
              </w:rPr>
            </w:pPr>
            <w:r>
              <w:rPr>
                <w:noProof/>
              </w:rPr>
              <w:t>Étape</w:t>
            </w:r>
          </w:p>
        </w:tc>
        <w:tc>
          <w:tcPr>
            <w:tcW w:w="2691" w:type="dxa"/>
            <w:shd w:val="clear" w:color="auto" w:fill="C6EFCE"/>
            <w:noWrap/>
          </w:tcPr>
          <w:p w14:paraId="22A9618A" w14:textId="77777777" w:rsidR="00E751EA" w:rsidRDefault="00CF3892">
            <w:pPr>
              <w:pStyle w:val="P68B1DB1-Normal6"/>
              <w:spacing w:after="0" w:line="278" w:lineRule="auto"/>
              <w:jc w:val="both"/>
              <w:rPr>
                <w:noProof/>
              </w:rPr>
            </w:pPr>
            <w:r>
              <w:rPr>
                <w:noProof/>
              </w:rPr>
              <w:t>Prolongation du tribunal de district de Famagouste</w:t>
            </w:r>
          </w:p>
        </w:tc>
      </w:tr>
      <w:tr w:rsidR="00E751EA" w14:paraId="570457B7" w14:textId="77777777">
        <w:trPr>
          <w:cantSplit/>
          <w:trHeight w:val="302"/>
        </w:trPr>
        <w:tc>
          <w:tcPr>
            <w:tcW w:w="1702" w:type="dxa"/>
            <w:shd w:val="clear" w:color="auto" w:fill="C6EFCE"/>
            <w:noWrap/>
          </w:tcPr>
          <w:p w14:paraId="100A9867" w14:textId="77777777" w:rsidR="00E751EA" w:rsidRDefault="00CF3892">
            <w:pPr>
              <w:pStyle w:val="P68B1DB1-Normal6"/>
              <w:spacing w:after="0"/>
              <w:jc w:val="center"/>
              <w:rPr>
                <w:noProof/>
              </w:rPr>
            </w:pPr>
            <w:r>
              <w:rPr>
                <w:noProof/>
              </w:rPr>
              <w:t>188</w:t>
            </w:r>
          </w:p>
        </w:tc>
        <w:tc>
          <w:tcPr>
            <w:tcW w:w="4536" w:type="dxa"/>
            <w:shd w:val="clear" w:color="auto" w:fill="C6EFCE"/>
            <w:noWrap/>
          </w:tcPr>
          <w:p w14:paraId="01856C5B" w14:textId="77777777" w:rsidR="00E751EA" w:rsidRDefault="00CF3892">
            <w:pPr>
              <w:pStyle w:val="P68B1DB1-Normal6"/>
              <w:spacing w:after="0" w:line="240" w:lineRule="auto"/>
              <w:rPr>
                <w:rFonts w:eastAsia="Times New Roman"/>
                <w:noProof/>
              </w:rPr>
            </w:pPr>
            <w:r>
              <w:rPr>
                <w:noProof/>
              </w:rPr>
              <w:t>C3.4R10</w:t>
            </w:r>
          </w:p>
          <w:p w14:paraId="769A96BA" w14:textId="77777777" w:rsidR="00E751EA" w:rsidRDefault="00CF3892">
            <w:pPr>
              <w:pStyle w:val="P68B1DB1-Normal6"/>
              <w:spacing w:after="0" w:line="240" w:lineRule="auto"/>
              <w:rPr>
                <w:noProof/>
              </w:rPr>
            </w:pPr>
            <w:r>
              <w:rPr>
                <w:noProof/>
              </w:rPr>
              <w:t>Améliorer le cadre juridique et institutionnel de lutte contre la corruption</w:t>
            </w:r>
          </w:p>
        </w:tc>
        <w:tc>
          <w:tcPr>
            <w:tcW w:w="1134" w:type="dxa"/>
            <w:shd w:val="clear" w:color="auto" w:fill="C6EFCE"/>
            <w:noWrap/>
          </w:tcPr>
          <w:p w14:paraId="23955C34" w14:textId="77777777" w:rsidR="00E751EA" w:rsidRDefault="00CF3892">
            <w:pPr>
              <w:pStyle w:val="P68B1DB1-Normal6"/>
              <w:spacing w:after="0"/>
              <w:jc w:val="center"/>
              <w:rPr>
                <w:noProof/>
              </w:rPr>
            </w:pPr>
            <w:r>
              <w:rPr>
                <w:noProof/>
              </w:rPr>
              <w:t>Étape</w:t>
            </w:r>
          </w:p>
        </w:tc>
        <w:tc>
          <w:tcPr>
            <w:tcW w:w="2691" w:type="dxa"/>
            <w:shd w:val="clear" w:color="auto" w:fill="C6EFCE"/>
            <w:noWrap/>
          </w:tcPr>
          <w:p w14:paraId="33FEF4DB" w14:textId="77777777" w:rsidR="00E751EA" w:rsidRDefault="00CF3892">
            <w:pPr>
              <w:pStyle w:val="P68B1DB1-Normal6"/>
              <w:spacing w:after="0" w:line="278" w:lineRule="auto"/>
              <w:jc w:val="both"/>
              <w:rPr>
                <w:noProof/>
              </w:rPr>
            </w:pPr>
            <w:r>
              <w:rPr>
                <w:noProof/>
              </w:rPr>
              <w:t>Entrée en vigueur de la loi sur la transparence du processus décisionnel et des questions connexes</w:t>
            </w:r>
          </w:p>
        </w:tc>
      </w:tr>
      <w:tr w:rsidR="00E751EA" w14:paraId="11BEFA6E" w14:textId="77777777">
        <w:trPr>
          <w:cantSplit/>
          <w:trHeight w:val="302"/>
        </w:trPr>
        <w:tc>
          <w:tcPr>
            <w:tcW w:w="1702" w:type="dxa"/>
            <w:shd w:val="clear" w:color="auto" w:fill="C6EFCE"/>
            <w:noWrap/>
          </w:tcPr>
          <w:p w14:paraId="5CA5DF5F" w14:textId="77777777" w:rsidR="00E751EA" w:rsidRDefault="00CF3892">
            <w:pPr>
              <w:pStyle w:val="P68B1DB1-Normal6"/>
              <w:spacing w:after="0"/>
              <w:jc w:val="center"/>
              <w:rPr>
                <w:noProof/>
              </w:rPr>
            </w:pPr>
            <w:r>
              <w:rPr>
                <w:noProof/>
              </w:rPr>
              <w:t>189</w:t>
            </w:r>
          </w:p>
        </w:tc>
        <w:tc>
          <w:tcPr>
            <w:tcW w:w="4536" w:type="dxa"/>
            <w:shd w:val="clear" w:color="auto" w:fill="C6EFCE"/>
            <w:noWrap/>
          </w:tcPr>
          <w:p w14:paraId="62771BD2" w14:textId="77777777" w:rsidR="00E751EA" w:rsidRDefault="00CF3892">
            <w:pPr>
              <w:pStyle w:val="P68B1DB1-Normal6"/>
              <w:spacing w:after="0" w:line="240" w:lineRule="auto"/>
              <w:rPr>
                <w:noProof/>
              </w:rPr>
            </w:pPr>
            <w:r>
              <w:rPr>
                <w:noProof/>
              </w:rPr>
              <w:t>C3.4R10</w:t>
            </w:r>
          </w:p>
          <w:p w14:paraId="0E733F1A" w14:textId="77777777" w:rsidR="00E751EA" w:rsidRDefault="00CF3892">
            <w:pPr>
              <w:pStyle w:val="P68B1DB1-Normal6"/>
              <w:spacing w:after="0" w:line="240" w:lineRule="auto"/>
              <w:rPr>
                <w:noProof/>
              </w:rPr>
            </w:pPr>
            <w:r>
              <w:rPr>
                <w:noProof/>
              </w:rPr>
              <w:t>Améliorer le cadre juridique et institutionnel de lutte contre la corruption</w:t>
            </w:r>
          </w:p>
        </w:tc>
        <w:tc>
          <w:tcPr>
            <w:tcW w:w="1134" w:type="dxa"/>
            <w:shd w:val="clear" w:color="auto" w:fill="C6EFCE"/>
            <w:noWrap/>
          </w:tcPr>
          <w:p w14:paraId="76488CED" w14:textId="77777777" w:rsidR="00E751EA" w:rsidRDefault="00CF3892">
            <w:pPr>
              <w:pStyle w:val="P68B1DB1-Normal6"/>
              <w:spacing w:after="0"/>
              <w:jc w:val="center"/>
              <w:rPr>
                <w:noProof/>
              </w:rPr>
            </w:pPr>
            <w:r>
              <w:rPr>
                <w:noProof/>
              </w:rPr>
              <w:t>Étape</w:t>
            </w:r>
          </w:p>
        </w:tc>
        <w:tc>
          <w:tcPr>
            <w:tcW w:w="2691" w:type="dxa"/>
            <w:shd w:val="clear" w:color="auto" w:fill="C6EFCE"/>
            <w:noWrap/>
          </w:tcPr>
          <w:p w14:paraId="5853610C" w14:textId="77777777" w:rsidR="00E751EA" w:rsidRDefault="00CF3892">
            <w:pPr>
              <w:pStyle w:val="P68B1DB1-Normal6"/>
              <w:spacing w:after="0" w:line="278" w:lineRule="auto"/>
              <w:jc w:val="both"/>
              <w:rPr>
                <w:noProof/>
              </w:rPr>
            </w:pPr>
            <w:r>
              <w:rPr>
                <w:noProof/>
              </w:rPr>
              <w:t>Entrée en vigueur de la loi visant à protéger les lanceurs d’alerte</w:t>
            </w:r>
          </w:p>
        </w:tc>
      </w:tr>
      <w:tr w:rsidR="00E751EA" w14:paraId="056CC44C" w14:textId="77777777">
        <w:trPr>
          <w:cantSplit/>
          <w:trHeight w:val="302"/>
        </w:trPr>
        <w:tc>
          <w:tcPr>
            <w:tcW w:w="1702" w:type="dxa"/>
            <w:shd w:val="clear" w:color="auto" w:fill="C6EFCE"/>
            <w:noWrap/>
          </w:tcPr>
          <w:p w14:paraId="669A051B" w14:textId="77777777" w:rsidR="00E751EA" w:rsidRDefault="00CF3892">
            <w:pPr>
              <w:pStyle w:val="P68B1DB1-Normal6"/>
              <w:spacing w:after="0"/>
              <w:jc w:val="center"/>
              <w:rPr>
                <w:noProof/>
              </w:rPr>
            </w:pPr>
            <w:r>
              <w:rPr>
                <w:noProof/>
              </w:rPr>
              <w:t>192</w:t>
            </w:r>
          </w:p>
        </w:tc>
        <w:tc>
          <w:tcPr>
            <w:tcW w:w="4536" w:type="dxa"/>
            <w:shd w:val="clear" w:color="auto" w:fill="C6EFCE"/>
            <w:noWrap/>
          </w:tcPr>
          <w:p w14:paraId="3DC2D106" w14:textId="70559CF0" w:rsidR="00E751EA" w:rsidRDefault="00CF3892">
            <w:pPr>
              <w:pStyle w:val="P68B1DB1-Normal6"/>
              <w:spacing w:after="0" w:line="240" w:lineRule="auto"/>
              <w:rPr>
                <w:noProof/>
              </w:rPr>
            </w:pPr>
            <w:r>
              <w:rPr>
                <w:noProof/>
              </w:rPr>
              <w:t xml:space="preserve">C3.5R2 </w:t>
            </w:r>
            <w:r>
              <w:rPr>
                <w:noProof/>
              </w:rPr>
              <w:br/>
              <w:t>Cadre et plan d’action pour la lutte contre les PNP</w:t>
            </w:r>
          </w:p>
        </w:tc>
        <w:tc>
          <w:tcPr>
            <w:tcW w:w="1134" w:type="dxa"/>
            <w:shd w:val="clear" w:color="auto" w:fill="C6EFCE"/>
            <w:noWrap/>
          </w:tcPr>
          <w:p w14:paraId="75D9A273" w14:textId="77777777" w:rsidR="00E751EA" w:rsidRDefault="00CF3892">
            <w:pPr>
              <w:pStyle w:val="P68B1DB1-Normal6"/>
              <w:spacing w:after="0"/>
              <w:jc w:val="center"/>
              <w:rPr>
                <w:noProof/>
              </w:rPr>
            </w:pPr>
            <w:r>
              <w:rPr>
                <w:noProof/>
              </w:rPr>
              <w:t>Étape</w:t>
            </w:r>
          </w:p>
        </w:tc>
        <w:tc>
          <w:tcPr>
            <w:tcW w:w="2691" w:type="dxa"/>
            <w:shd w:val="clear" w:color="auto" w:fill="C6EFCE"/>
            <w:noWrap/>
          </w:tcPr>
          <w:p w14:paraId="393A1CB9" w14:textId="77777777" w:rsidR="00E751EA" w:rsidRDefault="00CF3892">
            <w:pPr>
              <w:pStyle w:val="P68B1DB1-Normal6"/>
              <w:spacing w:after="0" w:line="278" w:lineRule="auto"/>
              <w:jc w:val="both"/>
              <w:rPr>
                <w:noProof/>
              </w:rPr>
            </w:pPr>
            <w:r>
              <w:rPr>
                <w:noProof/>
              </w:rPr>
              <w:t>Entrée en vigueur de l’ensemble de lois modificatives concernant les sociétés d’acquisition de crédits et les gestionnaires de crédits afin d’améliorer l’environnement de travail pour la gestion des prêts non performants</w:t>
            </w:r>
          </w:p>
        </w:tc>
      </w:tr>
      <w:tr w:rsidR="00E751EA" w14:paraId="0793FB3C" w14:textId="77777777">
        <w:trPr>
          <w:cantSplit/>
          <w:trHeight w:val="302"/>
        </w:trPr>
        <w:tc>
          <w:tcPr>
            <w:tcW w:w="1702" w:type="dxa"/>
            <w:shd w:val="clear" w:color="auto" w:fill="C6EFCE"/>
            <w:noWrap/>
          </w:tcPr>
          <w:p w14:paraId="38B337FB" w14:textId="77777777" w:rsidR="00E751EA" w:rsidRDefault="00CF3892">
            <w:pPr>
              <w:pStyle w:val="P68B1DB1-Normal6"/>
              <w:spacing w:after="0"/>
              <w:jc w:val="center"/>
              <w:rPr>
                <w:noProof/>
              </w:rPr>
            </w:pPr>
            <w:r>
              <w:rPr>
                <w:noProof/>
              </w:rPr>
              <w:t>232</w:t>
            </w:r>
          </w:p>
        </w:tc>
        <w:tc>
          <w:tcPr>
            <w:tcW w:w="4536" w:type="dxa"/>
            <w:shd w:val="clear" w:color="auto" w:fill="C6EFCE"/>
            <w:noWrap/>
          </w:tcPr>
          <w:p w14:paraId="4E775DA4" w14:textId="77777777" w:rsidR="00E751EA" w:rsidRDefault="00CF3892">
            <w:pPr>
              <w:pStyle w:val="P68B1DB1-Normal6"/>
              <w:spacing w:after="0" w:line="240" w:lineRule="auto"/>
              <w:rPr>
                <w:rFonts w:eastAsia="Times New Roman"/>
                <w:noProof/>
              </w:rPr>
            </w:pPr>
            <w:r>
              <w:rPr>
                <w:noProof/>
              </w:rPr>
              <w:t>C4.2I1</w:t>
            </w:r>
          </w:p>
          <w:p w14:paraId="54504507" w14:textId="77777777" w:rsidR="00E751EA" w:rsidRDefault="00CF3892">
            <w:pPr>
              <w:pStyle w:val="P68B1DB1-Normal6"/>
              <w:spacing w:after="0" w:line="240" w:lineRule="auto"/>
              <w:rPr>
                <w:noProof/>
              </w:rPr>
            </w:pPr>
            <w:r>
              <w:rPr>
                <w:noProof/>
              </w:rPr>
              <w:t>Numérisation dans divers ministères du gouvernement central – Services</w:t>
            </w:r>
          </w:p>
        </w:tc>
        <w:tc>
          <w:tcPr>
            <w:tcW w:w="1134" w:type="dxa"/>
            <w:shd w:val="clear" w:color="auto" w:fill="C6EFCE"/>
            <w:noWrap/>
          </w:tcPr>
          <w:p w14:paraId="2674FF54" w14:textId="77777777" w:rsidR="00E751EA" w:rsidRDefault="00CF3892">
            <w:pPr>
              <w:pStyle w:val="P68B1DB1-Normal6"/>
              <w:spacing w:after="0"/>
              <w:jc w:val="center"/>
              <w:rPr>
                <w:noProof/>
              </w:rPr>
            </w:pPr>
            <w:r>
              <w:rPr>
                <w:noProof/>
              </w:rPr>
              <w:t>Étape</w:t>
            </w:r>
          </w:p>
        </w:tc>
        <w:tc>
          <w:tcPr>
            <w:tcW w:w="2691" w:type="dxa"/>
            <w:shd w:val="clear" w:color="auto" w:fill="C6EFCE"/>
            <w:noWrap/>
          </w:tcPr>
          <w:p w14:paraId="7173EE90" w14:textId="77777777" w:rsidR="00E751EA" w:rsidRDefault="00CF3892">
            <w:pPr>
              <w:pStyle w:val="P68B1DB1-Normal6"/>
              <w:spacing w:after="0" w:line="278" w:lineRule="auto"/>
              <w:jc w:val="both"/>
              <w:rPr>
                <w:noProof/>
              </w:rPr>
            </w:pPr>
            <w:r>
              <w:rPr>
                <w:noProof/>
              </w:rPr>
              <w:t>Système de répertoire pour l'audit et le contrôle: informations pour le suivi de la mise en œuvre de la FRR</w:t>
            </w:r>
          </w:p>
        </w:tc>
      </w:tr>
      <w:tr w:rsidR="00E751EA" w14:paraId="0C447289" w14:textId="77777777">
        <w:trPr>
          <w:cantSplit/>
          <w:trHeight w:val="302"/>
        </w:trPr>
        <w:tc>
          <w:tcPr>
            <w:tcW w:w="1702" w:type="dxa"/>
            <w:shd w:val="clear" w:color="auto" w:fill="C6EFCE"/>
            <w:noWrap/>
          </w:tcPr>
          <w:p w14:paraId="5319D615" w14:textId="77777777" w:rsidR="00E751EA" w:rsidRDefault="00CF3892">
            <w:pPr>
              <w:pStyle w:val="P68B1DB1-Normal6"/>
              <w:spacing w:after="0"/>
              <w:jc w:val="center"/>
              <w:rPr>
                <w:noProof/>
              </w:rPr>
            </w:pPr>
            <w:r>
              <w:rPr>
                <w:noProof/>
              </w:rPr>
              <w:t>249</w:t>
            </w:r>
          </w:p>
        </w:tc>
        <w:tc>
          <w:tcPr>
            <w:tcW w:w="4536" w:type="dxa"/>
            <w:shd w:val="clear" w:color="auto" w:fill="C6EFCE"/>
            <w:noWrap/>
          </w:tcPr>
          <w:p w14:paraId="2136C0B1" w14:textId="77777777" w:rsidR="00E751EA" w:rsidRDefault="00CF3892">
            <w:pPr>
              <w:pStyle w:val="P68B1DB1-Normal6"/>
              <w:spacing w:after="0" w:line="240" w:lineRule="auto"/>
              <w:rPr>
                <w:rFonts w:eastAsia="Times New Roman"/>
                <w:noProof/>
              </w:rPr>
            </w:pPr>
            <w:r>
              <w:rPr>
                <w:noProof/>
              </w:rPr>
              <w:t>C5.1R5</w:t>
            </w:r>
          </w:p>
          <w:p w14:paraId="4C8B10B4" w14:textId="77777777" w:rsidR="00E751EA" w:rsidRDefault="00CF3892">
            <w:pPr>
              <w:pStyle w:val="P68B1DB1-Normal6"/>
              <w:spacing w:after="0" w:line="240" w:lineRule="auto"/>
              <w:rPr>
                <w:noProof/>
              </w:rPr>
            </w:pPr>
            <w:r>
              <w:rPr>
                <w:noProof/>
              </w:rPr>
              <w:t>Plan d’action pour les compétences numériques – Mise en œuvre d’actions spécifiques</w:t>
            </w:r>
          </w:p>
        </w:tc>
        <w:tc>
          <w:tcPr>
            <w:tcW w:w="1134" w:type="dxa"/>
            <w:shd w:val="clear" w:color="auto" w:fill="C6EFCE"/>
            <w:noWrap/>
          </w:tcPr>
          <w:p w14:paraId="0E0CB165" w14:textId="77777777" w:rsidR="00E751EA" w:rsidRDefault="00CF3892">
            <w:pPr>
              <w:pStyle w:val="P68B1DB1-Normal6"/>
              <w:spacing w:after="0"/>
              <w:jc w:val="center"/>
              <w:rPr>
                <w:noProof/>
              </w:rPr>
            </w:pPr>
            <w:r>
              <w:rPr>
                <w:noProof/>
              </w:rPr>
              <w:t>Étape</w:t>
            </w:r>
          </w:p>
        </w:tc>
        <w:tc>
          <w:tcPr>
            <w:tcW w:w="2691" w:type="dxa"/>
            <w:shd w:val="clear" w:color="auto" w:fill="C6EFCE"/>
            <w:noWrap/>
          </w:tcPr>
          <w:p w14:paraId="17FE27AA" w14:textId="77777777" w:rsidR="00E751EA" w:rsidRDefault="00CF3892">
            <w:pPr>
              <w:pStyle w:val="P68B1DB1-Normal6"/>
              <w:spacing w:after="0" w:line="278" w:lineRule="auto"/>
              <w:jc w:val="both"/>
              <w:rPr>
                <w:noProof/>
              </w:rPr>
            </w:pPr>
            <w:r>
              <w:rPr>
                <w:noProof/>
              </w:rPr>
              <w:t xml:space="preserve">Le plan d’action national sur les compétences numériques est adopté par le Conseil des ministres. </w:t>
            </w:r>
          </w:p>
        </w:tc>
      </w:tr>
      <w:tr w:rsidR="00E751EA" w14:paraId="626B70B6" w14:textId="77777777">
        <w:trPr>
          <w:cantSplit/>
          <w:trHeight w:val="302"/>
        </w:trPr>
        <w:tc>
          <w:tcPr>
            <w:tcW w:w="1702" w:type="dxa"/>
            <w:shd w:val="clear" w:color="auto" w:fill="C6EFCE"/>
            <w:noWrap/>
            <w:vAlign w:val="bottom"/>
          </w:tcPr>
          <w:p w14:paraId="38EABA13" w14:textId="77777777" w:rsidR="00E751EA" w:rsidRDefault="00E751EA">
            <w:pPr>
              <w:spacing w:after="0"/>
              <w:jc w:val="center"/>
              <w:rPr>
                <w:rFonts w:ascii="Times New Roman" w:eastAsia="Times New Roman" w:hAnsi="Times New Roman" w:cs="Times New Roman"/>
                <w:noProof/>
                <w:color w:val="006100"/>
                <w:sz w:val="18"/>
                <w:szCs w:val="18"/>
              </w:rPr>
            </w:pPr>
          </w:p>
        </w:tc>
        <w:tc>
          <w:tcPr>
            <w:tcW w:w="4536" w:type="dxa"/>
            <w:shd w:val="clear" w:color="auto" w:fill="C6EFCE"/>
            <w:noWrap/>
            <w:vAlign w:val="bottom"/>
          </w:tcPr>
          <w:p w14:paraId="1FF14F9C" w14:textId="77777777" w:rsidR="00E751EA" w:rsidRDefault="00E751EA">
            <w:pPr>
              <w:spacing w:after="0"/>
              <w:rPr>
                <w:rFonts w:ascii="Times New Roman" w:eastAsia="Times New Roman" w:hAnsi="Times New Roman" w:cs="Times New Roman"/>
                <w:noProof/>
                <w:color w:val="006100"/>
                <w:sz w:val="18"/>
                <w:szCs w:val="18"/>
              </w:rPr>
            </w:pPr>
          </w:p>
        </w:tc>
        <w:tc>
          <w:tcPr>
            <w:tcW w:w="1134" w:type="dxa"/>
            <w:shd w:val="clear" w:color="auto" w:fill="C6EFCE"/>
            <w:noWrap/>
            <w:vAlign w:val="bottom"/>
            <w:hideMark/>
          </w:tcPr>
          <w:p w14:paraId="0787CBF2" w14:textId="77777777" w:rsidR="00E751EA" w:rsidRDefault="00CF3892">
            <w:pPr>
              <w:pStyle w:val="P68B1DB1-Normal31"/>
              <w:spacing w:after="0"/>
              <w:jc w:val="center"/>
              <w:rPr>
                <w:rFonts w:eastAsia="Times New Roman"/>
                <w:noProof/>
              </w:rPr>
            </w:pPr>
            <w:r>
              <w:rPr>
                <w:noProof/>
              </w:rPr>
              <w:t>Montant des acomptes provisionnels</w:t>
            </w:r>
          </w:p>
        </w:tc>
        <w:tc>
          <w:tcPr>
            <w:tcW w:w="2691" w:type="dxa"/>
            <w:shd w:val="clear" w:color="auto" w:fill="C6EFCE"/>
            <w:noWrap/>
            <w:vAlign w:val="bottom"/>
            <w:hideMark/>
          </w:tcPr>
          <w:p w14:paraId="7FA7C632" w14:textId="55A79F1F" w:rsidR="00E751EA" w:rsidRDefault="00CF3892">
            <w:pPr>
              <w:pStyle w:val="P68B1DB1-Normal31"/>
              <w:spacing w:after="0" w:line="278" w:lineRule="auto"/>
              <w:rPr>
                <w:rFonts w:eastAsia="Times New Roman"/>
                <w:noProof/>
              </w:rPr>
            </w:pPr>
            <w:r>
              <w:rPr>
                <w:noProof/>
              </w:rPr>
              <w:t>97 701 149 EUR</w:t>
            </w:r>
          </w:p>
        </w:tc>
      </w:tr>
    </w:tbl>
    <w:p w14:paraId="4ECFDC65" w14:textId="77777777" w:rsidR="00E751EA" w:rsidRDefault="00E751EA">
      <w:pPr>
        <w:rPr>
          <w:noProof/>
        </w:rPr>
      </w:pPr>
    </w:p>
    <w:p w14:paraId="1746E636" w14:textId="442FA926" w:rsidR="00E751EA" w:rsidRDefault="00CF3892">
      <w:pPr>
        <w:pStyle w:val="NumPar2"/>
        <w:tabs>
          <w:tab w:val="num" w:pos="850"/>
        </w:tabs>
        <w:spacing w:after="240"/>
        <w:ind w:left="851" w:hanging="851"/>
        <w:rPr>
          <w:noProof/>
        </w:rPr>
      </w:pPr>
      <w:r>
        <w:rPr>
          <w:noProof/>
        </w:rPr>
        <w:t xml:space="preserve">Deuxième tranche (soutien non remboursable): </w:t>
      </w:r>
    </w:p>
    <w:tbl>
      <w:tblPr>
        <w:tblW w:w="10063" w:type="dxa"/>
        <w:tblInd w:w="-431" w:type="dxa"/>
        <w:tblLook w:val="04A0" w:firstRow="1" w:lastRow="0" w:firstColumn="1" w:lastColumn="0" w:noHBand="0" w:noVBand="1"/>
      </w:tblPr>
      <w:tblGrid>
        <w:gridCol w:w="1702"/>
        <w:gridCol w:w="4536"/>
        <w:gridCol w:w="1559"/>
        <w:gridCol w:w="2266"/>
      </w:tblGrid>
      <w:tr w:rsidR="00E751EA" w14:paraId="4CD300D0" w14:textId="77777777">
        <w:trPr>
          <w:cantSplit/>
          <w:trHeight w:val="509"/>
          <w:tblHeader/>
        </w:trPr>
        <w:tc>
          <w:tcPr>
            <w:tcW w:w="17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5FA5F17" w14:textId="77777777" w:rsidR="00E751EA" w:rsidRDefault="00CF3892">
            <w:pPr>
              <w:pStyle w:val="P68B1DB1-Normal5"/>
              <w:spacing w:after="0"/>
              <w:jc w:val="center"/>
              <w:rPr>
                <w:rFonts w:eastAsia="Times New Roman"/>
                <w:noProof/>
              </w:rPr>
            </w:pPr>
            <w:r>
              <w:rPr>
                <w:noProof/>
              </w:rPr>
              <w:t>Numéro séquentiel</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11EB50B" w14:textId="77777777" w:rsidR="00E751EA" w:rsidRDefault="00CF3892">
            <w:pPr>
              <w:pStyle w:val="P68B1DB1-Normal5"/>
              <w:spacing w:after="0"/>
              <w:jc w:val="center"/>
              <w:rPr>
                <w:rFonts w:eastAsia="Times New Roman"/>
                <w:noProof/>
              </w:rPr>
            </w:pPr>
            <w:r>
              <w:rPr>
                <w:noProof/>
              </w:rPr>
              <w:t>Mesure connexe (réforme ou investissement)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2144FF8" w14:textId="68860604" w:rsidR="00E751EA" w:rsidRDefault="00CF3892">
            <w:pPr>
              <w:pStyle w:val="P68B1DB1-Normal5"/>
              <w:spacing w:after="0"/>
              <w:jc w:val="center"/>
              <w:rPr>
                <w:rFonts w:eastAsia="Times New Roman"/>
                <w:noProof/>
              </w:rPr>
            </w:pPr>
            <w:r>
              <w:rPr>
                <w:noProof/>
              </w:rPr>
              <w:t>Étape/cible</w:t>
            </w:r>
          </w:p>
        </w:tc>
        <w:tc>
          <w:tcPr>
            <w:tcW w:w="22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04CC94A" w14:textId="77777777" w:rsidR="00E751EA" w:rsidRDefault="00CF3892">
            <w:pPr>
              <w:pStyle w:val="P68B1DB1-Normal5"/>
              <w:spacing w:after="0"/>
              <w:jc w:val="center"/>
              <w:rPr>
                <w:rFonts w:eastAsia="Times New Roman"/>
                <w:noProof/>
              </w:rPr>
            </w:pPr>
            <w:r>
              <w:rPr>
                <w:noProof/>
              </w:rPr>
              <w:t>Nom</w:t>
            </w:r>
          </w:p>
        </w:tc>
      </w:tr>
      <w:tr w:rsidR="00E751EA" w14:paraId="479AD2CC" w14:textId="77777777">
        <w:trPr>
          <w:cantSplit/>
          <w:trHeight w:val="509"/>
          <w:tblHeader/>
        </w:trPr>
        <w:tc>
          <w:tcPr>
            <w:tcW w:w="1702" w:type="dxa"/>
            <w:vMerge/>
            <w:tcBorders>
              <w:top w:val="single" w:sz="4" w:space="0" w:color="auto"/>
              <w:left w:val="single" w:sz="4" w:space="0" w:color="auto"/>
              <w:bottom w:val="single" w:sz="4" w:space="0" w:color="auto"/>
              <w:right w:val="single" w:sz="4" w:space="0" w:color="auto"/>
            </w:tcBorders>
            <w:vAlign w:val="center"/>
            <w:hideMark/>
          </w:tcPr>
          <w:p w14:paraId="55D2F8D0" w14:textId="77777777" w:rsidR="00E751EA" w:rsidRDefault="00E751EA">
            <w:pPr>
              <w:spacing w:after="0"/>
              <w:rPr>
                <w:rFonts w:ascii="Times New Roman" w:eastAsia="Times New Roman" w:hAnsi="Times New Roman" w:cs="Times New Roman"/>
                <w:b/>
                <w:noProof/>
                <w:sz w:val="18"/>
                <w:szCs w:val="18"/>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14:paraId="19A027D2" w14:textId="77777777" w:rsidR="00E751EA" w:rsidRDefault="00E751EA">
            <w:pPr>
              <w:spacing w:after="0"/>
              <w:rPr>
                <w:rFonts w:ascii="Times New Roman" w:eastAsia="Times New Roman" w:hAnsi="Times New Roman" w:cs="Times New Roman"/>
                <w:b/>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024581D" w14:textId="77777777" w:rsidR="00E751EA" w:rsidRDefault="00E751EA">
            <w:pPr>
              <w:spacing w:after="0"/>
              <w:jc w:val="center"/>
              <w:rPr>
                <w:rFonts w:ascii="Times New Roman" w:eastAsia="Times New Roman" w:hAnsi="Times New Roman" w:cs="Times New Roman"/>
                <w:b/>
                <w:noProof/>
                <w:sz w:val="18"/>
                <w:szCs w:val="18"/>
              </w:rPr>
            </w:pPr>
          </w:p>
        </w:tc>
        <w:tc>
          <w:tcPr>
            <w:tcW w:w="2266" w:type="dxa"/>
            <w:vMerge/>
            <w:tcBorders>
              <w:top w:val="single" w:sz="4" w:space="0" w:color="auto"/>
              <w:left w:val="single" w:sz="4" w:space="0" w:color="auto"/>
              <w:bottom w:val="single" w:sz="4" w:space="0" w:color="auto"/>
              <w:right w:val="single" w:sz="4" w:space="0" w:color="auto"/>
            </w:tcBorders>
            <w:vAlign w:val="center"/>
            <w:hideMark/>
          </w:tcPr>
          <w:p w14:paraId="7D552C8B" w14:textId="77777777" w:rsidR="00E751EA" w:rsidRDefault="00E751EA">
            <w:pPr>
              <w:spacing w:after="0"/>
              <w:jc w:val="both"/>
              <w:rPr>
                <w:rFonts w:ascii="Times New Roman" w:eastAsia="Times New Roman" w:hAnsi="Times New Roman" w:cs="Times New Roman"/>
                <w:b/>
                <w:noProof/>
                <w:sz w:val="18"/>
                <w:szCs w:val="18"/>
              </w:rPr>
            </w:pPr>
          </w:p>
        </w:tc>
      </w:tr>
      <w:tr w:rsidR="00E751EA" w14:paraId="432D20F5" w14:textId="77777777">
        <w:trPr>
          <w:cantSplit/>
          <w:trHeight w:val="302"/>
        </w:trPr>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1995B128" w14:textId="77777777" w:rsidR="00E751EA" w:rsidRDefault="00CF3892">
            <w:pPr>
              <w:pStyle w:val="P68B1DB1-Normal6"/>
              <w:spacing w:after="0"/>
              <w:jc w:val="center"/>
              <w:rPr>
                <w:rFonts w:eastAsia="Times New Roman"/>
                <w:noProof/>
                <w:color w:val="006100"/>
              </w:rPr>
            </w:pPr>
            <w:r>
              <w:rPr>
                <w:noProof/>
              </w:rPr>
              <w:t>7</w:t>
            </w:r>
          </w:p>
        </w:tc>
        <w:tc>
          <w:tcPr>
            <w:tcW w:w="4536" w:type="dxa"/>
            <w:tcBorders>
              <w:top w:val="single" w:sz="4" w:space="0" w:color="auto"/>
              <w:left w:val="nil"/>
              <w:bottom w:val="single" w:sz="4" w:space="0" w:color="auto"/>
              <w:right w:val="single" w:sz="4" w:space="0" w:color="auto"/>
            </w:tcBorders>
            <w:shd w:val="clear" w:color="auto" w:fill="C6EFCE"/>
            <w:noWrap/>
          </w:tcPr>
          <w:p w14:paraId="1EBA053A" w14:textId="77777777" w:rsidR="00E751EA" w:rsidRDefault="00CF3892">
            <w:pPr>
              <w:pStyle w:val="P68B1DB1-Normal6"/>
              <w:spacing w:after="0" w:line="240" w:lineRule="auto"/>
              <w:rPr>
                <w:rFonts w:eastAsia="Times New Roman"/>
                <w:noProof/>
              </w:rPr>
            </w:pPr>
            <w:r>
              <w:rPr>
                <w:noProof/>
              </w:rPr>
              <w:t>C1.1I2</w:t>
            </w:r>
          </w:p>
          <w:p w14:paraId="616756AA" w14:textId="77777777" w:rsidR="00E751EA" w:rsidRDefault="00CF3892">
            <w:pPr>
              <w:pStyle w:val="P68B1DB1-Normal6"/>
              <w:rPr>
                <w:rFonts w:eastAsia="Times New Roman"/>
                <w:noProof/>
                <w:color w:val="006100"/>
              </w:rPr>
            </w:pPr>
            <w:r>
              <w:rPr>
                <w:noProof/>
              </w:rPr>
              <w:t xml:space="preserve">Chypre Système innovant de technologies de l'information et de la communication (TIC) en matière de santé publique </w:t>
            </w:r>
          </w:p>
        </w:tc>
        <w:tc>
          <w:tcPr>
            <w:tcW w:w="1559" w:type="dxa"/>
            <w:tcBorders>
              <w:top w:val="single" w:sz="4" w:space="0" w:color="auto"/>
              <w:left w:val="nil"/>
              <w:bottom w:val="single" w:sz="4" w:space="0" w:color="auto"/>
              <w:right w:val="single" w:sz="4" w:space="0" w:color="auto"/>
            </w:tcBorders>
            <w:shd w:val="clear" w:color="auto" w:fill="C6EFCE"/>
            <w:noWrap/>
          </w:tcPr>
          <w:p w14:paraId="5474945E" w14:textId="77777777" w:rsidR="00E751EA" w:rsidRDefault="00CF3892">
            <w:pPr>
              <w:pStyle w:val="P68B1DB1-Normal6"/>
              <w:spacing w:after="0"/>
              <w:jc w:val="center"/>
              <w:rPr>
                <w:noProof/>
              </w:rPr>
            </w:pPr>
            <w:r>
              <w:rPr>
                <w:noProof/>
              </w:rPr>
              <w:t>Étape</w:t>
            </w:r>
          </w:p>
        </w:tc>
        <w:tc>
          <w:tcPr>
            <w:tcW w:w="2266" w:type="dxa"/>
            <w:tcBorders>
              <w:top w:val="single" w:sz="4" w:space="0" w:color="auto"/>
              <w:left w:val="nil"/>
              <w:bottom w:val="single" w:sz="4" w:space="0" w:color="auto"/>
              <w:right w:val="single" w:sz="4" w:space="0" w:color="auto"/>
            </w:tcBorders>
            <w:shd w:val="clear" w:color="auto" w:fill="C6EFCE"/>
            <w:noWrap/>
          </w:tcPr>
          <w:p w14:paraId="176CC779" w14:textId="77777777" w:rsidR="00E751EA" w:rsidRDefault="00CF3892">
            <w:pPr>
              <w:pStyle w:val="P68B1DB1-Normal6"/>
              <w:spacing w:after="0" w:line="278" w:lineRule="auto"/>
              <w:jc w:val="both"/>
              <w:rPr>
                <w:noProof/>
              </w:rPr>
            </w:pPr>
            <w:r>
              <w:rPr>
                <w:noProof/>
              </w:rPr>
              <w:t xml:space="preserve">Système de surveillance sentinelle de la grippe (SSI) </w:t>
            </w:r>
          </w:p>
        </w:tc>
      </w:tr>
      <w:tr w:rsidR="00E751EA" w14:paraId="10D763FC"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35563317" w14:textId="77777777" w:rsidR="00E751EA" w:rsidRDefault="00CF3892">
            <w:pPr>
              <w:pStyle w:val="P68B1DB1-Normal6"/>
              <w:spacing w:after="0"/>
              <w:jc w:val="center"/>
              <w:rPr>
                <w:rFonts w:eastAsia="Times New Roman"/>
                <w:noProof/>
                <w:color w:val="006100"/>
              </w:rPr>
            </w:pPr>
            <w:r>
              <w:rPr>
                <w:noProof/>
              </w:rPr>
              <w:t>35</w:t>
            </w:r>
          </w:p>
        </w:tc>
        <w:tc>
          <w:tcPr>
            <w:tcW w:w="4536" w:type="dxa"/>
            <w:tcBorders>
              <w:top w:val="nil"/>
              <w:left w:val="nil"/>
              <w:bottom w:val="single" w:sz="4" w:space="0" w:color="auto"/>
              <w:right w:val="single" w:sz="4" w:space="0" w:color="auto"/>
            </w:tcBorders>
            <w:shd w:val="clear" w:color="auto" w:fill="C6EFCE"/>
            <w:noWrap/>
          </w:tcPr>
          <w:p w14:paraId="46F2DC43" w14:textId="77777777" w:rsidR="00E751EA" w:rsidRDefault="00CF3892">
            <w:pPr>
              <w:pStyle w:val="P68B1DB1-Normal6"/>
              <w:spacing w:after="0" w:line="240" w:lineRule="auto"/>
              <w:rPr>
                <w:noProof/>
              </w:rPr>
            </w:pPr>
            <w:r>
              <w:rPr>
                <w:noProof/>
              </w:rPr>
              <w:t>C2.1I5</w:t>
            </w:r>
          </w:p>
          <w:p w14:paraId="6DF8C72F" w14:textId="77777777" w:rsidR="00E751EA" w:rsidRDefault="00CF3892">
            <w:pPr>
              <w:pStyle w:val="P68B1DB1-Normal6"/>
              <w:rPr>
                <w:rFonts w:eastAsia="Times New Roman"/>
                <w:noProof/>
                <w:color w:val="006100"/>
              </w:rPr>
            </w:pPr>
            <w:r>
              <w:rPr>
                <w:noProof/>
              </w:rPr>
              <w:t>Efficacité énergétique Modernisation des bâtiments publics</w:t>
            </w:r>
          </w:p>
        </w:tc>
        <w:tc>
          <w:tcPr>
            <w:tcW w:w="1559" w:type="dxa"/>
            <w:tcBorders>
              <w:top w:val="nil"/>
              <w:left w:val="nil"/>
              <w:bottom w:val="single" w:sz="4" w:space="0" w:color="auto"/>
              <w:right w:val="single" w:sz="4" w:space="0" w:color="auto"/>
            </w:tcBorders>
            <w:shd w:val="clear" w:color="auto" w:fill="C6EFCE"/>
            <w:noWrap/>
          </w:tcPr>
          <w:p w14:paraId="7BFE55E6" w14:textId="77777777" w:rsidR="00E751EA" w:rsidRDefault="00CF3892">
            <w:pPr>
              <w:pStyle w:val="P68B1DB1-Normal6"/>
              <w:spacing w:after="0"/>
              <w:jc w:val="center"/>
              <w:rPr>
                <w:noProof/>
              </w:rPr>
            </w:pPr>
            <w:r>
              <w:rPr>
                <w:noProof/>
              </w:rPr>
              <w:t>Objectif</w:t>
            </w:r>
          </w:p>
        </w:tc>
        <w:tc>
          <w:tcPr>
            <w:tcW w:w="2266" w:type="dxa"/>
            <w:tcBorders>
              <w:top w:val="nil"/>
              <w:left w:val="nil"/>
              <w:bottom w:val="single" w:sz="4" w:space="0" w:color="auto"/>
              <w:right w:val="single" w:sz="4" w:space="0" w:color="auto"/>
            </w:tcBorders>
            <w:shd w:val="clear" w:color="auto" w:fill="C6EFCE"/>
            <w:noWrap/>
          </w:tcPr>
          <w:p w14:paraId="67325442" w14:textId="77777777" w:rsidR="00E751EA" w:rsidRDefault="00CF3892">
            <w:pPr>
              <w:pStyle w:val="P68B1DB1-Normal6"/>
              <w:spacing w:after="0" w:line="278" w:lineRule="auto"/>
              <w:jc w:val="both"/>
              <w:rPr>
                <w:noProof/>
              </w:rPr>
            </w:pPr>
            <w:r>
              <w:rPr>
                <w:noProof/>
              </w:rPr>
              <w:t>Isolation thermique et systèmes photovoltaïques installés dans les écoles</w:t>
            </w:r>
          </w:p>
        </w:tc>
      </w:tr>
      <w:tr w:rsidR="00E751EA" w14:paraId="30DD8C17"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322385A0" w14:textId="77777777" w:rsidR="00E751EA" w:rsidRDefault="00CF3892">
            <w:pPr>
              <w:pStyle w:val="P68B1DB1-Normal6"/>
              <w:spacing w:after="0"/>
              <w:jc w:val="center"/>
              <w:rPr>
                <w:noProof/>
              </w:rPr>
            </w:pPr>
            <w:r>
              <w:rPr>
                <w:noProof/>
              </w:rPr>
              <w:t>45</w:t>
            </w:r>
          </w:p>
        </w:tc>
        <w:tc>
          <w:tcPr>
            <w:tcW w:w="4536" w:type="dxa"/>
            <w:tcBorders>
              <w:top w:val="nil"/>
              <w:left w:val="nil"/>
              <w:bottom w:val="single" w:sz="4" w:space="0" w:color="auto"/>
              <w:right w:val="single" w:sz="4" w:space="0" w:color="auto"/>
            </w:tcBorders>
            <w:shd w:val="clear" w:color="auto" w:fill="C6EFCE"/>
            <w:noWrap/>
          </w:tcPr>
          <w:p w14:paraId="17CA251E" w14:textId="77777777" w:rsidR="00E751EA" w:rsidRDefault="00CF3892">
            <w:pPr>
              <w:pStyle w:val="P68B1DB1-Normal6"/>
              <w:spacing w:after="0" w:line="240" w:lineRule="auto"/>
              <w:rPr>
                <w:noProof/>
              </w:rPr>
            </w:pPr>
            <w:r>
              <w:rPr>
                <w:noProof/>
              </w:rPr>
              <w:t>C2.1I9</w:t>
            </w:r>
          </w:p>
          <w:p w14:paraId="40FEA925" w14:textId="77777777" w:rsidR="00E751EA" w:rsidRDefault="00CF3892">
            <w:pPr>
              <w:pStyle w:val="P68B1DB1-Normal6"/>
              <w:spacing w:after="0" w:line="240" w:lineRule="auto"/>
              <w:rPr>
                <w:noProof/>
              </w:rPr>
            </w:pPr>
            <w:r>
              <w:rPr>
                <w:noProof/>
              </w:rPr>
              <w:t>Protection des forêts contre les incendies</w:t>
            </w:r>
          </w:p>
        </w:tc>
        <w:tc>
          <w:tcPr>
            <w:tcW w:w="1559" w:type="dxa"/>
            <w:tcBorders>
              <w:top w:val="nil"/>
              <w:left w:val="nil"/>
              <w:bottom w:val="single" w:sz="4" w:space="0" w:color="auto"/>
              <w:right w:val="single" w:sz="4" w:space="0" w:color="auto"/>
            </w:tcBorders>
            <w:shd w:val="clear" w:color="auto" w:fill="C6EFCE"/>
            <w:noWrap/>
          </w:tcPr>
          <w:p w14:paraId="04ABC198" w14:textId="77777777" w:rsidR="00E751EA" w:rsidRDefault="00CF3892">
            <w:pPr>
              <w:pStyle w:val="P68B1DB1-Normal6"/>
              <w:spacing w:after="0"/>
              <w:jc w:val="center"/>
              <w:rPr>
                <w:noProof/>
              </w:rPr>
            </w:pPr>
            <w:r>
              <w:rPr>
                <w:noProof/>
              </w:rPr>
              <w:t>Étape</w:t>
            </w:r>
          </w:p>
        </w:tc>
        <w:tc>
          <w:tcPr>
            <w:tcW w:w="2266" w:type="dxa"/>
            <w:tcBorders>
              <w:top w:val="nil"/>
              <w:left w:val="nil"/>
              <w:bottom w:val="single" w:sz="4" w:space="0" w:color="auto"/>
              <w:right w:val="single" w:sz="4" w:space="0" w:color="auto"/>
            </w:tcBorders>
            <w:shd w:val="clear" w:color="auto" w:fill="C6EFCE"/>
            <w:noWrap/>
          </w:tcPr>
          <w:p w14:paraId="4C2E8CD4" w14:textId="77777777" w:rsidR="00E751EA" w:rsidRDefault="00CF3892">
            <w:pPr>
              <w:pStyle w:val="P68B1DB1-Normal6"/>
              <w:spacing w:after="0" w:line="278" w:lineRule="auto"/>
              <w:jc w:val="both"/>
              <w:rPr>
                <w:noProof/>
              </w:rPr>
            </w:pPr>
            <w:r>
              <w:rPr>
                <w:noProof/>
              </w:rPr>
              <w:t>Signature de 8 accords/contrats Signatures pour l'achat de véhicules, d'équipements et de services et publication d'appels d'offres pour l'achat d'avions de lutte contre l'incendie</w:t>
            </w:r>
          </w:p>
        </w:tc>
      </w:tr>
      <w:tr w:rsidR="00E751EA" w14:paraId="51B19B28"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3E54177C" w14:textId="77777777" w:rsidR="00E751EA" w:rsidRDefault="00CF3892">
            <w:pPr>
              <w:pStyle w:val="P68B1DB1-Normal6"/>
              <w:spacing w:after="0"/>
              <w:jc w:val="center"/>
              <w:rPr>
                <w:noProof/>
              </w:rPr>
            </w:pPr>
            <w:r>
              <w:rPr>
                <w:noProof/>
              </w:rPr>
              <w:t>71</w:t>
            </w:r>
          </w:p>
        </w:tc>
        <w:tc>
          <w:tcPr>
            <w:tcW w:w="4536" w:type="dxa"/>
            <w:tcBorders>
              <w:top w:val="nil"/>
              <w:left w:val="nil"/>
              <w:bottom w:val="single" w:sz="4" w:space="0" w:color="auto"/>
              <w:right w:val="single" w:sz="4" w:space="0" w:color="auto"/>
            </w:tcBorders>
            <w:shd w:val="clear" w:color="auto" w:fill="C6EFCE"/>
            <w:noWrap/>
          </w:tcPr>
          <w:p w14:paraId="3B15D4AD" w14:textId="77777777" w:rsidR="00E751EA" w:rsidRDefault="00CF3892">
            <w:pPr>
              <w:pStyle w:val="P68B1DB1-Normal6"/>
              <w:spacing w:after="0" w:line="240" w:lineRule="auto"/>
              <w:rPr>
                <w:rFonts w:eastAsia="Times New Roman"/>
                <w:noProof/>
              </w:rPr>
            </w:pPr>
            <w:r>
              <w:rPr>
                <w:noProof/>
              </w:rPr>
              <w:t xml:space="preserve">C2.3I3 </w:t>
            </w:r>
          </w:p>
          <w:p w14:paraId="4F8CC883" w14:textId="77777777" w:rsidR="00E751EA" w:rsidRDefault="00CF3892">
            <w:pPr>
              <w:pStyle w:val="P68B1DB1-Normal6"/>
              <w:spacing w:after="0" w:line="240" w:lineRule="auto"/>
              <w:rPr>
                <w:noProof/>
              </w:rPr>
            </w:pPr>
            <w:r>
              <w:rPr>
                <w:noProof/>
              </w:rPr>
              <w:t>Système intégré de gestion de la surveillance et du contrôle pour l’infrastructure du département de développement de l’eau</w:t>
            </w:r>
          </w:p>
        </w:tc>
        <w:tc>
          <w:tcPr>
            <w:tcW w:w="1559" w:type="dxa"/>
            <w:tcBorders>
              <w:top w:val="nil"/>
              <w:left w:val="nil"/>
              <w:bottom w:val="single" w:sz="4" w:space="0" w:color="auto"/>
              <w:right w:val="single" w:sz="4" w:space="0" w:color="auto"/>
            </w:tcBorders>
            <w:shd w:val="clear" w:color="auto" w:fill="C6EFCE"/>
            <w:noWrap/>
          </w:tcPr>
          <w:p w14:paraId="66F5375C" w14:textId="77777777" w:rsidR="00E751EA" w:rsidRDefault="00CF3892">
            <w:pPr>
              <w:pStyle w:val="P68B1DB1-Normal6"/>
              <w:spacing w:after="0"/>
              <w:jc w:val="center"/>
              <w:rPr>
                <w:noProof/>
              </w:rPr>
            </w:pPr>
            <w:r>
              <w:rPr>
                <w:noProof/>
              </w:rPr>
              <w:t>Étape</w:t>
            </w:r>
          </w:p>
        </w:tc>
        <w:tc>
          <w:tcPr>
            <w:tcW w:w="2266" w:type="dxa"/>
            <w:tcBorders>
              <w:top w:val="nil"/>
              <w:left w:val="nil"/>
              <w:bottom w:val="single" w:sz="4" w:space="0" w:color="auto"/>
              <w:right w:val="single" w:sz="4" w:space="0" w:color="auto"/>
            </w:tcBorders>
            <w:shd w:val="clear" w:color="auto" w:fill="C6EFCE"/>
            <w:noWrap/>
          </w:tcPr>
          <w:p w14:paraId="6859A23B" w14:textId="77777777" w:rsidR="00E751EA" w:rsidRDefault="00CF3892">
            <w:pPr>
              <w:pStyle w:val="P68B1DB1-Normal6"/>
              <w:spacing w:after="0" w:line="278" w:lineRule="auto"/>
              <w:jc w:val="both"/>
              <w:rPr>
                <w:noProof/>
              </w:rPr>
            </w:pPr>
            <w:r>
              <w:rPr>
                <w:noProof/>
              </w:rPr>
              <w:t>Achèvement de l'analyse détaillée des besoins et du document de conception du système</w:t>
            </w:r>
          </w:p>
        </w:tc>
      </w:tr>
      <w:tr w:rsidR="00E751EA" w14:paraId="77E282B2"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259A32B0" w14:textId="77777777" w:rsidR="00E751EA" w:rsidRDefault="00CF3892">
            <w:pPr>
              <w:pStyle w:val="P68B1DB1-Normal6"/>
              <w:spacing w:after="0"/>
              <w:jc w:val="center"/>
              <w:rPr>
                <w:noProof/>
              </w:rPr>
            </w:pPr>
            <w:r>
              <w:rPr>
                <w:noProof/>
              </w:rPr>
              <w:t>87</w:t>
            </w:r>
          </w:p>
        </w:tc>
        <w:tc>
          <w:tcPr>
            <w:tcW w:w="4536" w:type="dxa"/>
            <w:tcBorders>
              <w:top w:val="nil"/>
              <w:left w:val="nil"/>
              <w:bottom w:val="single" w:sz="4" w:space="0" w:color="auto"/>
              <w:right w:val="single" w:sz="4" w:space="0" w:color="auto"/>
            </w:tcBorders>
            <w:shd w:val="clear" w:color="auto" w:fill="C6EFCE"/>
            <w:noWrap/>
          </w:tcPr>
          <w:p w14:paraId="279745A8" w14:textId="77777777" w:rsidR="00E751EA" w:rsidRDefault="00CF3892">
            <w:pPr>
              <w:pStyle w:val="P68B1DB1-Normal6"/>
              <w:spacing w:after="0" w:line="240" w:lineRule="auto"/>
              <w:rPr>
                <w:noProof/>
              </w:rPr>
            </w:pPr>
            <w:r>
              <w:rPr>
                <w:noProof/>
              </w:rPr>
              <w:t>C3.1R2</w:t>
            </w:r>
          </w:p>
          <w:p w14:paraId="71580EF3" w14:textId="77777777" w:rsidR="00E751EA" w:rsidRDefault="00CF3892">
            <w:pPr>
              <w:pStyle w:val="P68B1DB1-Normal6"/>
              <w:spacing w:after="0" w:line="240" w:lineRule="auto"/>
              <w:rPr>
                <w:noProof/>
              </w:rPr>
            </w:pPr>
            <w:r>
              <w:rPr>
                <w:noProof/>
              </w:rPr>
              <w:t>Plateforme en ligne pour améliorer la symétrie du commerce et de l'information dans la chaîne d'approvisionnement des produits frais</w:t>
            </w:r>
          </w:p>
        </w:tc>
        <w:tc>
          <w:tcPr>
            <w:tcW w:w="1559" w:type="dxa"/>
            <w:tcBorders>
              <w:top w:val="nil"/>
              <w:left w:val="nil"/>
              <w:bottom w:val="single" w:sz="4" w:space="0" w:color="auto"/>
              <w:right w:val="single" w:sz="4" w:space="0" w:color="auto"/>
            </w:tcBorders>
            <w:shd w:val="clear" w:color="auto" w:fill="C6EFCE"/>
            <w:noWrap/>
          </w:tcPr>
          <w:p w14:paraId="5A428712" w14:textId="1BC1500F" w:rsidR="00E751EA" w:rsidRDefault="00CF3892">
            <w:pPr>
              <w:pStyle w:val="P68B1DB1-Normal6"/>
              <w:spacing w:after="0"/>
              <w:jc w:val="center"/>
              <w:rPr>
                <w:noProof/>
              </w:rPr>
            </w:pPr>
            <w:r>
              <w:rPr>
                <w:noProof/>
              </w:rPr>
              <w:t>Étape</w:t>
            </w:r>
          </w:p>
        </w:tc>
        <w:tc>
          <w:tcPr>
            <w:tcW w:w="2266" w:type="dxa"/>
            <w:tcBorders>
              <w:top w:val="nil"/>
              <w:left w:val="nil"/>
              <w:bottom w:val="single" w:sz="4" w:space="0" w:color="auto"/>
              <w:right w:val="single" w:sz="4" w:space="0" w:color="auto"/>
            </w:tcBorders>
            <w:shd w:val="clear" w:color="auto" w:fill="C6EFCE"/>
            <w:noWrap/>
          </w:tcPr>
          <w:p w14:paraId="4544B50D" w14:textId="77777777" w:rsidR="00E751EA" w:rsidRDefault="00CF3892">
            <w:pPr>
              <w:pStyle w:val="P68B1DB1-Normal6"/>
              <w:spacing w:after="0" w:line="278" w:lineRule="auto"/>
              <w:jc w:val="both"/>
              <w:rPr>
                <w:noProof/>
              </w:rPr>
            </w:pPr>
            <w:r>
              <w:rPr>
                <w:noProof/>
              </w:rPr>
              <w:t>Loi sur les pratiques déloyales dans les transactions sur le marché local des produits frais</w:t>
            </w:r>
          </w:p>
        </w:tc>
      </w:tr>
      <w:tr w:rsidR="00E751EA" w14:paraId="0FA7DC49"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47BCD1BD" w14:textId="77777777" w:rsidR="00E751EA" w:rsidRDefault="00CF3892">
            <w:pPr>
              <w:pStyle w:val="P68B1DB1-Normal6"/>
              <w:spacing w:after="0"/>
              <w:jc w:val="center"/>
              <w:rPr>
                <w:noProof/>
              </w:rPr>
            </w:pPr>
            <w:r>
              <w:rPr>
                <w:noProof/>
              </w:rPr>
              <w:t>97</w:t>
            </w:r>
          </w:p>
        </w:tc>
        <w:tc>
          <w:tcPr>
            <w:tcW w:w="4536" w:type="dxa"/>
            <w:tcBorders>
              <w:top w:val="nil"/>
              <w:left w:val="nil"/>
              <w:bottom w:val="single" w:sz="4" w:space="0" w:color="auto"/>
              <w:right w:val="single" w:sz="4" w:space="0" w:color="auto"/>
            </w:tcBorders>
            <w:shd w:val="clear" w:color="auto" w:fill="C6EFCE"/>
            <w:noWrap/>
          </w:tcPr>
          <w:p w14:paraId="31C708DE" w14:textId="77777777" w:rsidR="00E751EA" w:rsidRDefault="00CF3892">
            <w:pPr>
              <w:pStyle w:val="P68B1DB1-Normal6"/>
              <w:spacing w:after="0" w:line="240" w:lineRule="auto"/>
              <w:rPr>
                <w:noProof/>
              </w:rPr>
            </w:pPr>
            <w:r>
              <w:rPr>
                <w:noProof/>
              </w:rPr>
              <w:t>C3.1I5</w:t>
            </w:r>
          </w:p>
          <w:p w14:paraId="3BABF1E2" w14:textId="77777777" w:rsidR="00E751EA" w:rsidRDefault="00CF3892">
            <w:pPr>
              <w:pStyle w:val="P68B1DB1-Normal6"/>
              <w:spacing w:after="0" w:line="240" w:lineRule="auto"/>
              <w:rPr>
                <w:noProof/>
              </w:rPr>
            </w:pPr>
            <w:r>
              <w:rPr>
                <w:noProof/>
              </w:rPr>
              <w:t>Création d’une identité commerciale nationale et promotion du produit traditionnel «halloumi»</w:t>
            </w:r>
          </w:p>
        </w:tc>
        <w:tc>
          <w:tcPr>
            <w:tcW w:w="1559" w:type="dxa"/>
            <w:tcBorders>
              <w:top w:val="nil"/>
              <w:left w:val="nil"/>
              <w:bottom w:val="single" w:sz="4" w:space="0" w:color="auto"/>
              <w:right w:val="single" w:sz="4" w:space="0" w:color="auto"/>
            </w:tcBorders>
            <w:shd w:val="clear" w:color="auto" w:fill="C6EFCE"/>
            <w:noWrap/>
          </w:tcPr>
          <w:p w14:paraId="4E6B3EA5" w14:textId="77777777" w:rsidR="00E751EA" w:rsidRDefault="00CF3892">
            <w:pPr>
              <w:pStyle w:val="P68B1DB1-Normal6"/>
              <w:spacing w:after="0"/>
              <w:jc w:val="center"/>
              <w:rPr>
                <w:noProof/>
              </w:rPr>
            </w:pPr>
            <w:r>
              <w:rPr>
                <w:noProof/>
              </w:rPr>
              <w:t>Étape</w:t>
            </w:r>
          </w:p>
        </w:tc>
        <w:tc>
          <w:tcPr>
            <w:tcW w:w="2266" w:type="dxa"/>
            <w:tcBorders>
              <w:top w:val="nil"/>
              <w:left w:val="nil"/>
              <w:bottom w:val="single" w:sz="4" w:space="0" w:color="auto"/>
              <w:right w:val="single" w:sz="4" w:space="0" w:color="auto"/>
            </w:tcBorders>
            <w:shd w:val="clear" w:color="auto" w:fill="C6EFCE"/>
            <w:noWrap/>
          </w:tcPr>
          <w:p w14:paraId="034F2E17" w14:textId="77777777" w:rsidR="00E751EA" w:rsidRDefault="00CF3892">
            <w:pPr>
              <w:pStyle w:val="P68B1DB1-Normal6"/>
              <w:spacing w:after="0" w:line="278" w:lineRule="auto"/>
              <w:jc w:val="both"/>
              <w:rPr>
                <w:noProof/>
              </w:rPr>
            </w:pPr>
            <w:r>
              <w:rPr>
                <w:noProof/>
              </w:rPr>
              <w:t>Plans d’action pour a) la marque «made in Cyprus» et b) la promotion du fromage halloumi</w:t>
            </w:r>
          </w:p>
        </w:tc>
      </w:tr>
      <w:tr w:rsidR="00E751EA" w14:paraId="5CDC5741"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35BA8B47" w14:textId="77777777" w:rsidR="00E751EA" w:rsidRDefault="00CF3892">
            <w:pPr>
              <w:pStyle w:val="P68B1DB1-Normal6"/>
              <w:spacing w:after="0"/>
              <w:jc w:val="center"/>
              <w:rPr>
                <w:rFonts w:eastAsia="Times New Roman"/>
                <w:noProof/>
              </w:rPr>
            </w:pPr>
            <w:r>
              <w:rPr>
                <w:noProof/>
              </w:rPr>
              <w:t>105</w:t>
            </w:r>
          </w:p>
        </w:tc>
        <w:tc>
          <w:tcPr>
            <w:tcW w:w="4536" w:type="dxa"/>
            <w:tcBorders>
              <w:top w:val="nil"/>
              <w:left w:val="nil"/>
              <w:bottom w:val="single" w:sz="4" w:space="0" w:color="auto"/>
              <w:right w:val="single" w:sz="4" w:space="0" w:color="auto"/>
            </w:tcBorders>
            <w:shd w:val="clear" w:color="auto" w:fill="C6EFCE"/>
            <w:noWrap/>
          </w:tcPr>
          <w:p w14:paraId="507DFA75" w14:textId="77777777" w:rsidR="00E751EA" w:rsidRDefault="00CF3892">
            <w:pPr>
              <w:pStyle w:val="P68B1DB1-Normal6"/>
              <w:spacing w:after="0" w:line="240" w:lineRule="auto"/>
              <w:rPr>
                <w:noProof/>
              </w:rPr>
            </w:pPr>
            <w:r>
              <w:rPr>
                <w:noProof/>
              </w:rPr>
              <w:t>C3.1I9</w:t>
            </w:r>
          </w:p>
          <w:p w14:paraId="0BFE4847" w14:textId="77777777" w:rsidR="00E751EA" w:rsidRDefault="00CF3892">
            <w:pPr>
              <w:pStyle w:val="P68B1DB1-Normal6"/>
              <w:spacing w:after="0" w:line="240" w:lineRule="auto"/>
              <w:rPr>
                <w:noProof/>
              </w:rPr>
            </w:pPr>
            <w:r>
              <w:rPr>
                <w:noProof/>
              </w:rPr>
              <w:t>Promotion de l'économie circulaire dans les établissements hôteliers</w:t>
            </w:r>
          </w:p>
        </w:tc>
        <w:tc>
          <w:tcPr>
            <w:tcW w:w="1559" w:type="dxa"/>
            <w:tcBorders>
              <w:top w:val="nil"/>
              <w:left w:val="nil"/>
              <w:bottom w:val="single" w:sz="4" w:space="0" w:color="auto"/>
              <w:right w:val="single" w:sz="4" w:space="0" w:color="auto"/>
            </w:tcBorders>
            <w:shd w:val="clear" w:color="auto" w:fill="C6EFCE"/>
            <w:noWrap/>
          </w:tcPr>
          <w:p w14:paraId="3527833E" w14:textId="77777777" w:rsidR="00E751EA" w:rsidRDefault="00CF3892">
            <w:pPr>
              <w:pStyle w:val="P68B1DB1-Normal6"/>
              <w:spacing w:after="0"/>
              <w:jc w:val="center"/>
              <w:rPr>
                <w:rFonts w:eastAsia="Times New Roman"/>
                <w:noProof/>
              </w:rPr>
            </w:pPr>
            <w:r>
              <w:rPr>
                <w:noProof/>
              </w:rPr>
              <w:t>Objectif</w:t>
            </w:r>
          </w:p>
        </w:tc>
        <w:tc>
          <w:tcPr>
            <w:tcW w:w="2266" w:type="dxa"/>
            <w:tcBorders>
              <w:top w:val="nil"/>
              <w:left w:val="nil"/>
              <w:bottom w:val="single" w:sz="4" w:space="0" w:color="auto"/>
              <w:right w:val="single" w:sz="4" w:space="0" w:color="auto"/>
            </w:tcBorders>
            <w:shd w:val="clear" w:color="auto" w:fill="C6EFCE"/>
            <w:noWrap/>
          </w:tcPr>
          <w:p w14:paraId="47E2A4E2" w14:textId="77777777" w:rsidR="00E751EA" w:rsidRDefault="00CF3892">
            <w:pPr>
              <w:pStyle w:val="P68B1DB1-Normal6"/>
              <w:spacing w:after="0" w:line="278" w:lineRule="auto"/>
              <w:jc w:val="both"/>
              <w:rPr>
                <w:rFonts w:eastAsia="Times New Roman"/>
                <w:noProof/>
              </w:rPr>
            </w:pPr>
            <w:r>
              <w:rPr>
                <w:noProof/>
              </w:rPr>
              <w:t>Programme de coaching en faveur de l’économie circulaire</w:t>
            </w:r>
          </w:p>
        </w:tc>
      </w:tr>
      <w:tr w:rsidR="00E751EA" w14:paraId="547C9A1A"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0C0C3AB3" w14:textId="77777777" w:rsidR="00E751EA" w:rsidRDefault="00CF3892">
            <w:pPr>
              <w:pStyle w:val="P68B1DB1-Normal6"/>
              <w:spacing w:after="0"/>
              <w:jc w:val="center"/>
              <w:rPr>
                <w:rFonts w:eastAsia="Times New Roman"/>
                <w:noProof/>
              </w:rPr>
            </w:pPr>
            <w:r>
              <w:rPr>
                <w:noProof/>
              </w:rPr>
              <w:t>122</w:t>
            </w:r>
          </w:p>
        </w:tc>
        <w:tc>
          <w:tcPr>
            <w:tcW w:w="4536" w:type="dxa"/>
            <w:tcBorders>
              <w:top w:val="nil"/>
              <w:left w:val="nil"/>
              <w:bottom w:val="single" w:sz="4" w:space="0" w:color="auto"/>
              <w:right w:val="single" w:sz="4" w:space="0" w:color="auto"/>
            </w:tcBorders>
            <w:shd w:val="clear" w:color="auto" w:fill="C6EFCE"/>
            <w:noWrap/>
          </w:tcPr>
          <w:p w14:paraId="4C348F96" w14:textId="77777777" w:rsidR="00E751EA" w:rsidRDefault="00CF3892">
            <w:pPr>
              <w:pStyle w:val="P68B1DB1-Normal6"/>
              <w:spacing w:after="0" w:line="240" w:lineRule="auto"/>
              <w:rPr>
                <w:rFonts w:eastAsia="Times New Roman"/>
                <w:noProof/>
              </w:rPr>
            </w:pPr>
            <w:r>
              <w:rPr>
                <w:noProof/>
              </w:rPr>
              <w:t>C3.2R2</w:t>
            </w:r>
          </w:p>
          <w:p w14:paraId="17754DED" w14:textId="77777777" w:rsidR="00E751EA" w:rsidRDefault="00CF3892">
            <w:pPr>
              <w:pStyle w:val="P68B1DB1-Normal6"/>
              <w:spacing w:after="0" w:line="240" w:lineRule="auto"/>
              <w:rPr>
                <w:noProof/>
              </w:rPr>
            </w:pPr>
            <w:r>
              <w:rPr>
                <w:noProof/>
              </w:rPr>
              <w:t>Incitations aux investissements et au capital humain dans la R&amp;I</w:t>
            </w:r>
          </w:p>
        </w:tc>
        <w:tc>
          <w:tcPr>
            <w:tcW w:w="1559" w:type="dxa"/>
            <w:tcBorders>
              <w:top w:val="nil"/>
              <w:left w:val="nil"/>
              <w:bottom w:val="single" w:sz="4" w:space="0" w:color="auto"/>
              <w:right w:val="single" w:sz="4" w:space="0" w:color="auto"/>
            </w:tcBorders>
            <w:shd w:val="clear" w:color="auto" w:fill="C6EFCE"/>
            <w:noWrap/>
          </w:tcPr>
          <w:p w14:paraId="0A3B4E2C" w14:textId="77777777" w:rsidR="00E751EA" w:rsidRDefault="00CF3892">
            <w:pPr>
              <w:pStyle w:val="P68B1DB1-Normal6"/>
              <w:spacing w:after="0"/>
              <w:jc w:val="center"/>
              <w:rPr>
                <w:rFonts w:eastAsia="Times New Roman"/>
                <w:noProof/>
              </w:rPr>
            </w:pPr>
            <w:r>
              <w:rPr>
                <w:noProof/>
              </w:rPr>
              <w:t>Étape</w:t>
            </w:r>
          </w:p>
        </w:tc>
        <w:tc>
          <w:tcPr>
            <w:tcW w:w="2266" w:type="dxa"/>
            <w:tcBorders>
              <w:top w:val="nil"/>
              <w:left w:val="nil"/>
              <w:bottom w:val="single" w:sz="4" w:space="0" w:color="auto"/>
              <w:right w:val="single" w:sz="4" w:space="0" w:color="auto"/>
            </w:tcBorders>
            <w:shd w:val="clear" w:color="auto" w:fill="C6EFCE"/>
            <w:noWrap/>
          </w:tcPr>
          <w:p w14:paraId="2032B5FE" w14:textId="77777777" w:rsidR="00E751EA" w:rsidRDefault="00CF3892">
            <w:pPr>
              <w:pStyle w:val="P68B1DB1-Normal6"/>
              <w:spacing w:after="0" w:line="278" w:lineRule="auto"/>
              <w:jc w:val="both"/>
              <w:rPr>
                <w:rFonts w:eastAsia="Times New Roman"/>
                <w:noProof/>
              </w:rPr>
            </w:pPr>
            <w:r>
              <w:rPr>
                <w:noProof/>
              </w:rPr>
              <w:t>Exonération fiscale des personnes morales qui investissent dans des entreprises innovantes</w:t>
            </w:r>
          </w:p>
        </w:tc>
      </w:tr>
      <w:tr w:rsidR="00E751EA" w14:paraId="15B1EB05"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4B30C690" w14:textId="77777777" w:rsidR="00E751EA" w:rsidRDefault="00CF3892">
            <w:pPr>
              <w:pStyle w:val="P68B1DB1-Normal6"/>
              <w:spacing w:after="0"/>
              <w:jc w:val="center"/>
              <w:rPr>
                <w:rFonts w:eastAsia="Times New Roman"/>
                <w:noProof/>
              </w:rPr>
            </w:pPr>
            <w:r>
              <w:rPr>
                <w:noProof/>
              </w:rPr>
              <w:t>125</w:t>
            </w:r>
          </w:p>
        </w:tc>
        <w:tc>
          <w:tcPr>
            <w:tcW w:w="4536" w:type="dxa"/>
            <w:tcBorders>
              <w:top w:val="nil"/>
              <w:left w:val="nil"/>
              <w:bottom w:val="single" w:sz="4" w:space="0" w:color="auto"/>
              <w:right w:val="single" w:sz="4" w:space="0" w:color="auto"/>
            </w:tcBorders>
            <w:shd w:val="clear" w:color="auto" w:fill="C6EFCE"/>
            <w:noWrap/>
          </w:tcPr>
          <w:p w14:paraId="293E6A77" w14:textId="77777777" w:rsidR="00E751EA" w:rsidRDefault="00CF3892">
            <w:pPr>
              <w:pStyle w:val="P68B1DB1-Normal6"/>
              <w:spacing w:after="0" w:line="240" w:lineRule="auto"/>
              <w:rPr>
                <w:rFonts w:eastAsia="Times New Roman"/>
                <w:noProof/>
              </w:rPr>
            </w:pPr>
            <w:r>
              <w:rPr>
                <w:noProof/>
              </w:rPr>
              <w:t>C3.2I1</w:t>
            </w:r>
          </w:p>
          <w:p w14:paraId="5A871D23" w14:textId="77777777" w:rsidR="00E751EA" w:rsidRDefault="00CF3892">
            <w:pPr>
              <w:pStyle w:val="P68B1DB1-Normal6"/>
              <w:spacing w:after="0" w:line="240" w:lineRule="auto"/>
              <w:rPr>
                <w:noProof/>
              </w:rPr>
            </w:pPr>
            <w:r>
              <w:rPr>
                <w:noProof/>
              </w:rPr>
              <w:t>Mettre en place et gérer un bureau central de transfert de connaissances (KTO)</w:t>
            </w:r>
          </w:p>
        </w:tc>
        <w:tc>
          <w:tcPr>
            <w:tcW w:w="1559" w:type="dxa"/>
            <w:tcBorders>
              <w:top w:val="nil"/>
              <w:left w:val="nil"/>
              <w:bottom w:val="single" w:sz="4" w:space="0" w:color="auto"/>
              <w:right w:val="single" w:sz="4" w:space="0" w:color="auto"/>
            </w:tcBorders>
            <w:shd w:val="clear" w:color="auto" w:fill="C6EFCE"/>
            <w:noWrap/>
          </w:tcPr>
          <w:p w14:paraId="0C75B39D" w14:textId="77777777" w:rsidR="00E751EA" w:rsidRDefault="00CF3892">
            <w:pPr>
              <w:pStyle w:val="P68B1DB1-Normal6"/>
              <w:spacing w:after="0"/>
              <w:jc w:val="center"/>
              <w:rPr>
                <w:rFonts w:eastAsia="Times New Roman"/>
                <w:noProof/>
              </w:rPr>
            </w:pPr>
            <w:r>
              <w:rPr>
                <w:noProof/>
              </w:rPr>
              <w:t>Étape</w:t>
            </w:r>
          </w:p>
        </w:tc>
        <w:tc>
          <w:tcPr>
            <w:tcW w:w="2266" w:type="dxa"/>
            <w:tcBorders>
              <w:top w:val="nil"/>
              <w:left w:val="nil"/>
              <w:bottom w:val="single" w:sz="4" w:space="0" w:color="auto"/>
              <w:right w:val="single" w:sz="4" w:space="0" w:color="auto"/>
            </w:tcBorders>
            <w:shd w:val="clear" w:color="auto" w:fill="C6EFCE"/>
            <w:noWrap/>
          </w:tcPr>
          <w:p w14:paraId="1A785718" w14:textId="77777777" w:rsidR="00E751EA" w:rsidRDefault="00CF3892">
            <w:pPr>
              <w:pStyle w:val="P68B1DB1-Normal6"/>
              <w:spacing w:after="0" w:line="278" w:lineRule="auto"/>
              <w:jc w:val="both"/>
              <w:rPr>
                <w:rFonts w:eastAsia="Times New Roman"/>
                <w:noProof/>
              </w:rPr>
            </w:pPr>
            <w:r>
              <w:rPr>
                <w:noProof/>
              </w:rPr>
              <w:t xml:space="preserve">Lancement de KTO </w:t>
            </w:r>
          </w:p>
        </w:tc>
      </w:tr>
      <w:tr w:rsidR="00E751EA" w14:paraId="50278414"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6591D43D" w14:textId="77777777" w:rsidR="00E751EA" w:rsidRDefault="00CF3892">
            <w:pPr>
              <w:pStyle w:val="P68B1DB1-Normal6"/>
              <w:spacing w:after="0"/>
              <w:jc w:val="center"/>
              <w:rPr>
                <w:rFonts w:eastAsia="Times New Roman"/>
                <w:noProof/>
              </w:rPr>
            </w:pPr>
            <w:r>
              <w:rPr>
                <w:noProof/>
              </w:rPr>
              <w:t>134</w:t>
            </w:r>
          </w:p>
        </w:tc>
        <w:tc>
          <w:tcPr>
            <w:tcW w:w="4536" w:type="dxa"/>
            <w:tcBorders>
              <w:top w:val="nil"/>
              <w:left w:val="nil"/>
              <w:bottom w:val="single" w:sz="4" w:space="0" w:color="auto"/>
              <w:right w:val="single" w:sz="4" w:space="0" w:color="auto"/>
            </w:tcBorders>
            <w:shd w:val="clear" w:color="auto" w:fill="C6EFCE"/>
            <w:noWrap/>
          </w:tcPr>
          <w:p w14:paraId="2688158F" w14:textId="77777777" w:rsidR="00E751EA" w:rsidRDefault="00CF3892">
            <w:pPr>
              <w:pStyle w:val="P68B1DB1-Normal6"/>
              <w:spacing w:after="0" w:line="240" w:lineRule="auto"/>
              <w:rPr>
                <w:noProof/>
              </w:rPr>
            </w:pPr>
            <w:r>
              <w:rPr>
                <w:noProof/>
              </w:rPr>
              <w:t>C3.3R1</w:t>
            </w:r>
          </w:p>
          <w:p w14:paraId="4DAFC9EB" w14:textId="77777777" w:rsidR="00E751EA" w:rsidRDefault="00CF3892">
            <w:pPr>
              <w:pStyle w:val="P68B1DB1-Normal6"/>
              <w:spacing w:after="0" w:line="240" w:lineRule="auto"/>
              <w:rPr>
                <w:rFonts w:eastAsia="Times New Roman"/>
                <w:noProof/>
              </w:rPr>
            </w:pPr>
            <w:r>
              <w:rPr>
                <w:noProof/>
              </w:rPr>
              <w:t>Facilitation des investissements stratégiques</w:t>
            </w:r>
          </w:p>
        </w:tc>
        <w:tc>
          <w:tcPr>
            <w:tcW w:w="1559" w:type="dxa"/>
            <w:tcBorders>
              <w:top w:val="nil"/>
              <w:left w:val="nil"/>
              <w:bottom w:val="single" w:sz="4" w:space="0" w:color="auto"/>
              <w:right w:val="single" w:sz="4" w:space="0" w:color="auto"/>
            </w:tcBorders>
            <w:shd w:val="clear" w:color="auto" w:fill="C6EFCE"/>
            <w:noWrap/>
          </w:tcPr>
          <w:p w14:paraId="6BE21456" w14:textId="77777777" w:rsidR="00E751EA" w:rsidRDefault="00CF3892">
            <w:pPr>
              <w:pStyle w:val="P68B1DB1-Normal6"/>
              <w:spacing w:after="0"/>
              <w:jc w:val="center"/>
              <w:rPr>
                <w:rFonts w:eastAsia="Times New Roman"/>
                <w:noProof/>
              </w:rPr>
            </w:pPr>
            <w:r>
              <w:rPr>
                <w:noProof/>
              </w:rPr>
              <w:t>Étape</w:t>
            </w:r>
          </w:p>
        </w:tc>
        <w:tc>
          <w:tcPr>
            <w:tcW w:w="2266" w:type="dxa"/>
            <w:tcBorders>
              <w:top w:val="nil"/>
              <w:left w:val="nil"/>
              <w:bottom w:val="single" w:sz="4" w:space="0" w:color="auto"/>
              <w:right w:val="single" w:sz="4" w:space="0" w:color="auto"/>
            </w:tcBorders>
            <w:shd w:val="clear" w:color="auto" w:fill="C6EFCE"/>
            <w:noWrap/>
          </w:tcPr>
          <w:p w14:paraId="5B330A85" w14:textId="77777777" w:rsidR="00E751EA" w:rsidRDefault="00CF3892">
            <w:pPr>
              <w:pStyle w:val="P68B1DB1-Normal6"/>
              <w:spacing w:after="0" w:line="278" w:lineRule="auto"/>
              <w:jc w:val="both"/>
              <w:rPr>
                <w:rFonts w:eastAsia="Times New Roman"/>
                <w:noProof/>
              </w:rPr>
            </w:pPr>
            <w:r>
              <w:rPr>
                <w:noProof/>
              </w:rPr>
              <w:t>Loi sur les investissements stratégiques</w:t>
            </w:r>
          </w:p>
        </w:tc>
      </w:tr>
      <w:tr w:rsidR="00E751EA" w14:paraId="061DF216"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1702E576" w14:textId="77777777" w:rsidR="00E751EA" w:rsidRDefault="00CF3892">
            <w:pPr>
              <w:pStyle w:val="P68B1DB1-Normal6"/>
              <w:spacing w:after="0"/>
              <w:jc w:val="center"/>
              <w:rPr>
                <w:rFonts w:eastAsia="Times New Roman"/>
                <w:noProof/>
              </w:rPr>
            </w:pPr>
            <w:r>
              <w:rPr>
                <w:noProof/>
              </w:rPr>
              <w:t>155</w:t>
            </w:r>
          </w:p>
        </w:tc>
        <w:tc>
          <w:tcPr>
            <w:tcW w:w="4536" w:type="dxa"/>
            <w:tcBorders>
              <w:top w:val="nil"/>
              <w:left w:val="nil"/>
              <w:bottom w:val="single" w:sz="4" w:space="0" w:color="auto"/>
              <w:right w:val="single" w:sz="4" w:space="0" w:color="auto"/>
            </w:tcBorders>
            <w:shd w:val="clear" w:color="auto" w:fill="C6EFCE"/>
            <w:noWrap/>
          </w:tcPr>
          <w:p w14:paraId="65298C73" w14:textId="77777777" w:rsidR="00E751EA" w:rsidRDefault="00CF3892">
            <w:pPr>
              <w:pStyle w:val="P68B1DB1-Normal6"/>
              <w:spacing w:after="0" w:line="240" w:lineRule="auto"/>
              <w:rPr>
                <w:rFonts w:eastAsia="Times New Roman"/>
                <w:noProof/>
              </w:rPr>
            </w:pPr>
            <w:r>
              <w:rPr>
                <w:noProof/>
              </w:rPr>
              <w:t>C3.4R1</w:t>
            </w:r>
          </w:p>
          <w:p w14:paraId="05FDF48B" w14:textId="77777777" w:rsidR="00E751EA" w:rsidRDefault="00CF3892">
            <w:pPr>
              <w:pStyle w:val="P68B1DB1-Normal6"/>
              <w:spacing w:after="0" w:line="240" w:lineRule="auto"/>
              <w:rPr>
                <w:rFonts w:eastAsia="Times New Roman"/>
                <w:noProof/>
              </w:rPr>
            </w:pPr>
            <w:r>
              <w:rPr>
                <w:noProof/>
              </w:rPr>
              <w:t>Renforcer les capacités administratives et améliorer le fonctionnement de l’administration publique afin d’améliorer l’élaboration et la mise en œuvre des politiques</w:t>
            </w:r>
          </w:p>
        </w:tc>
        <w:tc>
          <w:tcPr>
            <w:tcW w:w="1559" w:type="dxa"/>
            <w:tcBorders>
              <w:top w:val="nil"/>
              <w:left w:val="nil"/>
              <w:bottom w:val="single" w:sz="4" w:space="0" w:color="auto"/>
              <w:right w:val="single" w:sz="4" w:space="0" w:color="auto"/>
            </w:tcBorders>
            <w:shd w:val="clear" w:color="auto" w:fill="C6EFCE"/>
            <w:noWrap/>
          </w:tcPr>
          <w:p w14:paraId="7A9B2706" w14:textId="77777777" w:rsidR="00E751EA" w:rsidRDefault="00CF3892">
            <w:pPr>
              <w:pStyle w:val="P68B1DB1-Normal6"/>
              <w:spacing w:after="0"/>
              <w:jc w:val="center"/>
              <w:rPr>
                <w:rFonts w:eastAsia="Times New Roman"/>
                <w:noProof/>
              </w:rPr>
            </w:pPr>
            <w:r>
              <w:rPr>
                <w:noProof/>
              </w:rPr>
              <w:t>Étape</w:t>
            </w:r>
          </w:p>
        </w:tc>
        <w:tc>
          <w:tcPr>
            <w:tcW w:w="2266" w:type="dxa"/>
            <w:tcBorders>
              <w:top w:val="nil"/>
              <w:left w:val="nil"/>
              <w:bottom w:val="single" w:sz="4" w:space="0" w:color="auto"/>
              <w:right w:val="single" w:sz="4" w:space="0" w:color="auto"/>
            </w:tcBorders>
            <w:shd w:val="clear" w:color="auto" w:fill="C6EFCE"/>
            <w:noWrap/>
          </w:tcPr>
          <w:p w14:paraId="2D3509AA" w14:textId="77777777" w:rsidR="00E751EA" w:rsidRDefault="00CF3892">
            <w:pPr>
              <w:pStyle w:val="P68B1DB1-Normal6"/>
              <w:spacing w:after="0" w:line="278" w:lineRule="auto"/>
              <w:jc w:val="both"/>
              <w:rPr>
                <w:rFonts w:eastAsia="Times New Roman"/>
                <w:noProof/>
              </w:rPr>
            </w:pPr>
            <w:r>
              <w:rPr>
                <w:noProof/>
              </w:rPr>
              <w:t>Plan d'action sur la gestion efficace des questions de ressources humaines dans l'administration publique nationale</w:t>
            </w:r>
          </w:p>
          <w:p w14:paraId="66C09B98" w14:textId="77777777" w:rsidR="00E751EA" w:rsidRDefault="00CF3892">
            <w:pPr>
              <w:pStyle w:val="P68B1DB1-Normal6"/>
              <w:spacing w:after="0" w:line="278" w:lineRule="auto"/>
              <w:jc w:val="both"/>
              <w:rPr>
                <w:rFonts w:eastAsia="Times New Roman"/>
                <w:noProof/>
              </w:rPr>
            </w:pPr>
            <w:r>
              <w:rPr>
                <w:noProof/>
              </w:rPr>
              <w:t xml:space="preserve"> </w:t>
            </w:r>
          </w:p>
        </w:tc>
      </w:tr>
      <w:tr w:rsidR="00E751EA" w14:paraId="3EC6EDE2"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45DCDDA1" w14:textId="77777777" w:rsidR="00E751EA" w:rsidRDefault="00CF3892">
            <w:pPr>
              <w:pStyle w:val="P68B1DB1-Normal6"/>
              <w:spacing w:after="0"/>
              <w:jc w:val="center"/>
              <w:rPr>
                <w:rFonts w:eastAsia="Times New Roman"/>
                <w:noProof/>
              </w:rPr>
            </w:pPr>
            <w:r>
              <w:rPr>
                <w:noProof/>
              </w:rPr>
              <w:t>187</w:t>
            </w:r>
          </w:p>
        </w:tc>
        <w:tc>
          <w:tcPr>
            <w:tcW w:w="4536" w:type="dxa"/>
            <w:tcBorders>
              <w:top w:val="nil"/>
              <w:left w:val="nil"/>
              <w:bottom w:val="single" w:sz="4" w:space="0" w:color="auto"/>
              <w:right w:val="single" w:sz="4" w:space="0" w:color="auto"/>
            </w:tcBorders>
            <w:shd w:val="clear" w:color="auto" w:fill="C6EFCE"/>
            <w:noWrap/>
          </w:tcPr>
          <w:p w14:paraId="452F46B3" w14:textId="77777777" w:rsidR="00E751EA" w:rsidRDefault="00CF3892">
            <w:pPr>
              <w:pStyle w:val="P68B1DB1-Normal6"/>
              <w:spacing w:after="0" w:line="240" w:lineRule="auto"/>
              <w:rPr>
                <w:noProof/>
              </w:rPr>
            </w:pPr>
            <w:r>
              <w:rPr>
                <w:noProof/>
              </w:rPr>
              <w:t>C3.4R10</w:t>
            </w:r>
          </w:p>
          <w:p w14:paraId="41B8195E" w14:textId="77777777" w:rsidR="00E751EA" w:rsidRDefault="00CF3892">
            <w:pPr>
              <w:pStyle w:val="P68B1DB1-Normal6"/>
              <w:spacing w:after="0" w:line="240" w:lineRule="auto"/>
              <w:rPr>
                <w:rFonts w:eastAsia="Times New Roman"/>
                <w:noProof/>
              </w:rPr>
            </w:pPr>
            <w:r>
              <w:rPr>
                <w:noProof/>
              </w:rPr>
              <w:t>Améliorer le cadre juridique et institutionnel de lutte contre la corruption</w:t>
            </w:r>
          </w:p>
        </w:tc>
        <w:tc>
          <w:tcPr>
            <w:tcW w:w="1559" w:type="dxa"/>
            <w:tcBorders>
              <w:top w:val="nil"/>
              <w:left w:val="nil"/>
              <w:bottom w:val="single" w:sz="4" w:space="0" w:color="auto"/>
              <w:right w:val="single" w:sz="4" w:space="0" w:color="auto"/>
            </w:tcBorders>
            <w:shd w:val="clear" w:color="auto" w:fill="C6EFCE"/>
            <w:noWrap/>
          </w:tcPr>
          <w:p w14:paraId="4EB20AE8" w14:textId="77777777" w:rsidR="00E751EA" w:rsidRDefault="00CF3892">
            <w:pPr>
              <w:pStyle w:val="P68B1DB1-Normal6"/>
              <w:spacing w:after="0"/>
              <w:jc w:val="center"/>
              <w:rPr>
                <w:rFonts w:eastAsia="Times New Roman"/>
                <w:noProof/>
              </w:rPr>
            </w:pPr>
            <w:r>
              <w:rPr>
                <w:noProof/>
              </w:rPr>
              <w:t>Étape</w:t>
            </w:r>
          </w:p>
        </w:tc>
        <w:tc>
          <w:tcPr>
            <w:tcW w:w="2266" w:type="dxa"/>
            <w:tcBorders>
              <w:top w:val="nil"/>
              <w:left w:val="nil"/>
              <w:bottom w:val="single" w:sz="4" w:space="0" w:color="auto"/>
              <w:right w:val="single" w:sz="4" w:space="0" w:color="auto"/>
            </w:tcBorders>
            <w:shd w:val="clear" w:color="auto" w:fill="C6EFCE"/>
            <w:noWrap/>
          </w:tcPr>
          <w:p w14:paraId="1F59455E" w14:textId="77777777" w:rsidR="00E751EA" w:rsidRDefault="00CF3892">
            <w:pPr>
              <w:pStyle w:val="P68B1DB1-Normal6"/>
              <w:spacing w:after="0" w:line="278" w:lineRule="auto"/>
              <w:jc w:val="both"/>
              <w:rPr>
                <w:rFonts w:eastAsia="Times New Roman"/>
                <w:noProof/>
              </w:rPr>
            </w:pPr>
            <w:r>
              <w:rPr>
                <w:noProof/>
              </w:rPr>
              <w:t xml:space="preserve">Entrée en vigueur de la loi instituant l'Autorité indépendante de lutte contre la corruption </w:t>
            </w:r>
          </w:p>
        </w:tc>
      </w:tr>
      <w:tr w:rsidR="00E751EA" w14:paraId="47F7DA04"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70A0BC8F" w14:textId="77777777" w:rsidR="00E751EA" w:rsidRDefault="00CF3892">
            <w:pPr>
              <w:pStyle w:val="P68B1DB1-Normal6"/>
              <w:spacing w:after="0"/>
              <w:jc w:val="center"/>
              <w:rPr>
                <w:rFonts w:eastAsia="Times New Roman"/>
                <w:noProof/>
              </w:rPr>
            </w:pPr>
            <w:r>
              <w:rPr>
                <w:noProof/>
              </w:rPr>
              <w:t>207 bis</w:t>
            </w:r>
          </w:p>
        </w:tc>
        <w:tc>
          <w:tcPr>
            <w:tcW w:w="4536" w:type="dxa"/>
            <w:tcBorders>
              <w:top w:val="nil"/>
              <w:left w:val="nil"/>
              <w:bottom w:val="single" w:sz="4" w:space="0" w:color="auto"/>
              <w:right w:val="single" w:sz="4" w:space="0" w:color="auto"/>
            </w:tcBorders>
            <w:shd w:val="clear" w:color="auto" w:fill="C6EFCE"/>
            <w:noWrap/>
          </w:tcPr>
          <w:p w14:paraId="616EA266" w14:textId="045F4AA6" w:rsidR="00E751EA" w:rsidRDefault="00CF3892">
            <w:pPr>
              <w:pStyle w:val="P68B1DB1-Normal6"/>
              <w:spacing w:after="0" w:line="240" w:lineRule="auto"/>
              <w:rPr>
                <w:rFonts w:eastAsia="Times New Roman"/>
                <w:noProof/>
              </w:rPr>
            </w:pPr>
            <w:r>
              <w:rPr>
                <w:noProof/>
              </w:rPr>
              <w:t xml:space="preserve">C3.5R9 </w:t>
            </w:r>
            <w:r>
              <w:rPr>
                <w:noProof/>
              </w:rPr>
              <w:br/>
              <w:t>Amélioration de la perception de l'impôt et de l'efficacité du service des impôts</w:t>
            </w:r>
          </w:p>
        </w:tc>
        <w:tc>
          <w:tcPr>
            <w:tcW w:w="1559" w:type="dxa"/>
            <w:tcBorders>
              <w:top w:val="nil"/>
              <w:left w:val="nil"/>
              <w:bottom w:val="single" w:sz="4" w:space="0" w:color="auto"/>
              <w:right w:val="single" w:sz="4" w:space="0" w:color="auto"/>
            </w:tcBorders>
            <w:shd w:val="clear" w:color="auto" w:fill="C6EFCE"/>
            <w:noWrap/>
          </w:tcPr>
          <w:p w14:paraId="6C5904FC" w14:textId="77777777" w:rsidR="00E751EA" w:rsidRDefault="00CF3892">
            <w:pPr>
              <w:pStyle w:val="P68B1DB1-Normal6"/>
              <w:spacing w:after="0"/>
              <w:jc w:val="center"/>
              <w:rPr>
                <w:rFonts w:eastAsia="Times New Roman"/>
                <w:noProof/>
              </w:rPr>
            </w:pPr>
            <w:r>
              <w:rPr>
                <w:noProof/>
              </w:rPr>
              <w:t>Étape</w:t>
            </w:r>
          </w:p>
        </w:tc>
        <w:tc>
          <w:tcPr>
            <w:tcW w:w="2266" w:type="dxa"/>
            <w:tcBorders>
              <w:top w:val="nil"/>
              <w:left w:val="nil"/>
              <w:bottom w:val="single" w:sz="4" w:space="0" w:color="auto"/>
              <w:right w:val="single" w:sz="4" w:space="0" w:color="auto"/>
            </w:tcBorders>
            <w:shd w:val="clear" w:color="auto" w:fill="C6EFCE"/>
            <w:noWrap/>
          </w:tcPr>
          <w:p w14:paraId="2E2120E6" w14:textId="0CCDEC09" w:rsidR="00E751EA" w:rsidRDefault="00CF3892">
            <w:pPr>
              <w:pStyle w:val="P68B1DB1-Normal6"/>
              <w:spacing w:after="0" w:line="278" w:lineRule="auto"/>
              <w:jc w:val="both"/>
              <w:rPr>
                <w:rFonts w:eastAsia="Times New Roman"/>
                <w:noProof/>
              </w:rPr>
            </w:pPr>
            <w:r>
              <w:rPr>
                <w:noProof/>
              </w:rPr>
              <w:t>Exploitation de services de TVA au sein d’un système intégré d’administration fiscale (ITAS)</w:t>
            </w:r>
          </w:p>
        </w:tc>
      </w:tr>
      <w:tr w:rsidR="00E751EA" w14:paraId="0B5A7AEC"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0A73A9B7" w14:textId="77777777" w:rsidR="00E751EA" w:rsidRDefault="00CF3892">
            <w:pPr>
              <w:pStyle w:val="P68B1DB1-Normal6"/>
              <w:spacing w:after="0"/>
              <w:jc w:val="center"/>
              <w:rPr>
                <w:rFonts w:eastAsia="Times New Roman"/>
                <w:noProof/>
              </w:rPr>
            </w:pPr>
            <w:r>
              <w:rPr>
                <w:noProof/>
              </w:rPr>
              <w:t>214</w:t>
            </w:r>
          </w:p>
        </w:tc>
        <w:tc>
          <w:tcPr>
            <w:tcW w:w="4536" w:type="dxa"/>
            <w:tcBorders>
              <w:top w:val="nil"/>
              <w:left w:val="nil"/>
              <w:bottom w:val="single" w:sz="4" w:space="0" w:color="auto"/>
              <w:right w:val="single" w:sz="4" w:space="0" w:color="auto"/>
            </w:tcBorders>
            <w:shd w:val="clear" w:color="auto" w:fill="C6EFCE"/>
            <w:noWrap/>
          </w:tcPr>
          <w:p w14:paraId="1242984A" w14:textId="77777777" w:rsidR="00E751EA" w:rsidRDefault="00CF3892">
            <w:pPr>
              <w:pStyle w:val="P68B1DB1-Normal6"/>
              <w:spacing w:after="0" w:line="240" w:lineRule="auto"/>
              <w:rPr>
                <w:noProof/>
              </w:rPr>
            </w:pPr>
            <w:r>
              <w:rPr>
                <w:noProof/>
              </w:rPr>
              <w:t>C4.1R1</w:t>
            </w:r>
          </w:p>
          <w:p w14:paraId="1FD91B50" w14:textId="77777777" w:rsidR="00E751EA" w:rsidRDefault="00CF3892">
            <w:pPr>
              <w:pStyle w:val="P68B1DB1-Normal6"/>
              <w:spacing w:after="0" w:line="240" w:lineRule="auto"/>
              <w:rPr>
                <w:rFonts w:eastAsia="Times New Roman"/>
                <w:noProof/>
              </w:rPr>
            </w:pPr>
            <w:r>
              <w:rPr>
                <w:noProof/>
              </w:rPr>
              <w:t>Habiliter l’autorité réglementaire nationale (OCECPR)</w:t>
            </w:r>
          </w:p>
        </w:tc>
        <w:tc>
          <w:tcPr>
            <w:tcW w:w="1559" w:type="dxa"/>
            <w:tcBorders>
              <w:top w:val="nil"/>
              <w:left w:val="nil"/>
              <w:bottom w:val="single" w:sz="4" w:space="0" w:color="auto"/>
              <w:right w:val="single" w:sz="4" w:space="0" w:color="auto"/>
            </w:tcBorders>
            <w:shd w:val="clear" w:color="auto" w:fill="C6EFCE"/>
            <w:noWrap/>
          </w:tcPr>
          <w:p w14:paraId="66F98A07" w14:textId="77777777" w:rsidR="00E751EA" w:rsidRDefault="00CF3892">
            <w:pPr>
              <w:pStyle w:val="P68B1DB1-Normal6"/>
              <w:spacing w:after="0"/>
              <w:jc w:val="center"/>
              <w:rPr>
                <w:rFonts w:eastAsia="Times New Roman"/>
                <w:noProof/>
              </w:rPr>
            </w:pPr>
            <w:r>
              <w:rPr>
                <w:noProof/>
              </w:rPr>
              <w:t>Étape</w:t>
            </w:r>
          </w:p>
        </w:tc>
        <w:tc>
          <w:tcPr>
            <w:tcW w:w="2266" w:type="dxa"/>
            <w:tcBorders>
              <w:top w:val="nil"/>
              <w:left w:val="nil"/>
              <w:bottom w:val="single" w:sz="4" w:space="0" w:color="auto"/>
              <w:right w:val="single" w:sz="4" w:space="0" w:color="auto"/>
            </w:tcBorders>
            <w:shd w:val="clear" w:color="auto" w:fill="C6EFCE"/>
            <w:noWrap/>
          </w:tcPr>
          <w:p w14:paraId="0E3110B4" w14:textId="77777777" w:rsidR="00E751EA" w:rsidRDefault="00CF3892">
            <w:pPr>
              <w:pStyle w:val="P68B1DB1-Normal6"/>
              <w:spacing w:after="0" w:line="278" w:lineRule="auto"/>
              <w:jc w:val="both"/>
              <w:rPr>
                <w:rFonts w:eastAsia="Times New Roman"/>
                <w:noProof/>
              </w:rPr>
            </w:pPr>
            <w:r>
              <w:rPr>
                <w:noProof/>
              </w:rPr>
              <w:t xml:space="preserve">Lancement de l'enquête géographique et entrée en vigueur du droit dérivé </w:t>
            </w:r>
          </w:p>
        </w:tc>
      </w:tr>
      <w:tr w:rsidR="00E751EA" w14:paraId="145815EA"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292A65AF" w14:textId="77777777" w:rsidR="00E751EA" w:rsidRDefault="00CF3892">
            <w:pPr>
              <w:pStyle w:val="P68B1DB1-Normal6"/>
              <w:spacing w:after="0"/>
              <w:jc w:val="center"/>
              <w:rPr>
                <w:rFonts w:eastAsia="Times New Roman"/>
                <w:noProof/>
              </w:rPr>
            </w:pPr>
            <w:r>
              <w:rPr>
                <w:noProof/>
              </w:rPr>
              <w:t>233</w:t>
            </w:r>
          </w:p>
        </w:tc>
        <w:tc>
          <w:tcPr>
            <w:tcW w:w="4536" w:type="dxa"/>
            <w:tcBorders>
              <w:top w:val="nil"/>
              <w:left w:val="nil"/>
              <w:bottom w:val="single" w:sz="4" w:space="0" w:color="auto"/>
              <w:right w:val="single" w:sz="4" w:space="0" w:color="auto"/>
            </w:tcBorders>
            <w:shd w:val="clear" w:color="auto" w:fill="C6EFCE"/>
            <w:noWrap/>
          </w:tcPr>
          <w:p w14:paraId="5A8BBC05" w14:textId="77777777" w:rsidR="00E751EA" w:rsidRDefault="00CF3892">
            <w:pPr>
              <w:pStyle w:val="P68B1DB1-Normal6"/>
              <w:spacing w:after="0" w:line="240" w:lineRule="auto"/>
              <w:rPr>
                <w:rFonts w:eastAsia="Times New Roman"/>
                <w:noProof/>
              </w:rPr>
            </w:pPr>
            <w:r>
              <w:rPr>
                <w:noProof/>
              </w:rPr>
              <w:t>C4.2I1</w:t>
            </w:r>
          </w:p>
          <w:p w14:paraId="3DB8F6AA" w14:textId="77777777" w:rsidR="00E751EA" w:rsidRDefault="00CF3892">
            <w:pPr>
              <w:pStyle w:val="P68B1DB1-Normal6"/>
              <w:spacing w:after="0" w:line="240" w:lineRule="auto"/>
              <w:rPr>
                <w:rFonts w:eastAsia="Times New Roman"/>
                <w:noProof/>
              </w:rPr>
            </w:pPr>
            <w:r>
              <w:rPr>
                <w:noProof/>
              </w:rPr>
              <w:t>Numérisation dans divers ministères du gouvernement central – Services</w:t>
            </w:r>
          </w:p>
        </w:tc>
        <w:tc>
          <w:tcPr>
            <w:tcW w:w="1559" w:type="dxa"/>
            <w:tcBorders>
              <w:top w:val="nil"/>
              <w:left w:val="nil"/>
              <w:bottom w:val="single" w:sz="4" w:space="0" w:color="auto"/>
              <w:right w:val="single" w:sz="4" w:space="0" w:color="auto"/>
            </w:tcBorders>
            <w:shd w:val="clear" w:color="auto" w:fill="C6EFCE"/>
            <w:noWrap/>
          </w:tcPr>
          <w:p w14:paraId="7BDBB258" w14:textId="77777777" w:rsidR="00E751EA" w:rsidRDefault="00CF3892">
            <w:pPr>
              <w:pStyle w:val="P68B1DB1-Normal6"/>
              <w:spacing w:after="0"/>
              <w:jc w:val="center"/>
              <w:rPr>
                <w:rFonts w:eastAsia="Times New Roman"/>
                <w:noProof/>
              </w:rPr>
            </w:pPr>
            <w:r>
              <w:rPr>
                <w:noProof/>
              </w:rPr>
              <w:t>Objectif</w:t>
            </w:r>
          </w:p>
        </w:tc>
        <w:tc>
          <w:tcPr>
            <w:tcW w:w="2266" w:type="dxa"/>
            <w:tcBorders>
              <w:top w:val="nil"/>
              <w:left w:val="nil"/>
              <w:bottom w:val="single" w:sz="4" w:space="0" w:color="auto"/>
              <w:right w:val="single" w:sz="4" w:space="0" w:color="auto"/>
            </w:tcBorders>
            <w:shd w:val="clear" w:color="auto" w:fill="C6EFCE"/>
            <w:noWrap/>
          </w:tcPr>
          <w:p w14:paraId="3655CAF6" w14:textId="77777777" w:rsidR="00E751EA" w:rsidRDefault="00CF3892">
            <w:pPr>
              <w:pStyle w:val="P68B1DB1-Normal6"/>
              <w:spacing w:after="0" w:line="278" w:lineRule="auto"/>
              <w:jc w:val="both"/>
              <w:rPr>
                <w:rFonts w:eastAsia="Times New Roman"/>
                <w:noProof/>
              </w:rPr>
            </w:pPr>
            <w:r>
              <w:rPr>
                <w:noProof/>
              </w:rPr>
              <w:t>Début de la mise à niveau numérique d'un certain nombre de ministères et de départements du gouvernement central</w:t>
            </w:r>
          </w:p>
        </w:tc>
      </w:tr>
      <w:tr w:rsidR="00E751EA" w14:paraId="69E0879F"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124D5D9F" w14:textId="77777777" w:rsidR="00E751EA" w:rsidRDefault="00CF3892">
            <w:pPr>
              <w:pStyle w:val="P68B1DB1-Normal6"/>
              <w:jc w:val="center"/>
              <w:rPr>
                <w:rFonts w:eastAsia="Times New Roman"/>
                <w:noProof/>
              </w:rPr>
            </w:pPr>
            <w:r>
              <w:rPr>
                <w:noProof/>
              </w:rPr>
              <w:t>278</w:t>
            </w:r>
          </w:p>
        </w:tc>
        <w:tc>
          <w:tcPr>
            <w:tcW w:w="4536" w:type="dxa"/>
            <w:tcBorders>
              <w:top w:val="nil"/>
              <w:left w:val="nil"/>
              <w:bottom w:val="single" w:sz="4" w:space="0" w:color="auto"/>
              <w:right w:val="single" w:sz="4" w:space="0" w:color="auto"/>
            </w:tcBorders>
            <w:shd w:val="clear" w:color="auto" w:fill="C6EFCE"/>
            <w:noWrap/>
          </w:tcPr>
          <w:p w14:paraId="3D0D454C" w14:textId="77777777" w:rsidR="00E751EA" w:rsidRDefault="00CF3892">
            <w:pPr>
              <w:pStyle w:val="P68B1DB1-Normal6"/>
              <w:spacing w:after="0" w:line="240" w:lineRule="auto"/>
              <w:rPr>
                <w:rFonts w:eastAsia="Times New Roman"/>
                <w:noProof/>
              </w:rPr>
            </w:pPr>
            <w:r>
              <w:rPr>
                <w:noProof/>
              </w:rPr>
              <w:t xml:space="preserve">C7.1R1 </w:t>
            </w:r>
          </w:p>
          <w:p w14:paraId="412858B7" w14:textId="77777777" w:rsidR="00E751EA" w:rsidRDefault="00CF3892">
            <w:pPr>
              <w:pStyle w:val="P68B1DB1-Normal6"/>
              <w:spacing w:line="240" w:lineRule="auto"/>
              <w:rPr>
                <w:rFonts w:eastAsia="Times New Roman"/>
                <w:noProof/>
              </w:rPr>
            </w:pPr>
            <w:r>
              <w:rPr>
                <w:noProof/>
              </w:rPr>
              <w:t>Modalités du cadre de contrôle du plan pour la reprise et la résilience</w:t>
            </w:r>
          </w:p>
        </w:tc>
        <w:tc>
          <w:tcPr>
            <w:tcW w:w="1559" w:type="dxa"/>
            <w:tcBorders>
              <w:top w:val="nil"/>
              <w:left w:val="nil"/>
              <w:bottom w:val="single" w:sz="4" w:space="0" w:color="auto"/>
              <w:right w:val="single" w:sz="4" w:space="0" w:color="auto"/>
            </w:tcBorders>
            <w:shd w:val="clear" w:color="auto" w:fill="C6EFCE"/>
            <w:noWrap/>
          </w:tcPr>
          <w:p w14:paraId="43E031BB" w14:textId="77777777" w:rsidR="00E751EA" w:rsidRDefault="00CF3892">
            <w:pPr>
              <w:pStyle w:val="P68B1DB1-Normal6"/>
              <w:jc w:val="center"/>
              <w:rPr>
                <w:rFonts w:eastAsia="Times New Roman"/>
                <w:noProof/>
              </w:rPr>
            </w:pPr>
            <w:r>
              <w:rPr>
                <w:noProof/>
              </w:rPr>
              <w:t>Étape</w:t>
            </w:r>
          </w:p>
        </w:tc>
        <w:tc>
          <w:tcPr>
            <w:tcW w:w="2266" w:type="dxa"/>
            <w:tcBorders>
              <w:top w:val="nil"/>
              <w:left w:val="nil"/>
              <w:bottom w:val="single" w:sz="4" w:space="0" w:color="auto"/>
              <w:right w:val="single" w:sz="4" w:space="0" w:color="auto"/>
            </w:tcBorders>
            <w:shd w:val="clear" w:color="auto" w:fill="C6EFCE"/>
            <w:noWrap/>
          </w:tcPr>
          <w:p w14:paraId="0AE0B731" w14:textId="77777777" w:rsidR="00E751EA" w:rsidRDefault="00CF3892">
            <w:pPr>
              <w:pStyle w:val="P68B1DB1-Normal6"/>
              <w:spacing w:after="0" w:line="278" w:lineRule="auto"/>
              <w:jc w:val="both"/>
              <w:rPr>
                <w:rFonts w:eastAsia="Times New Roman"/>
                <w:noProof/>
              </w:rPr>
            </w:pPr>
            <w:r>
              <w:rPr>
                <w:noProof/>
              </w:rPr>
              <w:t>Délimitation claire entre les tâches de contrôle et de mise en œuvre</w:t>
            </w:r>
          </w:p>
        </w:tc>
      </w:tr>
      <w:tr w:rsidR="00E751EA" w14:paraId="27471D0E" w14:textId="77777777">
        <w:trPr>
          <w:cantSplit/>
          <w:trHeight w:val="302"/>
        </w:trPr>
        <w:tc>
          <w:tcPr>
            <w:tcW w:w="1702"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5BFE123" w14:textId="77777777" w:rsidR="00E751EA" w:rsidRDefault="00E751EA">
            <w:pPr>
              <w:spacing w:after="0"/>
              <w:jc w:val="center"/>
              <w:rPr>
                <w:rFonts w:ascii="Times New Roman" w:eastAsia="Times New Roman" w:hAnsi="Times New Roman" w:cs="Times New Roman"/>
                <w:noProof/>
                <w:color w:val="006100"/>
                <w:sz w:val="18"/>
                <w:szCs w:val="18"/>
              </w:rPr>
            </w:pPr>
          </w:p>
        </w:tc>
        <w:tc>
          <w:tcPr>
            <w:tcW w:w="4536" w:type="dxa"/>
            <w:tcBorders>
              <w:top w:val="single" w:sz="4" w:space="0" w:color="auto"/>
              <w:left w:val="nil"/>
              <w:bottom w:val="single" w:sz="4" w:space="0" w:color="auto"/>
              <w:right w:val="single" w:sz="4" w:space="0" w:color="auto"/>
            </w:tcBorders>
            <w:shd w:val="clear" w:color="auto" w:fill="C6EFCE"/>
            <w:noWrap/>
            <w:vAlign w:val="bottom"/>
          </w:tcPr>
          <w:p w14:paraId="0D2CD7A8" w14:textId="77777777" w:rsidR="00E751EA" w:rsidRDefault="00E751EA">
            <w:pPr>
              <w:spacing w:after="0"/>
              <w:rPr>
                <w:rFonts w:ascii="Times New Roman" w:eastAsia="Times New Roman" w:hAnsi="Times New Roman" w:cs="Times New Roman"/>
                <w:noProof/>
                <w:color w:val="006100"/>
                <w:sz w:val="18"/>
                <w:szCs w:val="18"/>
              </w:rPr>
            </w:pPr>
          </w:p>
        </w:tc>
        <w:tc>
          <w:tcPr>
            <w:tcW w:w="1559" w:type="dxa"/>
            <w:tcBorders>
              <w:top w:val="single" w:sz="4" w:space="0" w:color="auto"/>
              <w:left w:val="nil"/>
              <w:bottom w:val="single" w:sz="4" w:space="0" w:color="auto"/>
              <w:right w:val="single" w:sz="4" w:space="0" w:color="auto"/>
            </w:tcBorders>
            <w:shd w:val="clear" w:color="auto" w:fill="C6EFCE"/>
            <w:noWrap/>
            <w:vAlign w:val="bottom"/>
            <w:hideMark/>
          </w:tcPr>
          <w:p w14:paraId="0C59F6A4" w14:textId="77777777" w:rsidR="00E751EA" w:rsidRDefault="00CF3892">
            <w:pPr>
              <w:pStyle w:val="P68B1DB1-Normal31"/>
              <w:spacing w:after="0"/>
              <w:jc w:val="center"/>
              <w:rPr>
                <w:rFonts w:eastAsia="Times New Roman"/>
                <w:noProof/>
              </w:rPr>
            </w:pPr>
            <w:r>
              <w:rPr>
                <w:noProof/>
              </w:rPr>
              <w:t>Montant des acomptes provisionnels</w:t>
            </w:r>
          </w:p>
        </w:tc>
        <w:tc>
          <w:tcPr>
            <w:tcW w:w="2266" w:type="dxa"/>
            <w:tcBorders>
              <w:top w:val="single" w:sz="4" w:space="0" w:color="auto"/>
              <w:left w:val="nil"/>
              <w:bottom w:val="single" w:sz="4" w:space="0" w:color="auto"/>
              <w:right w:val="single" w:sz="4" w:space="0" w:color="auto"/>
            </w:tcBorders>
            <w:shd w:val="clear" w:color="auto" w:fill="C6EFCE"/>
            <w:noWrap/>
            <w:vAlign w:val="bottom"/>
            <w:hideMark/>
          </w:tcPr>
          <w:p w14:paraId="7257A44D" w14:textId="0570286F" w:rsidR="00E751EA" w:rsidRDefault="00CF3892">
            <w:pPr>
              <w:pStyle w:val="P68B1DB1-Normal31"/>
              <w:spacing w:after="0" w:line="278" w:lineRule="auto"/>
              <w:rPr>
                <w:rFonts w:eastAsia="Times New Roman"/>
                <w:noProof/>
              </w:rPr>
            </w:pPr>
            <w:r>
              <w:rPr>
                <w:noProof/>
              </w:rPr>
              <w:t>87 136 829 EUR</w:t>
            </w:r>
          </w:p>
        </w:tc>
      </w:tr>
    </w:tbl>
    <w:p w14:paraId="6E3257F5" w14:textId="77777777" w:rsidR="00E751EA" w:rsidRDefault="00E751EA">
      <w:pPr>
        <w:rPr>
          <w:noProof/>
        </w:rPr>
      </w:pPr>
    </w:p>
    <w:p w14:paraId="2A4826B3" w14:textId="77777777" w:rsidR="00E751EA" w:rsidRDefault="00E751EA">
      <w:pPr>
        <w:rPr>
          <w:noProof/>
        </w:rPr>
      </w:pPr>
    </w:p>
    <w:p w14:paraId="2ADF3ED3" w14:textId="0BD3EF8B" w:rsidR="00E751EA" w:rsidRDefault="00CF3892">
      <w:pPr>
        <w:rPr>
          <w:noProof/>
        </w:rPr>
      </w:pPr>
      <w:r>
        <w:rPr>
          <w:noProof/>
        </w:rPr>
        <w:br w:type="page"/>
      </w:r>
    </w:p>
    <w:p w14:paraId="1C6542D9" w14:textId="77777777" w:rsidR="00E751EA" w:rsidRDefault="00CF3892">
      <w:pPr>
        <w:pStyle w:val="NumPar2"/>
        <w:tabs>
          <w:tab w:val="num" w:pos="850"/>
        </w:tabs>
        <w:ind w:left="850" w:hanging="850"/>
        <w:rPr>
          <w:noProof/>
        </w:rPr>
      </w:pPr>
      <w:r>
        <w:rPr>
          <w:noProof/>
        </w:rPr>
        <w:t xml:space="preserve">Troisième tranche (soutien non remboursable): </w:t>
      </w:r>
    </w:p>
    <w:tbl>
      <w:tblPr>
        <w:tblW w:w="1006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536"/>
        <w:gridCol w:w="1559"/>
        <w:gridCol w:w="2266"/>
      </w:tblGrid>
      <w:tr w:rsidR="00E751EA" w14:paraId="547BCAA4" w14:textId="77777777">
        <w:trPr>
          <w:cantSplit/>
          <w:trHeight w:val="509"/>
          <w:tblHeader/>
        </w:trPr>
        <w:tc>
          <w:tcPr>
            <w:tcW w:w="1702" w:type="dxa"/>
            <w:vMerge w:val="restart"/>
            <w:shd w:val="clear" w:color="auto" w:fill="BDD7EE"/>
            <w:vAlign w:val="center"/>
            <w:hideMark/>
          </w:tcPr>
          <w:p w14:paraId="73C24796" w14:textId="77777777" w:rsidR="00E751EA" w:rsidRDefault="00CF3892">
            <w:pPr>
              <w:pStyle w:val="P68B1DB1-Normal5"/>
              <w:spacing w:after="0"/>
              <w:jc w:val="center"/>
              <w:rPr>
                <w:rFonts w:eastAsia="Times New Roman"/>
                <w:noProof/>
              </w:rPr>
            </w:pPr>
            <w:r>
              <w:rPr>
                <w:noProof/>
              </w:rPr>
              <w:t>Numéro séquentiel</w:t>
            </w:r>
          </w:p>
        </w:tc>
        <w:tc>
          <w:tcPr>
            <w:tcW w:w="4536" w:type="dxa"/>
            <w:vMerge w:val="restart"/>
            <w:shd w:val="clear" w:color="auto" w:fill="BDD7EE"/>
            <w:vAlign w:val="center"/>
            <w:hideMark/>
          </w:tcPr>
          <w:p w14:paraId="7F412DA4" w14:textId="77777777" w:rsidR="00E751EA" w:rsidRDefault="00CF3892">
            <w:pPr>
              <w:pStyle w:val="P68B1DB1-Normal5"/>
              <w:spacing w:after="0"/>
              <w:jc w:val="center"/>
              <w:rPr>
                <w:rFonts w:eastAsia="Times New Roman"/>
                <w:noProof/>
              </w:rPr>
            </w:pPr>
            <w:r>
              <w:rPr>
                <w:noProof/>
              </w:rPr>
              <w:t>Mesure connexe (réforme ou investissement)</w:t>
            </w:r>
          </w:p>
        </w:tc>
        <w:tc>
          <w:tcPr>
            <w:tcW w:w="1559" w:type="dxa"/>
            <w:vMerge w:val="restart"/>
            <w:shd w:val="clear" w:color="auto" w:fill="BDD7EE"/>
            <w:vAlign w:val="center"/>
            <w:hideMark/>
          </w:tcPr>
          <w:p w14:paraId="0280D901" w14:textId="6F394370" w:rsidR="00E751EA" w:rsidRDefault="00CF3892">
            <w:pPr>
              <w:pStyle w:val="P68B1DB1-Normal5"/>
              <w:spacing w:after="0"/>
              <w:jc w:val="center"/>
              <w:rPr>
                <w:rFonts w:eastAsia="Times New Roman"/>
                <w:noProof/>
              </w:rPr>
            </w:pPr>
            <w:r>
              <w:rPr>
                <w:noProof/>
              </w:rPr>
              <w:t>Étape/cible</w:t>
            </w:r>
          </w:p>
        </w:tc>
        <w:tc>
          <w:tcPr>
            <w:tcW w:w="2266" w:type="dxa"/>
            <w:vMerge w:val="restart"/>
            <w:shd w:val="clear" w:color="auto" w:fill="BDD7EE"/>
            <w:vAlign w:val="center"/>
            <w:hideMark/>
          </w:tcPr>
          <w:p w14:paraId="2411A88C" w14:textId="77777777" w:rsidR="00E751EA" w:rsidRDefault="00CF3892">
            <w:pPr>
              <w:pStyle w:val="P68B1DB1-Normal5"/>
              <w:spacing w:after="0"/>
              <w:jc w:val="center"/>
              <w:rPr>
                <w:rFonts w:eastAsia="Times New Roman"/>
                <w:noProof/>
              </w:rPr>
            </w:pPr>
            <w:r>
              <w:rPr>
                <w:noProof/>
              </w:rPr>
              <w:t>Nom</w:t>
            </w:r>
          </w:p>
        </w:tc>
      </w:tr>
      <w:tr w:rsidR="00E751EA" w14:paraId="4967C44A" w14:textId="77777777">
        <w:trPr>
          <w:cantSplit/>
          <w:trHeight w:val="509"/>
          <w:tblHeader/>
        </w:trPr>
        <w:tc>
          <w:tcPr>
            <w:tcW w:w="1702" w:type="dxa"/>
            <w:vMerge/>
            <w:vAlign w:val="center"/>
            <w:hideMark/>
          </w:tcPr>
          <w:p w14:paraId="2C19E6DF" w14:textId="77777777" w:rsidR="00E751EA" w:rsidRDefault="00E751EA">
            <w:pPr>
              <w:spacing w:after="0"/>
              <w:rPr>
                <w:rFonts w:ascii="Times New Roman" w:eastAsia="Times New Roman" w:hAnsi="Times New Roman" w:cs="Times New Roman"/>
                <w:b/>
                <w:noProof/>
                <w:sz w:val="18"/>
                <w:szCs w:val="18"/>
              </w:rPr>
            </w:pPr>
          </w:p>
        </w:tc>
        <w:tc>
          <w:tcPr>
            <w:tcW w:w="4536" w:type="dxa"/>
            <w:vMerge/>
            <w:vAlign w:val="center"/>
            <w:hideMark/>
          </w:tcPr>
          <w:p w14:paraId="78BAC510" w14:textId="77777777" w:rsidR="00E751EA" w:rsidRDefault="00E751EA">
            <w:pPr>
              <w:spacing w:after="0"/>
              <w:rPr>
                <w:rFonts w:ascii="Times New Roman" w:eastAsia="Times New Roman" w:hAnsi="Times New Roman" w:cs="Times New Roman"/>
                <w:b/>
                <w:noProof/>
                <w:sz w:val="18"/>
                <w:szCs w:val="18"/>
              </w:rPr>
            </w:pPr>
          </w:p>
        </w:tc>
        <w:tc>
          <w:tcPr>
            <w:tcW w:w="1559" w:type="dxa"/>
            <w:vMerge/>
            <w:vAlign w:val="center"/>
            <w:hideMark/>
          </w:tcPr>
          <w:p w14:paraId="3026DEAA" w14:textId="77777777" w:rsidR="00E751EA" w:rsidRDefault="00E751EA">
            <w:pPr>
              <w:spacing w:after="0"/>
              <w:jc w:val="center"/>
              <w:rPr>
                <w:rFonts w:ascii="Times New Roman" w:eastAsia="Times New Roman" w:hAnsi="Times New Roman" w:cs="Times New Roman"/>
                <w:b/>
                <w:noProof/>
                <w:sz w:val="18"/>
                <w:szCs w:val="18"/>
              </w:rPr>
            </w:pPr>
          </w:p>
        </w:tc>
        <w:tc>
          <w:tcPr>
            <w:tcW w:w="2266" w:type="dxa"/>
            <w:vMerge/>
            <w:vAlign w:val="center"/>
            <w:hideMark/>
          </w:tcPr>
          <w:p w14:paraId="5E38F04E" w14:textId="77777777" w:rsidR="00E751EA" w:rsidRDefault="00E751EA">
            <w:pPr>
              <w:spacing w:after="0"/>
              <w:jc w:val="both"/>
              <w:rPr>
                <w:rFonts w:ascii="Times New Roman" w:eastAsia="Times New Roman" w:hAnsi="Times New Roman" w:cs="Times New Roman"/>
                <w:b/>
                <w:noProof/>
                <w:sz w:val="18"/>
                <w:szCs w:val="18"/>
              </w:rPr>
            </w:pPr>
          </w:p>
        </w:tc>
      </w:tr>
      <w:tr w:rsidR="00E751EA" w14:paraId="09D18563" w14:textId="77777777">
        <w:trPr>
          <w:cantSplit/>
          <w:trHeight w:val="302"/>
        </w:trPr>
        <w:tc>
          <w:tcPr>
            <w:tcW w:w="1702" w:type="dxa"/>
            <w:shd w:val="clear" w:color="auto" w:fill="C6EFCE"/>
            <w:noWrap/>
          </w:tcPr>
          <w:p w14:paraId="2CE23090" w14:textId="77777777" w:rsidR="00E751EA" w:rsidRDefault="00CF3892">
            <w:pPr>
              <w:pStyle w:val="P68B1DB1-Normal6"/>
              <w:spacing w:after="0"/>
              <w:jc w:val="center"/>
              <w:rPr>
                <w:rFonts w:eastAsia="Times New Roman"/>
                <w:noProof/>
                <w:color w:val="006100"/>
              </w:rPr>
            </w:pPr>
            <w:r>
              <w:rPr>
                <w:noProof/>
              </w:rPr>
              <w:t>5</w:t>
            </w:r>
          </w:p>
        </w:tc>
        <w:tc>
          <w:tcPr>
            <w:tcW w:w="4536" w:type="dxa"/>
            <w:shd w:val="clear" w:color="auto" w:fill="C6EFCE"/>
            <w:noWrap/>
          </w:tcPr>
          <w:p w14:paraId="7C6DCA71" w14:textId="77777777" w:rsidR="00E751EA" w:rsidRDefault="00CF3892">
            <w:pPr>
              <w:pStyle w:val="P68B1DB1-Normal6"/>
              <w:spacing w:after="0" w:line="240" w:lineRule="auto"/>
              <w:rPr>
                <w:rFonts w:eastAsia="Times New Roman"/>
                <w:noProof/>
              </w:rPr>
            </w:pPr>
            <w:r>
              <w:rPr>
                <w:noProof/>
              </w:rPr>
              <w:t>C1.1I1</w:t>
            </w:r>
          </w:p>
          <w:p w14:paraId="1AFC51DB" w14:textId="77777777" w:rsidR="00E751EA" w:rsidRDefault="00CF3892">
            <w:pPr>
              <w:pStyle w:val="P68B1DB1-Normal6"/>
              <w:rPr>
                <w:rFonts w:eastAsia="Times New Roman"/>
                <w:noProof/>
                <w:color w:val="006100"/>
              </w:rPr>
            </w:pPr>
            <w:r>
              <w:rPr>
                <w:noProof/>
              </w:rPr>
              <w:t>De nouvelles installations pour l'établissement du sang de Chypre et l'achat de l'équipement auxiliaire de dernière technologie</w:t>
            </w:r>
          </w:p>
        </w:tc>
        <w:tc>
          <w:tcPr>
            <w:tcW w:w="1559" w:type="dxa"/>
            <w:shd w:val="clear" w:color="auto" w:fill="C6EFCE"/>
            <w:noWrap/>
          </w:tcPr>
          <w:p w14:paraId="5CDCFB53" w14:textId="77777777" w:rsidR="00E751EA" w:rsidRDefault="00CF3892">
            <w:pPr>
              <w:pStyle w:val="P68B1DB1-Normal6"/>
              <w:spacing w:after="0"/>
              <w:jc w:val="center"/>
              <w:rPr>
                <w:noProof/>
              </w:rPr>
            </w:pPr>
            <w:r>
              <w:rPr>
                <w:noProof/>
              </w:rPr>
              <w:t>Étape</w:t>
            </w:r>
          </w:p>
        </w:tc>
        <w:tc>
          <w:tcPr>
            <w:tcW w:w="2266" w:type="dxa"/>
            <w:shd w:val="clear" w:color="auto" w:fill="C6EFCE"/>
            <w:noWrap/>
          </w:tcPr>
          <w:p w14:paraId="24A284E8" w14:textId="77777777" w:rsidR="00E751EA" w:rsidRDefault="00CF3892">
            <w:pPr>
              <w:pStyle w:val="P68B1DB1-Normal6"/>
              <w:spacing w:after="0"/>
              <w:jc w:val="both"/>
              <w:rPr>
                <w:noProof/>
              </w:rPr>
            </w:pPr>
            <w:r>
              <w:rPr>
                <w:noProof/>
              </w:rPr>
              <w:t>Signature du contrat pour la construction de l'établissement de transfusion sanguine de Chypre</w:t>
            </w:r>
          </w:p>
        </w:tc>
      </w:tr>
      <w:tr w:rsidR="00E751EA" w14:paraId="4A59C2E3" w14:textId="77777777">
        <w:trPr>
          <w:cantSplit/>
          <w:trHeight w:val="302"/>
        </w:trPr>
        <w:tc>
          <w:tcPr>
            <w:tcW w:w="1702" w:type="dxa"/>
            <w:shd w:val="clear" w:color="auto" w:fill="C6EFCE"/>
            <w:noWrap/>
          </w:tcPr>
          <w:p w14:paraId="45F6D6EB" w14:textId="77777777" w:rsidR="00E751EA" w:rsidRDefault="00CF3892">
            <w:pPr>
              <w:pStyle w:val="P68B1DB1-Normal6"/>
              <w:spacing w:after="0"/>
              <w:jc w:val="center"/>
              <w:rPr>
                <w:rFonts w:eastAsia="Times New Roman"/>
                <w:noProof/>
                <w:color w:val="006100"/>
              </w:rPr>
            </w:pPr>
            <w:r>
              <w:rPr>
                <w:noProof/>
              </w:rPr>
              <w:t>22</w:t>
            </w:r>
          </w:p>
        </w:tc>
        <w:tc>
          <w:tcPr>
            <w:tcW w:w="4536" w:type="dxa"/>
            <w:shd w:val="clear" w:color="auto" w:fill="C6EFCE"/>
            <w:noWrap/>
          </w:tcPr>
          <w:p w14:paraId="299FD8CD" w14:textId="77777777" w:rsidR="00E751EA" w:rsidRDefault="00CF3892">
            <w:pPr>
              <w:pStyle w:val="P68B1DB1-Normal6"/>
              <w:spacing w:after="0" w:line="240" w:lineRule="auto"/>
              <w:rPr>
                <w:noProof/>
              </w:rPr>
            </w:pPr>
            <w:r>
              <w:rPr>
                <w:noProof/>
              </w:rPr>
              <w:t>C2.1R3</w:t>
            </w:r>
          </w:p>
          <w:p w14:paraId="744D0BBC" w14:textId="77777777" w:rsidR="00E751EA" w:rsidRDefault="00CF3892">
            <w:pPr>
              <w:pStyle w:val="P68B1DB1-Normal6"/>
              <w:rPr>
                <w:rFonts w:eastAsia="Times New Roman"/>
                <w:noProof/>
                <w:color w:val="006100"/>
              </w:rPr>
            </w:pPr>
            <w:r>
              <w:rPr>
                <w:noProof/>
              </w:rPr>
              <w:t>Des guichets uniques numériques pour rationaliser l’octroi de permis aux projets SER et faciliter la rénovation énergétique des bâtiments</w:t>
            </w:r>
          </w:p>
        </w:tc>
        <w:tc>
          <w:tcPr>
            <w:tcW w:w="1559" w:type="dxa"/>
            <w:shd w:val="clear" w:color="auto" w:fill="C6EFCE"/>
            <w:noWrap/>
          </w:tcPr>
          <w:p w14:paraId="4AC80E47" w14:textId="77777777" w:rsidR="00E751EA" w:rsidRDefault="00CF3892">
            <w:pPr>
              <w:pStyle w:val="P68B1DB1-Normal6"/>
              <w:spacing w:after="0"/>
              <w:jc w:val="center"/>
              <w:rPr>
                <w:noProof/>
              </w:rPr>
            </w:pPr>
            <w:r>
              <w:rPr>
                <w:noProof/>
              </w:rPr>
              <w:t>Étape</w:t>
            </w:r>
          </w:p>
        </w:tc>
        <w:tc>
          <w:tcPr>
            <w:tcW w:w="2266" w:type="dxa"/>
            <w:shd w:val="clear" w:color="auto" w:fill="C6EFCE"/>
            <w:noWrap/>
          </w:tcPr>
          <w:p w14:paraId="77D891AE" w14:textId="77777777" w:rsidR="00E751EA" w:rsidRDefault="00CF3892">
            <w:pPr>
              <w:pStyle w:val="P68B1DB1-Normal6"/>
              <w:spacing w:after="0"/>
              <w:jc w:val="both"/>
              <w:rPr>
                <w:noProof/>
              </w:rPr>
            </w:pPr>
            <w:r>
              <w:rPr>
                <w:noProof/>
              </w:rPr>
              <w:t xml:space="preserve">Plateforme informatique entièrement opérationnelle </w:t>
            </w:r>
          </w:p>
        </w:tc>
      </w:tr>
      <w:tr w:rsidR="00E751EA" w14:paraId="2E44582D" w14:textId="77777777">
        <w:trPr>
          <w:cantSplit/>
          <w:trHeight w:val="302"/>
        </w:trPr>
        <w:tc>
          <w:tcPr>
            <w:tcW w:w="1702" w:type="dxa"/>
            <w:shd w:val="clear" w:color="auto" w:fill="C6EFCE"/>
            <w:noWrap/>
          </w:tcPr>
          <w:p w14:paraId="70964FE9" w14:textId="77777777" w:rsidR="00E751EA" w:rsidRDefault="00CF3892">
            <w:pPr>
              <w:pStyle w:val="P68B1DB1-Normal6"/>
              <w:spacing w:after="0"/>
              <w:jc w:val="center"/>
              <w:rPr>
                <w:noProof/>
              </w:rPr>
            </w:pPr>
            <w:r>
              <w:rPr>
                <w:noProof/>
              </w:rPr>
              <w:t>77a</w:t>
            </w:r>
          </w:p>
        </w:tc>
        <w:tc>
          <w:tcPr>
            <w:tcW w:w="4536" w:type="dxa"/>
            <w:shd w:val="clear" w:color="auto" w:fill="C6EFCE"/>
            <w:noWrap/>
          </w:tcPr>
          <w:p w14:paraId="5184887E" w14:textId="77777777" w:rsidR="00E751EA" w:rsidRDefault="00CF3892">
            <w:pPr>
              <w:pStyle w:val="P68B1DB1-Normal6"/>
              <w:spacing w:after="0" w:line="240" w:lineRule="auto"/>
              <w:rPr>
                <w:noProof/>
              </w:rPr>
            </w:pPr>
            <w:r>
              <w:rPr>
                <w:noProof/>
              </w:rPr>
              <w:t>C2.3I5</w:t>
            </w:r>
          </w:p>
          <w:p w14:paraId="64752482" w14:textId="77777777" w:rsidR="00E751EA" w:rsidRDefault="00CF3892">
            <w:pPr>
              <w:pStyle w:val="P68B1DB1-Normal6"/>
              <w:spacing w:after="0" w:line="240" w:lineRule="auto"/>
              <w:rPr>
                <w:noProof/>
              </w:rPr>
            </w:pPr>
            <w:r>
              <w:rPr>
                <w:noProof/>
              </w:rPr>
              <w:t>Mesures de lutte contre les inondations et de collecte de l'eau</w:t>
            </w:r>
          </w:p>
        </w:tc>
        <w:tc>
          <w:tcPr>
            <w:tcW w:w="1559" w:type="dxa"/>
            <w:shd w:val="clear" w:color="auto" w:fill="C6EFCE"/>
            <w:noWrap/>
          </w:tcPr>
          <w:p w14:paraId="7D068E27" w14:textId="77777777" w:rsidR="00E751EA" w:rsidRDefault="00CF3892">
            <w:pPr>
              <w:pStyle w:val="P68B1DB1-Normal6"/>
              <w:spacing w:after="0"/>
              <w:jc w:val="center"/>
              <w:rPr>
                <w:noProof/>
              </w:rPr>
            </w:pPr>
            <w:r>
              <w:rPr>
                <w:noProof/>
              </w:rPr>
              <w:t>Étape</w:t>
            </w:r>
          </w:p>
        </w:tc>
        <w:tc>
          <w:tcPr>
            <w:tcW w:w="2266" w:type="dxa"/>
            <w:shd w:val="clear" w:color="auto" w:fill="C6EFCE"/>
            <w:noWrap/>
          </w:tcPr>
          <w:p w14:paraId="7F8862D4" w14:textId="77777777" w:rsidR="00E751EA" w:rsidRDefault="00CF3892">
            <w:pPr>
              <w:pStyle w:val="P68B1DB1-Normal6"/>
              <w:spacing w:after="0"/>
              <w:jc w:val="both"/>
              <w:rPr>
                <w:noProof/>
              </w:rPr>
            </w:pPr>
            <w:r>
              <w:rPr>
                <w:noProof/>
              </w:rPr>
              <w:t>Achèvement des travaux de construction du réseau de drainage et reconstruction des rues et des trottoirs dans les zones de Nicosie</w:t>
            </w:r>
          </w:p>
        </w:tc>
      </w:tr>
      <w:tr w:rsidR="00E751EA" w14:paraId="1ACE5A2B" w14:textId="77777777">
        <w:trPr>
          <w:cantSplit/>
          <w:trHeight w:val="302"/>
        </w:trPr>
        <w:tc>
          <w:tcPr>
            <w:tcW w:w="1702" w:type="dxa"/>
            <w:shd w:val="clear" w:color="auto" w:fill="C6EFCE"/>
            <w:noWrap/>
          </w:tcPr>
          <w:p w14:paraId="0EF78540" w14:textId="77777777" w:rsidR="00E751EA" w:rsidRDefault="00CF3892">
            <w:pPr>
              <w:pStyle w:val="P68B1DB1-Normal6"/>
              <w:spacing w:after="0"/>
              <w:jc w:val="center"/>
              <w:rPr>
                <w:noProof/>
              </w:rPr>
            </w:pPr>
            <w:r>
              <w:rPr>
                <w:noProof/>
              </w:rPr>
              <w:t>85</w:t>
            </w:r>
          </w:p>
        </w:tc>
        <w:tc>
          <w:tcPr>
            <w:tcW w:w="4536" w:type="dxa"/>
            <w:shd w:val="clear" w:color="auto" w:fill="C6EFCE"/>
            <w:noWrap/>
          </w:tcPr>
          <w:p w14:paraId="48BFA5FE" w14:textId="77777777" w:rsidR="00E751EA" w:rsidRDefault="00CF3892">
            <w:pPr>
              <w:pStyle w:val="P68B1DB1-Normal6"/>
              <w:spacing w:after="0" w:line="240" w:lineRule="auto"/>
              <w:rPr>
                <w:noProof/>
              </w:rPr>
            </w:pPr>
            <w:r>
              <w:rPr>
                <w:noProof/>
              </w:rPr>
              <w:t>C3.1R1</w:t>
            </w:r>
          </w:p>
          <w:p w14:paraId="7B4FCE85" w14:textId="77777777" w:rsidR="00E751EA" w:rsidRDefault="00CF3892">
            <w:pPr>
              <w:pStyle w:val="P68B1DB1-Normal6"/>
              <w:spacing w:after="0" w:line="240" w:lineRule="auto"/>
              <w:rPr>
                <w:noProof/>
              </w:rPr>
            </w:pPr>
            <w:r>
              <w:rPr>
                <w:noProof/>
              </w:rPr>
              <w:t xml:space="preserve">Faire passer les pratiques agricoles du XXe siècle au XXIe </w:t>
            </w:r>
            <w:r>
              <w:rPr>
                <w:noProof/>
                <w:vertAlign w:val="superscript"/>
              </w:rPr>
              <w:t>siècle</w:t>
            </w:r>
            <w:r>
              <w:rPr>
                <w:noProof/>
              </w:rPr>
              <w:t xml:space="preserve"> en investissant dans un centre national d'excellence en agro-technologie</w:t>
            </w:r>
          </w:p>
        </w:tc>
        <w:tc>
          <w:tcPr>
            <w:tcW w:w="1559" w:type="dxa"/>
            <w:shd w:val="clear" w:color="auto" w:fill="C6EFCE"/>
            <w:noWrap/>
          </w:tcPr>
          <w:p w14:paraId="3FB2CEEF" w14:textId="77777777" w:rsidR="00E751EA" w:rsidRDefault="00CF3892">
            <w:pPr>
              <w:pStyle w:val="P68B1DB1-Normal6"/>
              <w:spacing w:after="0"/>
              <w:jc w:val="center"/>
              <w:rPr>
                <w:noProof/>
              </w:rPr>
            </w:pPr>
            <w:r>
              <w:rPr>
                <w:noProof/>
              </w:rPr>
              <w:t>Étape</w:t>
            </w:r>
          </w:p>
        </w:tc>
        <w:tc>
          <w:tcPr>
            <w:tcW w:w="2266" w:type="dxa"/>
            <w:shd w:val="clear" w:color="auto" w:fill="C6EFCE"/>
            <w:noWrap/>
          </w:tcPr>
          <w:p w14:paraId="49B98229" w14:textId="77777777" w:rsidR="00E751EA" w:rsidRDefault="00CF3892">
            <w:pPr>
              <w:pStyle w:val="P68B1DB1-Normal6"/>
              <w:spacing w:after="0" w:line="240" w:lineRule="auto"/>
              <w:jc w:val="both"/>
              <w:rPr>
                <w:rFonts w:eastAsia="Times New Roman"/>
                <w:noProof/>
              </w:rPr>
            </w:pPr>
            <w:r>
              <w:rPr>
                <w:noProof/>
              </w:rPr>
              <w:t xml:space="preserve">Coopération entre le secteur agricole </w:t>
            </w:r>
          </w:p>
          <w:p w14:paraId="6CC348D7" w14:textId="2DEA9994" w:rsidR="00E751EA" w:rsidRDefault="00CF3892">
            <w:pPr>
              <w:pStyle w:val="P68B1DB1-Normal6"/>
              <w:spacing w:after="0"/>
              <w:jc w:val="both"/>
              <w:rPr>
                <w:noProof/>
              </w:rPr>
            </w:pPr>
            <w:r>
              <w:rPr>
                <w:noProof/>
              </w:rPr>
              <w:t>Institut de recherche et établissement(s) d’enseignement supérieur, pour au moins un programme de maîtrise</w:t>
            </w:r>
          </w:p>
        </w:tc>
      </w:tr>
      <w:tr w:rsidR="00E751EA" w14:paraId="51065633" w14:textId="77777777">
        <w:trPr>
          <w:cantSplit/>
          <w:trHeight w:val="302"/>
        </w:trPr>
        <w:tc>
          <w:tcPr>
            <w:tcW w:w="1702" w:type="dxa"/>
            <w:shd w:val="clear" w:color="auto" w:fill="C6EFCE"/>
            <w:noWrap/>
          </w:tcPr>
          <w:p w14:paraId="7965D30C" w14:textId="77777777" w:rsidR="00E751EA" w:rsidRDefault="00CF3892">
            <w:pPr>
              <w:pStyle w:val="P68B1DB1-Normal6"/>
              <w:spacing w:after="0"/>
              <w:jc w:val="center"/>
              <w:rPr>
                <w:noProof/>
              </w:rPr>
            </w:pPr>
            <w:r>
              <w:rPr>
                <w:noProof/>
              </w:rPr>
              <w:t>95</w:t>
            </w:r>
          </w:p>
        </w:tc>
        <w:tc>
          <w:tcPr>
            <w:tcW w:w="4536" w:type="dxa"/>
            <w:shd w:val="clear" w:color="auto" w:fill="C6EFCE"/>
            <w:noWrap/>
          </w:tcPr>
          <w:p w14:paraId="525E72BD" w14:textId="77777777" w:rsidR="00E751EA" w:rsidRDefault="00CF3892">
            <w:pPr>
              <w:pStyle w:val="P68B1DB1-Normal6"/>
              <w:spacing w:after="0" w:line="240" w:lineRule="auto"/>
              <w:rPr>
                <w:noProof/>
              </w:rPr>
            </w:pPr>
            <w:r>
              <w:rPr>
                <w:noProof/>
              </w:rPr>
              <w:t>C3.1I3</w:t>
            </w:r>
          </w:p>
          <w:p w14:paraId="0C648E69" w14:textId="77777777" w:rsidR="00E751EA" w:rsidRDefault="00CF3892">
            <w:pPr>
              <w:pStyle w:val="P68B1DB1-Normal6"/>
              <w:spacing w:after="0" w:line="240" w:lineRule="auto"/>
              <w:rPr>
                <w:rFonts w:eastAsia="Times New Roman"/>
                <w:noProof/>
              </w:rPr>
            </w:pPr>
            <w:r>
              <w:rPr>
                <w:noProof/>
              </w:rPr>
              <w:t>Renforcer les compétences des agriculteurs actuels et futurs</w:t>
            </w:r>
          </w:p>
        </w:tc>
        <w:tc>
          <w:tcPr>
            <w:tcW w:w="1559" w:type="dxa"/>
            <w:shd w:val="clear" w:color="auto" w:fill="C6EFCE"/>
            <w:noWrap/>
          </w:tcPr>
          <w:p w14:paraId="08B80C25" w14:textId="77777777" w:rsidR="00E751EA" w:rsidRDefault="00CF3892">
            <w:pPr>
              <w:pStyle w:val="P68B1DB1-Normal6"/>
              <w:spacing w:after="0"/>
              <w:jc w:val="center"/>
              <w:rPr>
                <w:rFonts w:eastAsia="Times New Roman"/>
                <w:noProof/>
              </w:rPr>
            </w:pPr>
            <w:r>
              <w:rPr>
                <w:noProof/>
              </w:rPr>
              <w:t>Objectif</w:t>
            </w:r>
          </w:p>
        </w:tc>
        <w:tc>
          <w:tcPr>
            <w:tcW w:w="2266" w:type="dxa"/>
            <w:shd w:val="clear" w:color="auto" w:fill="C6EFCE"/>
            <w:noWrap/>
          </w:tcPr>
          <w:p w14:paraId="17B68B2F" w14:textId="77777777" w:rsidR="00E751EA" w:rsidRDefault="00CF3892">
            <w:pPr>
              <w:pStyle w:val="P68B1DB1-Normal6"/>
              <w:spacing w:after="0"/>
              <w:jc w:val="both"/>
              <w:rPr>
                <w:noProof/>
              </w:rPr>
            </w:pPr>
            <w:r>
              <w:rPr>
                <w:noProof/>
              </w:rPr>
              <w:t>Bourses accordées</w:t>
            </w:r>
          </w:p>
        </w:tc>
      </w:tr>
      <w:tr w:rsidR="00E751EA" w14:paraId="203C9848" w14:textId="77777777">
        <w:trPr>
          <w:cantSplit/>
          <w:trHeight w:val="302"/>
        </w:trPr>
        <w:tc>
          <w:tcPr>
            <w:tcW w:w="1702" w:type="dxa"/>
            <w:shd w:val="clear" w:color="auto" w:fill="C6EFCE"/>
            <w:noWrap/>
          </w:tcPr>
          <w:p w14:paraId="7B25D158" w14:textId="77777777" w:rsidR="00E751EA" w:rsidRDefault="00CF3892">
            <w:pPr>
              <w:pStyle w:val="P68B1DB1-Normal6"/>
              <w:spacing w:after="0"/>
              <w:jc w:val="center"/>
              <w:rPr>
                <w:noProof/>
              </w:rPr>
            </w:pPr>
            <w:r>
              <w:rPr>
                <w:noProof/>
              </w:rPr>
              <w:t>120</w:t>
            </w:r>
          </w:p>
        </w:tc>
        <w:tc>
          <w:tcPr>
            <w:tcW w:w="4536" w:type="dxa"/>
            <w:shd w:val="clear" w:color="auto" w:fill="C6EFCE"/>
            <w:noWrap/>
          </w:tcPr>
          <w:p w14:paraId="74DD0F9B" w14:textId="77777777" w:rsidR="00E751EA" w:rsidRDefault="00CF3892">
            <w:pPr>
              <w:pStyle w:val="P68B1DB1-Normal6"/>
              <w:spacing w:after="0" w:line="240" w:lineRule="auto"/>
              <w:rPr>
                <w:rFonts w:eastAsia="Times New Roman"/>
                <w:noProof/>
              </w:rPr>
            </w:pPr>
            <w:r>
              <w:rPr>
                <w:noProof/>
              </w:rPr>
              <w:t>C3.2R1</w:t>
            </w:r>
          </w:p>
          <w:p w14:paraId="5FACAA36" w14:textId="77777777" w:rsidR="00E751EA" w:rsidRDefault="00CF3892">
            <w:pPr>
              <w:pStyle w:val="P68B1DB1-Normal6"/>
              <w:spacing w:after="0" w:line="240" w:lineRule="auto"/>
              <w:rPr>
                <w:rFonts w:eastAsia="Times New Roman"/>
                <w:noProof/>
              </w:rPr>
            </w:pPr>
            <w:r>
              <w:rPr>
                <w:noProof/>
              </w:rPr>
              <w:t>R&amp;amp national;I Politique et outils politiques</w:t>
            </w:r>
          </w:p>
        </w:tc>
        <w:tc>
          <w:tcPr>
            <w:tcW w:w="1559" w:type="dxa"/>
            <w:shd w:val="clear" w:color="auto" w:fill="C6EFCE"/>
            <w:noWrap/>
          </w:tcPr>
          <w:p w14:paraId="7E0AD206" w14:textId="77777777" w:rsidR="00E751EA" w:rsidRDefault="00CF3892">
            <w:pPr>
              <w:pStyle w:val="P68B1DB1-Normal6"/>
              <w:spacing w:after="0"/>
              <w:jc w:val="center"/>
              <w:rPr>
                <w:rFonts w:eastAsia="Times New Roman"/>
                <w:noProof/>
              </w:rPr>
            </w:pPr>
            <w:r>
              <w:rPr>
                <w:noProof/>
              </w:rPr>
              <w:t>Étape</w:t>
            </w:r>
          </w:p>
        </w:tc>
        <w:tc>
          <w:tcPr>
            <w:tcW w:w="2266" w:type="dxa"/>
            <w:shd w:val="clear" w:color="auto" w:fill="C6EFCE"/>
            <w:noWrap/>
          </w:tcPr>
          <w:p w14:paraId="00282C6A" w14:textId="77777777" w:rsidR="00E751EA" w:rsidRDefault="00CF3892">
            <w:pPr>
              <w:pStyle w:val="P68B1DB1-Normal6"/>
              <w:spacing w:after="0"/>
              <w:jc w:val="both"/>
              <w:rPr>
                <w:noProof/>
              </w:rPr>
            </w:pPr>
            <w:r>
              <w:rPr>
                <w:noProof/>
              </w:rPr>
              <w:t>Adoption de la stratégie nationale de R&amp;I et du plan d'action pour sa mise en œuvre</w:t>
            </w:r>
          </w:p>
        </w:tc>
      </w:tr>
      <w:tr w:rsidR="00E751EA" w14:paraId="0BB6B4AF" w14:textId="77777777">
        <w:trPr>
          <w:cantSplit/>
          <w:trHeight w:val="302"/>
        </w:trPr>
        <w:tc>
          <w:tcPr>
            <w:tcW w:w="1702" w:type="dxa"/>
            <w:shd w:val="clear" w:color="auto" w:fill="C6EFCE"/>
            <w:noWrap/>
          </w:tcPr>
          <w:p w14:paraId="4FAAB75B" w14:textId="77777777" w:rsidR="00E751EA" w:rsidRDefault="00CF3892">
            <w:pPr>
              <w:pStyle w:val="P68B1DB1-Normal6"/>
              <w:spacing w:after="0"/>
              <w:jc w:val="center"/>
              <w:rPr>
                <w:noProof/>
              </w:rPr>
            </w:pPr>
            <w:r>
              <w:rPr>
                <w:noProof/>
              </w:rPr>
              <w:t>123</w:t>
            </w:r>
          </w:p>
        </w:tc>
        <w:tc>
          <w:tcPr>
            <w:tcW w:w="4536" w:type="dxa"/>
            <w:shd w:val="clear" w:color="auto" w:fill="C6EFCE"/>
            <w:noWrap/>
          </w:tcPr>
          <w:p w14:paraId="634904EF" w14:textId="77777777" w:rsidR="00E751EA" w:rsidRDefault="00CF3892">
            <w:pPr>
              <w:pStyle w:val="P68B1DB1-Normal6"/>
              <w:spacing w:after="0" w:line="240" w:lineRule="auto"/>
              <w:rPr>
                <w:rFonts w:eastAsia="Times New Roman"/>
                <w:noProof/>
              </w:rPr>
            </w:pPr>
            <w:r>
              <w:rPr>
                <w:noProof/>
              </w:rPr>
              <w:t>C3.2R3</w:t>
            </w:r>
          </w:p>
          <w:p w14:paraId="034F2DBA" w14:textId="77777777" w:rsidR="00E751EA" w:rsidRDefault="00CF3892">
            <w:pPr>
              <w:pStyle w:val="P68B1DB1-Normal6"/>
              <w:spacing w:after="0" w:line="240" w:lineRule="auto"/>
              <w:rPr>
                <w:rFonts w:eastAsia="Times New Roman"/>
                <w:noProof/>
              </w:rPr>
            </w:pPr>
            <w:r>
              <w:rPr>
                <w:noProof/>
              </w:rPr>
              <w:t>Politiques visant à favoriser l'accès aux infrastructures et aux laboratoires de recherche financés par des fonds publics</w:t>
            </w:r>
          </w:p>
        </w:tc>
        <w:tc>
          <w:tcPr>
            <w:tcW w:w="1559" w:type="dxa"/>
            <w:shd w:val="clear" w:color="auto" w:fill="C6EFCE"/>
            <w:noWrap/>
          </w:tcPr>
          <w:p w14:paraId="0F99F770" w14:textId="77777777" w:rsidR="00E751EA" w:rsidRDefault="00CF3892">
            <w:pPr>
              <w:pStyle w:val="P68B1DB1-Normal6"/>
              <w:spacing w:after="0"/>
              <w:jc w:val="center"/>
              <w:rPr>
                <w:rFonts w:eastAsia="Times New Roman"/>
                <w:noProof/>
              </w:rPr>
            </w:pPr>
            <w:r>
              <w:rPr>
                <w:noProof/>
              </w:rPr>
              <w:t>Étape</w:t>
            </w:r>
          </w:p>
        </w:tc>
        <w:tc>
          <w:tcPr>
            <w:tcW w:w="2266" w:type="dxa"/>
            <w:shd w:val="clear" w:color="auto" w:fill="C6EFCE"/>
            <w:noWrap/>
          </w:tcPr>
          <w:p w14:paraId="20B64661" w14:textId="77777777" w:rsidR="00E751EA" w:rsidRDefault="00CF3892">
            <w:pPr>
              <w:pStyle w:val="P68B1DB1-Normal6"/>
              <w:spacing w:after="0"/>
              <w:jc w:val="both"/>
              <w:rPr>
                <w:noProof/>
              </w:rPr>
            </w:pPr>
            <w:r>
              <w:rPr>
                <w:noProof/>
              </w:rPr>
              <w:t xml:space="preserve">Registre numérique pour enregistrer et publier l'infrastructure de recherche </w:t>
            </w:r>
          </w:p>
        </w:tc>
      </w:tr>
      <w:tr w:rsidR="00E751EA" w14:paraId="38D1D924" w14:textId="77777777">
        <w:trPr>
          <w:cantSplit/>
          <w:trHeight w:val="302"/>
        </w:trPr>
        <w:tc>
          <w:tcPr>
            <w:tcW w:w="1702" w:type="dxa"/>
            <w:shd w:val="clear" w:color="auto" w:fill="C6EFCE"/>
            <w:noWrap/>
          </w:tcPr>
          <w:p w14:paraId="7B3E4EF3" w14:textId="77777777" w:rsidR="00E751EA" w:rsidRDefault="00CF3892">
            <w:pPr>
              <w:pStyle w:val="P68B1DB1-Normal6"/>
              <w:spacing w:after="0"/>
              <w:jc w:val="center"/>
              <w:rPr>
                <w:noProof/>
              </w:rPr>
            </w:pPr>
            <w:r>
              <w:rPr>
                <w:noProof/>
              </w:rPr>
              <w:t>127</w:t>
            </w:r>
          </w:p>
        </w:tc>
        <w:tc>
          <w:tcPr>
            <w:tcW w:w="4536" w:type="dxa"/>
            <w:shd w:val="clear" w:color="auto" w:fill="C6EFCE"/>
            <w:noWrap/>
          </w:tcPr>
          <w:p w14:paraId="2067B505" w14:textId="77777777" w:rsidR="00E751EA" w:rsidRDefault="00CF3892">
            <w:pPr>
              <w:pStyle w:val="P68B1DB1-Normal6"/>
              <w:spacing w:after="0" w:line="240" w:lineRule="auto"/>
              <w:rPr>
                <w:rFonts w:eastAsia="Times New Roman"/>
                <w:noProof/>
              </w:rPr>
            </w:pPr>
            <w:r>
              <w:rPr>
                <w:noProof/>
              </w:rPr>
              <w:t>C3.2I2</w:t>
            </w:r>
          </w:p>
          <w:p w14:paraId="4598344B" w14:textId="77777777" w:rsidR="00E751EA" w:rsidRDefault="00CF3892">
            <w:pPr>
              <w:pStyle w:val="P68B1DB1-Normal6"/>
              <w:spacing w:after="0" w:line="240" w:lineRule="auto"/>
              <w:rPr>
                <w:rFonts w:eastAsia="Times New Roman"/>
                <w:noProof/>
              </w:rPr>
            </w:pPr>
            <w:r>
              <w:rPr>
                <w:noProof/>
              </w:rPr>
              <w:t>Programmes de financement de l’innovation pour les jeunes pousses, les entreprises innovantes et les PME</w:t>
            </w:r>
          </w:p>
        </w:tc>
        <w:tc>
          <w:tcPr>
            <w:tcW w:w="1559" w:type="dxa"/>
            <w:shd w:val="clear" w:color="auto" w:fill="C6EFCE"/>
            <w:noWrap/>
          </w:tcPr>
          <w:p w14:paraId="7B1AF2EA" w14:textId="77777777" w:rsidR="00E751EA" w:rsidRDefault="00CF3892">
            <w:pPr>
              <w:pStyle w:val="P68B1DB1-Normal6"/>
              <w:spacing w:after="0"/>
              <w:jc w:val="center"/>
              <w:rPr>
                <w:rFonts w:eastAsia="Times New Roman"/>
                <w:noProof/>
              </w:rPr>
            </w:pPr>
            <w:r>
              <w:rPr>
                <w:noProof/>
              </w:rPr>
              <w:t>Étape</w:t>
            </w:r>
          </w:p>
        </w:tc>
        <w:tc>
          <w:tcPr>
            <w:tcW w:w="2266" w:type="dxa"/>
            <w:shd w:val="clear" w:color="auto" w:fill="C6EFCE"/>
            <w:noWrap/>
          </w:tcPr>
          <w:p w14:paraId="53E5FAC2" w14:textId="77777777" w:rsidR="00E751EA" w:rsidRDefault="00CF3892">
            <w:pPr>
              <w:pStyle w:val="P68B1DB1-Normal6"/>
              <w:spacing w:after="0"/>
              <w:jc w:val="both"/>
              <w:rPr>
                <w:noProof/>
              </w:rPr>
            </w:pPr>
            <w:r>
              <w:rPr>
                <w:noProof/>
              </w:rPr>
              <w:t>Signature de conventions de subvention pour 50 % du budget</w:t>
            </w:r>
          </w:p>
        </w:tc>
      </w:tr>
      <w:tr w:rsidR="00E751EA" w14:paraId="2E0A2574" w14:textId="77777777">
        <w:trPr>
          <w:cantSplit/>
          <w:trHeight w:val="302"/>
        </w:trPr>
        <w:tc>
          <w:tcPr>
            <w:tcW w:w="1702" w:type="dxa"/>
            <w:shd w:val="clear" w:color="auto" w:fill="C6EFCE"/>
            <w:noWrap/>
          </w:tcPr>
          <w:p w14:paraId="65840CCC" w14:textId="77777777" w:rsidR="00E751EA" w:rsidRDefault="00CF3892">
            <w:pPr>
              <w:pStyle w:val="P68B1DB1-Normal6"/>
              <w:spacing w:after="0"/>
              <w:jc w:val="center"/>
              <w:rPr>
                <w:noProof/>
              </w:rPr>
            </w:pPr>
            <w:r>
              <w:rPr>
                <w:noProof/>
              </w:rPr>
              <w:t>130</w:t>
            </w:r>
          </w:p>
        </w:tc>
        <w:tc>
          <w:tcPr>
            <w:tcW w:w="4536" w:type="dxa"/>
            <w:shd w:val="clear" w:color="auto" w:fill="C6EFCE"/>
            <w:noWrap/>
          </w:tcPr>
          <w:p w14:paraId="15EBDC55" w14:textId="77777777" w:rsidR="00E751EA" w:rsidRDefault="00CF3892">
            <w:pPr>
              <w:pStyle w:val="P68B1DB1-Normal6"/>
              <w:spacing w:after="0" w:line="240" w:lineRule="auto"/>
              <w:rPr>
                <w:rFonts w:eastAsia="Times New Roman"/>
                <w:noProof/>
              </w:rPr>
            </w:pPr>
            <w:r>
              <w:rPr>
                <w:noProof/>
              </w:rPr>
              <w:t>C3.2I3</w:t>
            </w:r>
          </w:p>
          <w:p w14:paraId="147063C7" w14:textId="77777777" w:rsidR="00E751EA" w:rsidRDefault="00CF3892">
            <w:pPr>
              <w:pStyle w:val="P68B1DB1-Normal6"/>
              <w:spacing w:after="0" w:line="240" w:lineRule="auto"/>
              <w:rPr>
                <w:rFonts w:eastAsia="Times New Roman"/>
                <w:noProof/>
              </w:rPr>
            </w:pPr>
            <w:r>
              <w:rPr>
                <w:noProof/>
              </w:rPr>
              <w:t>Programme de financement de la R&amp;I sur la transition écologique</w:t>
            </w:r>
          </w:p>
        </w:tc>
        <w:tc>
          <w:tcPr>
            <w:tcW w:w="1559" w:type="dxa"/>
            <w:shd w:val="clear" w:color="auto" w:fill="C6EFCE"/>
            <w:noWrap/>
          </w:tcPr>
          <w:p w14:paraId="36B073EE" w14:textId="77777777" w:rsidR="00E751EA" w:rsidRDefault="00CF3892">
            <w:pPr>
              <w:pStyle w:val="P68B1DB1-Normal6"/>
              <w:spacing w:after="0"/>
              <w:jc w:val="center"/>
              <w:rPr>
                <w:rFonts w:eastAsia="Times New Roman"/>
                <w:noProof/>
              </w:rPr>
            </w:pPr>
            <w:r>
              <w:rPr>
                <w:noProof/>
              </w:rPr>
              <w:t>Étape</w:t>
            </w:r>
          </w:p>
        </w:tc>
        <w:tc>
          <w:tcPr>
            <w:tcW w:w="2266" w:type="dxa"/>
            <w:shd w:val="clear" w:color="auto" w:fill="C6EFCE"/>
            <w:noWrap/>
          </w:tcPr>
          <w:p w14:paraId="2A5C3280" w14:textId="62AF0963" w:rsidR="00E751EA" w:rsidRDefault="00CF3892">
            <w:pPr>
              <w:pStyle w:val="P68B1DB1-Normal14"/>
              <w:spacing w:after="0" w:line="240" w:lineRule="auto"/>
              <w:jc w:val="both"/>
              <w:rPr>
                <w:rFonts w:eastAsia="Times New Roman"/>
                <w:noProof/>
              </w:rPr>
            </w:pPr>
            <w:r>
              <w:rPr>
                <w:noProof/>
              </w:rPr>
              <w:t>Signature de conventions de subvention pour un programme de financement de la R&amp;I doté d'un budget de 6 millions d'euros</w:t>
            </w:r>
          </w:p>
        </w:tc>
      </w:tr>
      <w:tr w:rsidR="00E751EA" w14:paraId="3CFA8853" w14:textId="77777777">
        <w:trPr>
          <w:cantSplit/>
          <w:trHeight w:val="302"/>
        </w:trPr>
        <w:tc>
          <w:tcPr>
            <w:tcW w:w="1702" w:type="dxa"/>
            <w:shd w:val="clear" w:color="auto" w:fill="C6EFCE"/>
            <w:noWrap/>
          </w:tcPr>
          <w:p w14:paraId="564B9B85" w14:textId="77777777" w:rsidR="00E751EA" w:rsidRDefault="00CF3892">
            <w:pPr>
              <w:pStyle w:val="P68B1DB1-Normal6"/>
              <w:spacing w:after="0"/>
              <w:jc w:val="center"/>
              <w:rPr>
                <w:noProof/>
              </w:rPr>
            </w:pPr>
            <w:r>
              <w:rPr>
                <w:noProof/>
              </w:rPr>
              <w:t>136</w:t>
            </w:r>
          </w:p>
        </w:tc>
        <w:tc>
          <w:tcPr>
            <w:tcW w:w="4536" w:type="dxa"/>
            <w:shd w:val="clear" w:color="auto" w:fill="C6EFCE"/>
            <w:noWrap/>
          </w:tcPr>
          <w:p w14:paraId="2D9A28FD" w14:textId="77777777" w:rsidR="00E751EA" w:rsidRDefault="00CF3892">
            <w:pPr>
              <w:pStyle w:val="P68B1DB1-Normal6"/>
              <w:spacing w:after="0" w:line="240" w:lineRule="auto"/>
              <w:rPr>
                <w:noProof/>
              </w:rPr>
            </w:pPr>
            <w:r>
              <w:rPr>
                <w:noProof/>
              </w:rPr>
              <w:t>C3.3R2</w:t>
            </w:r>
          </w:p>
          <w:p w14:paraId="0E234C6D" w14:textId="77777777" w:rsidR="00E751EA" w:rsidRDefault="00CF3892">
            <w:pPr>
              <w:pStyle w:val="P68B1DB1-Normal6"/>
              <w:spacing w:after="0" w:line="240" w:lineRule="auto"/>
              <w:rPr>
                <w:rFonts w:eastAsia="Times New Roman"/>
                <w:noProof/>
              </w:rPr>
            </w:pPr>
            <w:r>
              <w:rPr>
                <w:noProof/>
              </w:rPr>
              <w:t>Amélioration du mécanisme d'activation rapide des entreprises</w:t>
            </w:r>
          </w:p>
        </w:tc>
        <w:tc>
          <w:tcPr>
            <w:tcW w:w="1559" w:type="dxa"/>
            <w:shd w:val="clear" w:color="auto" w:fill="C6EFCE"/>
            <w:noWrap/>
          </w:tcPr>
          <w:p w14:paraId="7B37B541" w14:textId="77777777" w:rsidR="00E751EA" w:rsidRDefault="00CF3892">
            <w:pPr>
              <w:pStyle w:val="P68B1DB1-Normal6"/>
              <w:spacing w:after="0"/>
              <w:jc w:val="center"/>
              <w:rPr>
                <w:rFonts w:eastAsia="Times New Roman"/>
                <w:noProof/>
              </w:rPr>
            </w:pPr>
            <w:r>
              <w:rPr>
                <w:noProof/>
              </w:rPr>
              <w:t>Étape</w:t>
            </w:r>
          </w:p>
        </w:tc>
        <w:tc>
          <w:tcPr>
            <w:tcW w:w="2266" w:type="dxa"/>
            <w:shd w:val="clear" w:color="auto" w:fill="C6EFCE"/>
            <w:noWrap/>
          </w:tcPr>
          <w:p w14:paraId="23317FA4" w14:textId="77777777" w:rsidR="00E751EA" w:rsidRDefault="00CF3892">
            <w:pPr>
              <w:pStyle w:val="P68B1DB1-Normal14"/>
              <w:spacing w:after="0"/>
              <w:jc w:val="both"/>
              <w:rPr>
                <w:rFonts w:eastAsia="Times New Roman"/>
                <w:noProof/>
              </w:rPr>
            </w:pPr>
            <w:r>
              <w:rPr>
                <w:noProof/>
              </w:rPr>
              <w:t>Mise en place d'un système électronique permettant aux investisseurs de soumettre leur demande en ligne</w:t>
            </w:r>
          </w:p>
        </w:tc>
      </w:tr>
      <w:tr w:rsidR="00E751EA" w14:paraId="17C45238" w14:textId="77777777">
        <w:trPr>
          <w:cantSplit/>
          <w:trHeight w:val="302"/>
        </w:trPr>
        <w:tc>
          <w:tcPr>
            <w:tcW w:w="1702" w:type="dxa"/>
            <w:shd w:val="clear" w:color="auto" w:fill="C6EFCE"/>
            <w:noWrap/>
          </w:tcPr>
          <w:p w14:paraId="724CB882" w14:textId="77777777" w:rsidR="00E751EA" w:rsidRDefault="00CF3892">
            <w:pPr>
              <w:pStyle w:val="P68B1DB1-Normal6"/>
              <w:spacing w:after="0"/>
              <w:jc w:val="center"/>
              <w:rPr>
                <w:noProof/>
              </w:rPr>
            </w:pPr>
            <w:r>
              <w:rPr>
                <w:noProof/>
              </w:rPr>
              <w:t>143</w:t>
            </w:r>
          </w:p>
        </w:tc>
        <w:tc>
          <w:tcPr>
            <w:tcW w:w="4536" w:type="dxa"/>
            <w:shd w:val="clear" w:color="auto" w:fill="C6EFCE"/>
            <w:noWrap/>
          </w:tcPr>
          <w:p w14:paraId="044F43B3" w14:textId="77777777" w:rsidR="00E751EA" w:rsidRDefault="00CF3892">
            <w:pPr>
              <w:pStyle w:val="P68B1DB1-Normal6"/>
              <w:spacing w:after="0" w:line="240" w:lineRule="auto"/>
              <w:rPr>
                <w:noProof/>
              </w:rPr>
            </w:pPr>
            <w:r>
              <w:rPr>
                <w:noProof/>
              </w:rPr>
              <w:t>C3.3R6</w:t>
            </w:r>
          </w:p>
          <w:p w14:paraId="6FE4CFDD" w14:textId="77777777" w:rsidR="00E751EA" w:rsidRDefault="00CF3892">
            <w:pPr>
              <w:pStyle w:val="P68B1DB1-Normal6"/>
              <w:spacing w:after="0" w:line="240" w:lineRule="auto"/>
              <w:rPr>
                <w:rFonts w:eastAsia="Times New Roman"/>
                <w:noProof/>
              </w:rPr>
            </w:pPr>
            <w:r>
              <w:rPr>
                <w:noProof/>
              </w:rPr>
              <w:t>Incitations à promouvoir les fusions et acquisitions.</w:t>
            </w:r>
          </w:p>
        </w:tc>
        <w:tc>
          <w:tcPr>
            <w:tcW w:w="1559" w:type="dxa"/>
            <w:shd w:val="clear" w:color="auto" w:fill="C6EFCE"/>
            <w:noWrap/>
          </w:tcPr>
          <w:p w14:paraId="38074713" w14:textId="77777777" w:rsidR="00E751EA" w:rsidRDefault="00CF3892">
            <w:pPr>
              <w:pStyle w:val="P68B1DB1-Normal6"/>
              <w:spacing w:after="0"/>
              <w:jc w:val="center"/>
              <w:rPr>
                <w:rFonts w:eastAsia="Times New Roman"/>
                <w:noProof/>
              </w:rPr>
            </w:pPr>
            <w:r>
              <w:rPr>
                <w:noProof/>
              </w:rPr>
              <w:t>Étape</w:t>
            </w:r>
          </w:p>
        </w:tc>
        <w:tc>
          <w:tcPr>
            <w:tcW w:w="2266" w:type="dxa"/>
            <w:shd w:val="clear" w:color="auto" w:fill="C6EFCE"/>
            <w:noWrap/>
          </w:tcPr>
          <w:p w14:paraId="0A3E6C10" w14:textId="77777777" w:rsidR="00E751EA" w:rsidRDefault="00CF3892">
            <w:pPr>
              <w:pStyle w:val="P68B1DB1-Normal6"/>
              <w:spacing w:after="0"/>
              <w:jc w:val="both"/>
              <w:rPr>
                <w:noProof/>
              </w:rPr>
            </w:pPr>
            <w:r>
              <w:rPr>
                <w:noProof/>
              </w:rPr>
              <w:t>Plan d'action pour les incitations aux fusions et acquisitions</w:t>
            </w:r>
          </w:p>
        </w:tc>
      </w:tr>
      <w:tr w:rsidR="00E751EA" w14:paraId="147075E2" w14:textId="77777777">
        <w:trPr>
          <w:cantSplit/>
          <w:trHeight w:val="302"/>
        </w:trPr>
        <w:tc>
          <w:tcPr>
            <w:tcW w:w="1702" w:type="dxa"/>
            <w:shd w:val="clear" w:color="auto" w:fill="C6EFCE"/>
            <w:noWrap/>
          </w:tcPr>
          <w:p w14:paraId="6192EEDB" w14:textId="77777777" w:rsidR="00E751EA" w:rsidRDefault="00CF3892">
            <w:pPr>
              <w:pStyle w:val="P68B1DB1-Normal6"/>
              <w:spacing w:after="0"/>
              <w:jc w:val="center"/>
              <w:rPr>
                <w:noProof/>
              </w:rPr>
            </w:pPr>
            <w:r>
              <w:rPr>
                <w:noProof/>
              </w:rPr>
              <w:t>151</w:t>
            </w:r>
          </w:p>
        </w:tc>
        <w:tc>
          <w:tcPr>
            <w:tcW w:w="4536" w:type="dxa"/>
            <w:shd w:val="clear" w:color="auto" w:fill="C6EFCE"/>
            <w:noWrap/>
          </w:tcPr>
          <w:p w14:paraId="5CE23075" w14:textId="77777777" w:rsidR="00E751EA" w:rsidRDefault="00CF3892">
            <w:pPr>
              <w:pStyle w:val="P68B1DB1-Normal6"/>
              <w:spacing w:after="0" w:line="240" w:lineRule="auto"/>
              <w:rPr>
                <w:noProof/>
              </w:rPr>
            </w:pPr>
            <w:r>
              <w:rPr>
                <w:noProof/>
              </w:rPr>
              <w:t>C3.3I6</w:t>
            </w:r>
          </w:p>
          <w:p w14:paraId="6C69DDBB" w14:textId="77777777" w:rsidR="00E751EA" w:rsidRDefault="00CF3892">
            <w:pPr>
              <w:pStyle w:val="P68B1DB1-Normal6"/>
              <w:spacing w:after="0" w:line="240" w:lineRule="auto"/>
              <w:rPr>
                <w:rFonts w:eastAsia="Times New Roman"/>
                <w:noProof/>
              </w:rPr>
            </w:pPr>
            <w:r>
              <w:rPr>
                <w:noProof/>
              </w:rPr>
              <w:t xml:space="preserve">Fonds de capital-investissement financé par l'État </w:t>
            </w:r>
          </w:p>
        </w:tc>
        <w:tc>
          <w:tcPr>
            <w:tcW w:w="1559" w:type="dxa"/>
            <w:shd w:val="clear" w:color="auto" w:fill="C6EFCE"/>
            <w:noWrap/>
          </w:tcPr>
          <w:p w14:paraId="346C37FC" w14:textId="77777777" w:rsidR="00E751EA" w:rsidRDefault="00CF3892">
            <w:pPr>
              <w:pStyle w:val="P68B1DB1-Normal6"/>
              <w:spacing w:after="0"/>
              <w:jc w:val="center"/>
              <w:rPr>
                <w:rFonts w:eastAsia="Times New Roman"/>
                <w:noProof/>
              </w:rPr>
            </w:pPr>
            <w:r>
              <w:rPr>
                <w:noProof/>
              </w:rPr>
              <w:t>Étape</w:t>
            </w:r>
          </w:p>
        </w:tc>
        <w:tc>
          <w:tcPr>
            <w:tcW w:w="2266" w:type="dxa"/>
            <w:shd w:val="clear" w:color="auto" w:fill="C6EFCE"/>
            <w:noWrap/>
          </w:tcPr>
          <w:p w14:paraId="36AC8B80" w14:textId="77777777" w:rsidR="00E751EA" w:rsidRDefault="00CF3892">
            <w:pPr>
              <w:pStyle w:val="P68B1DB1-Normal6"/>
              <w:spacing w:after="0"/>
              <w:jc w:val="both"/>
              <w:rPr>
                <w:noProof/>
              </w:rPr>
            </w:pPr>
            <w:r>
              <w:rPr>
                <w:noProof/>
              </w:rPr>
              <w:t>Mise en place du Fonds</w:t>
            </w:r>
          </w:p>
        </w:tc>
      </w:tr>
      <w:tr w:rsidR="00E751EA" w14:paraId="37170BC1" w14:textId="77777777">
        <w:trPr>
          <w:cantSplit/>
          <w:trHeight w:val="302"/>
        </w:trPr>
        <w:tc>
          <w:tcPr>
            <w:tcW w:w="1702" w:type="dxa"/>
            <w:shd w:val="clear" w:color="auto" w:fill="C6EFCE"/>
            <w:noWrap/>
          </w:tcPr>
          <w:p w14:paraId="39672469" w14:textId="77777777" w:rsidR="00E751EA" w:rsidRDefault="00CF3892">
            <w:pPr>
              <w:pStyle w:val="P68B1DB1-Normal6"/>
              <w:spacing w:after="0"/>
              <w:jc w:val="center"/>
              <w:rPr>
                <w:rFonts w:eastAsia="Times New Roman"/>
                <w:noProof/>
              </w:rPr>
            </w:pPr>
            <w:r>
              <w:rPr>
                <w:noProof/>
              </w:rPr>
              <w:t>173</w:t>
            </w:r>
          </w:p>
        </w:tc>
        <w:tc>
          <w:tcPr>
            <w:tcW w:w="4536" w:type="dxa"/>
            <w:shd w:val="clear" w:color="auto" w:fill="C6EFCE"/>
            <w:noWrap/>
          </w:tcPr>
          <w:p w14:paraId="44ECAAA8" w14:textId="77777777" w:rsidR="00E751EA" w:rsidRDefault="00CF3892">
            <w:pPr>
              <w:pStyle w:val="P68B1DB1-Normal6"/>
              <w:spacing w:after="0" w:line="240" w:lineRule="auto"/>
              <w:rPr>
                <w:rFonts w:eastAsia="Times New Roman"/>
                <w:noProof/>
              </w:rPr>
            </w:pPr>
            <w:r>
              <w:rPr>
                <w:noProof/>
              </w:rPr>
              <w:t>C3.4I4</w:t>
            </w:r>
          </w:p>
          <w:p w14:paraId="465BD90E" w14:textId="77777777" w:rsidR="00E751EA" w:rsidRDefault="00CF3892">
            <w:pPr>
              <w:pStyle w:val="P68B1DB1-Normal6"/>
              <w:spacing w:after="0" w:line="240" w:lineRule="auto"/>
              <w:rPr>
                <w:rFonts w:eastAsia="Times New Roman"/>
                <w:noProof/>
              </w:rPr>
            </w:pPr>
            <w:r>
              <w:rPr>
                <w:noProof/>
              </w:rPr>
              <w:t xml:space="preserve">Renforcement du système électronique de délivrance des permis de construire </w:t>
            </w:r>
          </w:p>
        </w:tc>
        <w:tc>
          <w:tcPr>
            <w:tcW w:w="1559" w:type="dxa"/>
            <w:shd w:val="clear" w:color="auto" w:fill="C6EFCE"/>
            <w:noWrap/>
          </w:tcPr>
          <w:p w14:paraId="4CA2C8C0" w14:textId="77777777" w:rsidR="00E751EA" w:rsidRDefault="00CF3892">
            <w:pPr>
              <w:pStyle w:val="P68B1DB1-Normal6"/>
              <w:spacing w:after="0"/>
              <w:jc w:val="center"/>
              <w:rPr>
                <w:rFonts w:eastAsia="Times New Roman"/>
                <w:noProof/>
              </w:rPr>
            </w:pPr>
            <w:r>
              <w:rPr>
                <w:noProof/>
              </w:rPr>
              <w:t>Étape</w:t>
            </w:r>
          </w:p>
        </w:tc>
        <w:tc>
          <w:tcPr>
            <w:tcW w:w="2266" w:type="dxa"/>
            <w:shd w:val="clear" w:color="auto" w:fill="C6EFCE"/>
            <w:noWrap/>
          </w:tcPr>
          <w:p w14:paraId="1BFC3F59" w14:textId="77777777" w:rsidR="00E751EA" w:rsidRDefault="00CF3892">
            <w:pPr>
              <w:pStyle w:val="P68B1DB1-Normal6"/>
              <w:spacing w:after="0"/>
              <w:jc w:val="both"/>
              <w:rPr>
                <w:rFonts w:eastAsia="Times New Roman"/>
                <w:noProof/>
              </w:rPr>
            </w:pPr>
            <w:r>
              <w:rPr>
                <w:noProof/>
              </w:rPr>
              <w:t>Amélioration de l'environnement d'application électronique du système Hippodamos</w:t>
            </w:r>
          </w:p>
        </w:tc>
      </w:tr>
      <w:tr w:rsidR="00E751EA" w14:paraId="397D5854" w14:textId="77777777">
        <w:trPr>
          <w:cantSplit/>
          <w:trHeight w:val="302"/>
        </w:trPr>
        <w:tc>
          <w:tcPr>
            <w:tcW w:w="1702" w:type="dxa"/>
            <w:shd w:val="clear" w:color="auto" w:fill="C6EFCE"/>
            <w:noWrap/>
          </w:tcPr>
          <w:p w14:paraId="0A2ABD77" w14:textId="77777777" w:rsidR="00E751EA" w:rsidRDefault="00CF3892">
            <w:pPr>
              <w:pStyle w:val="P68B1DB1-Normal6"/>
              <w:spacing w:after="0"/>
              <w:jc w:val="center"/>
              <w:rPr>
                <w:rFonts w:eastAsia="Times New Roman"/>
                <w:noProof/>
              </w:rPr>
            </w:pPr>
            <w:r>
              <w:rPr>
                <w:noProof/>
              </w:rPr>
              <w:t>194</w:t>
            </w:r>
          </w:p>
        </w:tc>
        <w:tc>
          <w:tcPr>
            <w:tcW w:w="4536" w:type="dxa"/>
            <w:shd w:val="clear" w:color="auto" w:fill="C6EFCE"/>
            <w:noWrap/>
          </w:tcPr>
          <w:p w14:paraId="24B3233F" w14:textId="77777777" w:rsidR="00E751EA" w:rsidRDefault="00CF3892">
            <w:pPr>
              <w:pStyle w:val="P68B1DB1-Normal6"/>
              <w:spacing w:after="0" w:line="240" w:lineRule="auto"/>
              <w:rPr>
                <w:noProof/>
              </w:rPr>
            </w:pPr>
            <w:r>
              <w:rPr>
                <w:noProof/>
              </w:rPr>
              <w:t>C3.5R3</w:t>
            </w:r>
          </w:p>
          <w:p w14:paraId="075BF764" w14:textId="77777777" w:rsidR="00E751EA" w:rsidRDefault="00CF3892">
            <w:pPr>
              <w:pStyle w:val="P68B1DB1-Normal6"/>
              <w:spacing w:after="0" w:line="240" w:lineRule="auto"/>
              <w:rPr>
                <w:rFonts w:eastAsia="Times New Roman"/>
                <w:noProof/>
              </w:rPr>
            </w:pPr>
            <w:r>
              <w:rPr>
                <w:noProof/>
              </w:rPr>
              <w:t>Stratégie visant à remédier aux insuffisances du système des transactions immobilières (titres de propriété)</w:t>
            </w:r>
          </w:p>
        </w:tc>
        <w:tc>
          <w:tcPr>
            <w:tcW w:w="1559" w:type="dxa"/>
            <w:shd w:val="clear" w:color="auto" w:fill="C6EFCE"/>
            <w:noWrap/>
          </w:tcPr>
          <w:p w14:paraId="6E2E6016" w14:textId="77777777" w:rsidR="00E751EA" w:rsidRDefault="00CF3892">
            <w:pPr>
              <w:pStyle w:val="P68B1DB1-Normal6"/>
              <w:spacing w:after="0"/>
              <w:jc w:val="center"/>
              <w:rPr>
                <w:rFonts w:eastAsia="Times New Roman"/>
                <w:noProof/>
              </w:rPr>
            </w:pPr>
            <w:r>
              <w:rPr>
                <w:noProof/>
              </w:rPr>
              <w:t>Étape</w:t>
            </w:r>
          </w:p>
        </w:tc>
        <w:tc>
          <w:tcPr>
            <w:tcW w:w="2266" w:type="dxa"/>
            <w:shd w:val="clear" w:color="auto" w:fill="C6EFCE"/>
            <w:noWrap/>
          </w:tcPr>
          <w:p w14:paraId="04292501" w14:textId="77777777" w:rsidR="00E751EA" w:rsidRDefault="00CF3892">
            <w:pPr>
              <w:pStyle w:val="P68B1DB1-Normal6"/>
              <w:spacing w:after="0"/>
              <w:jc w:val="both"/>
              <w:rPr>
                <w:rFonts w:eastAsia="Times New Roman"/>
                <w:noProof/>
              </w:rPr>
            </w:pPr>
            <w:r>
              <w:rPr>
                <w:noProof/>
              </w:rPr>
              <w:t xml:space="preserve">Prolongation de la nouvelle politique sur les permis d'urbanisme et de construction </w:t>
            </w:r>
          </w:p>
        </w:tc>
      </w:tr>
      <w:tr w:rsidR="00E751EA" w14:paraId="562B02EA" w14:textId="77777777">
        <w:trPr>
          <w:cantSplit/>
          <w:trHeight w:val="302"/>
        </w:trPr>
        <w:tc>
          <w:tcPr>
            <w:tcW w:w="1702" w:type="dxa"/>
            <w:shd w:val="clear" w:color="auto" w:fill="C6EFCE"/>
            <w:noWrap/>
          </w:tcPr>
          <w:p w14:paraId="18B25480" w14:textId="77777777" w:rsidR="00E751EA" w:rsidRDefault="00CF3892">
            <w:pPr>
              <w:pStyle w:val="P68B1DB1-Normal6"/>
              <w:spacing w:after="0"/>
              <w:jc w:val="center"/>
              <w:rPr>
                <w:rFonts w:eastAsia="Times New Roman"/>
                <w:noProof/>
              </w:rPr>
            </w:pPr>
            <w:r>
              <w:rPr>
                <w:noProof/>
              </w:rPr>
              <w:t>195</w:t>
            </w:r>
          </w:p>
        </w:tc>
        <w:tc>
          <w:tcPr>
            <w:tcW w:w="4536" w:type="dxa"/>
            <w:shd w:val="clear" w:color="auto" w:fill="C6EFCE"/>
            <w:noWrap/>
          </w:tcPr>
          <w:p w14:paraId="0C607F01" w14:textId="77777777" w:rsidR="00E751EA" w:rsidRDefault="00CF3892">
            <w:pPr>
              <w:pStyle w:val="P68B1DB1-Normal6"/>
              <w:spacing w:after="0" w:line="240" w:lineRule="auto"/>
              <w:rPr>
                <w:noProof/>
              </w:rPr>
            </w:pPr>
            <w:r>
              <w:rPr>
                <w:noProof/>
              </w:rPr>
              <w:t xml:space="preserve">C3.5R3 </w:t>
            </w:r>
          </w:p>
          <w:p w14:paraId="6CF50E4B" w14:textId="77777777" w:rsidR="00E751EA" w:rsidRDefault="00CF3892">
            <w:pPr>
              <w:pStyle w:val="P68B1DB1-Normal6"/>
              <w:spacing w:after="0" w:line="240" w:lineRule="auto"/>
              <w:rPr>
                <w:rFonts w:eastAsia="Times New Roman"/>
                <w:noProof/>
              </w:rPr>
            </w:pPr>
            <w:r>
              <w:rPr>
                <w:noProof/>
              </w:rPr>
              <w:t>Stratégie visant à remédier aux insuffisances du système des transactions immobilières (titres de propriété)</w:t>
            </w:r>
          </w:p>
        </w:tc>
        <w:tc>
          <w:tcPr>
            <w:tcW w:w="1559" w:type="dxa"/>
            <w:shd w:val="clear" w:color="auto" w:fill="C6EFCE"/>
            <w:noWrap/>
          </w:tcPr>
          <w:p w14:paraId="103257A6" w14:textId="77777777" w:rsidR="00E751EA" w:rsidRDefault="00CF3892">
            <w:pPr>
              <w:pStyle w:val="P68B1DB1-Normal6"/>
              <w:spacing w:after="0"/>
              <w:jc w:val="center"/>
              <w:rPr>
                <w:rFonts w:eastAsia="Times New Roman"/>
                <w:noProof/>
              </w:rPr>
            </w:pPr>
            <w:r>
              <w:rPr>
                <w:noProof/>
              </w:rPr>
              <w:t>Étape</w:t>
            </w:r>
          </w:p>
        </w:tc>
        <w:tc>
          <w:tcPr>
            <w:tcW w:w="2266" w:type="dxa"/>
            <w:shd w:val="clear" w:color="auto" w:fill="C6EFCE"/>
            <w:noWrap/>
          </w:tcPr>
          <w:p w14:paraId="76592D47" w14:textId="77777777" w:rsidR="00E751EA" w:rsidRDefault="00CF3892">
            <w:pPr>
              <w:pStyle w:val="P68B1DB1-Normal6"/>
              <w:spacing w:after="0"/>
              <w:jc w:val="both"/>
              <w:rPr>
                <w:rFonts w:eastAsia="Times New Roman"/>
                <w:noProof/>
              </w:rPr>
            </w:pPr>
            <w:r>
              <w:rPr>
                <w:noProof/>
              </w:rPr>
              <w:t xml:space="preserve">Entrée en vigueur de la modification de la loi sur la vente de biens (exécution spécifique) </w:t>
            </w:r>
          </w:p>
        </w:tc>
      </w:tr>
      <w:tr w:rsidR="00E751EA" w14:paraId="228D08ED" w14:textId="77777777">
        <w:trPr>
          <w:cantSplit/>
          <w:trHeight w:val="302"/>
        </w:trPr>
        <w:tc>
          <w:tcPr>
            <w:tcW w:w="1702" w:type="dxa"/>
            <w:shd w:val="clear" w:color="auto" w:fill="C6EFCE"/>
            <w:noWrap/>
          </w:tcPr>
          <w:p w14:paraId="4B1BAA3E" w14:textId="77777777" w:rsidR="00E751EA" w:rsidRDefault="00CF3892">
            <w:pPr>
              <w:pStyle w:val="P68B1DB1-Normal6"/>
              <w:spacing w:after="0"/>
              <w:jc w:val="center"/>
              <w:rPr>
                <w:rFonts w:eastAsia="Times New Roman"/>
                <w:noProof/>
              </w:rPr>
            </w:pPr>
            <w:r>
              <w:rPr>
                <w:noProof/>
              </w:rPr>
              <w:t>199</w:t>
            </w:r>
          </w:p>
        </w:tc>
        <w:tc>
          <w:tcPr>
            <w:tcW w:w="4536" w:type="dxa"/>
            <w:shd w:val="clear" w:color="auto" w:fill="C6EFCE"/>
            <w:noWrap/>
          </w:tcPr>
          <w:p w14:paraId="7F5EE130" w14:textId="77777777" w:rsidR="00E751EA" w:rsidRDefault="00CF3892">
            <w:pPr>
              <w:pStyle w:val="P68B1DB1-Normal6"/>
              <w:spacing w:after="0" w:line="240" w:lineRule="auto"/>
              <w:rPr>
                <w:noProof/>
              </w:rPr>
            </w:pPr>
            <w:r>
              <w:rPr>
                <w:noProof/>
              </w:rPr>
              <w:t xml:space="preserve">C3.5R5 </w:t>
            </w:r>
          </w:p>
          <w:p w14:paraId="75F1F861" w14:textId="77777777" w:rsidR="00E751EA" w:rsidRDefault="00CF3892">
            <w:pPr>
              <w:pStyle w:val="P68B1DB1-Normal6"/>
              <w:spacing w:after="0" w:line="240" w:lineRule="auto"/>
              <w:rPr>
                <w:rFonts w:eastAsia="Times New Roman"/>
                <w:noProof/>
              </w:rPr>
            </w:pPr>
            <w:r>
              <w:rPr>
                <w:noProof/>
              </w:rPr>
              <w:t>Plan d'action pour l'élaboration d'un registre de suivi de la responsabilité</w:t>
            </w:r>
          </w:p>
        </w:tc>
        <w:tc>
          <w:tcPr>
            <w:tcW w:w="1559" w:type="dxa"/>
            <w:shd w:val="clear" w:color="auto" w:fill="C6EFCE"/>
            <w:noWrap/>
          </w:tcPr>
          <w:p w14:paraId="5ED28A83" w14:textId="77777777" w:rsidR="00E751EA" w:rsidRDefault="00CF3892">
            <w:pPr>
              <w:pStyle w:val="P68B1DB1-Normal6"/>
              <w:spacing w:after="0"/>
              <w:jc w:val="center"/>
              <w:rPr>
                <w:rFonts w:eastAsia="Times New Roman"/>
                <w:noProof/>
              </w:rPr>
            </w:pPr>
            <w:r>
              <w:rPr>
                <w:noProof/>
              </w:rPr>
              <w:t>Étape</w:t>
            </w:r>
          </w:p>
        </w:tc>
        <w:tc>
          <w:tcPr>
            <w:tcW w:w="2266" w:type="dxa"/>
            <w:shd w:val="clear" w:color="auto" w:fill="C6EFCE"/>
            <w:noWrap/>
          </w:tcPr>
          <w:p w14:paraId="4E18A55F" w14:textId="77777777" w:rsidR="00E751EA" w:rsidRDefault="00CF3892">
            <w:pPr>
              <w:pStyle w:val="P68B1DB1-Normal6"/>
              <w:spacing w:after="0"/>
              <w:jc w:val="both"/>
              <w:rPr>
                <w:rFonts w:eastAsia="Times New Roman"/>
                <w:noProof/>
              </w:rPr>
            </w:pPr>
            <w:r>
              <w:rPr>
                <w:noProof/>
              </w:rPr>
              <w:t xml:space="preserve">Plan d'action pour l'élaboration d'un registre de suivi de la responsabilité </w:t>
            </w:r>
          </w:p>
        </w:tc>
      </w:tr>
      <w:tr w:rsidR="00E751EA" w14:paraId="34E1585C" w14:textId="77777777">
        <w:trPr>
          <w:cantSplit/>
          <w:trHeight w:val="302"/>
        </w:trPr>
        <w:tc>
          <w:tcPr>
            <w:tcW w:w="1702" w:type="dxa"/>
            <w:shd w:val="clear" w:color="auto" w:fill="C6EFCE"/>
            <w:noWrap/>
          </w:tcPr>
          <w:p w14:paraId="179C36A7" w14:textId="77777777" w:rsidR="00E751EA" w:rsidRDefault="00CF3892">
            <w:pPr>
              <w:pStyle w:val="P68B1DB1-Normal6"/>
              <w:spacing w:after="0"/>
              <w:jc w:val="center"/>
              <w:rPr>
                <w:rFonts w:eastAsia="Times New Roman"/>
                <w:noProof/>
              </w:rPr>
            </w:pPr>
            <w:r>
              <w:rPr>
                <w:noProof/>
              </w:rPr>
              <w:t>201</w:t>
            </w:r>
          </w:p>
        </w:tc>
        <w:tc>
          <w:tcPr>
            <w:tcW w:w="4536" w:type="dxa"/>
            <w:shd w:val="clear" w:color="auto" w:fill="C6EFCE"/>
            <w:noWrap/>
          </w:tcPr>
          <w:p w14:paraId="5EE9743E" w14:textId="0DB61E86" w:rsidR="00E751EA" w:rsidRDefault="00CF3892">
            <w:pPr>
              <w:pStyle w:val="P68B1DB1-Normal6"/>
              <w:spacing w:after="0" w:line="240" w:lineRule="auto"/>
              <w:rPr>
                <w:rFonts w:eastAsia="Times New Roman"/>
                <w:noProof/>
              </w:rPr>
            </w:pPr>
            <w:r>
              <w:rPr>
                <w:noProof/>
              </w:rPr>
              <w:t xml:space="preserve">C3.5R6 </w:t>
            </w:r>
            <w:r>
              <w:rPr>
                <w:noProof/>
              </w:rPr>
              <w:br/>
              <w:t>Renforcer et renforcer le cadre en matière d'insolvabilité</w:t>
            </w:r>
          </w:p>
        </w:tc>
        <w:tc>
          <w:tcPr>
            <w:tcW w:w="1559" w:type="dxa"/>
            <w:shd w:val="clear" w:color="auto" w:fill="C6EFCE"/>
            <w:noWrap/>
          </w:tcPr>
          <w:p w14:paraId="3D1D449E" w14:textId="77777777" w:rsidR="00E751EA" w:rsidRDefault="00CF3892">
            <w:pPr>
              <w:pStyle w:val="P68B1DB1-Normal6"/>
              <w:spacing w:after="0"/>
              <w:jc w:val="center"/>
              <w:rPr>
                <w:rFonts w:eastAsia="Times New Roman"/>
                <w:noProof/>
              </w:rPr>
            </w:pPr>
            <w:r>
              <w:rPr>
                <w:noProof/>
              </w:rPr>
              <w:t>Étape</w:t>
            </w:r>
          </w:p>
        </w:tc>
        <w:tc>
          <w:tcPr>
            <w:tcW w:w="2266" w:type="dxa"/>
            <w:shd w:val="clear" w:color="auto" w:fill="C6EFCE"/>
            <w:noWrap/>
          </w:tcPr>
          <w:p w14:paraId="26DE2FED" w14:textId="77777777" w:rsidR="00E751EA" w:rsidRDefault="00CF3892">
            <w:pPr>
              <w:pStyle w:val="P68B1DB1-Normal6"/>
              <w:spacing w:after="0"/>
              <w:jc w:val="both"/>
              <w:rPr>
                <w:rFonts w:eastAsia="Times New Roman"/>
                <w:noProof/>
              </w:rPr>
            </w:pPr>
            <w:r>
              <w:rPr>
                <w:noProof/>
              </w:rPr>
              <w:t xml:space="preserve">Mise en œuvre intégrale et fonctionnement intégral du cadre juridique et institutionnel en matière d'insolvabilité </w:t>
            </w:r>
          </w:p>
        </w:tc>
      </w:tr>
      <w:tr w:rsidR="00E751EA" w14:paraId="511C09E1" w14:textId="77777777">
        <w:trPr>
          <w:cantSplit/>
          <w:trHeight w:val="302"/>
        </w:trPr>
        <w:tc>
          <w:tcPr>
            <w:tcW w:w="1702" w:type="dxa"/>
            <w:shd w:val="clear" w:color="auto" w:fill="C6EFCE"/>
            <w:noWrap/>
          </w:tcPr>
          <w:p w14:paraId="4407A347" w14:textId="77777777" w:rsidR="00E751EA" w:rsidRDefault="00CF3892">
            <w:pPr>
              <w:pStyle w:val="P68B1DB1-Normal6"/>
              <w:spacing w:after="0"/>
              <w:jc w:val="center"/>
              <w:rPr>
                <w:rFonts w:eastAsia="Times New Roman"/>
                <w:noProof/>
              </w:rPr>
            </w:pPr>
            <w:r>
              <w:rPr>
                <w:noProof/>
              </w:rPr>
              <w:t>209</w:t>
            </w:r>
          </w:p>
        </w:tc>
        <w:tc>
          <w:tcPr>
            <w:tcW w:w="4536" w:type="dxa"/>
            <w:shd w:val="clear" w:color="auto" w:fill="C6EFCE"/>
            <w:noWrap/>
          </w:tcPr>
          <w:p w14:paraId="740FBD2C" w14:textId="6DCF0633" w:rsidR="00E751EA" w:rsidRDefault="00CF3892">
            <w:pPr>
              <w:pStyle w:val="P68B1DB1-Normal6"/>
              <w:spacing w:after="0" w:line="240" w:lineRule="auto"/>
              <w:rPr>
                <w:rFonts w:eastAsia="Times New Roman"/>
                <w:noProof/>
              </w:rPr>
            </w:pPr>
            <w:r>
              <w:rPr>
                <w:noProof/>
              </w:rPr>
              <w:t xml:space="preserve">C3.5R10 </w:t>
            </w:r>
            <w:r>
              <w:rPr>
                <w:noProof/>
              </w:rPr>
              <w:br/>
              <w:t>S'attaquer à la planification fiscale agressive</w:t>
            </w:r>
          </w:p>
        </w:tc>
        <w:tc>
          <w:tcPr>
            <w:tcW w:w="1559" w:type="dxa"/>
            <w:shd w:val="clear" w:color="auto" w:fill="C6EFCE"/>
            <w:noWrap/>
          </w:tcPr>
          <w:p w14:paraId="1AD92DC8" w14:textId="77777777" w:rsidR="00E751EA" w:rsidRDefault="00CF3892">
            <w:pPr>
              <w:pStyle w:val="P68B1DB1-Normal6"/>
              <w:spacing w:after="0"/>
              <w:jc w:val="center"/>
              <w:rPr>
                <w:rFonts w:eastAsia="Times New Roman"/>
                <w:noProof/>
              </w:rPr>
            </w:pPr>
            <w:r>
              <w:rPr>
                <w:noProof/>
              </w:rPr>
              <w:t>Étape</w:t>
            </w:r>
          </w:p>
        </w:tc>
        <w:tc>
          <w:tcPr>
            <w:tcW w:w="2266" w:type="dxa"/>
            <w:shd w:val="clear" w:color="auto" w:fill="C6EFCE"/>
            <w:noWrap/>
          </w:tcPr>
          <w:p w14:paraId="18BE219C" w14:textId="77777777" w:rsidR="00E751EA" w:rsidRDefault="00CF3892">
            <w:pPr>
              <w:pStyle w:val="P68B1DB1-Normal6"/>
              <w:spacing w:after="0"/>
              <w:jc w:val="both"/>
              <w:rPr>
                <w:rFonts w:eastAsia="Times New Roman"/>
                <w:noProof/>
              </w:rPr>
            </w:pPr>
            <w:r>
              <w:rPr>
                <w:noProof/>
              </w:rPr>
              <w:t xml:space="preserve">Entrée en vigueur de la loi visant à lutter contre la planification fiscale agressive </w:t>
            </w:r>
          </w:p>
        </w:tc>
      </w:tr>
      <w:tr w:rsidR="00E751EA" w14:paraId="61A72FDD" w14:textId="77777777">
        <w:trPr>
          <w:cantSplit/>
          <w:trHeight w:val="302"/>
        </w:trPr>
        <w:tc>
          <w:tcPr>
            <w:tcW w:w="1702" w:type="dxa"/>
            <w:shd w:val="clear" w:color="auto" w:fill="C6EFCE"/>
            <w:noWrap/>
          </w:tcPr>
          <w:p w14:paraId="3BB3DD06" w14:textId="77777777" w:rsidR="00E751EA" w:rsidRDefault="00CF3892">
            <w:pPr>
              <w:pStyle w:val="P68B1DB1-Normal6"/>
              <w:spacing w:after="0"/>
              <w:jc w:val="center"/>
              <w:rPr>
                <w:rFonts w:eastAsia="Times New Roman"/>
                <w:noProof/>
              </w:rPr>
            </w:pPr>
            <w:r>
              <w:rPr>
                <w:noProof/>
              </w:rPr>
              <w:t>224</w:t>
            </w:r>
          </w:p>
        </w:tc>
        <w:tc>
          <w:tcPr>
            <w:tcW w:w="4536" w:type="dxa"/>
            <w:shd w:val="clear" w:color="auto" w:fill="C6EFCE"/>
            <w:noWrap/>
          </w:tcPr>
          <w:p w14:paraId="7E32F250" w14:textId="77777777" w:rsidR="00E751EA" w:rsidRDefault="00CF3892">
            <w:pPr>
              <w:pStyle w:val="P68B1DB1-Normal6"/>
              <w:spacing w:after="0" w:line="240" w:lineRule="auto"/>
              <w:rPr>
                <w:rFonts w:eastAsia="Times New Roman"/>
                <w:noProof/>
              </w:rPr>
            </w:pPr>
            <w:r>
              <w:rPr>
                <w:noProof/>
              </w:rPr>
              <w:t>C4.2R1</w:t>
            </w:r>
          </w:p>
          <w:p w14:paraId="0386DDAE" w14:textId="77777777" w:rsidR="00E751EA" w:rsidRDefault="00CF3892">
            <w:pPr>
              <w:pStyle w:val="P68B1DB1-Normal6"/>
              <w:spacing w:after="0" w:line="240" w:lineRule="auto"/>
              <w:rPr>
                <w:rFonts w:eastAsia="Times New Roman"/>
                <w:noProof/>
              </w:rPr>
            </w:pPr>
            <w:r>
              <w:rPr>
                <w:noProof/>
              </w:rPr>
              <w:t>Usine de services numériques</w:t>
            </w:r>
          </w:p>
        </w:tc>
        <w:tc>
          <w:tcPr>
            <w:tcW w:w="1559" w:type="dxa"/>
            <w:shd w:val="clear" w:color="auto" w:fill="C6EFCE"/>
            <w:noWrap/>
          </w:tcPr>
          <w:p w14:paraId="67F2FE00" w14:textId="77777777" w:rsidR="00E751EA" w:rsidRDefault="00CF3892">
            <w:pPr>
              <w:pStyle w:val="P68B1DB1-Normal6"/>
              <w:spacing w:after="0"/>
              <w:jc w:val="center"/>
              <w:rPr>
                <w:rFonts w:eastAsia="Times New Roman"/>
                <w:noProof/>
              </w:rPr>
            </w:pPr>
            <w:r>
              <w:rPr>
                <w:noProof/>
              </w:rPr>
              <w:t>Étape</w:t>
            </w:r>
          </w:p>
        </w:tc>
        <w:tc>
          <w:tcPr>
            <w:tcW w:w="2266" w:type="dxa"/>
            <w:shd w:val="clear" w:color="auto" w:fill="C6EFCE"/>
            <w:noWrap/>
          </w:tcPr>
          <w:p w14:paraId="70074321" w14:textId="77777777" w:rsidR="00E751EA" w:rsidRDefault="00CF3892">
            <w:pPr>
              <w:pStyle w:val="P68B1DB1-Normal6"/>
              <w:spacing w:after="0"/>
              <w:jc w:val="both"/>
              <w:rPr>
                <w:rFonts w:eastAsia="Times New Roman"/>
                <w:noProof/>
              </w:rPr>
            </w:pPr>
            <w:r>
              <w:rPr>
                <w:noProof/>
              </w:rPr>
              <w:t xml:space="preserve">Définition du modèle de prestation de services pour l'usine de services numériques </w:t>
            </w:r>
          </w:p>
        </w:tc>
      </w:tr>
      <w:tr w:rsidR="00E751EA" w14:paraId="685CF69F" w14:textId="77777777">
        <w:trPr>
          <w:cantSplit/>
          <w:trHeight w:val="302"/>
        </w:trPr>
        <w:tc>
          <w:tcPr>
            <w:tcW w:w="1702" w:type="dxa"/>
            <w:shd w:val="clear" w:color="auto" w:fill="C6EFCE"/>
            <w:noWrap/>
          </w:tcPr>
          <w:p w14:paraId="65E41A42" w14:textId="77777777" w:rsidR="00E751EA" w:rsidRDefault="00CF3892">
            <w:pPr>
              <w:pStyle w:val="P68B1DB1-Normal6"/>
              <w:spacing w:after="0"/>
              <w:jc w:val="center"/>
              <w:rPr>
                <w:rFonts w:eastAsia="Times New Roman"/>
                <w:noProof/>
              </w:rPr>
            </w:pPr>
            <w:r>
              <w:rPr>
                <w:noProof/>
              </w:rPr>
              <w:t>251</w:t>
            </w:r>
          </w:p>
        </w:tc>
        <w:tc>
          <w:tcPr>
            <w:tcW w:w="4536" w:type="dxa"/>
            <w:shd w:val="clear" w:color="auto" w:fill="C6EFCE"/>
            <w:noWrap/>
          </w:tcPr>
          <w:p w14:paraId="7AD0422B" w14:textId="77777777" w:rsidR="00E751EA" w:rsidRDefault="00CF3892">
            <w:pPr>
              <w:pStyle w:val="P68B1DB1-Normal6"/>
              <w:spacing w:after="0" w:line="240" w:lineRule="auto"/>
              <w:rPr>
                <w:rFonts w:eastAsia="Times New Roman"/>
                <w:noProof/>
              </w:rPr>
            </w:pPr>
            <w:r>
              <w:rPr>
                <w:noProof/>
              </w:rPr>
              <w:t>C5.1I1</w:t>
            </w:r>
          </w:p>
          <w:p w14:paraId="228776EA" w14:textId="77777777" w:rsidR="00E751EA" w:rsidRDefault="00CF3892">
            <w:pPr>
              <w:pStyle w:val="P68B1DB1-Normal6"/>
              <w:spacing w:after="0" w:line="240" w:lineRule="auto"/>
              <w:rPr>
                <w:rFonts w:eastAsia="Times New Roman"/>
                <w:noProof/>
              </w:rPr>
            </w:pPr>
            <w:r>
              <w:rPr>
                <w:noProof/>
              </w:rPr>
              <w:t>Construction d'une école technique modèle</w:t>
            </w:r>
          </w:p>
        </w:tc>
        <w:tc>
          <w:tcPr>
            <w:tcW w:w="1559" w:type="dxa"/>
            <w:shd w:val="clear" w:color="auto" w:fill="C6EFCE"/>
            <w:noWrap/>
          </w:tcPr>
          <w:p w14:paraId="41E9BC42" w14:textId="77777777" w:rsidR="00E751EA" w:rsidRDefault="00CF3892">
            <w:pPr>
              <w:pStyle w:val="P68B1DB1-Normal6"/>
              <w:spacing w:after="0"/>
              <w:jc w:val="center"/>
              <w:rPr>
                <w:rFonts w:eastAsia="Times New Roman"/>
                <w:noProof/>
              </w:rPr>
            </w:pPr>
            <w:r>
              <w:rPr>
                <w:noProof/>
              </w:rPr>
              <w:t>Étape</w:t>
            </w:r>
          </w:p>
        </w:tc>
        <w:tc>
          <w:tcPr>
            <w:tcW w:w="2266" w:type="dxa"/>
            <w:shd w:val="clear" w:color="auto" w:fill="C6EFCE"/>
            <w:noWrap/>
          </w:tcPr>
          <w:p w14:paraId="3EE8143B" w14:textId="77777777" w:rsidR="00E751EA" w:rsidRDefault="00CF3892">
            <w:pPr>
              <w:pStyle w:val="P68B1DB1-Normal6"/>
              <w:spacing w:after="0"/>
              <w:jc w:val="both"/>
              <w:rPr>
                <w:rFonts w:eastAsia="Times New Roman"/>
                <w:noProof/>
              </w:rPr>
            </w:pPr>
            <w:r>
              <w:rPr>
                <w:noProof/>
              </w:rPr>
              <w:t>Contrat pour la construction d'une école technique</w:t>
            </w:r>
          </w:p>
        </w:tc>
      </w:tr>
      <w:tr w:rsidR="00E751EA" w14:paraId="41035EDD" w14:textId="77777777">
        <w:trPr>
          <w:cantSplit/>
          <w:trHeight w:val="302"/>
        </w:trPr>
        <w:tc>
          <w:tcPr>
            <w:tcW w:w="1702" w:type="dxa"/>
            <w:shd w:val="clear" w:color="auto" w:fill="C6EFCE"/>
            <w:noWrap/>
          </w:tcPr>
          <w:p w14:paraId="516E0DC6" w14:textId="77777777" w:rsidR="00E751EA" w:rsidRDefault="00CF3892">
            <w:pPr>
              <w:pStyle w:val="P68B1DB1-Normal6"/>
              <w:spacing w:after="0"/>
              <w:jc w:val="center"/>
              <w:rPr>
                <w:rFonts w:eastAsia="Times New Roman"/>
                <w:noProof/>
              </w:rPr>
            </w:pPr>
            <w:r>
              <w:rPr>
                <w:noProof/>
              </w:rPr>
              <w:t>266</w:t>
            </w:r>
          </w:p>
        </w:tc>
        <w:tc>
          <w:tcPr>
            <w:tcW w:w="4536" w:type="dxa"/>
            <w:shd w:val="clear" w:color="auto" w:fill="C6EFCE"/>
            <w:noWrap/>
          </w:tcPr>
          <w:p w14:paraId="061340DF" w14:textId="77777777" w:rsidR="00E751EA" w:rsidRDefault="00CF3892">
            <w:pPr>
              <w:pStyle w:val="P68B1DB1-Normal6"/>
              <w:spacing w:after="0" w:line="240" w:lineRule="auto"/>
              <w:rPr>
                <w:rFonts w:eastAsia="Times New Roman"/>
                <w:noProof/>
              </w:rPr>
            </w:pPr>
            <w:r>
              <w:rPr>
                <w:noProof/>
              </w:rPr>
              <w:t>C5.2I4</w:t>
            </w:r>
          </w:p>
          <w:p w14:paraId="2BAC599E" w14:textId="77777777" w:rsidR="00E751EA" w:rsidRDefault="00CF3892">
            <w:pPr>
              <w:pStyle w:val="P68B1DB1-Normal6"/>
              <w:spacing w:after="0" w:line="240" w:lineRule="auto"/>
              <w:rPr>
                <w:rFonts w:eastAsia="Times New Roman"/>
                <w:noProof/>
              </w:rPr>
            </w:pPr>
            <w:r>
              <w:rPr>
                <w:noProof/>
              </w:rPr>
              <w:t>Centres pour enfants dans les municipalités</w:t>
            </w:r>
          </w:p>
        </w:tc>
        <w:tc>
          <w:tcPr>
            <w:tcW w:w="1559" w:type="dxa"/>
            <w:shd w:val="clear" w:color="auto" w:fill="C6EFCE"/>
            <w:noWrap/>
          </w:tcPr>
          <w:p w14:paraId="0DF6DB7E" w14:textId="77777777" w:rsidR="00E751EA" w:rsidRDefault="00CF3892">
            <w:pPr>
              <w:pStyle w:val="P68B1DB1-Normal6"/>
              <w:spacing w:after="0"/>
              <w:jc w:val="center"/>
              <w:rPr>
                <w:rFonts w:eastAsia="Times New Roman"/>
                <w:noProof/>
              </w:rPr>
            </w:pPr>
            <w:r>
              <w:rPr>
                <w:noProof/>
              </w:rPr>
              <w:t>Objectif</w:t>
            </w:r>
          </w:p>
        </w:tc>
        <w:tc>
          <w:tcPr>
            <w:tcW w:w="2266" w:type="dxa"/>
            <w:shd w:val="clear" w:color="auto" w:fill="C6EFCE"/>
            <w:noWrap/>
          </w:tcPr>
          <w:p w14:paraId="524F2320" w14:textId="77777777" w:rsidR="00E751EA" w:rsidRDefault="00CF3892">
            <w:pPr>
              <w:pStyle w:val="P68B1DB1-Normal6"/>
              <w:spacing w:after="0"/>
              <w:jc w:val="both"/>
              <w:rPr>
                <w:rFonts w:eastAsia="Times New Roman"/>
                <w:noProof/>
              </w:rPr>
            </w:pPr>
            <w:r>
              <w:rPr>
                <w:noProof/>
              </w:rPr>
              <w:t xml:space="preserve">Construction d'au moins un centre pour enfants </w:t>
            </w:r>
          </w:p>
        </w:tc>
      </w:tr>
      <w:tr w:rsidR="00E751EA" w14:paraId="00B5A4AF" w14:textId="77777777">
        <w:trPr>
          <w:cantSplit/>
          <w:trHeight w:val="302"/>
        </w:trPr>
        <w:tc>
          <w:tcPr>
            <w:tcW w:w="1702" w:type="dxa"/>
            <w:shd w:val="clear" w:color="auto" w:fill="C6EFCE"/>
            <w:noWrap/>
          </w:tcPr>
          <w:p w14:paraId="395B0EC4" w14:textId="77777777" w:rsidR="00E751EA" w:rsidRDefault="00CF3892">
            <w:pPr>
              <w:pStyle w:val="P68B1DB1-Normal6"/>
              <w:spacing w:after="0"/>
              <w:jc w:val="center"/>
              <w:rPr>
                <w:rFonts w:eastAsia="Times New Roman"/>
                <w:noProof/>
              </w:rPr>
            </w:pPr>
            <w:r>
              <w:rPr>
                <w:noProof/>
              </w:rPr>
              <w:t>268</w:t>
            </w:r>
          </w:p>
        </w:tc>
        <w:tc>
          <w:tcPr>
            <w:tcW w:w="4536" w:type="dxa"/>
            <w:shd w:val="clear" w:color="auto" w:fill="C6EFCE"/>
            <w:noWrap/>
          </w:tcPr>
          <w:p w14:paraId="75523DCE" w14:textId="77777777" w:rsidR="00E751EA" w:rsidRDefault="00CF3892">
            <w:pPr>
              <w:pStyle w:val="P68B1DB1-Normal6"/>
              <w:spacing w:after="0" w:line="240" w:lineRule="auto"/>
              <w:rPr>
                <w:rFonts w:eastAsia="Times New Roman"/>
                <w:noProof/>
              </w:rPr>
            </w:pPr>
            <w:r>
              <w:rPr>
                <w:noProof/>
              </w:rPr>
              <w:t>C5.2I5</w:t>
            </w:r>
          </w:p>
          <w:p w14:paraId="6F1A0869" w14:textId="77777777" w:rsidR="00E751EA" w:rsidRDefault="00CF3892">
            <w:pPr>
              <w:pStyle w:val="P68B1DB1-Normal6"/>
              <w:spacing w:after="0" w:line="240" w:lineRule="auto"/>
              <w:rPr>
                <w:rFonts w:eastAsia="Times New Roman"/>
                <w:noProof/>
              </w:rPr>
            </w:pPr>
            <w:r>
              <w:rPr>
                <w:noProof/>
              </w:rPr>
              <w:t>Construction de deux écoles d'éducation spéciale modèles</w:t>
            </w:r>
          </w:p>
        </w:tc>
        <w:tc>
          <w:tcPr>
            <w:tcW w:w="1559" w:type="dxa"/>
            <w:shd w:val="clear" w:color="auto" w:fill="C6EFCE"/>
            <w:noWrap/>
          </w:tcPr>
          <w:p w14:paraId="54C198A8" w14:textId="77777777" w:rsidR="00E751EA" w:rsidRDefault="00CF3892">
            <w:pPr>
              <w:pStyle w:val="P68B1DB1-Normal6"/>
              <w:spacing w:after="0"/>
              <w:jc w:val="center"/>
              <w:rPr>
                <w:rFonts w:eastAsia="Times New Roman"/>
                <w:noProof/>
              </w:rPr>
            </w:pPr>
            <w:r>
              <w:rPr>
                <w:noProof/>
              </w:rPr>
              <w:t>Étape</w:t>
            </w:r>
          </w:p>
        </w:tc>
        <w:tc>
          <w:tcPr>
            <w:tcW w:w="2266" w:type="dxa"/>
            <w:shd w:val="clear" w:color="auto" w:fill="C6EFCE"/>
            <w:noWrap/>
          </w:tcPr>
          <w:p w14:paraId="220A5041" w14:textId="77777777" w:rsidR="00E751EA" w:rsidRDefault="00CF3892">
            <w:pPr>
              <w:pStyle w:val="P68B1DB1-Normal6"/>
              <w:spacing w:after="0"/>
              <w:jc w:val="both"/>
              <w:rPr>
                <w:rFonts w:eastAsia="Times New Roman"/>
                <w:noProof/>
              </w:rPr>
            </w:pPr>
            <w:r>
              <w:rPr>
                <w:noProof/>
              </w:rPr>
              <w:t xml:space="preserve">Signature du contrat avec le soumissionnaire sélectionné (contractant) </w:t>
            </w:r>
          </w:p>
        </w:tc>
      </w:tr>
      <w:tr w:rsidR="00E751EA" w14:paraId="22A6C921" w14:textId="77777777">
        <w:trPr>
          <w:cantSplit/>
          <w:trHeight w:val="302"/>
        </w:trPr>
        <w:tc>
          <w:tcPr>
            <w:tcW w:w="1702" w:type="dxa"/>
            <w:shd w:val="clear" w:color="auto" w:fill="C6EFCE"/>
            <w:noWrap/>
            <w:vAlign w:val="bottom"/>
          </w:tcPr>
          <w:p w14:paraId="537B8399" w14:textId="77777777" w:rsidR="00E751EA" w:rsidRDefault="00E751EA">
            <w:pPr>
              <w:spacing w:after="0"/>
              <w:jc w:val="center"/>
              <w:rPr>
                <w:rFonts w:ascii="Times New Roman" w:eastAsia="Times New Roman" w:hAnsi="Times New Roman" w:cs="Times New Roman"/>
                <w:noProof/>
                <w:color w:val="006100"/>
                <w:sz w:val="18"/>
                <w:szCs w:val="18"/>
              </w:rPr>
            </w:pPr>
          </w:p>
        </w:tc>
        <w:tc>
          <w:tcPr>
            <w:tcW w:w="4536" w:type="dxa"/>
            <w:shd w:val="clear" w:color="auto" w:fill="C6EFCE"/>
            <w:noWrap/>
            <w:vAlign w:val="bottom"/>
          </w:tcPr>
          <w:p w14:paraId="44745D00" w14:textId="77777777" w:rsidR="00E751EA" w:rsidRDefault="00E751EA">
            <w:pPr>
              <w:spacing w:after="0"/>
              <w:rPr>
                <w:rFonts w:ascii="Times New Roman" w:eastAsia="Times New Roman" w:hAnsi="Times New Roman" w:cs="Times New Roman"/>
                <w:noProof/>
                <w:color w:val="006100"/>
                <w:sz w:val="18"/>
                <w:szCs w:val="18"/>
              </w:rPr>
            </w:pPr>
          </w:p>
        </w:tc>
        <w:tc>
          <w:tcPr>
            <w:tcW w:w="1559" w:type="dxa"/>
            <w:shd w:val="clear" w:color="auto" w:fill="C6EFCE"/>
            <w:noWrap/>
            <w:vAlign w:val="bottom"/>
            <w:hideMark/>
          </w:tcPr>
          <w:p w14:paraId="3F2094D4" w14:textId="77777777" w:rsidR="00E751EA" w:rsidRDefault="00CF3892">
            <w:pPr>
              <w:pStyle w:val="P68B1DB1-Normal31"/>
              <w:spacing w:after="0"/>
              <w:jc w:val="center"/>
              <w:rPr>
                <w:rFonts w:eastAsia="Times New Roman"/>
                <w:noProof/>
              </w:rPr>
            </w:pPr>
            <w:r>
              <w:rPr>
                <w:noProof/>
              </w:rPr>
              <w:t>Montant des acomptes provisionnels</w:t>
            </w:r>
          </w:p>
        </w:tc>
        <w:tc>
          <w:tcPr>
            <w:tcW w:w="2266" w:type="dxa"/>
            <w:shd w:val="clear" w:color="auto" w:fill="C6EFCE"/>
            <w:noWrap/>
            <w:vAlign w:val="bottom"/>
            <w:hideMark/>
          </w:tcPr>
          <w:p w14:paraId="5FFA5BF6" w14:textId="0CFE62D6" w:rsidR="00E751EA" w:rsidRDefault="00CF3892">
            <w:pPr>
              <w:pStyle w:val="P68B1DB1-Normal31"/>
              <w:spacing w:after="0"/>
              <w:rPr>
                <w:rFonts w:eastAsia="Times New Roman"/>
                <w:noProof/>
              </w:rPr>
            </w:pPr>
            <w:r>
              <w:rPr>
                <w:noProof/>
              </w:rPr>
              <w:t>103 036 204 EUR</w:t>
            </w:r>
          </w:p>
        </w:tc>
      </w:tr>
    </w:tbl>
    <w:p w14:paraId="737ECBE1" w14:textId="77777777" w:rsidR="00E751EA" w:rsidRDefault="00E751EA">
      <w:pPr>
        <w:rPr>
          <w:noProof/>
        </w:rPr>
      </w:pPr>
    </w:p>
    <w:p w14:paraId="62606F39" w14:textId="77777777" w:rsidR="00E751EA" w:rsidRDefault="00E751EA">
      <w:pPr>
        <w:rPr>
          <w:noProof/>
        </w:rPr>
        <w:sectPr w:rsidR="00E751EA" w:rsidSect="003734A7">
          <w:headerReference w:type="even" r:id="rId106"/>
          <w:headerReference w:type="default" r:id="rId107"/>
          <w:footerReference w:type="even" r:id="rId108"/>
          <w:footerReference w:type="default" r:id="rId109"/>
          <w:headerReference w:type="first" r:id="rId110"/>
          <w:footerReference w:type="first" r:id="rId111"/>
          <w:pgSz w:w="11906" w:h="16838"/>
          <w:pgMar w:top="1440" w:right="1440" w:bottom="1440" w:left="1440" w:header="720" w:footer="720" w:gutter="0"/>
          <w:cols w:space="720"/>
          <w:docGrid w:linePitch="360"/>
        </w:sectPr>
      </w:pPr>
    </w:p>
    <w:p w14:paraId="2897BA8C" w14:textId="77777777" w:rsidR="00E751EA" w:rsidRDefault="00CF3892">
      <w:pPr>
        <w:pStyle w:val="NumPar2"/>
        <w:tabs>
          <w:tab w:val="num" w:pos="850"/>
        </w:tabs>
        <w:ind w:left="850" w:hanging="850"/>
        <w:rPr>
          <w:noProof/>
        </w:rPr>
      </w:pPr>
      <w:r>
        <w:rPr>
          <w:noProof/>
        </w:rPr>
        <w:t xml:space="preserve">Quatrième tranche (soutien non remboursable): </w:t>
      </w:r>
    </w:p>
    <w:tbl>
      <w:tblPr>
        <w:tblW w:w="977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645"/>
        <w:gridCol w:w="1186"/>
        <w:gridCol w:w="2266"/>
      </w:tblGrid>
      <w:tr w:rsidR="00E751EA" w14:paraId="79BE25DE" w14:textId="77777777">
        <w:trPr>
          <w:cantSplit/>
          <w:trHeight w:val="509"/>
          <w:tblHeader/>
        </w:trPr>
        <w:tc>
          <w:tcPr>
            <w:tcW w:w="1702" w:type="dxa"/>
            <w:vMerge w:val="restart"/>
            <w:shd w:val="clear" w:color="auto" w:fill="BDD7EE"/>
            <w:vAlign w:val="center"/>
            <w:hideMark/>
          </w:tcPr>
          <w:p w14:paraId="5FDC425B" w14:textId="77777777" w:rsidR="00E751EA" w:rsidRDefault="00CF3892">
            <w:pPr>
              <w:pStyle w:val="P68B1DB1-Normal5"/>
              <w:spacing w:after="0"/>
              <w:jc w:val="center"/>
              <w:rPr>
                <w:rFonts w:eastAsia="Times New Roman"/>
                <w:noProof/>
              </w:rPr>
            </w:pPr>
            <w:r>
              <w:rPr>
                <w:noProof/>
              </w:rPr>
              <w:t>Numéro séquentiel</w:t>
            </w:r>
          </w:p>
        </w:tc>
        <w:tc>
          <w:tcPr>
            <w:tcW w:w="4645" w:type="dxa"/>
            <w:vMerge w:val="restart"/>
            <w:shd w:val="clear" w:color="auto" w:fill="BDD7EE"/>
            <w:vAlign w:val="center"/>
            <w:hideMark/>
          </w:tcPr>
          <w:p w14:paraId="1FEA916D" w14:textId="77777777" w:rsidR="00E751EA" w:rsidRDefault="00CF3892">
            <w:pPr>
              <w:pStyle w:val="P68B1DB1-Normal5"/>
              <w:spacing w:after="0"/>
              <w:jc w:val="center"/>
              <w:rPr>
                <w:rFonts w:eastAsia="Times New Roman"/>
                <w:noProof/>
              </w:rPr>
            </w:pPr>
            <w:r>
              <w:rPr>
                <w:noProof/>
              </w:rPr>
              <w:t>Mesure connexe (réforme ou investissement)</w:t>
            </w:r>
          </w:p>
        </w:tc>
        <w:tc>
          <w:tcPr>
            <w:tcW w:w="1166" w:type="dxa"/>
            <w:vMerge w:val="restart"/>
            <w:shd w:val="clear" w:color="auto" w:fill="BDD7EE"/>
            <w:vAlign w:val="center"/>
            <w:hideMark/>
          </w:tcPr>
          <w:p w14:paraId="04D9B973" w14:textId="22BE0A13" w:rsidR="00E751EA" w:rsidRDefault="00CF3892">
            <w:pPr>
              <w:pStyle w:val="P68B1DB1-Normal5"/>
              <w:spacing w:after="0"/>
              <w:jc w:val="center"/>
              <w:rPr>
                <w:rFonts w:eastAsia="Times New Roman"/>
                <w:noProof/>
              </w:rPr>
            </w:pPr>
            <w:r>
              <w:rPr>
                <w:noProof/>
              </w:rPr>
              <w:t>Étape/cible</w:t>
            </w:r>
          </w:p>
        </w:tc>
        <w:tc>
          <w:tcPr>
            <w:tcW w:w="2266" w:type="dxa"/>
            <w:vMerge w:val="restart"/>
            <w:shd w:val="clear" w:color="auto" w:fill="BDD7EE"/>
            <w:vAlign w:val="center"/>
            <w:hideMark/>
          </w:tcPr>
          <w:p w14:paraId="2FAC22C1" w14:textId="77777777" w:rsidR="00E751EA" w:rsidRDefault="00CF3892">
            <w:pPr>
              <w:pStyle w:val="P68B1DB1-Normal5"/>
              <w:spacing w:after="0"/>
              <w:jc w:val="center"/>
              <w:rPr>
                <w:rFonts w:eastAsia="Times New Roman"/>
                <w:noProof/>
              </w:rPr>
            </w:pPr>
            <w:r>
              <w:rPr>
                <w:noProof/>
              </w:rPr>
              <w:t>Nom</w:t>
            </w:r>
          </w:p>
        </w:tc>
      </w:tr>
      <w:tr w:rsidR="00E751EA" w14:paraId="3889AFB5" w14:textId="77777777">
        <w:trPr>
          <w:cantSplit/>
          <w:trHeight w:val="509"/>
          <w:tblHeader/>
        </w:trPr>
        <w:tc>
          <w:tcPr>
            <w:tcW w:w="1702" w:type="dxa"/>
            <w:vMerge/>
            <w:vAlign w:val="center"/>
            <w:hideMark/>
          </w:tcPr>
          <w:p w14:paraId="0EBFBB19" w14:textId="77777777" w:rsidR="00E751EA" w:rsidRDefault="00E751EA">
            <w:pPr>
              <w:spacing w:after="0"/>
              <w:rPr>
                <w:rFonts w:ascii="Times New Roman" w:eastAsia="Times New Roman" w:hAnsi="Times New Roman" w:cs="Times New Roman"/>
                <w:b/>
                <w:noProof/>
                <w:sz w:val="18"/>
                <w:szCs w:val="18"/>
              </w:rPr>
            </w:pPr>
          </w:p>
        </w:tc>
        <w:tc>
          <w:tcPr>
            <w:tcW w:w="4645" w:type="dxa"/>
            <w:vMerge/>
            <w:vAlign w:val="center"/>
            <w:hideMark/>
          </w:tcPr>
          <w:p w14:paraId="6C7974E3" w14:textId="77777777" w:rsidR="00E751EA" w:rsidRDefault="00E751EA">
            <w:pPr>
              <w:spacing w:after="0"/>
              <w:rPr>
                <w:rFonts w:ascii="Times New Roman" w:eastAsia="Times New Roman" w:hAnsi="Times New Roman" w:cs="Times New Roman"/>
                <w:b/>
                <w:noProof/>
                <w:sz w:val="18"/>
                <w:szCs w:val="18"/>
              </w:rPr>
            </w:pPr>
          </w:p>
        </w:tc>
        <w:tc>
          <w:tcPr>
            <w:tcW w:w="1166" w:type="dxa"/>
            <w:vMerge/>
            <w:vAlign w:val="center"/>
            <w:hideMark/>
          </w:tcPr>
          <w:p w14:paraId="0A861B42" w14:textId="77777777" w:rsidR="00E751EA" w:rsidRDefault="00E751EA">
            <w:pPr>
              <w:spacing w:after="0"/>
              <w:jc w:val="center"/>
              <w:rPr>
                <w:rFonts w:ascii="Times New Roman" w:eastAsia="Times New Roman" w:hAnsi="Times New Roman" w:cs="Times New Roman"/>
                <w:b/>
                <w:noProof/>
                <w:sz w:val="18"/>
                <w:szCs w:val="18"/>
              </w:rPr>
            </w:pPr>
          </w:p>
        </w:tc>
        <w:tc>
          <w:tcPr>
            <w:tcW w:w="2266" w:type="dxa"/>
            <w:vMerge/>
            <w:vAlign w:val="center"/>
            <w:hideMark/>
          </w:tcPr>
          <w:p w14:paraId="55D070F1" w14:textId="77777777" w:rsidR="00E751EA" w:rsidRDefault="00E751EA">
            <w:pPr>
              <w:spacing w:after="0"/>
              <w:jc w:val="both"/>
              <w:rPr>
                <w:rFonts w:ascii="Times New Roman" w:eastAsia="Times New Roman" w:hAnsi="Times New Roman" w:cs="Times New Roman"/>
                <w:b/>
                <w:noProof/>
                <w:sz w:val="18"/>
                <w:szCs w:val="18"/>
              </w:rPr>
            </w:pPr>
          </w:p>
        </w:tc>
      </w:tr>
      <w:tr w:rsidR="00E751EA" w14:paraId="11AB6A75" w14:textId="77777777">
        <w:trPr>
          <w:cantSplit/>
          <w:trHeight w:val="302"/>
        </w:trPr>
        <w:tc>
          <w:tcPr>
            <w:tcW w:w="1702" w:type="dxa"/>
            <w:shd w:val="clear" w:color="auto" w:fill="C6EFCE"/>
            <w:noWrap/>
          </w:tcPr>
          <w:p w14:paraId="15268AA6" w14:textId="77777777" w:rsidR="00E751EA" w:rsidRDefault="00CF3892">
            <w:pPr>
              <w:pStyle w:val="P68B1DB1-Normal6"/>
              <w:spacing w:after="0"/>
              <w:jc w:val="center"/>
              <w:rPr>
                <w:rFonts w:eastAsia="Times New Roman"/>
                <w:noProof/>
                <w:color w:val="006100"/>
              </w:rPr>
            </w:pPr>
            <w:r>
              <w:rPr>
                <w:noProof/>
              </w:rPr>
              <w:t>3</w:t>
            </w:r>
          </w:p>
        </w:tc>
        <w:tc>
          <w:tcPr>
            <w:tcW w:w="4645" w:type="dxa"/>
            <w:shd w:val="clear" w:color="auto" w:fill="C6EFCE"/>
            <w:noWrap/>
          </w:tcPr>
          <w:p w14:paraId="02A1B842" w14:textId="77777777" w:rsidR="00E751EA" w:rsidRDefault="00CF3892">
            <w:pPr>
              <w:pStyle w:val="P68B1DB1-Normal6"/>
              <w:spacing w:after="0" w:line="240" w:lineRule="auto"/>
              <w:rPr>
                <w:rFonts w:eastAsia="Times New Roman"/>
                <w:noProof/>
              </w:rPr>
            </w:pPr>
            <w:r>
              <w:rPr>
                <w:noProof/>
              </w:rPr>
              <w:t>C1.1R2</w:t>
            </w:r>
          </w:p>
          <w:p w14:paraId="11266710" w14:textId="77777777" w:rsidR="00E751EA" w:rsidRDefault="00CF3892">
            <w:pPr>
              <w:pStyle w:val="P68B1DB1-Normal6"/>
              <w:rPr>
                <w:rFonts w:eastAsia="Times New Roman"/>
                <w:noProof/>
                <w:color w:val="006100"/>
              </w:rPr>
            </w:pPr>
            <w:r>
              <w:rPr>
                <w:noProof/>
              </w:rPr>
              <w:t xml:space="preserve">Conception d’une plateforme électronique pour la surveillance de la consommation d’antibiotiques nosocomiaux et des soins de santé – infections associées </w:t>
            </w:r>
          </w:p>
        </w:tc>
        <w:tc>
          <w:tcPr>
            <w:tcW w:w="1166" w:type="dxa"/>
            <w:shd w:val="clear" w:color="auto" w:fill="C6EFCE"/>
            <w:noWrap/>
          </w:tcPr>
          <w:p w14:paraId="094C954E" w14:textId="77777777" w:rsidR="00E751EA" w:rsidRDefault="00CF3892">
            <w:pPr>
              <w:pStyle w:val="P68B1DB1-Normal6"/>
              <w:spacing w:after="0"/>
              <w:jc w:val="center"/>
              <w:rPr>
                <w:noProof/>
              </w:rPr>
            </w:pPr>
            <w:r>
              <w:rPr>
                <w:noProof/>
              </w:rPr>
              <w:t>Étape</w:t>
            </w:r>
          </w:p>
        </w:tc>
        <w:tc>
          <w:tcPr>
            <w:tcW w:w="2266" w:type="dxa"/>
            <w:shd w:val="clear" w:color="auto" w:fill="C6EFCE"/>
            <w:noWrap/>
          </w:tcPr>
          <w:p w14:paraId="5A087633" w14:textId="77777777" w:rsidR="00E751EA" w:rsidRDefault="00CF3892">
            <w:pPr>
              <w:pStyle w:val="P68B1DB1-Normal6"/>
              <w:spacing w:after="0"/>
              <w:jc w:val="both"/>
              <w:rPr>
                <w:noProof/>
              </w:rPr>
            </w:pPr>
            <w:r>
              <w:rPr>
                <w:noProof/>
              </w:rPr>
              <w:t xml:space="preserve">Adoption de la liste des établissements de soins de santé </w:t>
            </w:r>
          </w:p>
        </w:tc>
      </w:tr>
      <w:tr w:rsidR="00E751EA" w14:paraId="5A41448E" w14:textId="77777777">
        <w:trPr>
          <w:cantSplit/>
          <w:trHeight w:val="302"/>
        </w:trPr>
        <w:tc>
          <w:tcPr>
            <w:tcW w:w="1702" w:type="dxa"/>
            <w:shd w:val="clear" w:color="auto" w:fill="C6EFCE"/>
            <w:noWrap/>
          </w:tcPr>
          <w:p w14:paraId="781FBB81" w14:textId="77777777" w:rsidR="00E751EA" w:rsidRDefault="00CF3892">
            <w:pPr>
              <w:pStyle w:val="P68B1DB1-Normal6"/>
              <w:spacing w:after="0"/>
              <w:jc w:val="center"/>
              <w:rPr>
                <w:rFonts w:eastAsia="Times New Roman"/>
                <w:noProof/>
                <w:color w:val="006100"/>
              </w:rPr>
            </w:pPr>
            <w:r>
              <w:rPr>
                <w:noProof/>
              </w:rPr>
              <w:t>43</w:t>
            </w:r>
          </w:p>
        </w:tc>
        <w:tc>
          <w:tcPr>
            <w:tcW w:w="4645" w:type="dxa"/>
            <w:shd w:val="clear" w:color="auto" w:fill="C6EFCE"/>
            <w:noWrap/>
          </w:tcPr>
          <w:p w14:paraId="74693C1F" w14:textId="77777777" w:rsidR="00E751EA" w:rsidRDefault="00CF3892">
            <w:pPr>
              <w:pStyle w:val="P68B1DB1-Normal6"/>
              <w:spacing w:after="0" w:line="240" w:lineRule="auto"/>
              <w:rPr>
                <w:noProof/>
              </w:rPr>
            </w:pPr>
            <w:r>
              <w:rPr>
                <w:noProof/>
              </w:rPr>
              <w:t>C2.1I8</w:t>
            </w:r>
          </w:p>
          <w:p w14:paraId="04345FA3" w14:textId="77777777" w:rsidR="00E751EA" w:rsidRDefault="00CF3892">
            <w:pPr>
              <w:pStyle w:val="P68B1DB1-Normal6"/>
              <w:rPr>
                <w:rFonts w:eastAsia="Times New Roman"/>
                <w:noProof/>
                <w:color w:val="006100"/>
              </w:rPr>
            </w:pPr>
            <w:r>
              <w:rPr>
                <w:noProof/>
              </w:rPr>
              <w:t>Surveillance et réduction des émissions de GES dans l'agriculture</w:t>
            </w:r>
          </w:p>
        </w:tc>
        <w:tc>
          <w:tcPr>
            <w:tcW w:w="1166" w:type="dxa"/>
            <w:shd w:val="clear" w:color="auto" w:fill="C6EFCE"/>
            <w:noWrap/>
          </w:tcPr>
          <w:p w14:paraId="684592C1" w14:textId="77777777" w:rsidR="00E751EA" w:rsidRDefault="00CF3892">
            <w:pPr>
              <w:pStyle w:val="P68B1DB1-Normal6"/>
              <w:spacing w:after="0"/>
              <w:jc w:val="center"/>
              <w:rPr>
                <w:noProof/>
              </w:rPr>
            </w:pPr>
            <w:r>
              <w:rPr>
                <w:noProof/>
              </w:rPr>
              <w:t>Étape</w:t>
            </w:r>
          </w:p>
        </w:tc>
        <w:tc>
          <w:tcPr>
            <w:tcW w:w="2266" w:type="dxa"/>
            <w:shd w:val="clear" w:color="auto" w:fill="C6EFCE"/>
            <w:noWrap/>
          </w:tcPr>
          <w:p w14:paraId="501BEC33" w14:textId="77777777" w:rsidR="00E751EA" w:rsidRDefault="00CF3892">
            <w:pPr>
              <w:pStyle w:val="P68B1DB1-Normal6"/>
              <w:spacing w:after="0"/>
              <w:jc w:val="both"/>
              <w:rPr>
                <w:noProof/>
              </w:rPr>
            </w:pPr>
            <w:r>
              <w:rPr>
                <w:noProof/>
              </w:rPr>
              <w:t>Achat et installation d'unités de surveillance pour mesurer les émissions de GES provenant de l'agriculture</w:t>
            </w:r>
          </w:p>
        </w:tc>
      </w:tr>
      <w:tr w:rsidR="00E751EA" w14:paraId="197A306F" w14:textId="77777777">
        <w:trPr>
          <w:cantSplit/>
          <w:trHeight w:val="302"/>
        </w:trPr>
        <w:tc>
          <w:tcPr>
            <w:tcW w:w="1702" w:type="dxa"/>
            <w:shd w:val="clear" w:color="auto" w:fill="C6EFCE"/>
            <w:noWrap/>
          </w:tcPr>
          <w:p w14:paraId="14EFE83C" w14:textId="77777777" w:rsidR="00E751EA" w:rsidRDefault="00CF3892">
            <w:pPr>
              <w:pStyle w:val="P68B1DB1-Normal6"/>
              <w:spacing w:after="0"/>
              <w:jc w:val="center"/>
              <w:rPr>
                <w:noProof/>
              </w:rPr>
            </w:pPr>
            <w:r>
              <w:rPr>
                <w:noProof/>
              </w:rPr>
              <w:t>48</w:t>
            </w:r>
          </w:p>
        </w:tc>
        <w:tc>
          <w:tcPr>
            <w:tcW w:w="4645" w:type="dxa"/>
            <w:shd w:val="clear" w:color="auto" w:fill="C6EFCE"/>
            <w:noWrap/>
          </w:tcPr>
          <w:p w14:paraId="52AD07CF" w14:textId="77777777" w:rsidR="00E751EA" w:rsidRDefault="00CF3892">
            <w:pPr>
              <w:pStyle w:val="P68B1DB1-Normal6"/>
              <w:spacing w:after="0" w:line="240" w:lineRule="auto"/>
              <w:rPr>
                <w:noProof/>
              </w:rPr>
            </w:pPr>
            <w:r>
              <w:rPr>
                <w:noProof/>
              </w:rPr>
              <w:t>C2.1I10</w:t>
            </w:r>
          </w:p>
          <w:p w14:paraId="53116B03" w14:textId="77777777" w:rsidR="00E751EA" w:rsidRDefault="00CF3892">
            <w:pPr>
              <w:pStyle w:val="P68B1DB1-Normal6"/>
              <w:spacing w:after="0" w:line="240" w:lineRule="auto"/>
              <w:rPr>
                <w:noProof/>
              </w:rPr>
            </w:pPr>
            <w:r>
              <w:rPr>
                <w:noProof/>
              </w:rPr>
              <w:t>Système de gestion du marché pour faciliter l'ouverture du marché de l'électricité à la concurrence</w:t>
            </w:r>
          </w:p>
        </w:tc>
        <w:tc>
          <w:tcPr>
            <w:tcW w:w="1166" w:type="dxa"/>
            <w:shd w:val="clear" w:color="auto" w:fill="C6EFCE"/>
            <w:noWrap/>
          </w:tcPr>
          <w:p w14:paraId="5E43319F" w14:textId="77777777" w:rsidR="00E751EA" w:rsidRDefault="00CF3892">
            <w:pPr>
              <w:pStyle w:val="P68B1DB1-Normal6"/>
              <w:spacing w:after="0"/>
              <w:jc w:val="center"/>
              <w:rPr>
                <w:noProof/>
              </w:rPr>
            </w:pPr>
            <w:r>
              <w:rPr>
                <w:noProof/>
              </w:rPr>
              <w:t>Étape</w:t>
            </w:r>
          </w:p>
        </w:tc>
        <w:tc>
          <w:tcPr>
            <w:tcW w:w="2266" w:type="dxa"/>
            <w:shd w:val="clear" w:color="auto" w:fill="C6EFCE"/>
            <w:noWrap/>
          </w:tcPr>
          <w:p w14:paraId="52D3914E" w14:textId="77777777" w:rsidR="00E751EA" w:rsidRDefault="00CF3892">
            <w:pPr>
              <w:pStyle w:val="P68B1DB1-Normal6"/>
              <w:spacing w:after="0"/>
              <w:jc w:val="both"/>
              <w:rPr>
                <w:noProof/>
              </w:rPr>
            </w:pPr>
            <w:r>
              <w:rPr>
                <w:noProof/>
              </w:rPr>
              <w:t xml:space="preserve">Installation du système de gestion du marché </w:t>
            </w:r>
          </w:p>
        </w:tc>
      </w:tr>
      <w:tr w:rsidR="00E751EA" w14:paraId="39F8BE04" w14:textId="77777777">
        <w:trPr>
          <w:cantSplit/>
          <w:trHeight w:val="302"/>
        </w:trPr>
        <w:tc>
          <w:tcPr>
            <w:tcW w:w="1702" w:type="dxa"/>
            <w:shd w:val="clear" w:color="auto" w:fill="C6EFCE"/>
            <w:noWrap/>
          </w:tcPr>
          <w:p w14:paraId="7FA0D6A8" w14:textId="77777777" w:rsidR="00E751EA" w:rsidRDefault="00CF3892">
            <w:pPr>
              <w:pStyle w:val="P68B1DB1-Normal6"/>
              <w:spacing w:after="0"/>
              <w:jc w:val="center"/>
              <w:rPr>
                <w:noProof/>
              </w:rPr>
            </w:pPr>
            <w:r>
              <w:rPr>
                <w:noProof/>
              </w:rPr>
              <w:t>74 bis</w:t>
            </w:r>
          </w:p>
        </w:tc>
        <w:tc>
          <w:tcPr>
            <w:tcW w:w="4645" w:type="dxa"/>
            <w:shd w:val="clear" w:color="auto" w:fill="C6EFCE"/>
            <w:noWrap/>
          </w:tcPr>
          <w:p w14:paraId="5857DE0C" w14:textId="77777777" w:rsidR="00E751EA" w:rsidRDefault="00CF3892">
            <w:pPr>
              <w:pStyle w:val="P68B1DB1-Normal6"/>
              <w:spacing w:after="0" w:line="240" w:lineRule="auto"/>
              <w:rPr>
                <w:noProof/>
              </w:rPr>
            </w:pPr>
            <w:r>
              <w:rPr>
                <w:noProof/>
              </w:rPr>
              <w:t>C2.3I4</w:t>
            </w:r>
          </w:p>
          <w:p w14:paraId="3DEE454E" w14:textId="77777777" w:rsidR="00E751EA" w:rsidRDefault="00CF3892">
            <w:pPr>
              <w:pStyle w:val="P68B1DB1-Normal6"/>
              <w:spacing w:after="0" w:line="240" w:lineRule="auto"/>
              <w:rPr>
                <w:noProof/>
              </w:rPr>
            </w:pPr>
            <w:r>
              <w:rPr>
                <w:noProof/>
              </w:rPr>
              <w:t>Gestion intelligente des réseaux d'eau et d'assainissement</w:t>
            </w:r>
          </w:p>
        </w:tc>
        <w:tc>
          <w:tcPr>
            <w:tcW w:w="1166" w:type="dxa"/>
            <w:shd w:val="clear" w:color="auto" w:fill="C6EFCE"/>
            <w:noWrap/>
          </w:tcPr>
          <w:p w14:paraId="78E59E18" w14:textId="77777777" w:rsidR="00E751EA" w:rsidRDefault="00CF3892">
            <w:pPr>
              <w:pStyle w:val="P68B1DB1-Normal6"/>
              <w:spacing w:after="0"/>
              <w:jc w:val="center"/>
              <w:rPr>
                <w:noProof/>
              </w:rPr>
            </w:pPr>
            <w:r>
              <w:rPr>
                <w:noProof/>
              </w:rPr>
              <w:t>Objectif</w:t>
            </w:r>
          </w:p>
        </w:tc>
        <w:tc>
          <w:tcPr>
            <w:tcW w:w="2266" w:type="dxa"/>
            <w:shd w:val="clear" w:color="auto" w:fill="C6EFCE"/>
            <w:noWrap/>
          </w:tcPr>
          <w:p w14:paraId="1BEEF9FA" w14:textId="1451F9EE" w:rsidR="00E751EA" w:rsidRDefault="00CF3892">
            <w:pPr>
              <w:pStyle w:val="P68B1DB1-Normal6"/>
              <w:spacing w:after="0"/>
              <w:jc w:val="both"/>
              <w:rPr>
                <w:noProof/>
              </w:rPr>
            </w:pPr>
            <w:r>
              <w:rPr>
                <w:noProof/>
              </w:rPr>
              <w:t>Livraison et installation de panneaux photovoltaïques à l'usine de traitement des eaux usées de Larnaca</w:t>
            </w:r>
          </w:p>
        </w:tc>
      </w:tr>
      <w:tr w:rsidR="00E751EA" w14:paraId="484015FF" w14:textId="77777777">
        <w:trPr>
          <w:cantSplit/>
          <w:trHeight w:val="302"/>
        </w:trPr>
        <w:tc>
          <w:tcPr>
            <w:tcW w:w="1702" w:type="dxa"/>
            <w:shd w:val="clear" w:color="auto" w:fill="C6EFCE"/>
            <w:noWrap/>
          </w:tcPr>
          <w:p w14:paraId="169E8343" w14:textId="77777777" w:rsidR="00E751EA" w:rsidRDefault="00CF3892">
            <w:pPr>
              <w:pStyle w:val="P68B1DB1-Normal6"/>
              <w:spacing w:after="0"/>
              <w:jc w:val="center"/>
              <w:rPr>
                <w:rFonts w:eastAsia="Times New Roman"/>
                <w:noProof/>
              </w:rPr>
            </w:pPr>
            <w:r>
              <w:rPr>
                <w:noProof/>
              </w:rPr>
              <w:t>86</w:t>
            </w:r>
          </w:p>
        </w:tc>
        <w:tc>
          <w:tcPr>
            <w:tcW w:w="4645" w:type="dxa"/>
            <w:shd w:val="clear" w:color="auto" w:fill="C6EFCE"/>
            <w:noWrap/>
          </w:tcPr>
          <w:p w14:paraId="5A1E52B7" w14:textId="77777777" w:rsidR="00E751EA" w:rsidRDefault="00CF3892">
            <w:pPr>
              <w:pStyle w:val="P68B1DB1-Normal6"/>
              <w:spacing w:after="0" w:line="240" w:lineRule="auto"/>
              <w:rPr>
                <w:noProof/>
              </w:rPr>
            </w:pPr>
            <w:r>
              <w:rPr>
                <w:noProof/>
              </w:rPr>
              <w:t>C3.1R1</w:t>
            </w:r>
          </w:p>
          <w:p w14:paraId="58582B38" w14:textId="77777777" w:rsidR="00E751EA" w:rsidRDefault="00CF3892">
            <w:pPr>
              <w:pStyle w:val="P68B1DB1-Normal6"/>
              <w:spacing w:after="0" w:line="240" w:lineRule="auto"/>
              <w:rPr>
                <w:noProof/>
              </w:rPr>
            </w:pPr>
            <w:r>
              <w:rPr>
                <w:noProof/>
              </w:rPr>
              <w:t xml:space="preserve">Faire passer les pratiques agricoles du XXe siècle au XXIe </w:t>
            </w:r>
            <w:r>
              <w:rPr>
                <w:noProof/>
                <w:vertAlign w:val="superscript"/>
              </w:rPr>
              <w:t>siècle</w:t>
            </w:r>
            <w:r>
              <w:rPr>
                <w:noProof/>
              </w:rPr>
              <w:t xml:space="preserve"> en investissant dans un centre national d'excellence en agro-technologie</w:t>
            </w:r>
          </w:p>
        </w:tc>
        <w:tc>
          <w:tcPr>
            <w:tcW w:w="1166" w:type="dxa"/>
            <w:shd w:val="clear" w:color="auto" w:fill="C6EFCE"/>
            <w:noWrap/>
          </w:tcPr>
          <w:p w14:paraId="497EDD08" w14:textId="77777777" w:rsidR="00E751EA" w:rsidRDefault="00CF3892">
            <w:pPr>
              <w:pStyle w:val="P68B1DB1-Normal6"/>
              <w:spacing w:after="0"/>
              <w:jc w:val="center"/>
              <w:rPr>
                <w:rFonts w:eastAsia="Times New Roman"/>
                <w:noProof/>
              </w:rPr>
            </w:pPr>
            <w:r>
              <w:rPr>
                <w:noProof/>
              </w:rPr>
              <w:t>Étape</w:t>
            </w:r>
          </w:p>
        </w:tc>
        <w:tc>
          <w:tcPr>
            <w:tcW w:w="2266" w:type="dxa"/>
            <w:shd w:val="clear" w:color="auto" w:fill="C6EFCE"/>
            <w:noWrap/>
          </w:tcPr>
          <w:p w14:paraId="22F26602" w14:textId="3D0C487F" w:rsidR="00E751EA" w:rsidRDefault="00CF3892">
            <w:pPr>
              <w:pStyle w:val="P68B1DB1-Normal6"/>
              <w:spacing w:after="0"/>
              <w:jc w:val="both"/>
              <w:rPr>
                <w:noProof/>
              </w:rPr>
            </w:pPr>
            <w:r>
              <w:rPr>
                <w:noProof/>
              </w:rPr>
              <w:t>Masters dans le domaine plus large de l'agriculture</w:t>
            </w:r>
          </w:p>
        </w:tc>
      </w:tr>
      <w:tr w:rsidR="00E751EA" w14:paraId="1710BB64" w14:textId="77777777">
        <w:trPr>
          <w:cantSplit/>
          <w:trHeight w:val="302"/>
        </w:trPr>
        <w:tc>
          <w:tcPr>
            <w:tcW w:w="1702" w:type="dxa"/>
            <w:shd w:val="clear" w:color="auto" w:fill="C6EFCE"/>
            <w:noWrap/>
          </w:tcPr>
          <w:p w14:paraId="5D98A51C" w14:textId="77777777" w:rsidR="00E751EA" w:rsidRDefault="00CF3892">
            <w:pPr>
              <w:pStyle w:val="P68B1DB1-Normal6"/>
              <w:spacing w:after="0"/>
              <w:jc w:val="center"/>
              <w:rPr>
                <w:rFonts w:eastAsia="Times New Roman"/>
                <w:noProof/>
              </w:rPr>
            </w:pPr>
            <w:r>
              <w:rPr>
                <w:noProof/>
              </w:rPr>
              <w:t>132</w:t>
            </w:r>
          </w:p>
        </w:tc>
        <w:tc>
          <w:tcPr>
            <w:tcW w:w="4645" w:type="dxa"/>
            <w:shd w:val="clear" w:color="auto" w:fill="C6EFCE"/>
            <w:noWrap/>
          </w:tcPr>
          <w:p w14:paraId="44031C55" w14:textId="77777777" w:rsidR="00E751EA" w:rsidRDefault="00CF3892">
            <w:pPr>
              <w:pStyle w:val="P68B1DB1-Normal6"/>
              <w:spacing w:after="0" w:line="240" w:lineRule="auto"/>
              <w:rPr>
                <w:rFonts w:eastAsia="Times New Roman"/>
                <w:noProof/>
              </w:rPr>
            </w:pPr>
            <w:r>
              <w:rPr>
                <w:noProof/>
              </w:rPr>
              <w:t>C3.2I4</w:t>
            </w:r>
          </w:p>
          <w:p w14:paraId="4662B7B4" w14:textId="77777777" w:rsidR="00E751EA" w:rsidRDefault="00CF3892">
            <w:pPr>
              <w:pStyle w:val="P68B1DB1-Normal6"/>
              <w:spacing w:after="0" w:line="240" w:lineRule="auto"/>
              <w:rPr>
                <w:noProof/>
              </w:rPr>
            </w:pPr>
            <w:r>
              <w:rPr>
                <w:noProof/>
              </w:rPr>
              <w:t>Financement d'organisations réalisant des activités de R&amp;D sur les technologies duales</w:t>
            </w:r>
          </w:p>
        </w:tc>
        <w:tc>
          <w:tcPr>
            <w:tcW w:w="1166" w:type="dxa"/>
            <w:shd w:val="clear" w:color="auto" w:fill="C6EFCE"/>
            <w:noWrap/>
          </w:tcPr>
          <w:p w14:paraId="542E5187" w14:textId="77777777" w:rsidR="00E751EA" w:rsidRDefault="00CF3892">
            <w:pPr>
              <w:pStyle w:val="P68B1DB1-Normal6"/>
              <w:spacing w:after="0"/>
              <w:jc w:val="center"/>
              <w:rPr>
                <w:rFonts w:eastAsia="Times New Roman"/>
                <w:noProof/>
              </w:rPr>
            </w:pPr>
            <w:r>
              <w:rPr>
                <w:noProof/>
              </w:rPr>
              <w:t>Étape</w:t>
            </w:r>
          </w:p>
        </w:tc>
        <w:tc>
          <w:tcPr>
            <w:tcW w:w="2266" w:type="dxa"/>
            <w:shd w:val="clear" w:color="auto" w:fill="C6EFCE"/>
            <w:noWrap/>
          </w:tcPr>
          <w:p w14:paraId="0FFA796B" w14:textId="77777777" w:rsidR="00E751EA" w:rsidRDefault="00CF3892">
            <w:pPr>
              <w:pStyle w:val="P68B1DB1-Normal6"/>
              <w:spacing w:after="0"/>
              <w:jc w:val="both"/>
              <w:rPr>
                <w:rFonts w:eastAsia="Times New Roman"/>
                <w:noProof/>
              </w:rPr>
            </w:pPr>
            <w:r>
              <w:rPr>
                <w:noProof/>
              </w:rPr>
              <w:t>Signature de conventions de subvention engageant 80 % du budget total pour le financement d'organisations réalisant des activités de R&amp;D sur les technologies duales</w:t>
            </w:r>
          </w:p>
        </w:tc>
      </w:tr>
      <w:tr w:rsidR="00E751EA" w14:paraId="7BF28ED5" w14:textId="77777777">
        <w:trPr>
          <w:cantSplit/>
          <w:trHeight w:val="302"/>
        </w:trPr>
        <w:tc>
          <w:tcPr>
            <w:tcW w:w="1702" w:type="dxa"/>
            <w:shd w:val="clear" w:color="auto" w:fill="C6EFCE"/>
            <w:noWrap/>
          </w:tcPr>
          <w:p w14:paraId="77F1A3AC" w14:textId="77777777" w:rsidR="00E751EA" w:rsidRDefault="00CF3892">
            <w:pPr>
              <w:pStyle w:val="P68B1DB1-Normal6"/>
              <w:spacing w:after="0"/>
              <w:jc w:val="center"/>
              <w:rPr>
                <w:rFonts w:eastAsia="Times New Roman"/>
                <w:noProof/>
              </w:rPr>
            </w:pPr>
            <w:r>
              <w:rPr>
                <w:noProof/>
              </w:rPr>
              <w:t>135</w:t>
            </w:r>
          </w:p>
        </w:tc>
        <w:tc>
          <w:tcPr>
            <w:tcW w:w="4645" w:type="dxa"/>
            <w:shd w:val="clear" w:color="auto" w:fill="C6EFCE"/>
            <w:noWrap/>
          </w:tcPr>
          <w:p w14:paraId="0C20EE1B" w14:textId="77777777" w:rsidR="00E751EA" w:rsidRDefault="00CF3892">
            <w:pPr>
              <w:pStyle w:val="P68B1DB1-Normal6"/>
              <w:spacing w:after="0" w:line="240" w:lineRule="auto"/>
              <w:rPr>
                <w:noProof/>
              </w:rPr>
            </w:pPr>
            <w:r>
              <w:rPr>
                <w:noProof/>
              </w:rPr>
              <w:t>C3.3R1</w:t>
            </w:r>
          </w:p>
          <w:p w14:paraId="665B3595" w14:textId="77777777" w:rsidR="00E751EA" w:rsidRDefault="00CF3892">
            <w:pPr>
              <w:pStyle w:val="P68B1DB1-Normal6"/>
              <w:spacing w:after="0" w:line="240" w:lineRule="auto"/>
              <w:rPr>
                <w:noProof/>
              </w:rPr>
            </w:pPr>
            <w:r>
              <w:rPr>
                <w:noProof/>
              </w:rPr>
              <w:t>Facilitation des investissements stratégiques</w:t>
            </w:r>
          </w:p>
        </w:tc>
        <w:tc>
          <w:tcPr>
            <w:tcW w:w="1166" w:type="dxa"/>
            <w:shd w:val="clear" w:color="auto" w:fill="C6EFCE"/>
            <w:noWrap/>
          </w:tcPr>
          <w:p w14:paraId="542382AC" w14:textId="77777777" w:rsidR="00E751EA" w:rsidRDefault="00CF3892">
            <w:pPr>
              <w:pStyle w:val="P68B1DB1-Normal6"/>
              <w:spacing w:after="0"/>
              <w:jc w:val="center"/>
              <w:rPr>
                <w:rFonts w:eastAsia="Times New Roman"/>
                <w:noProof/>
              </w:rPr>
            </w:pPr>
            <w:r>
              <w:rPr>
                <w:noProof/>
              </w:rPr>
              <w:t>Étape</w:t>
            </w:r>
          </w:p>
        </w:tc>
        <w:tc>
          <w:tcPr>
            <w:tcW w:w="2266" w:type="dxa"/>
            <w:shd w:val="clear" w:color="auto" w:fill="C6EFCE"/>
            <w:noWrap/>
          </w:tcPr>
          <w:p w14:paraId="7158EFC0" w14:textId="77777777" w:rsidR="00E751EA" w:rsidRDefault="00CF3892">
            <w:pPr>
              <w:pStyle w:val="P68B1DB1-Normal6"/>
              <w:spacing w:after="0"/>
              <w:jc w:val="both"/>
              <w:rPr>
                <w:rFonts w:eastAsia="Times New Roman"/>
                <w:noProof/>
              </w:rPr>
            </w:pPr>
            <w:r>
              <w:rPr>
                <w:noProof/>
              </w:rPr>
              <w:t>Renforcement des capacités organisationnelles pour faciliter les investissements stratégiques</w:t>
            </w:r>
          </w:p>
        </w:tc>
      </w:tr>
      <w:tr w:rsidR="00E751EA" w14:paraId="44CA8E5F" w14:textId="77777777">
        <w:trPr>
          <w:cantSplit/>
          <w:trHeight w:val="302"/>
        </w:trPr>
        <w:tc>
          <w:tcPr>
            <w:tcW w:w="1702" w:type="dxa"/>
            <w:shd w:val="clear" w:color="auto" w:fill="C6EFCE"/>
            <w:noWrap/>
          </w:tcPr>
          <w:p w14:paraId="235E8BC6" w14:textId="77777777" w:rsidR="00E751EA" w:rsidRDefault="00CF3892">
            <w:pPr>
              <w:pStyle w:val="P68B1DB1-Normal6"/>
              <w:spacing w:after="0"/>
              <w:jc w:val="center"/>
              <w:rPr>
                <w:rFonts w:eastAsia="Times New Roman"/>
                <w:noProof/>
              </w:rPr>
            </w:pPr>
            <w:r>
              <w:rPr>
                <w:noProof/>
              </w:rPr>
              <w:t>140</w:t>
            </w:r>
          </w:p>
        </w:tc>
        <w:tc>
          <w:tcPr>
            <w:tcW w:w="4645" w:type="dxa"/>
            <w:shd w:val="clear" w:color="auto" w:fill="C6EFCE"/>
            <w:noWrap/>
          </w:tcPr>
          <w:p w14:paraId="7D24F149" w14:textId="77777777" w:rsidR="00E751EA" w:rsidRDefault="00CF3892">
            <w:pPr>
              <w:pStyle w:val="P68B1DB1-Normal6"/>
              <w:spacing w:after="0" w:line="240" w:lineRule="auto"/>
              <w:rPr>
                <w:noProof/>
              </w:rPr>
            </w:pPr>
            <w:r>
              <w:rPr>
                <w:noProof/>
              </w:rPr>
              <w:t>C3.3R4</w:t>
            </w:r>
          </w:p>
          <w:p w14:paraId="0D496CDE" w14:textId="77777777" w:rsidR="00E751EA" w:rsidRDefault="00CF3892">
            <w:pPr>
              <w:pStyle w:val="P68B1DB1-Normal6"/>
              <w:spacing w:after="0" w:line="240" w:lineRule="auto"/>
              <w:rPr>
                <w:noProof/>
              </w:rPr>
            </w:pPr>
            <w:r>
              <w:rPr>
                <w:noProof/>
              </w:rPr>
              <w:t xml:space="preserve">Concevoir et créer une agence nationale de promotion </w:t>
            </w:r>
          </w:p>
        </w:tc>
        <w:tc>
          <w:tcPr>
            <w:tcW w:w="1166" w:type="dxa"/>
            <w:shd w:val="clear" w:color="auto" w:fill="C6EFCE"/>
            <w:noWrap/>
          </w:tcPr>
          <w:p w14:paraId="54E23120" w14:textId="77777777" w:rsidR="00E751EA" w:rsidRDefault="00CF3892">
            <w:pPr>
              <w:pStyle w:val="P68B1DB1-Normal6"/>
              <w:spacing w:after="0"/>
              <w:jc w:val="center"/>
              <w:rPr>
                <w:rFonts w:eastAsia="Times New Roman"/>
                <w:noProof/>
              </w:rPr>
            </w:pPr>
            <w:r>
              <w:rPr>
                <w:noProof/>
              </w:rPr>
              <w:t>Étape</w:t>
            </w:r>
          </w:p>
        </w:tc>
        <w:tc>
          <w:tcPr>
            <w:tcW w:w="2266" w:type="dxa"/>
            <w:shd w:val="clear" w:color="auto" w:fill="C6EFCE"/>
            <w:noWrap/>
          </w:tcPr>
          <w:p w14:paraId="04838679" w14:textId="77777777" w:rsidR="00E751EA" w:rsidRDefault="00CF3892">
            <w:pPr>
              <w:pStyle w:val="P68B1DB1-Normal6"/>
              <w:spacing w:after="0"/>
              <w:jc w:val="both"/>
              <w:rPr>
                <w:rFonts w:eastAsia="Times New Roman"/>
                <w:noProof/>
              </w:rPr>
            </w:pPr>
            <w:r>
              <w:rPr>
                <w:noProof/>
              </w:rPr>
              <w:t>Approbation par le Conseil des ministres de la feuille de route pour la création et la mise en place d'une Agence nationale de promotion</w:t>
            </w:r>
          </w:p>
        </w:tc>
      </w:tr>
      <w:tr w:rsidR="00E751EA" w14:paraId="3971786B" w14:textId="77777777">
        <w:trPr>
          <w:cantSplit/>
          <w:trHeight w:val="302"/>
        </w:trPr>
        <w:tc>
          <w:tcPr>
            <w:tcW w:w="1702" w:type="dxa"/>
            <w:shd w:val="clear" w:color="auto" w:fill="C6EFCE"/>
            <w:noWrap/>
          </w:tcPr>
          <w:p w14:paraId="29C4B81E" w14:textId="77777777" w:rsidR="00E751EA" w:rsidRDefault="00CF3892">
            <w:pPr>
              <w:pStyle w:val="P68B1DB1-Normal6"/>
              <w:spacing w:after="0"/>
              <w:jc w:val="center"/>
              <w:rPr>
                <w:rFonts w:eastAsia="Times New Roman"/>
                <w:noProof/>
              </w:rPr>
            </w:pPr>
            <w:r>
              <w:rPr>
                <w:noProof/>
              </w:rPr>
              <w:t>147</w:t>
            </w:r>
          </w:p>
        </w:tc>
        <w:tc>
          <w:tcPr>
            <w:tcW w:w="4645" w:type="dxa"/>
            <w:shd w:val="clear" w:color="auto" w:fill="C6EFCE"/>
            <w:noWrap/>
          </w:tcPr>
          <w:p w14:paraId="7AD8160F" w14:textId="77777777" w:rsidR="00E751EA" w:rsidRDefault="00CF3892">
            <w:pPr>
              <w:pStyle w:val="P68B1DB1-Normal6"/>
              <w:spacing w:after="0" w:line="240" w:lineRule="auto"/>
              <w:rPr>
                <w:noProof/>
              </w:rPr>
            </w:pPr>
            <w:r>
              <w:rPr>
                <w:noProof/>
              </w:rPr>
              <w:t>C3.3I4</w:t>
            </w:r>
          </w:p>
          <w:p w14:paraId="4ED3425F" w14:textId="77777777" w:rsidR="00E751EA" w:rsidRDefault="00CF3892">
            <w:pPr>
              <w:pStyle w:val="P68B1DB1-Normal6"/>
              <w:spacing w:after="0" w:line="240" w:lineRule="auto"/>
              <w:rPr>
                <w:noProof/>
              </w:rPr>
            </w:pPr>
            <w:r>
              <w:rPr>
                <w:noProof/>
              </w:rPr>
              <w:t xml:space="preserve">Régime de mise à niveau numérique des entreprises </w:t>
            </w:r>
          </w:p>
        </w:tc>
        <w:tc>
          <w:tcPr>
            <w:tcW w:w="1166" w:type="dxa"/>
            <w:shd w:val="clear" w:color="auto" w:fill="C6EFCE"/>
            <w:noWrap/>
          </w:tcPr>
          <w:p w14:paraId="19A61958" w14:textId="77777777" w:rsidR="00E751EA" w:rsidRDefault="00CF3892">
            <w:pPr>
              <w:pStyle w:val="P68B1DB1-Normal6"/>
              <w:spacing w:after="0"/>
              <w:jc w:val="center"/>
              <w:rPr>
                <w:rFonts w:eastAsia="Times New Roman"/>
                <w:noProof/>
              </w:rPr>
            </w:pPr>
            <w:r>
              <w:rPr>
                <w:noProof/>
              </w:rPr>
              <w:t>Étape</w:t>
            </w:r>
          </w:p>
        </w:tc>
        <w:tc>
          <w:tcPr>
            <w:tcW w:w="2266" w:type="dxa"/>
            <w:shd w:val="clear" w:color="auto" w:fill="C6EFCE"/>
            <w:noWrap/>
          </w:tcPr>
          <w:p w14:paraId="14270EDA" w14:textId="77777777" w:rsidR="00E751EA" w:rsidRDefault="00CF3892">
            <w:pPr>
              <w:pStyle w:val="P68B1DB1-Normal6"/>
              <w:spacing w:after="0"/>
              <w:jc w:val="both"/>
              <w:rPr>
                <w:rFonts w:eastAsia="Times New Roman"/>
                <w:noProof/>
              </w:rPr>
            </w:pPr>
            <w:r>
              <w:rPr>
                <w:noProof/>
              </w:rPr>
              <w:t>Publication de l'appel à propositions à la suite de l'approbation du régime par le Conseil des ministres</w:t>
            </w:r>
          </w:p>
        </w:tc>
      </w:tr>
      <w:tr w:rsidR="00E751EA" w14:paraId="2E1F94A4" w14:textId="77777777">
        <w:trPr>
          <w:cantSplit/>
          <w:trHeight w:val="302"/>
        </w:trPr>
        <w:tc>
          <w:tcPr>
            <w:tcW w:w="1702" w:type="dxa"/>
            <w:shd w:val="clear" w:color="auto" w:fill="C6EFCE"/>
            <w:noWrap/>
          </w:tcPr>
          <w:p w14:paraId="512575B0" w14:textId="77777777" w:rsidR="00E751EA" w:rsidRDefault="00CF3892">
            <w:pPr>
              <w:pStyle w:val="P68B1DB1-Normal6"/>
              <w:spacing w:after="0"/>
              <w:jc w:val="center"/>
              <w:rPr>
                <w:rFonts w:eastAsia="Times New Roman"/>
                <w:noProof/>
              </w:rPr>
            </w:pPr>
            <w:r>
              <w:rPr>
                <w:noProof/>
              </w:rPr>
              <w:t>158</w:t>
            </w:r>
          </w:p>
        </w:tc>
        <w:tc>
          <w:tcPr>
            <w:tcW w:w="4645" w:type="dxa"/>
            <w:shd w:val="clear" w:color="auto" w:fill="C6EFCE"/>
            <w:noWrap/>
          </w:tcPr>
          <w:p w14:paraId="2520D275" w14:textId="77777777" w:rsidR="00E751EA" w:rsidRDefault="00CF3892">
            <w:pPr>
              <w:pStyle w:val="P68B1DB1-Normal6"/>
              <w:spacing w:after="0" w:line="240" w:lineRule="auto"/>
              <w:rPr>
                <w:rFonts w:eastAsia="Times New Roman"/>
                <w:noProof/>
              </w:rPr>
            </w:pPr>
            <w:r>
              <w:rPr>
                <w:noProof/>
              </w:rPr>
              <w:t>C3.4R2</w:t>
            </w:r>
          </w:p>
          <w:p w14:paraId="77368D18" w14:textId="77777777" w:rsidR="00E751EA" w:rsidRDefault="00CF3892">
            <w:pPr>
              <w:pStyle w:val="P68B1DB1-Normal6"/>
              <w:spacing w:after="0" w:line="240" w:lineRule="auto"/>
              <w:rPr>
                <w:noProof/>
              </w:rPr>
            </w:pPr>
            <w:r>
              <w:rPr>
                <w:noProof/>
              </w:rPr>
              <w:t xml:space="preserve">Réglementer les formules souples de travail dans le secteur public </w:t>
            </w:r>
          </w:p>
        </w:tc>
        <w:tc>
          <w:tcPr>
            <w:tcW w:w="1166" w:type="dxa"/>
            <w:shd w:val="clear" w:color="auto" w:fill="C6EFCE"/>
            <w:noWrap/>
          </w:tcPr>
          <w:p w14:paraId="02CFD393" w14:textId="77777777" w:rsidR="00E751EA" w:rsidRDefault="00CF3892">
            <w:pPr>
              <w:pStyle w:val="P68B1DB1-Normal6"/>
              <w:spacing w:after="0"/>
              <w:jc w:val="center"/>
              <w:rPr>
                <w:rFonts w:eastAsia="Times New Roman"/>
                <w:noProof/>
              </w:rPr>
            </w:pPr>
            <w:r>
              <w:rPr>
                <w:noProof/>
              </w:rPr>
              <w:t>Étape</w:t>
            </w:r>
          </w:p>
        </w:tc>
        <w:tc>
          <w:tcPr>
            <w:tcW w:w="2266" w:type="dxa"/>
            <w:shd w:val="clear" w:color="auto" w:fill="C6EFCE"/>
            <w:noWrap/>
          </w:tcPr>
          <w:p w14:paraId="79F459A2" w14:textId="77777777" w:rsidR="00E751EA" w:rsidRDefault="00CF3892">
            <w:pPr>
              <w:pStyle w:val="P68B1DB1-Normal6"/>
              <w:spacing w:after="0"/>
              <w:jc w:val="both"/>
              <w:rPr>
                <w:rFonts w:eastAsia="Times New Roman"/>
                <w:noProof/>
              </w:rPr>
            </w:pPr>
            <w:r>
              <w:rPr>
                <w:noProof/>
              </w:rPr>
              <w:t>Décision sur les formules souples de travail dans le secteur public</w:t>
            </w:r>
          </w:p>
        </w:tc>
      </w:tr>
      <w:tr w:rsidR="00E751EA" w14:paraId="07433F66" w14:textId="77777777">
        <w:trPr>
          <w:cantSplit/>
          <w:trHeight w:val="302"/>
        </w:trPr>
        <w:tc>
          <w:tcPr>
            <w:tcW w:w="1702" w:type="dxa"/>
            <w:shd w:val="clear" w:color="auto" w:fill="C6EFCE"/>
            <w:noWrap/>
          </w:tcPr>
          <w:p w14:paraId="0C961AA4" w14:textId="77777777" w:rsidR="00E751EA" w:rsidRDefault="00CF3892">
            <w:pPr>
              <w:pStyle w:val="P68B1DB1-Normal6"/>
              <w:spacing w:after="0"/>
              <w:jc w:val="center"/>
              <w:rPr>
                <w:rFonts w:eastAsia="Times New Roman"/>
                <w:noProof/>
              </w:rPr>
            </w:pPr>
            <w:r>
              <w:rPr>
                <w:noProof/>
              </w:rPr>
              <w:t>193</w:t>
            </w:r>
          </w:p>
        </w:tc>
        <w:tc>
          <w:tcPr>
            <w:tcW w:w="4645" w:type="dxa"/>
            <w:shd w:val="clear" w:color="auto" w:fill="C6EFCE"/>
            <w:noWrap/>
          </w:tcPr>
          <w:p w14:paraId="7588CEDB" w14:textId="77777777" w:rsidR="00E751EA" w:rsidRDefault="00CF3892">
            <w:pPr>
              <w:pStyle w:val="P68B1DB1-Normal6"/>
              <w:spacing w:after="0" w:line="240" w:lineRule="auto"/>
              <w:rPr>
                <w:noProof/>
              </w:rPr>
            </w:pPr>
            <w:r>
              <w:rPr>
                <w:noProof/>
              </w:rPr>
              <w:t xml:space="preserve">C3.5R3 </w:t>
            </w:r>
          </w:p>
          <w:p w14:paraId="1C749A20" w14:textId="77777777" w:rsidR="00E751EA" w:rsidRDefault="00CF3892">
            <w:pPr>
              <w:pStyle w:val="P68B1DB1-Normal6"/>
              <w:spacing w:after="0" w:line="240" w:lineRule="auto"/>
              <w:rPr>
                <w:noProof/>
              </w:rPr>
            </w:pPr>
            <w:r>
              <w:rPr>
                <w:noProof/>
              </w:rPr>
              <w:t>Stratégie visant à remédier aux insuffisances du système des transactions immobilières (titres de propriété)</w:t>
            </w:r>
          </w:p>
        </w:tc>
        <w:tc>
          <w:tcPr>
            <w:tcW w:w="1166" w:type="dxa"/>
            <w:shd w:val="clear" w:color="auto" w:fill="C6EFCE"/>
            <w:noWrap/>
          </w:tcPr>
          <w:p w14:paraId="40498D20" w14:textId="77777777" w:rsidR="00E751EA" w:rsidRDefault="00CF3892">
            <w:pPr>
              <w:pStyle w:val="P68B1DB1-Normal6"/>
              <w:spacing w:after="0"/>
              <w:jc w:val="center"/>
              <w:rPr>
                <w:rFonts w:eastAsia="Times New Roman"/>
                <w:noProof/>
              </w:rPr>
            </w:pPr>
            <w:r>
              <w:rPr>
                <w:noProof/>
              </w:rPr>
              <w:t>Objectif</w:t>
            </w:r>
          </w:p>
        </w:tc>
        <w:tc>
          <w:tcPr>
            <w:tcW w:w="2266" w:type="dxa"/>
            <w:shd w:val="clear" w:color="auto" w:fill="C6EFCE"/>
            <w:noWrap/>
          </w:tcPr>
          <w:p w14:paraId="60B7D3BF" w14:textId="77777777" w:rsidR="00E751EA" w:rsidRDefault="00CF3892">
            <w:pPr>
              <w:pStyle w:val="P68B1DB1-Normal6"/>
              <w:spacing w:after="0"/>
              <w:jc w:val="both"/>
              <w:rPr>
                <w:rFonts w:eastAsia="Times New Roman"/>
                <w:noProof/>
              </w:rPr>
            </w:pPr>
            <w:r>
              <w:rPr>
                <w:noProof/>
                <w:color w:val="000000" w:themeColor="text1"/>
              </w:rPr>
              <w:t>Réduction de l'arriéré d'affaires relatives à la délivrance d'actes de propriété, soit par la délivrance d'actes de propriété, soit par le rejet de l'affaire</w:t>
            </w:r>
            <w:r>
              <w:rPr>
                <w:noProof/>
              </w:rPr>
              <w:t xml:space="preserve"> </w:t>
            </w:r>
          </w:p>
        </w:tc>
      </w:tr>
      <w:tr w:rsidR="00E751EA" w14:paraId="636A8E29" w14:textId="77777777">
        <w:trPr>
          <w:cantSplit/>
          <w:trHeight w:val="302"/>
        </w:trPr>
        <w:tc>
          <w:tcPr>
            <w:tcW w:w="1702" w:type="dxa"/>
            <w:shd w:val="clear" w:color="auto" w:fill="C6EFCE"/>
            <w:noWrap/>
          </w:tcPr>
          <w:p w14:paraId="39E3ECF1" w14:textId="77777777" w:rsidR="00E751EA" w:rsidRDefault="00CF3892">
            <w:pPr>
              <w:pStyle w:val="P68B1DB1-Normal6"/>
              <w:spacing w:after="0"/>
              <w:jc w:val="center"/>
              <w:rPr>
                <w:rFonts w:eastAsia="Times New Roman"/>
                <w:noProof/>
              </w:rPr>
            </w:pPr>
            <w:r>
              <w:rPr>
                <w:noProof/>
              </w:rPr>
              <w:t>197</w:t>
            </w:r>
          </w:p>
        </w:tc>
        <w:tc>
          <w:tcPr>
            <w:tcW w:w="4645" w:type="dxa"/>
            <w:shd w:val="clear" w:color="auto" w:fill="C6EFCE"/>
            <w:noWrap/>
          </w:tcPr>
          <w:p w14:paraId="7805BEED" w14:textId="77777777" w:rsidR="00E751EA" w:rsidRDefault="00CF3892">
            <w:pPr>
              <w:pStyle w:val="P68B1DB1-Normal6"/>
              <w:spacing w:after="0" w:line="240" w:lineRule="auto"/>
              <w:rPr>
                <w:noProof/>
              </w:rPr>
            </w:pPr>
            <w:r>
              <w:rPr>
                <w:noProof/>
              </w:rPr>
              <w:t xml:space="preserve">C3.5R4 </w:t>
            </w:r>
          </w:p>
          <w:p w14:paraId="0F7A8116" w14:textId="77777777" w:rsidR="00E751EA" w:rsidRDefault="00CF3892">
            <w:pPr>
              <w:pStyle w:val="P68B1DB1-Normal6"/>
              <w:spacing w:after="0" w:line="240" w:lineRule="auto"/>
              <w:rPr>
                <w:noProof/>
              </w:rPr>
            </w:pPr>
            <w:r>
              <w:rPr>
                <w:noProof/>
              </w:rPr>
              <w:t>Nouveau cadre juridique et nouveau système d'échange de données et de bureaux de crédit</w:t>
            </w:r>
          </w:p>
        </w:tc>
        <w:tc>
          <w:tcPr>
            <w:tcW w:w="1166" w:type="dxa"/>
            <w:shd w:val="clear" w:color="auto" w:fill="C6EFCE"/>
            <w:noWrap/>
          </w:tcPr>
          <w:p w14:paraId="69B6ED8D" w14:textId="77777777" w:rsidR="00E751EA" w:rsidRDefault="00CF3892">
            <w:pPr>
              <w:pStyle w:val="P68B1DB1-Normal6"/>
              <w:spacing w:after="0"/>
              <w:jc w:val="center"/>
              <w:rPr>
                <w:rFonts w:eastAsia="Times New Roman"/>
                <w:noProof/>
              </w:rPr>
            </w:pPr>
            <w:r>
              <w:rPr>
                <w:noProof/>
              </w:rPr>
              <w:t>Étape</w:t>
            </w:r>
          </w:p>
        </w:tc>
        <w:tc>
          <w:tcPr>
            <w:tcW w:w="2266" w:type="dxa"/>
            <w:shd w:val="clear" w:color="auto" w:fill="C6EFCE"/>
            <w:noWrap/>
          </w:tcPr>
          <w:p w14:paraId="29C41BC8" w14:textId="77777777" w:rsidR="00E751EA" w:rsidRDefault="00CF3892">
            <w:pPr>
              <w:pStyle w:val="P68B1DB1-Normal6"/>
              <w:spacing w:after="0"/>
              <w:jc w:val="both"/>
              <w:rPr>
                <w:rFonts w:eastAsia="Times New Roman"/>
                <w:noProof/>
              </w:rPr>
            </w:pPr>
            <w:r>
              <w:rPr>
                <w:noProof/>
              </w:rPr>
              <w:t xml:space="preserve">Entrée en vigueur de la législation relative au cadre et au système d'échange de données </w:t>
            </w:r>
          </w:p>
        </w:tc>
      </w:tr>
      <w:tr w:rsidR="00E751EA" w14:paraId="71122994" w14:textId="77777777">
        <w:trPr>
          <w:cantSplit/>
          <w:trHeight w:val="302"/>
        </w:trPr>
        <w:tc>
          <w:tcPr>
            <w:tcW w:w="1702" w:type="dxa"/>
            <w:shd w:val="clear" w:color="auto" w:fill="C6EFCE"/>
            <w:noWrap/>
          </w:tcPr>
          <w:p w14:paraId="09DCB82E" w14:textId="77777777" w:rsidR="00E751EA" w:rsidRDefault="00CF3892">
            <w:pPr>
              <w:pStyle w:val="P68B1DB1-Normal6"/>
              <w:spacing w:after="0"/>
              <w:jc w:val="center"/>
              <w:rPr>
                <w:rFonts w:eastAsia="Times New Roman"/>
                <w:noProof/>
              </w:rPr>
            </w:pPr>
            <w:r>
              <w:rPr>
                <w:noProof/>
              </w:rPr>
              <w:t>220</w:t>
            </w:r>
          </w:p>
        </w:tc>
        <w:tc>
          <w:tcPr>
            <w:tcW w:w="4645" w:type="dxa"/>
            <w:shd w:val="clear" w:color="auto" w:fill="C6EFCE"/>
            <w:noWrap/>
          </w:tcPr>
          <w:p w14:paraId="739264CB" w14:textId="77777777" w:rsidR="00E751EA" w:rsidRDefault="00CF3892">
            <w:pPr>
              <w:pStyle w:val="P68B1DB1-Normal6"/>
              <w:spacing w:after="0" w:line="240" w:lineRule="auto"/>
              <w:rPr>
                <w:noProof/>
              </w:rPr>
            </w:pPr>
            <w:r>
              <w:rPr>
                <w:noProof/>
              </w:rPr>
              <w:t>C4.1I2</w:t>
            </w:r>
          </w:p>
          <w:p w14:paraId="5231C6C4" w14:textId="77777777" w:rsidR="00E751EA" w:rsidRDefault="00CF3892">
            <w:pPr>
              <w:pStyle w:val="P68B1DB1-Normal6"/>
              <w:spacing w:after="0" w:line="240" w:lineRule="auto"/>
              <w:rPr>
                <w:noProof/>
              </w:rPr>
            </w:pPr>
            <w:r>
              <w:rPr>
                <w:noProof/>
              </w:rPr>
              <w:t xml:space="preserve">Mettre à niveau la connexion internet pour qu’elle soit «prête pour le gigabit» et promouvoir l’adoption de la connectivité </w:t>
            </w:r>
          </w:p>
        </w:tc>
        <w:tc>
          <w:tcPr>
            <w:tcW w:w="1166" w:type="dxa"/>
            <w:shd w:val="clear" w:color="auto" w:fill="C6EFCE"/>
            <w:noWrap/>
          </w:tcPr>
          <w:p w14:paraId="5AA33354" w14:textId="77777777" w:rsidR="00E751EA" w:rsidRDefault="00CF3892">
            <w:pPr>
              <w:pStyle w:val="P68B1DB1-Normal6"/>
              <w:spacing w:after="0"/>
              <w:jc w:val="center"/>
              <w:rPr>
                <w:rFonts w:eastAsia="Times New Roman"/>
                <w:noProof/>
              </w:rPr>
            </w:pPr>
            <w:r>
              <w:rPr>
                <w:noProof/>
              </w:rPr>
              <w:t>Objectif</w:t>
            </w:r>
          </w:p>
        </w:tc>
        <w:tc>
          <w:tcPr>
            <w:tcW w:w="2266" w:type="dxa"/>
            <w:shd w:val="clear" w:color="auto" w:fill="C6EFCE"/>
            <w:noWrap/>
          </w:tcPr>
          <w:p w14:paraId="41F50D75" w14:textId="77777777" w:rsidR="00E751EA" w:rsidRDefault="00CF3892">
            <w:pPr>
              <w:pStyle w:val="P68B1DB1-Normal6"/>
              <w:spacing w:after="0"/>
              <w:jc w:val="both"/>
              <w:rPr>
                <w:rFonts w:eastAsia="Times New Roman"/>
                <w:noProof/>
              </w:rPr>
            </w:pPr>
            <w:r>
              <w:rPr>
                <w:noProof/>
              </w:rPr>
              <w:t>Expansion de l'adoption par les ménages d'une connexion internet compatible avec le gigabit</w:t>
            </w:r>
          </w:p>
        </w:tc>
      </w:tr>
      <w:tr w:rsidR="00E751EA" w14:paraId="777AA51D" w14:textId="77777777">
        <w:trPr>
          <w:cantSplit/>
          <w:trHeight w:val="302"/>
        </w:trPr>
        <w:tc>
          <w:tcPr>
            <w:tcW w:w="1702" w:type="dxa"/>
            <w:shd w:val="clear" w:color="auto" w:fill="C6EFCE"/>
            <w:noWrap/>
          </w:tcPr>
          <w:p w14:paraId="60D1F811" w14:textId="77777777" w:rsidR="00E751EA" w:rsidRDefault="00CF3892">
            <w:pPr>
              <w:pStyle w:val="P68B1DB1-Normal6"/>
              <w:spacing w:after="0"/>
              <w:jc w:val="center"/>
              <w:rPr>
                <w:rFonts w:eastAsia="Times New Roman"/>
                <w:noProof/>
              </w:rPr>
            </w:pPr>
            <w:r>
              <w:rPr>
                <w:noProof/>
              </w:rPr>
              <w:t>229</w:t>
            </w:r>
          </w:p>
        </w:tc>
        <w:tc>
          <w:tcPr>
            <w:tcW w:w="4645" w:type="dxa"/>
            <w:shd w:val="clear" w:color="auto" w:fill="C6EFCE"/>
            <w:noWrap/>
          </w:tcPr>
          <w:p w14:paraId="72269431" w14:textId="77777777" w:rsidR="00E751EA" w:rsidRDefault="00CF3892">
            <w:pPr>
              <w:pStyle w:val="P68B1DB1-Normal6"/>
              <w:spacing w:after="0" w:line="240" w:lineRule="auto"/>
              <w:rPr>
                <w:rFonts w:eastAsia="Times New Roman"/>
                <w:noProof/>
              </w:rPr>
            </w:pPr>
            <w:r>
              <w:rPr>
                <w:noProof/>
              </w:rPr>
              <w:t>C4.2R3</w:t>
            </w:r>
          </w:p>
          <w:p w14:paraId="4D100AD8" w14:textId="77777777" w:rsidR="00E751EA" w:rsidRDefault="00CF3892">
            <w:pPr>
              <w:pStyle w:val="P68B1DB1-Normal6"/>
              <w:spacing w:after="0" w:line="240" w:lineRule="auto"/>
              <w:rPr>
                <w:noProof/>
              </w:rPr>
            </w:pPr>
            <w:r>
              <w:rPr>
                <w:noProof/>
              </w:rPr>
              <w:t>Numérisation des procédures policières sur Digipol</w:t>
            </w:r>
          </w:p>
        </w:tc>
        <w:tc>
          <w:tcPr>
            <w:tcW w:w="1166" w:type="dxa"/>
            <w:shd w:val="clear" w:color="auto" w:fill="C6EFCE"/>
            <w:noWrap/>
          </w:tcPr>
          <w:p w14:paraId="7B7CE1CC" w14:textId="77777777" w:rsidR="00E751EA" w:rsidRDefault="00CF3892">
            <w:pPr>
              <w:pStyle w:val="P68B1DB1-Normal6"/>
              <w:spacing w:after="0"/>
              <w:jc w:val="center"/>
              <w:rPr>
                <w:rFonts w:eastAsia="Times New Roman"/>
                <w:noProof/>
              </w:rPr>
            </w:pPr>
            <w:r>
              <w:rPr>
                <w:noProof/>
              </w:rPr>
              <w:t>Étape</w:t>
            </w:r>
          </w:p>
        </w:tc>
        <w:tc>
          <w:tcPr>
            <w:tcW w:w="2266" w:type="dxa"/>
            <w:shd w:val="clear" w:color="auto" w:fill="C6EFCE"/>
            <w:noWrap/>
          </w:tcPr>
          <w:p w14:paraId="00EF4D71" w14:textId="77777777" w:rsidR="00E751EA" w:rsidRDefault="00CF3892">
            <w:pPr>
              <w:pStyle w:val="P68B1DB1-Normal6"/>
              <w:spacing w:after="0"/>
              <w:jc w:val="both"/>
              <w:rPr>
                <w:rFonts w:eastAsia="Times New Roman"/>
                <w:noProof/>
              </w:rPr>
            </w:pPr>
            <w:r>
              <w:rPr>
                <w:noProof/>
              </w:rPr>
              <w:t xml:space="preserve">Prototype Digipol opérationnel </w:t>
            </w:r>
          </w:p>
        </w:tc>
      </w:tr>
      <w:tr w:rsidR="00E751EA" w14:paraId="39FB5ECF" w14:textId="77777777">
        <w:trPr>
          <w:cantSplit/>
          <w:trHeight w:val="302"/>
        </w:trPr>
        <w:tc>
          <w:tcPr>
            <w:tcW w:w="1702" w:type="dxa"/>
            <w:shd w:val="clear" w:color="auto" w:fill="C6EFCE"/>
            <w:noWrap/>
          </w:tcPr>
          <w:p w14:paraId="371D4B2A" w14:textId="77777777" w:rsidR="00E751EA" w:rsidRDefault="00CF3892">
            <w:pPr>
              <w:pStyle w:val="P68B1DB1-Normal6"/>
              <w:spacing w:after="0"/>
              <w:jc w:val="center"/>
              <w:rPr>
                <w:rFonts w:eastAsia="Times New Roman"/>
                <w:noProof/>
              </w:rPr>
            </w:pPr>
            <w:r>
              <w:rPr>
                <w:noProof/>
              </w:rPr>
              <w:t>236</w:t>
            </w:r>
          </w:p>
        </w:tc>
        <w:tc>
          <w:tcPr>
            <w:tcW w:w="4645" w:type="dxa"/>
            <w:shd w:val="clear" w:color="auto" w:fill="C6EFCE"/>
            <w:noWrap/>
          </w:tcPr>
          <w:p w14:paraId="79D95269" w14:textId="77777777" w:rsidR="00E751EA" w:rsidRDefault="00CF3892">
            <w:pPr>
              <w:pStyle w:val="P68B1DB1-Normal6"/>
              <w:spacing w:after="0" w:line="240" w:lineRule="auto"/>
              <w:rPr>
                <w:rFonts w:eastAsia="Times New Roman"/>
                <w:noProof/>
              </w:rPr>
            </w:pPr>
            <w:r>
              <w:rPr>
                <w:noProof/>
              </w:rPr>
              <w:t>C4.2I2</w:t>
            </w:r>
          </w:p>
          <w:p w14:paraId="213B8347" w14:textId="77777777" w:rsidR="00E751EA" w:rsidRDefault="00CF3892">
            <w:pPr>
              <w:pStyle w:val="P68B1DB1-Normal6"/>
              <w:spacing w:after="0" w:line="240" w:lineRule="auto"/>
              <w:rPr>
                <w:noProof/>
              </w:rPr>
            </w:pPr>
            <w:r>
              <w:rPr>
                <w:noProof/>
              </w:rPr>
              <w:t>Numérisation de l’autorité portuaire chypriote</w:t>
            </w:r>
          </w:p>
        </w:tc>
        <w:tc>
          <w:tcPr>
            <w:tcW w:w="1166" w:type="dxa"/>
            <w:shd w:val="clear" w:color="auto" w:fill="C6EFCE"/>
            <w:noWrap/>
          </w:tcPr>
          <w:p w14:paraId="0327FB76" w14:textId="77777777" w:rsidR="00E751EA" w:rsidRDefault="00CF3892">
            <w:pPr>
              <w:pStyle w:val="P68B1DB1-Normal6"/>
              <w:spacing w:after="0"/>
              <w:jc w:val="center"/>
              <w:rPr>
                <w:rFonts w:eastAsia="Times New Roman"/>
                <w:noProof/>
              </w:rPr>
            </w:pPr>
            <w:r>
              <w:rPr>
                <w:noProof/>
              </w:rPr>
              <w:t>Objectif</w:t>
            </w:r>
          </w:p>
        </w:tc>
        <w:tc>
          <w:tcPr>
            <w:tcW w:w="2266" w:type="dxa"/>
            <w:shd w:val="clear" w:color="auto" w:fill="C6EFCE"/>
            <w:noWrap/>
          </w:tcPr>
          <w:p w14:paraId="2FE687FA" w14:textId="77777777" w:rsidR="00E751EA" w:rsidRDefault="00CF3892">
            <w:pPr>
              <w:pStyle w:val="P68B1DB1-Normal6"/>
              <w:spacing w:after="0"/>
              <w:jc w:val="both"/>
              <w:rPr>
                <w:rFonts w:eastAsia="Times New Roman"/>
                <w:noProof/>
              </w:rPr>
            </w:pPr>
            <w:r>
              <w:rPr>
                <w:noProof/>
              </w:rPr>
              <w:t>Début de la mise à niveau numérique de l’autorité portuaire chypriote</w:t>
            </w:r>
          </w:p>
        </w:tc>
      </w:tr>
      <w:tr w:rsidR="00E751EA" w14:paraId="6547AEEB" w14:textId="77777777">
        <w:trPr>
          <w:cantSplit/>
          <w:trHeight w:val="302"/>
        </w:trPr>
        <w:tc>
          <w:tcPr>
            <w:tcW w:w="1702" w:type="dxa"/>
            <w:shd w:val="clear" w:color="auto" w:fill="C6EFCE"/>
            <w:noWrap/>
          </w:tcPr>
          <w:p w14:paraId="7B7105A2" w14:textId="77777777" w:rsidR="00E751EA" w:rsidRDefault="00CF3892">
            <w:pPr>
              <w:pStyle w:val="P68B1DB1-Normal6"/>
              <w:spacing w:after="0"/>
              <w:jc w:val="center"/>
              <w:rPr>
                <w:rFonts w:eastAsia="Times New Roman"/>
                <w:noProof/>
              </w:rPr>
            </w:pPr>
            <w:r>
              <w:rPr>
                <w:noProof/>
              </w:rPr>
              <w:t>255</w:t>
            </w:r>
          </w:p>
        </w:tc>
        <w:tc>
          <w:tcPr>
            <w:tcW w:w="4645" w:type="dxa"/>
            <w:shd w:val="clear" w:color="auto" w:fill="C6EFCE"/>
            <w:noWrap/>
          </w:tcPr>
          <w:p w14:paraId="39F22145" w14:textId="77777777" w:rsidR="00E751EA" w:rsidRDefault="00CF3892">
            <w:pPr>
              <w:pStyle w:val="P68B1DB1-Normal6"/>
              <w:spacing w:after="0" w:line="240" w:lineRule="auto"/>
              <w:rPr>
                <w:rFonts w:eastAsia="Times New Roman"/>
                <w:noProof/>
              </w:rPr>
            </w:pPr>
            <w:r>
              <w:rPr>
                <w:noProof/>
              </w:rPr>
              <w:t>C5.2R2</w:t>
            </w:r>
          </w:p>
          <w:p w14:paraId="18F33301" w14:textId="77777777" w:rsidR="00E751EA" w:rsidRDefault="00CF3892">
            <w:pPr>
              <w:pStyle w:val="P68B1DB1-Normal6"/>
              <w:spacing w:after="0" w:line="240" w:lineRule="auto"/>
              <w:rPr>
                <w:rFonts w:eastAsia="Times New Roman"/>
                <w:noProof/>
              </w:rPr>
            </w:pPr>
            <w:r>
              <w:rPr>
                <w:noProof/>
              </w:rPr>
              <w:t>Modalités de travail flexibles sous forme de télétravail</w:t>
            </w:r>
          </w:p>
        </w:tc>
        <w:tc>
          <w:tcPr>
            <w:tcW w:w="1166" w:type="dxa"/>
            <w:shd w:val="clear" w:color="auto" w:fill="C6EFCE"/>
            <w:noWrap/>
          </w:tcPr>
          <w:p w14:paraId="44F86629" w14:textId="77777777" w:rsidR="00E751EA" w:rsidRDefault="00CF3892">
            <w:pPr>
              <w:pStyle w:val="P68B1DB1-Normal6"/>
              <w:spacing w:after="0"/>
              <w:jc w:val="center"/>
              <w:rPr>
                <w:rFonts w:eastAsia="Times New Roman"/>
                <w:noProof/>
              </w:rPr>
            </w:pPr>
            <w:r>
              <w:rPr>
                <w:noProof/>
              </w:rPr>
              <w:t>Étape</w:t>
            </w:r>
          </w:p>
        </w:tc>
        <w:tc>
          <w:tcPr>
            <w:tcW w:w="2266" w:type="dxa"/>
            <w:shd w:val="clear" w:color="auto" w:fill="C6EFCE"/>
            <w:noWrap/>
          </w:tcPr>
          <w:p w14:paraId="08740099" w14:textId="77777777" w:rsidR="00E751EA" w:rsidRDefault="00CF3892">
            <w:pPr>
              <w:pStyle w:val="P68B1DB1-Normal6"/>
              <w:spacing w:after="0"/>
              <w:jc w:val="both"/>
              <w:rPr>
                <w:rFonts w:eastAsia="Times New Roman"/>
                <w:noProof/>
              </w:rPr>
            </w:pPr>
            <w:r>
              <w:rPr>
                <w:noProof/>
              </w:rPr>
              <w:t>Entrée en vigueur de la loi sur les formules souples de travail sous forme de télétravail</w:t>
            </w:r>
          </w:p>
        </w:tc>
      </w:tr>
      <w:tr w:rsidR="00E751EA" w14:paraId="540B6D95" w14:textId="77777777">
        <w:trPr>
          <w:cantSplit/>
          <w:trHeight w:val="302"/>
        </w:trPr>
        <w:tc>
          <w:tcPr>
            <w:tcW w:w="1702" w:type="dxa"/>
            <w:shd w:val="clear" w:color="auto" w:fill="C6EFCE"/>
            <w:noWrap/>
            <w:vAlign w:val="bottom"/>
          </w:tcPr>
          <w:p w14:paraId="0A0E5633" w14:textId="77777777" w:rsidR="00E751EA" w:rsidRDefault="00E751EA">
            <w:pPr>
              <w:spacing w:after="0"/>
              <w:jc w:val="center"/>
              <w:rPr>
                <w:rFonts w:ascii="Times New Roman" w:eastAsia="Times New Roman" w:hAnsi="Times New Roman" w:cs="Times New Roman"/>
                <w:noProof/>
                <w:color w:val="006100"/>
                <w:sz w:val="18"/>
                <w:szCs w:val="18"/>
              </w:rPr>
            </w:pPr>
          </w:p>
        </w:tc>
        <w:tc>
          <w:tcPr>
            <w:tcW w:w="4645" w:type="dxa"/>
            <w:shd w:val="clear" w:color="auto" w:fill="C6EFCE"/>
            <w:noWrap/>
            <w:vAlign w:val="bottom"/>
          </w:tcPr>
          <w:p w14:paraId="630D9A6C" w14:textId="77777777" w:rsidR="00E751EA" w:rsidRDefault="00E751EA">
            <w:pPr>
              <w:spacing w:after="0"/>
              <w:rPr>
                <w:rFonts w:ascii="Times New Roman" w:eastAsia="Times New Roman" w:hAnsi="Times New Roman" w:cs="Times New Roman"/>
                <w:noProof/>
                <w:color w:val="006100"/>
                <w:sz w:val="18"/>
                <w:szCs w:val="18"/>
              </w:rPr>
            </w:pPr>
          </w:p>
        </w:tc>
        <w:tc>
          <w:tcPr>
            <w:tcW w:w="1166" w:type="dxa"/>
            <w:shd w:val="clear" w:color="auto" w:fill="C6EFCE"/>
            <w:noWrap/>
            <w:vAlign w:val="bottom"/>
            <w:hideMark/>
          </w:tcPr>
          <w:p w14:paraId="1BEA0E68" w14:textId="77777777" w:rsidR="00E751EA" w:rsidRDefault="00CF3892">
            <w:pPr>
              <w:pStyle w:val="P68B1DB1-Normal31"/>
              <w:spacing w:after="0"/>
              <w:jc w:val="center"/>
              <w:rPr>
                <w:rFonts w:eastAsia="Times New Roman"/>
                <w:noProof/>
              </w:rPr>
            </w:pPr>
            <w:r>
              <w:rPr>
                <w:noProof/>
              </w:rPr>
              <w:t>Montant des acomptes provisionnels</w:t>
            </w:r>
          </w:p>
        </w:tc>
        <w:tc>
          <w:tcPr>
            <w:tcW w:w="2266" w:type="dxa"/>
            <w:shd w:val="clear" w:color="auto" w:fill="C6EFCE"/>
            <w:noWrap/>
            <w:vAlign w:val="bottom"/>
            <w:hideMark/>
          </w:tcPr>
          <w:p w14:paraId="7D377834" w14:textId="3B097A68" w:rsidR="00E751EA" w:rsidRDefault="00CF3892">
            <w:pPr>
              <w:pStyle w:val="P68B1DB1-Normal31"/>
              <w:spacing w:after="0"/>
              <w:rPr>
                <w:rFonts w:eastAsia="Times New Roman"/>
                <w:noProof/>
              </w:rPr>
            </w:pPr>
            <w:r>
              <w:rPr>
                <w:noProof/>
              </w:rPr>
              <w:t>89 251 156 EUR</w:t>
            </w:r>
          </w:p>
        </w:tc>
      </w:tr>
    </w:tbl>
    <w:p w14:paraId="5577CF5C" w14:textId="77777777" w:rsidR="00E751EA" w:rsidRDefault="00E751EA">
      <w:pPr>
        <w:pStyle w:val="NumPar2"/>
        <w:numPr>
          <w:ilvl w:val="0"/>
          <w:numId w:val="0"/>
        </w:numPr>
        <w:ind w:left="850"/>
        <w:rPr>
          <w:noProof/>
        </w:rPr>
      </w:pPr>
    </w:p>
    <w:p w14:paraId="056742B4" w14:textId="19BB0317" w:rsidR="00E751EA" w:rsidRDefault="00CF3892">
      <w:pPr>
        <w:pStyle w:val="NumPar2"/>
        <w:tabs>
          <w:tab w:val="num" w:pos="850"/>
        </w:tabs>
        <w:ind w:left="850" w:hanging="850"/>
        <w:rPr>
          <w:noProof/>
        </w:rPr>
      </w:pPr>
      <w:r>
        <w:rPr>
          <w:noProof/>
        </w:rPr>
        <w:t xml:space="preserve">Cinquième tranche (soutien non remboursable): </w:t>
      </w:r>
    </w:p>
    <w:tbl>
      <w:tblPr>
        <w:tblW w:w="9949" w:type="dxa"/>
        <w:tblInd w:w="-147" w:type="dxa"/>
        <w:tblLook w:val="04A0" w:firstRow="1" w:lastRow="0" w:firstColumn="1" w:lastColumn="0" w:noHBand="0" w:noVBand="1"/>
      </w:tblPr>
      <w:tblGrid>
        <w:gridCol w:w="1702"/>
        <w:gridCol w:w="4813"/>
        <w:gridCol w:w="1230"/>
        <w:gridCol w:w="2204"/>
      </w:tblGrid>
      <w:tr w:rsidR="00E751EA" w14:paraId="316757F8" w14:textId="77777777">
        <w:trPr>
          <w:cantSplit/>
          <w:trHeight w:val="509"/>
          <w:tblHeader/>
        </w:trPr>
        <w:tc>
          <w:tcPr>
            <w:tcW w:w="17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89B3158" w14:textId="77777777" w:rsidR="00E751EA" w:rsidRDefault="00CF3892">
            <w:pPr>
              <w:pStyle w:val="P68B1DB1-Normal5"/>
              <w:spacing w:after="0"/>
              <w:jc w:val="center"/>
              <w:rPr>
                <w:rFonts w:eastAsia="Times New Roman"/>
                <w:noProof/>
              </w:rPr>
            </w:pPr>
            <w:r>
              <w:rPr>
                <w:noProof/>
              </w:rPr>
              <w:t>Numéro séquentiel</w:t>
            </w:r>
          </w:p>
        </w:tc>
        <w:tc>
          <w:tcPr>
            <w:tcW w:w="48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4C0F53B" w14:textId="77777777" w:rsidR="00E751EA" w:rsidRDefault="00CF3892">
            <w:pPr>
              <w:pStyle w:val="P68B1DB1-Normal5"/>
              <w:spacing w:after="0"/>
              <w:jc w:val="center"/>
              <w:rPr>
                <w:rFonts w:eastAsia="Times New Roman"/>
                <w:noProof/>
              </w:rPr>
            </w:pPr>
            <w:r>
              <w:rPr>
                <w:noProof/>
              </w:rPr>
              <w:t>Mesure connexe (réforme ou investissement)</w:t>
            </w:r>
          </w:p>
        </w:tc>
        <w:tc>
          <w:tcPr>
            <w:tcW w:w="12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98CA05E" w14:textId="0CA6A03D" w:rsidR="00E751EA" w:rsidRDefault="00CF3892">
            <w:pPr>
              <w:pStyle w:val="P68B1DB1-Normal5"/>
              <w:spacing w:after="0"/>
              <w:jc w:val="center"/>
              <w:rPr>
                <w:rFonts w:eastAsia="Times New Roman"/>
                <w:noProof/>
              </w:rPr>
            </w:pPr>
            <w:r>
              <w:rPr>
                <w:noProof/>
              </w:rPr>
              <w:t>Étape/cible</w:t>
            </w:r>
          </w:p>
        </w:tc>
        <w:tc>
          <w:tcPr>
            <w:tcW w:w="22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2F0F803" w14:textId="77777777" w:rsidR="00E751EA" w:rsidRDefault="00CF3892">
            <w:pPr>
              <w:pStyle w:val="P68B1DB1-Normal5"/>
              <w:spacing w:after="0"/>
              <w:jc w:val="center"/>
              <w:rPr>
                <w:rFonts w:eastAsia="Times New Roman"/>
                <w:noProof/>
              </w:rPr>
            </w:pPr>
            <w:r>
              <w:rPr>
                <w:noProof/>
              </w:rPr>
              <w:t>Nom</w:t>
            </w:r>
          </w:p>
        </w:tc>
      </w:tr>
      <w:tr w:rsidR="00E751EA" w14:paraId="22DBF687" w14:textId="77777777">
        <w:trPr>
          <w:cantSplit/>
          <w:trHeight w:val="509"/>
          <w:tblHeader/>
        </w:trPr>
        <w:tc>
          <w:tcPr>
            <w:tcW w:w="1702" w:type="dxa"/>
            <w:vMerge/>
            <w:tcBorders>
              <w:top w:val="single" w:sz="4" w:space="0" w:color="auto"/>
              <w:left w:val="single" w:sz="4" w:space="0" w:color="auto"/>
              <w:bottom w:val="single" w:sz="4" w:space="0" w:color="auto"/>
              <w:right w:val="single" w:sz="4" w:space="0" w:color="auto"/>
            </w:tcBorders>
            <w:vAlign w:val="center"/>
            <w:hideMark/>
          </w:tcPr>
          <w:p w14:paraId="64A68681" w14:textId="77777777" w:rsidR="00E751EA" w:rsidRDefault="00E751EA">
            <w:pPr>
              <w:spacing w:after="0"/>
              <w:rPr>
                <w:rFonts w:ascii="Times New Roman" w:eastAsia="Times New Roman" w:hAnsi="Times New Roman" w:cs="Times New Roman"/>
                <w:b/>
                <w:noProof/>
                <w:sz w:val="18"/>
                <w:szCs w:val="18"/>
              </w:rPr>
            </w:pPr>
          </w:p>
        </w:tc>
        <w:tc>
          <w:tcPr>
            <w:tcW w:w="4813" w:type="dxa"/>
            <w:vMerge/>
            <w:tcBorders>
              <w:top w:val="single" w:sz="4" w:space="0" w:color="auto"/>
              <w:left w:val="single" w:sz="4" w:space="0" w:color="auto"/>
              <w:bottom w:val="single" w:sz="4" w:space="0" w:color="auto"/>
              <w:right w:val="single" w:sz="4" w:space="0" w:color="auto"/>
            </w:tcBorders>
            <w:vAlign w:val="center"/>
            <w:hideMark/>
          </w:tcPr>
          <w:p w14:paraId="6382F2A8" w14:textId="77777777" w:rsidR="00E751EA" w:rsidRDefault="00E751EA">
            <w:pPr>
              <w:spacing w:after="0"/>
              <w:rPr>
                <w:rFonts w:ascii="Times New Roman" w:eastAsia="Times New Roman" w:hAnsi="Times New Roman" w:cs="Times New Roman"/>
                <w:b/>
                <w:noProof/>
                <w:sz w:val="18"/>
                <w:szCs w:val="18"/>
              </w:rPr>
            </w:pPr>
          </w:p>
        </w:tc>
        <w:tc>
          <w:tcPr>
            <w:tcW w:w="1230" w:type="dxa"/>
            <w:vMerge/>
            <w:tcBorders>
              <w:top w:val="single" w:sz="4" w:space="0" w:color="auto"/>
              <w:left w:val="single" w:sz="4" w:space="0" w:color="auto"/>
              <w:bottom w:val="single" w:sz="4" w:space="0" w:color="auto"/>
              <w:right w:val="single" w:sz="4" w:space="0" w:color="auto"/>
            </w:tcBorders>
            <w:vAlign w:val="center"/>
            <w:hideMark/>
          </w:tcPr>
          <w:p w14:paraId="31A3F12C" w14:textId="77777777" w:rsidR="00E751EA" w:rsidRDefault="00E751EA">
            <w:pPr>
              <w:spacing w:after="0"/>
              <w:jc w:val="center"/>
              <w:rPr>
                <w:rFonts w:ascii="Times New Roman" w:eastAsia="Times New Roman" w:hAnsi="Times New Roman" w:cs="Times New Roman"/>
                <w:b/>
                <w:noProof/>
                <w:sz w:val="18"/>
                <w:szCs w:val="18"/>
              </w:rPr>
            </w:pPr>
          </w:p>
        </w:tc>
        <w:tc>
          <w:tcPr>
            <w:tcW w:w="2204" w:type="dxa"/>
            <w:vMerge/>
            <w:tcBorders>
              <w:top w:val="single" w:sz="4" w:space="0" w:color="auto"/>
              <w:left w:val="single" w:sz="4" w:space="0" w:color="auto"/>
              <w:bottom w:val="single" w:sz="4" w:space="0" w:color="auto"/>
              <w:right w:val="single" w:sz="4" w:space="0" w:color="auto"/>
            </w:tcBorders>
            <w:vAlign w:val="center"/>
            <w:hideMark/>
          </w:tcPr>
          <w:p w14:paraId="7967EC2A" w14:textId="77777777" w:rsidR="00E751EA" w:rsidRDefault="00E751EA">
            <w:pPr>
              <w:spacing w:after="0"/>
              <w:jc w:val="both"/>
              <w:rPr>
                <w:rFonts w:ascii="Times New Roman" w:eastAsia="Times New Roman" w:hAnsi="Times New Roman" w:cs="Times New Roman"/>
                <w:b/>
                <w:noProof/>
                <w:sz w:val="18"/>
                <w:szCs w:val="18"/>
              </w:rPr>
            </w:pPr>
          </w:p>
        </w:tc>
      </w:tr>
      <w:tr w:rsidR="00E751EA" w14:paraId="61C242C5" w14:textId="77777777">
        <w:trPr>
          <w:cantSplit/>
          <w:trHeight w:val="302"/>
        </w:trPr>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6B8D68D7" w14:textId="77777777" w:rsidR="00E751EA" w:rsidRDefault="00CF3892">
            <w:pPr>
              <w:pStyle w:val="P68B1DB1-Normal6"/>
              <w:spacing w:after="0"/>
              <w:jc w:val="center"/>
              <w:rPr>
                <w:rFonts w:eastAsia="Times New Roman"/>
                <w:noProof/>
                <w:color w:val="006100"/>
              </w:rPr>
            </w:pPr>
            <w:r>
              <w:rPr>
                <w:noProof/>
              </w:rPr>
              <w:t>9</w:t>
            </w:r>
          </w:p>
        </w:tc>
        <w:tc>
          <w:tcPr>
            <w:tcW w:w="4813" w:type="dxa"/>
            <w:tcBorders>
              <w:top w:val="single" w:sz="4" w:space="0" w:color="auto"/>
              <w:left w:val="nil"/>
              <w:bottom w:val="single" w:sz="4" w:space="0" w:color="auto"/>
              <w:right w:val="single" w:sz="4" w:space="0" w:color="auto"/>
            </w:tcBorders>
            <w:shd w:val="clear" w:color="auto" w:fill="C6EFCE"/>
            <w:noWrap/>
          </w:tcPr>
          <w:p w14:paraId="2AFBEB1B" w14:textId="77777777" w:rsidR="00E751EA" w:rsidRDefault="00CF3892">
            <w:pPr>
              <w:pStyle w:val="P68B1DB1-Normal6"/>
              <w:spacing w:after="0" w:line="240" w:lineRule="auto"/>
              <w:rPr>
                <w:rFonts w:eastAsia="Times New Roman"/>
                <w:noProof/>
              </w:rPr>
            </w:pPr>
            <w:r>
              <w:rPr>
                <w:noProof/>
              </w:rPr>
              <w:t>C1.1I3</w:t>
            </w:r>
          </w:p>
          <w:p w14:paraId="1D772CF9" w14:textId="77777777" w:rsidR="00E751EA" w:rsidRDefault="00CF3892">
            <w:pPr>
              <w:pStyle w:val="P68B1DB1-Normal6"/>
              <w:rPr>
                <w:rFonts w:eastAsia="Times New Roman"/>
                <w:noProof/>
                <w:color w:val="006100"/>
              </w:rPr>
            </w:pPr>
            <w:r>
              <w:rPr>
                <w:noProof/>
              </w:rPr>
              <w:t>Achat/remplacement de matériel médical dans les hôpitaux</w:t>
            </w:r>
          </w:p>
        </w:tc>
        <w:tc>
          <w:tcPr>
            <w:tcW w:w="1230" w:type="dxa"/>
            <w:tcBorders>
              <w:top w:val="single" w:sz="4" w:space="0" w:color="auto"/>
              <w:left w:val="nil"/>
              <w:bottom w:val="single" w:sz="4" w:space="0" w:color="auto"/>
              <w:right w:val="single" w:sz="4" w:space="0" w:color="auto"/>
            </w:tcBorders>
            <w:shd w:val="clear" w:color="auto" w:fill="C6EFCE"/>
            <w:noWrap/>
          </w:tcPr>
          <w:p w14:paraId="00050ED9" w14:textId="77777777" w:rsidR="00E751EA" w:rsidRDefault="00CF3892">
            <w:pPr>
              <w:pStyle w:val="P68B1DB1-Normal6"/>
              <w:spacing w:after="0"/>
              <w:jc w:val="center"/>
              <w:rPr>
                <w:noProof/>
              </w:rPr>
            </w:pPr>
            <w:r>
              <w:rPr>
                <w:noProof/>
              </w:rPr>
              <w:t>Objectif</w:t>
            </w:r>
          </w:p>
        </w:tc>
        <w:tc>
          <w:tcPr>
            <w:tcW w:w="2204" w:type="dxa"/>
            <w:tcBorders>
              <w:top w:val="single" w:sz="4" w:space="0" w:color="auto"/>
              <w:left w:val="nil"/>
              <w:bottom w:val="single" w:sz="4" w:space="0" w:color="auto"/>
              <w:right w:val="single" w:sz="4" w:space="0" w:color="auto"/>
            </w:tcBorders>
            <w:shd w:val="clear" w:color="auto" w:fill="C6EFCE"/>
            <w:noWrap/>
          </w:tcPr>
          <w:p w14:paraId="5D174BC2" w14:textId="77777777" w:rsidR="00E751EA" w:rsidRDefault="00CF3892">
            <w:pPr>
              <w:pStyle w:val="P68B1DB1-Normal6"/>
              <w:spacing w:after="0"/>
              <w:jc w:val="both"/>
              <w:rPr>
                <w:noProof/>
              </w:rPr>
            </w:pPr>
            <w:r>
              <w:rPr>
                <w:noProof/>
              </w:rPr>
              <w:t xml:space="preserve">Établissements de santé ayant bénéficié du régime de soutien financier </w:t>
            </w:r>
          </w:p>
        </w:tc>
      </w:tr>
      <w:tr w:rsidR="00E751EA" w14:paraId="59A1AD65"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7488597A" w14:textId="77777777" w:rsidR="00E751EA" w:rsidRDefault="00CF3892">
            <w:pPr>
              <w:pStyle w:val="P68B1DB1-Normal6"/>
              <w:spacing w:after="0"/>
              <w:jc w:val="center"/>
              <w:rPr>
                <w:rFonts w:eastAsia="Times New Roman"/>
                <w:noProof/>
                <w:color w:val="006100"/>
              </w:rPr>
            </w:pPr>
            <w:r>
              <w:rPr>
                <w:noProof/>
              </w:rPr>
              <w:t>13</w:t>
            </w:r>
          </w:p>
        </w:tc>
        <w:tc>
          <w:tcPr>
            <w:tcW w:w="4813" w:type="dxa"/>
            <w:tcBorders>
              <w:top w:val="nil"/>
              <w:left w:val="nil"/>
              <w:bottom w:val="single" w:sz="4" w:space="0" w:color="auto"/>
              <w:right w:val="single" w:sz="4" w:space="0" w:color="auto"/>
            </w:tcBorders>
            <w:shd w:val="clear" w:color="auto" w:fill="C6EFCE"/>
            <w:noWrap/>
          </w:tcPr>
          <w:p w14:paraId="2DDD9C53" w14:textId="77777777" w:rsidR="00E751EA" w:rsidRDefault="00CF3892">
            <w:pPr>
              <w:pStyle w:val="P68B1DB1-Normal6"/>
              <w:spacing w:after="0" w:line="240" w:lineRule="auto"/>
              <w:rPr>
                <w:rFonts w:eastAsia="Times New Roman"/>
                <w:noProof/>
              </w:rPr>
            </w:pPr>
            <w:r>
              <w:rPr>
                <w:noProof/>
              </w:rPr>
              <w:t>C1.1I6</w:t>
            </w:r>
          </w:p>
          <w:p w14:paraId="29C2F17F" w14:textId="77777777" w:rsidR="00E751EA" w:rsidRDefault="00CF3892">
            <w:pPr>
              <w:pStyle w:val="P68B1DB1-Normal6"/>
              <w:rPr>
                <w:rFonts w:eastAsia="Times New Roman"/>
                <w:noProof/>
                <w:color w:val="006100"/>
              </w:rPr>
            </w:pPr>
            <w:r>
              <w:rPr>
                <w:noProof/>
              </w:rPr>
              <w:t>Déploiement de services de santé en ligne transfrontaliers génériques à Chypre</w:t>
            </w:r>
          </w:p>
        </w:tc>
        <w:tc>
          <w:tcPr>
            <w:tcW w:w="1230" w:type="dxa"/>
            <w:tcBorders>
              <w:top w:val="nil"/>
              <w:left w:val="nil"/>
              <w:bottom w:val="single" w:sz="4" w:space="0" w:color="auto"/>
              <w:right w:val="single" w:sz="4" w:space="0" w:color="auto"/>
            </w:tcBorders>
            <w:shd w:val="clear" w:color="auto" w:fill="C6EFCE"/>
            <w:noWrap/>
          </w:tcPr>
          <w:p w14:paraId="36B76AB5" w14:textId="77777777" w:rsidR="00E751EA" w:rsidRDefault="00CF3892">
            <w:pPr>
              <w:pStyle w:val="P68B1DB1-Normal6"/>
              <w:spacing w:after="0"/>
              <w:jc w:val="center"/>
              <w:rPr>
                <w:noProof/>
              </w:rPr>
            </w:pPr>
            <w:r>
              <w:rPr>
                <w:noProof/>
              </w:rPr>
              <w:t>Étape</w:t>
            </w:r>
          </w:p>
        </w:tc>
        <w:tc>
          <w:tcPr>
            <w:tcW w:w="2204" w:type="dxa"/>
            <w:tcBorders>
              <w:top w:val="nil"/>
              <w:left w:val="nil"/>
              <w:bottom w:val="single" w:sz="4" w:space="0" w:color="auto"/>
              <w:right w:val="single" w:sz="4" w:space="0" w:color="auto"/>
            </w:tcBorders>
            <w:shd w:val="clear" w:color="auto" w:fill="C6EFCE"/>
            <w:noWrap/>
          </w:tcPr>
          <w:p w14:paraId="358565DD" w14:textId="77777777" w:rsidR="00E751EA" w:rsidRDefault="00CF3892">
            <w:pPr>
              <w:pStyle w:val="P68B1DB1-Normal6"/>
              <w:spacing w:after="0"/>
              <w:jc w:val="both"/>
              <w:rPr>
                <w:noProof/>
              </w:rPr>
            </w:pPr>
            <w:r>
              <w:rPr>
                <w:noProof/>
              </w:rPr>
              <w:t>Achèvement de la phase d’analyse, de conception et de développement du système informatique pour les services transfrontaliers de santé en ligne</w:t>
            </w:r>
          </w:p>
        </w:tc>
      </w:tr>
      <w:tr w:rsidR="00E751EA" w14:paraId="798BBF10"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2A85DAED" w14:textId="77777777" w:rsidR="00E751EA" w:rsidRDefault="00CF3892">
            <w:pPr>
              <w:pStyle w:val="P68B1DB1-Normal6"/>
              <w:spacing w:after="0"/>
              <w:jc w:val="center"/>
              <w:rPr>
                <w:rFonts w:eastAsia="Times New Roman"/>
                <w:noProof/>
                <w:color w:val="006100"/>
              </w:rPr>
            </w:pPr>
            <w:r>
              <w:rPr>
                <w:noProof/>
              </w:rPr>
              <w:t>28 bis</w:t>
            </w:r>
          </w:p>
        </w:tc>
        <w:tc>
          <w:tcPr>
            <w:tcW w:w="4813" w:type="dxa"/>
            <w:tcBorders>
              <w:top w:val="nil"/>
              <w:left w:val="nil"/>
              <w:bottom w:val="single" w:sz="4" w:space="0" w:color="auto"/>
              <w:right w:val="single" w:sz="4" w:space="0" w:color="auto"/>
            </w:tcBorders>
            <w:shd w:val="clear" w:color="auto" w:fill="C6EFCE"/>
            <w:noWrap/>
          </w:tcPr>
          <w:p w14:paraId="6C2C8AC4" w14:textId="77777777" w:rsidR="00E751EA" w:rsidRDefault="00CF3892">
            <w:pPr>
              <w:pStyle w:val="P68B1DB1-Normal6"/>
              <w:spacing w:after="0" w:line="240" w:lineRule="auto"/>
              <w:rPr>
                <w:noProof/>
              </w:rPr>
            </w:pPr>
            <w:r>
              <w:rPr>
                <w:noProof/>
              </w:rPr>
              <w:t>C2.1I2</w:t>
            </w:r>
          </w:p>
          <w:p w14:paraId="03D464C9" w14:textId="77777777" w:rsidR="00E751EA" w:rsidRDefault="00CF3892">
            <w:pPr>
              <w:pStyle w:val="P68B1DB1-Normal6"/>
              <w:rPr>
                <w:rFonts w:eastAsia="Times New Roman"/>
                <w:noProof/>
                <w:color w:val="006100"/>
              </w:rPr>
            </w:pPr>
            <w:r>
              <w:rPr>
                <w:noProof/>
              </w:rPr>
              <w:t>Promouvoir les énergies renouvelables et les mesures individuelles d’efficacité énergétique dans les logements et lutter contre la précarité énergétique dans les ménages dont les consommateurs d’électricité sont vulnérables</w:t>
            </w:r>
          </w:p>
        </w:tc>
        <w:tc>
          <w:tcPr>
            <w:tcW w:w="1230" w:type="dxa"/>
            <w:tcBorders>
              <w:top w:val="nil"/>
              <w:left w:val="nil"/>
              <w:bottom w:val="single" w:sz="4" w:space="0" w:color="auto"/>
              <w:right w:val="single" w:sz="4" w:space="0" w:color="auto"/>
            </w:tcBorders>
            <w:shd w:val="clear" w:color="auto" w:fill="C6EFCE"/>
            <w:noWrap/>
          </w:tcPr>
          <w:p w14:paraId="062B35EF" w14:textId="77777777" w:rsidR="00E751EA" w:rsidRDefault="00CF3892">
            <w:pPr>
              <w:pStyle w:val="P68B1DB1-Normal6"/>
              <w:spacing w:after="0"/>
              <w:jc w:val="center"/>
              <w:rPr>
                <w:noProof/>
              </w:rPr>
            </w:pPr>
            <w:r>
              <w:rPr>
                <w:noProof/>
              </w:rPr>
              <w:t>Objectif</w:t>
            </w:r>
          </w:p>
        </w:tc>
        <w:tc>
          <w:tcPr>
            <w:tcW w:w="2204" w:type="dxa"/>
            <w:tcBorders>
              <w:top w:val="nil"/>
              <w:left w:val="nil"/>
              <w:bottom w:val="single" w:sz="4" w:space="0" w:color="auto"/>
              <w:right w:val="single" w:sz="4" w:space="0" w:color="auto"/>
            </w:tcBorders>
            <w:shd w:val="clear" w:color="auto" w:fill="C6EFCE"/>
            <w:noWrap/>
          </w:tcPr>
          <w:p w14:paraId="42C0CD2B" w14:textId="77777777" w:rsidR="00E751EA" w:rsidRDefault="00CF3892">
            <w:pPr>
              <w:pStyle w:val="P68B1DB1-Normal6"/>
              <w:spacing w:after="0"/>
              <w:jc w:val="both"/>
              <w:rPr>
                <w:noProof/>
              </w:rPr>
            </w:pPr>
            <w:r>
              <w:rPr>
                <w:noProof/>
              </w:rPr>
              <w:t xml:space="preserve">Logements et ménages dont les consommateurs d’électricité sont vulnérables (y compris les personnes handicapées) ayant amélioré leur performance énergétique </w:t>
            </w:r>
          </w:p>
        </w:tc>
      </w:tr>
      <w:tr w:rsidR="00E751EA" w14:paraId="0AEDC47A"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012DBDDB" w14:textId="77777777" w:rsidR="00E751EA" w:rsidRDefault="00CF3892">
            <w:pPr>
              <w:pStyle w:val="P68B1DB1-Normal6"/>
              <w:spacing w:after="0"/>
              <w:jc w:val="center"/>
              <w:rPr>
                <w:noProof/>
              </w:rPr>
            </w:pPr>
            <w:r>
              <w:rPr>
                <w:noProof/>
              </w:rPr>
              <w:t>36</w:t>
            </w:r>
          </w:p>
        </w:tc>
        <w:tc>
          <w:tcPr>
            <w:tcW w:w="4813" w:type="dxa"/>
            <w:tcBorders>
              <w:top w:val="nil"/>
              <w:left w:val="nil"/>
              <w:bottom w:val="single" w:sz="4" w:space="0" w:color="auto"/>
              <w:right w:val="single" w:sz="4" w:space="0" w:color="auto"/>
            </w:tcBorders>
            <w:shd w:val="clear" w:color="auto" w:fill="C6EFCE"/>
            <w:noWrap/>
          </w:tcPr>
          <w:p w14:paraId="52D9238B" w14:textId="77777777" w:rsidR="00E751EA" w:rsidRDefault="00CF3892">
            <w:pPr>
              <w:pStyle w:val="P68B1DB1-Normal6"/>
              <w:spacing w:after="0" w:line="240" w:lineRule="auto"/>
              <w:rPr>
                <w:noProof/>
              </w:rPr>
            </w:pPr>
            <w:r>
              <w:rPr>
                <w:noProof/>
              </w:rPr>
              <w:t>C2.1I5</w:t>
            </w:r>
          </w:p>
          <w:p w14:paraId="6F35730C" w14:textId="77777777" w:rsidR="00E751EA" w:rsidRDefault="00CF3892">
            <w:pPr>
              <w:pStyle w:val="P68B1DB1-Normal6"/>
              <w:spacing w:after="0" w:line="240" w:lineRule="auto"/>
              <w:rPr>
                <w:noProof/>
              </w:rPr>
            </w:pPr>
            <w:r>
              <w:rPr>
                <w:noProof/>
              </w:rPr>
              <w:t>Efficacité énergétique Modernisation des bâtiments publics</w:t>
            </w:r>
          </w:p>
        </w:tc>
        <w:tc>
          <w:tcPr>
            <w:tcW w:w="1230" w:type="dxa"/>
            <w:tcBorders>
              <w:top w:val="nil"/>
              <w:left w:val="nil"/>
              <w:bottom w:val="single" w:sz="4" w:space="0" w:color="auto"/>
              <w:right w:val="single" w:sz="4" w:space="0" w:color="auto"/>
            </w:tcBorders>
            <w:shd w:val="clear" w:color="auto" w:fill="C6EFCE"/>
            <w:noWrap/>
          </w:tcPr>
          <w:p w14:paraId="708B79B5" w14:textId="77777777" w:rsidR="00E751EA" w:rsidRDefault="00CF3892">
            <w:pPr>
              <w:pStyle w:val="P68B1DB1-Normal6"/>
              <w:spacing w:after="0"/>
              <w:jc w:val="center"/>
              <w:rPr>
                <w:noProof/>
              </w:rPr>
            </w:pPr>
            <w:r>
              <w:rPr>
                <w:noProof/>
              </w:rPr>
              <w:t>Objectif</w:t>
            </w:r>
          </w:p>
        </w:tc>
        <w:tc>
          <w:tcPr>
            <w:tcW w:w="2204" w:type="dxa"/>
            <w:tcBorders>
              <w:top w:val="nil"/>
              <w:left w:val="nil"/>
              <w:bottom w:val="single" w:sz="4" w:space="0" w:color="auto"/>
              <w:right w:val="single" w:sz="4" w:space="0" w:color="auto"/>
            </w:tcBorders>
            <w:shd w:val="clear" w:color="auto" w:fill="C6EFCE"/>
            <w:noWrap/>
          </w:tcPr>
          <w:p w14:paraId="31C919C1" w14:textId="77777777" w:rsidR="00E751EA" w:rsidRDefault="00CF3892">
            <w:pPr>
              <w:pStyle w:val="P68B1DB1-Normal6"/>
              <w:spacing w:after="0"/>
              <w:jc w:val="both"/>
              <w:rPr>
                <w:noProof/>
              </w:rPr>
            </w:pPr>
            <w:r>
              <w:rPr>
                <w:noProof/>
              </w:rPr>
              <w:t xml:space="preserve">Achèvement de la mise en place et de l'installation du système photovoltaïque à l'hôpital général de Nicosie </w:t>
            </w:r>
          </w:p>
        </w:tc>
      </w:tr>
      <w:tr w:rsidR="00E751EA" w14:paraId="73667BBC"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5E973B1C" w14:textId="77777777" w:rsidR="00E751EA" w:rsidRDefault="00CF3892">
            <w:pPr>
              <w:pStyle w:val="P68B1DB1-Normal6"/>
              <w:spacing w:after="0"/>
              <w:jc w:val="center"/>
              <w:rPr>
                <w:noProof/>
              </w:rPr>
            </w:pPr>
            <w:r>
              <w:rPr>
                <w:noProof/>
              </w:rPr>
              <w:t>38</w:t>
            </w:r>
          </w:p>
        </w:tc>
        <w:tc>
          <w:tcPr>
            <w:tcW w:w="4813" w:type="dxa"/>
            <w:tcBorders>
              <w:top w:val="nil"/>
              <w:left w:val="nil"/>
              <w:bottom w:val="single" w:sz="4" w:space="0" w:color="auto"/>
              <w:right w:val="single" w:sz="4" w:space="0" w:color="auto"/>
            </w:tcBorders>
            <w:shd w:val="clear" w:color="auto" w:fill="C6EFCE"/>
            <w:noWrap/>
          </w:tcPr>
          <w:p w14:paraId="6AC38340" w14:textId="77777777" w:rsidR="00E751EA" w:rsidRDefault="00CF3892">
            <w:pPr>
              <w:pStyle w:val="P68B1DB1-Normal6"/>
              <w:spacing w:after="0" w:line="240" w:lineRule="auto"/>
              <w:rPr>
                <w:noProof/>
              </w:rPr>
            </w:pPr>
            <w:r>
              <w:rPr>
                <w:noProof/>
              </w:rPr>
              <w:t>C2.1I6</w:t>
            </w:r>
          </w:p>
          <w:p w14:paraId="698F2589" w14:textId="77777777" w:rsidR="00E751EA" w:rsidRDefault="00CF3892">
            <w:pPr>
              <w:pStyle w:val="P68B1DB1-Normal6"/>
              <w:spacing w:after="0" w:line="240" w:lineRule="auto"/>
              <w:rPr>
                <w:noProof/>
              </w:rPr>
            </w:pPr>
            <w:r>
              <w:rPr>
                <w:noProof/>
              </w:rPr>
              <w:t>Modernisation de l'infrastructure d'essai des énergies renouvelables et des réseaux intelligents à l'Université de Chypre</w:t>
            </w:r>
          </w:p>
        </w:tc>
        <w:tc>
          <w:tcPr>
            <w:tcW w:w="1230" w:type="dxa"/>
            <w:tcBorders>
              <w:top w:val="nil"/>
              <w:left w:val="nil"/>
              <w:bottom w:val="single" w:sz="4" w:space="0" w:color="auto"/>
              <w:right w:val="single" w:sz="4" w:space="0" w:color="auto"/>
            </w:tcBorders>
            <w:shd w:val="clear" w:color="auto" w:fill="C6EFCE"/>
            <w:noWrap/>
          </w:tcPr>
          <w:p w14:paraId="339FD934" w14:textId="77777777" w:rsidR="00E751EA" w:rsidRDefault="00CF3892">
            <w:pPr>
              <w:pStyle w:val="P68B1DB1-Normal6"/>
              <w:spacing w:after="0"/>
              <w:jc w:val="center"/>
              <w:rPr>
                <w:noProof/>
              </w:rPr>
            </w:pPr>
            <w:r>
              <w:rPr>
                <w:noProof/>
              </w:rPr>
              <w:t>Étape</w:t>
            </w:r>
          </w:p>
        </w:tc>
        <w:tc>
          <w:tcPr>
            <w:tcW w:w="2204" w:type="dxa"/>
            <w:tcBorders>
              <w:top w:val="nil"/>
              <w:left w:val="nil"/>
              <w:bottom w:val="single" w:sz="4" w:space="0" w:color="auto"/>
              <w:right w:val="single" w:sz="4" w:space="0" w:color="auto"/>
            </w:tcBorders>
            <w:shd w:val="clear" w:color="auto" w:fill="C6EFCE"/>
            <w:noWrap/>
          </w:tcPr>
          <w:p w14:paraId="165C70F7" w14:textId="77777777" w:rsidR="00E751EA" w:rsidRDefault="00CF3892">
            <w:pPr>
              <w:pStyle w:val="P68B1DB1-Normal6"/>
              <w:spacing w:after="0"/>
              <w:jc w:val="both"/>
              <w:rPr>
                <w:noProof/>
              </w:rPr>
            </w:pPr>
            <w:r>
              <w:rPr>
                <w:noProof/>
              </w:rPr>
              <w:t>Signature de contrats pour l'installation d'équipements de mise à niveau du réseau électrique en un réseau intelligent</w:t>
            </w:r>
          </w:p>
        </w:tc>
      </w:tr>
      <w:tr w:rsidR="00E751EA" w14:paraId="3B6CD6BE"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3DA5CA7E" w14:textId="77777777" w:rsidR="00E751EA" w:rsidRDefault="00CF3892">
            <w:pPr>
              <w:pStyle w:val="P68B1DB1-Normal6"/>
              <w:spacing w:after="0"/>
              <w:jc w:val="center"/>
              <w:rPr>
                <w:noProof/>
              </w:rPr>
            </w:pPr>
            <w:r>
              <w:rPr>
                <w:noProof/>
              </w:rPr>
              <w:t>55</w:t>
            </w:r>
          </w:p>
        </w:tc>
        <w:tc>
          <w:tcPr>
            <w:tcW w:w="4813" w:type="dxa"/>
            <w:tcBorders>
              <w:top w:val="nil"/>
              <w:left w:val="nil"/>
              <w:bottom w:val="single" w:sz="4" w:space="0" w:color="auto"/>
              <w:right w:val="single" w:sz="4" w:space="0" w:color="auto"/>
            </w:tcBorders>
            <w:shd w:val="clear" w:color="auto" w:fill="C6EFCE"/>
            <w:noWrap/>
          </w:tcPr>
          <w:p w14:paraId="1C560C88" w14:textId="77777777" w:rsidR="00E751EA" w:rsidRDefault="00CF3892">
            <w:pPr>
              <w:pStyle w:val="P68B1DB1-Normal6"/>
              <w:spacing w:after="0" w:line="240" w:lineRule="auto"/>
              <w:rPr>
                <w:rFonts w:eastAsia="Times New Roman"/>
                <w:noProof/>
              </w:rPr>
            </w:pPr>
            <w:r>
              <w:rPr>
                <w:noProof/>
              </w:rPr>
              <w:t>C2.2R3</w:t>
            </w:r>
          </w:p>
          <w:p w14:paraId="2C2B7F32" w14:textId="77777777" w:rsidR="00E751EA" w:rsidRDefault="00CF3892">
            <w:pPr>
              <w:pStyle w:val="P68B1DB1-Normal6"/>
              <w:spacing w:after="0" w:line="240" w:lineRule="auto"/>
              <w:rPr>
                <w:noProof/>
              </w:rPr>
            </w:pPr>
            <w:r>
              <w:rPr>
                <w:noProof/>
              </w:rPr>
              <w:t>Élimination progressive des véhicules les plus polluants, en particulier dans les zones urbaines polluées</w:t>
            </w:r>
          </w:p>
        </w:tc>
        <w:tc>
          <w:tcPr>
            <w:tcW w:w="1230" w:type="dxa"/>
            <w:tcBorders>
              <w:top w:val="nil"/>
              <w:left w:val="nil"/>
              <w:bottom w:val="single" w:sz="4" w:space="0" w:color="auto"/>
              <w:right w:val="single" w:sz="4" w:space="0" w:color="auto"/>
            </w:tcBorders>
            <w:shd w:val="clear" w:color="auto" w:fill="C6EFCE"/>
            <w:noWrap/>
          </w:tcPr>
          <w:p w14:paraId="1BBB6713" w14:textId="77777777" w:rsidR="00E751EA" w:rsidRDefault="00CF3892">
            <w:pPr>
              <w:pStyle w:val="P68B1DB1-Normal6"/>
              <w:spacing w:after="0"/>
              <w:jc w:val="center"/>
              <w:rPr>
                <w:noProof/>
              </w:rPr>
            </w:pPr>
            <w:r>
              <w:rPr>
                <w:noProof/>
              </w:rPr>
              <w:t>Étape</w:t>
            </w:r>
          </w:p>
        </w:tc>
        <w:tc>
          <w:tcPr>
            <w:tcW w:w="2204" w:type="dxa"/>
            <w:tcBorders>
              <w:top w:val="nil"/>
              <w:left w:val="nil"/>
              <w:bottom w:val="single" w:sz="4" w:space="0" w:color="auto"/>
              <w:right w:val="single" w:sz="4" w:space="0" w:color="auto"/>
            </w:tcBorders>
            <w:shd w:val="clear" w:color="auto" w:fill="C6EFCE"/>
            <w:noWrap/>
          </w:tcPr>
          <w:p w14:paraId="7F6E096F" w14:textId="77777777" w:rsidR="00E751EA" w:rsidRDefault="00CF3892">
            <w:pPr>
              <w:pStyle w:val="P68B1DB1-Normal6"/>
              <w:spacing w:after="0"/>
              <w:jc w:val="both"/>
              <w:rPr>
                <w:noProof/>
              </w:rPr>
            </w:pPr>
            <w:r>
              <w:rPr>
                <w:noProof/>
              </w:rPr>
              <w:t>Entrée en vigueur de l’acte législatif relatif à la suppression progressive des véhicules les plus polluants</w:t>
            </w:r>
          </w:p>
        </w:tc>
      </w:tr>
      <w:tr w:rsidR="00E751EA" w14:paraId="68F474BC"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597714C2" w14:textId="77777777" w:rsidR="00E751EA" w:rsidRDefault="00CF3892">
            <w:pPr>
              <w:pStyle w:val="P68B1DB1-Normal6"/>
              <w:spacing w:after="0"/>
              <w:jc w:val="center"/>
              <w:rPr>
                <w:rFonts w:eastAsia="Times New Roman"/>
                <w:noProof/>
              </w:rPr>
            </w:pPr>
            <w:r>
              <w:rPr>
                <w:noProof/>
              </w:rPr>
              <w:t>100</w:t>
            </w:r>
          </w:p>
        </w:tc>
        <w:tc>
          <w:tcPr>
            <w:tcW w:w="4813" w:type="dxa"/>
            <w:tcBorders>
              <w:top w:val="nil"/>
              <w:left w:val="nil"/>
              <w:bottom w:val="single" w:sz="4" w:space="0" w:color="auto"/>
              <w:right w:val="single" w:sz="4" w:space="0" w:color="auto"/>
            </w:tcBorders>
            <w:shd w:val="clear" w:color="auto" w:fill="C6EFCE"/>
            <w:noWrap/>
          </w:tcPr>
          <w:p w14:paraId="4864393B" w14:textId="77777777" w:rsidR="00E751EA" w:rsidRDefault="00CF3892">
            <w:pPr>
              <w:pStyle w:val="P68B1DB1-Normal6"/>
              <w:spacing w:after="0" w:line="240" w:lineRule="auto"/>
              <w:rPr>
                <w:noProof/>
              </w:rPr>
            </w:pPr>
            <w:r>
              <w:rPr>
                <w:noProof/>
              </w:rPr>
              <w:t>C3.1I7</w:t>
            </w:r>
          </w:p>
          <w:p w14:paraId="47F475B5" w14:textId="77777777" w:rsidR="00E751EA" w:rsidRDefault="00CF3892">
            <w:pPr>
              <w:pStyle w:val="P68B1DB1-Normal6"/>
              <w:spacing w:after="0" w:line="240" w:lineRule="auto"/>
              <w:rPr>
                <w:noProof/>
              </w:rPr>
            </w:pPr>
            <w:r>
              <w:rPr>
                <w:noProof/>
              </w:rPr>
              <w:t>Régime visant à renforcer la compétitivité et/ou l'efficacité énergétique des grandes entreprises à Chypre</w:t>
            </w:r>
          </w:p>
        </w:tc>
        <w:tc>
          <w:tcPr>
            <w:tcW w:w="1230" w:type="dxa"/>
            <w:tcBorders>
              <w:top w:val="nil"/>
              <w:left w:val="nil"/>
              <w:bottom w:val="single" w:sz="4" w:space="0" w:color="auto"/>
              <w:right w:val="single" w:sz="4" w:space="0" w:color="auto"/>
            </w:tcBorders>
            <w:shd w:val="clear" w:color="auto" w:fill="C6EFCE"/>
            <w:noWrap/>
          </w:tcPr>
          <w:p w14:paraId="08548277" w14:textId="77777777" w:rsidR="00E751EA" w:rsidRDefault="00CF3892">
            <w:pPr>
              <w:pStyle w:val="P68B1DB1-Normal6"/>
              <w:spacing w:after="0"/>
              <w:jc w:val="center"/>
              <w:rPr>
                <w:rFonts w:eastAsia="Times New Roman"/>
                <w:noProof/>
              </w:rPr>
            </w:pPr>
            <w:r>
              <w:rPr>
                <w:noProof/>
              </w:rPr>
              <w:t>Étape</w:t>
            </w:r>
          </w:p>
        </w:tc>
        <w:tc>
          <w:tcPr>
            <w:tcW w:w="2204" w:type="dxa"/>
            <w:tcBorders>
              <w:top w:val="nil"/>
              <w:left w:val="nil"/>
              <w:bottom w:val="single" w:sz="4" w:space="0" w:color="auto"/>
              <w:right w:val="single" w:sz="4" w:space="0" w:color="auto"/>
            </w:tcBorders>
            <w:shd w:val="clear" w:color="auto" w:fill="C6EFCE"/>
            <w:noWrap/>
          </w:tcPr>
          <w:p w14:paraId="2D1DBD50" w14:textId="77777777" w:rsidR="00E751EA" w:rsidRDefault="00CF3892">
            <w:pPr>
              <w:pStyle w:val="P68B1DB1-Normal6"/>
              <w:spacing w:after="0"/>
              <w:jc w:val="both"/>
              <w:rPr>
                <w:rFonts w:eastAsia="Times New Roman"/>
                <w:noProof/>
              </w:rPr>
            </w:pPr>
            <w:r>
              <w:rPr>
                <w:noProof/>
              </w:rPr>
              <w:t>Début du régime de subventions aux grandes entreprises</w:t>
            </w:r>
          </w:p>
        </w:tc>
      </w:tr>
      <w:tr w:rsidR="00E751EA" w14:paraId="79462B26"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052F45DD" w14:textId="77777777" w:rsidR="00E751EA" w:rsidRDefault="00CF3892">
            <w:pPr>
              <w:pStyle w:val="P68B1DB1-Normal6"/>
              <w:spacing w:after="0"/>
              <w:jc w:val="center"/>
              <w:rPr>
                <w:rFonts w:eastAsia="Times New Roman"/>
                <w:noProof/>
              </w:rPr>
            </w:pPr>
            <w:r>
              <w:rPr>
                <w:noProof/>
              </w:rPr>
              <w:t>112</w:t>
            </w:r>
          </w:p>
        </w:tc>
        <w:tc>
          <w:tcPr>
            <w:tcW w:w="4813" w:type="dxa"/>
            <w:tcBorders>
              <w:top w:val="nil"/>
              <w:left w:val="nil"/>
              <w:bottom w:val="single" w:sz="4" w:space="0" w:color="auto"/>
              <w:right w:val="single" w:sz="4" w:space="0" w:color="auto"/>
            </w:tcBorders>
            <w:shd w:val="clear" w:color="auto" w:fill="C6EFCE"/>
            <w:noWrap/>
          </w:tcPr>
          <w:p w14:paraId="0197E28A" w14:textId="77777777" w:rsidR="00E751EA" w:rsidRDefault="00CF3892">
            <w:pPr>
              <w:pStyle w:val="P68B1DB1-Normal6"/>
              <w:spacing w:after="0" w:line="240" w:lineRule="auto"/>
              <w:rPr>
                <w:noProof/>
              </w:rPr>
            </w:pPr>
            <w:r>
              <w:rPr>
                <w:noProof/>
              </w:rPr>
              <w:t>C3.1I12</w:t>
            </w:r>
          </w:p>
          <w:p w14:paraId="3ADA84E6" w14:textId="77777777" w:rsidR="00E751EA" w:rsidRDefault="00CF3892">
            <w:pPr>
              <w:pStyle w:val="P68B1DB1-Normal6"/>
              <w:spacing w:after="0" w:line="240" w:lineRule="auto"/>
              <w:rPr>
                <w:noProof/>
              </w:rPr>
            </w:pPr>
            <w:r>
              <w:rPr>
                <w:noProof/>
              </w:rPr>
              <w:t xml:space="preserve">Gestion des déchets vers une économie circulaire </w:t>
            </w:r>
          </w:p>
        </w:tc>
        <w:tc>
          <w:tcPr>
            <w:tcW w:w="1230" w:type="dxa"/>
            <w:tcBorders>
              <w:top w:val="nil"/>
              <w:left w:val="nil"/>
              <w:bottom w:val="single" w:sz="4" w:space="0" w:color="auto"/>
              <w:right w:val="single" w:sz="4" w:space="0" w:color="auto"/>
            </w:tcBorders>
            <w:shd w:val="clear" w:color="auto" w:fill="C6EFCE"/>
            <w:noWrap/>
          </w:tcPr>
          <w:p w14:paraId="6C29514E" w14:textId="77777777" w:rsidR="00E751EA" w:rsidRDefault="00CF3892">
            <w:pPr>
              <w:pStyle w:val="P68B1DB1-Normal6"/>
              <w:spacing w:after="0"/>
              <w:jc w:val="center"/>
              <w:rPr>
                <w:rFonts w:eastAsia="Times New Roman"/>
                <w:noProof/>
              </w:rPr>
            </w:pPr>
            <w:r>
              <w:rPr>
                <w:noProof/>
              </w:rPr>
              <w:t>Étape</w:t>
            </w:r>
          </w:p>
        </w:tc>
        <w:tc>
          <w:tcPr>
            <w:tcW w:w="2204" w:type="dxa"/>
            <w:tcBorders>
              <w:top w:val="nil"/>
              <w:left w:val="nil"/>
              <w:bottom w:val="single" w:sz="4" w:space="0" w:color="auto"/>
              <w:right w:val="single" w:sz="4" w:space="0" w:color="auto"/>
            </w:tcBorders>
            <w:shd w:val="clear" w:color="auto" w:fill="C6EFCE"/>
            <w:noWrap/>
          </w:tcPr>
          <w:p w14:paraId="08211C45" w14:textId="77777777" w:rsidR="00E751EA" w:rsidRDefault="00CF3892">
            <w:pPr>
              <w:pStyle w:val="P68B1DB1-Normal6"/>
              <w:spacing w:after="0"/>
              <w:jc w:val="both"/>
              <w:rPr>
                <w:rFonts w:eastAsia="Times New Roman"/>
                <w:noProof/>
              </w:rPr>
            </w:pPr>
            <w:r>
              <w:rPr>
                <w:noProof/>
              </w:rPr>
              <w:t>Signature du contrat d'installation des kiosques verts</w:t>
            </w:r>
          </w:p>
        </w:tc>
      </w:tr>
      <w:tr w:rsidR="00E751EA" w14:paraId="2325E315"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13F257D4" w14:textId="77777777" w:rsidR="00E751EA" w:rsidRDefault="00CF3892">
            <w:pPr>
              <w:pStyle w:val="P68B1DB1-Normal6"/>
              <w:spacing w:after="0"/>
              <w:jc w:val="center"/>
              <w:rPr>
                <w:rFonts w:eastAsia="Times New Roman"/>
                <w:noProof/>
              </w:rPr>
            </w:pPr>
            <w:r>
              <w:rPr>
                <w:noProof/>
              </w:rPr>
              <w:t>128</w:t>
            </w:r>
          </w:p>
        </w:tc>
        <w:tc>
          <w:tcPr>
            <w:tcW w:w="4813" w:type="dxa"/>
            <w:tcBorders>
              <w:top w:val="nil"/>
              <w:left w:val="nil"/>
              <w:bottom w:val="single" w:sz="4" w:space="0" w:color="auto"/>
              <w:right w:val="single" w:sz="4" w:space="0" w:color="auto"/>
            </w:tcBorders>
            <w:shd w:val="clear" w:color="auto" w:fill="C6EFCE"/>
            <w:noWrap/>
          </w:tcPr>
          <w:p w14:paraId="53201FC7" w14:textId="77777777" w:rsidR="00E751EA" w:rsidRDefault="00CF3892">
            <w:pPr>
              <w:pStyle w:val="P68B1DB1-Normal6"/>
              <w:spacing w:after="0" w:line="240" w:lineRule="auto"/>
              <w:rPr>
                <w:rFonts w:eastAsia="Times New Roman"/>
                <w:noProof/>
              </w:rPr>
            </w:pPr>
            <w:r>
              <w:rPr>
                <w:noProof/>
              </w:rPr>
              <w:t>C3.2I2</w:t>
            </w:r>
          </w:p>
          <w:p w14:paraId="1270053D" w14:textId="77777777" w:rsidR="00E751EA" w:rsidRDefault="00CF3892">
            <w:pPr>
              <w:pStyle w:val="P68B1DB1-Normal6"/>
              <w:spacing w:after="0" w:line="240" w:lineRule="auto"/>
              <w:rPr>
                <w:noProof/>
              </w:rPr>
            </w:pPr>
            <w:r>
              <w:rPr>
                <w:noProof/>
              </w:rPr>
              <w:t>Programmes de financement de l’innovation pour les jeunes pousses, les entreprises innovantes et les PME</w:t>
            </w:r>
          </w:p>
        </w:tc>
        <w:tc>
          <w:tcPr>
            <w:tcW w:w="1230" w:type="dxa"/>
            <w:tcBorders>
              <w:top w:val="nil"/>
              <w:left w:val="nil"/>
              <w:bottom w:val="single" w:sz="4" w:space="0" w:color="auto"/>
              <w:right w:val="single" w:sz="4" w:space="0" w:color="auto"/>
            </w:tcBorders>
            <w:shd w:val="clear" w:color="auto" w:fill="C6EFCE"/>
            <w:noWrap/>
          </w:tcPr>
          <w:p w14:paraId="6E85B6DF" w14:textId="77777777" w:rsidR="00E751EA" w:rsidRDefault="00CF3892">
            <w:pPr>
              <w:pStyle w:val="P68B1DB1-Normal6"/>
              <w:spacing w:after="0"/>
              <w:jc w:val="center"/>
              <w:rPr>
                <w:rFonts w:eastAsia="Times New Roman"/>
                <w:noProof/>
              </w:rPr>
            </w:pPr>
            <w:r>
              <w:rPr>
                <w:noProof/>
              </w:rPr>
              <w:t>Objectif</w:t>
            </w:r>
          </w:p>
        </w:tc>
        <w:tc>
          <w:tcPr>
            <w:tcW w:w="2204" w:type="dxa"/>
            <w:tcBorders>
              <w:top w:val="nil"/>
              <w:left w:val="nil"/>
              <w:bottom w:val="single" w:sz="4" w:space="0" w:color="auto"/>
              <w:right w:val="single" w:sz="4" w:space="0" w:color="auto"/>
            </w:tcBorders>
            <w:shd w:val="clear" w:color="auto" w:fill="C6EFCE"/>
            <w:noWrap/>
          </w:tcPr>
          <w:p w14:paraId="1AC56E51" w14:textId="77777777" w:rsidR="00E751EA" w:rsidRDefault="00CF3892">
            <w:pPr>
              <w:pStyle w:val="P68B1DB1-Normal6"/>
              <w:spacing w:after="0"/>
              <w:jc w:val="both"/>
              <w:rPr>
                <w:rFonts w:eastAsia="Times New Roman"/>
                <w:noProof/>
              </w:rPr>
            </w:pPr>
            <w:r>
              <w:rPr>
                <w:noProof/>
              </w:rPr>
              <w:t>Projets achevés pour mener à bien des activités liées à la R&amp;I</w:t>
            </w:r>
          </w:p>
        </w:tc>
      </w:tr>
      <w:tr w:rsidR="00E751EA" w14:paraId="2C4D38BA"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7F85654E" w14:textId="77777777" w:rsidR="00E751EA" w:rsidRDefault="00CF3892">
            <w:pPr>
              <w:pStyle w:val="P68B1DB1-Normal6"/>
              <w:spacing w:after="0"/>
              <w:jc w:val="center"/>
              <w:rPr>
                <w:rFonts w:eastAsia="Times New Roman"/>
                <w:noProof/>
              </w:rPr>
            </w:pPr>
            <w:r>
              <w:rPr>
                <w:noProof/>
              </w:rPr>
              <w:t>156</w:t>
            </w:r>
          </w:p>
        </w:tc>
        <w:tc>
          <w:tcPr>
            <w:tcW w:w="4813" w:type="dxa"/>
            <w:tcBorders>
              <w:top w:val="nil"/>
              <w:left w:val="nil"/>
              <w:bottom w:val="single" w:sz="4" w:space="0" w:color="auto"/>
              <w:right w:val="single" w:sz="4" w:space="0" w:color="auto"/>
            </w:tcBorders>
            <w:shd w:val="clear" w:color="auto" w:fill="C6EFCE"/>
            <w:noWrap/>
          </w:tcPr>
          <w:p w14:paraId="3B8C68E2" w14:textId="77777777" w:rsidR="00E751EA" w:rsidRDefault="00CF3892">
            <w:pPr>
              <w:pStyle w:val="P68B1DB1-Normal6"/>
              <w:spacing w:after="0" w:line="240" w:lineRule="auto"/>
              <w:rPr>
                <w:rFonts w:eastAsia="Times New Roman"/>
                <w:noProof/>
              </w:rPr>
            </w:pPr>
            <w:r>
              <w:rPr>
                <w:noProof/>
              </w:rPr>
              <w:t>C3.4R1</w:t>
            </w:r>
          </w:p>
          <w:p w14:paraId="14A07035" w14:textId="77777777" w:rsidR="00E751EA" w:rsidRDefault="00CF3892">
            <w:pPr>
              <w:pStyle w:val="P68B1DB1-Normal6"/>
              <w:spacing w:after="0" w:line="240" w:lineRule="auto"/>
              <w:rPr>
                <w:noProof/>
              </w:rPr>
            </w:pPr>
            <w:r>
              <w:rPr>
                <w:noProof/>
              </w:rPr>
              <w:t>Renforcer les capacités administratives et améliorer le fonctionnement de l’administration publique afin d’améliorer l’élaboration et la mise en œuvre des politiques</w:t>
            </w:r>
          </w:p>
        </w:tc>
        <w:tc>
          <w:tcPr>
            <w:tcW w:w="1230" w:type="dxa"/>
            <w:tcBorders>
              <w:top w:val="nil"/>
              <w:left w:val="nil"/>
              <w:bottom w:val="single" w:sz="4" w:space="0" w:color="auto"/>
              <w:right w:val="single" w:sz="4" w:space="0" w:color="auto"/>
            </w:tcBorders>
            <w:shd w:val="clear" w:color="auto" w:fill="C6EFCE"/>
            <w:noWrap/>
          </w:tcPr>
          <w:p w14:paraId="69FD6D61" w14:textId="77777777" w:rsidR="00E751EA" w:rsidRDefault="00CF3892">
            <w:pPr>
              <w:pStyle w:val="P68B1DB1-Normal6"/>
              <w:spacing w:after="0"/>
              <w:jc w:val="center"/>
              <w:rPr>
                <w:rFonts w:eastAsia="Times New Roman"/>
                <w:noProof/>
              </w:rPr>
            </w:pPr>
            <w:r>
              <w:rPr>
                <w:noProof/>
              </w:rPr>
              <w:t>Étape</w:t>
            </w:r>
          </w:p>
        </w:tc>
        <w:tc>
          <w:tcPr>
            <w:tcW w:w="2204" w:type="dxa"/>
            <w:tcBorders>
              <w:top w:val="nil"/>
              <w:left w:val="nil"/>
              <w:bottom w:val="single" w:sz="4" w:space="0" w:color="auto"/>
              <w:right w:val="single" w:sz="4" w:space="0" w:color="auto"/>
            </w:tcBorders>
            <w:shd w:val="clear" w:color="auto" w:fill="C6EFCE"/>
            <w:noWrap/>
          </w:tcPr>
          <w:p w14:paraId="3A5A110F" w14:textId="77777777" w:rsidR="00E751EA" w:rsidRDefault="00CF3892">
            <w:pPr>
              <w:pStyle w:val="P68B1DB1-Normal6"/>
              <w:spacing w:after="0"/>
              <w:jc w:val="both"/>
              <w:rPr>
                <w:rFonts w:eastAsia="Times New Roman"/>
                <w:noProof/>
              </w:rPr>
            </w:pPr>
            <w:r>
              <w:rPr>
                <w:noProof/>
              </w:rPr>
              <w:t xml:space="preserve">Nouveau cadre de gestion des ressources humaines pour la police chypriote </w:t>
            </w:r>
          </w:p>
        </w:tc>
      </w:tr>
      <w:tr w:rsidR="00E751EA" w14:paraId="3F412984"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29860DF7" w14:textId="77777777" w:rsidR="00E751EA" w:rsidRDefault="00CF3892">
            <w:pPr>
              <w:pStyle w:val="P68B1DB1-Normal6"/>
              <w:spacing w:after="0"/>
              <w:jc w:val="center"/>
              <w:rPr>
                <w:rFonts w:eastAsia="Times New Roman"/>
                <w:noProof/>
              </w:rPr>
            </w:pPr>
            <w:r>
              <w:rPr>
                <w:noProof/>
              </w:rPr>
              <w:t>163</w:t>
            </w:r>
          </w:p>
        </w:tc>
        <w:tc>
          <w:tcPr>
            <w:tcW w:w="4813" w:type="dxa"/>
            <w:tcBorders>
              <w:top w:val="nil"/>
              <w:left w:val="nil"/>
              <w:bottom w:val="single" w:sz="4" w:space="0" w:color="auto"/>
              <w:right w:val="single" w:sz="4" w:space="0" w:color="auto"/>
            </w:tcBorders>
            <w:shd w:val="clear" w:color="auto" w:fill="C6EFCE"/>
            <w:noWrap/>
          </w:tcPr>
          <w:p w14:paraId="16D280C5" w14:textId="77777777" w:rsidR="00E751EA" w:rsidRDefault="00CF3892">
            <w:pPr>
              <w:pStyle w:val="P68B1DB1-Normal6"/>
              <w:spacing w:after="0" w:line="240" w:lineRule="auto"/>
              <w:rPr>
                <w:rFonts w:eastAsia="Times New Roman"/>
                <w:noProof/>
              </w:rPr>
            </w:pPr>
            <w:r>
              <w:rPr>
                <w:noProof/>
              </w:rPr>
              <w:t>C3.4R5</w:t>
            </w:r>
          </w:p>
          <w:p w14:paraId="24A2B659" w14:textId="77777777" w:rsidR="00E751EA" w:rsidRDefault="00CF3892">
            <w:pPr>
              <w:pStyle w:val="P68B1DB1-Normal6"/>
              <w:spacing w:after="0" w:line="240" w:lineRule="auto"/>
              <w:rPr>
                <w:noProof/>
              </w:rPr>
            </w:pPr>
            <w:r>
              <w:rPr>
                <w:noProof/>
              </w:rPr>
              <w:t xml:space="preserve">Renforcement des capacités du Cabinet d'avocats </w:t>
            </w:r>
          </w:p>
        </w:tc>
        <w:tc>
          <w:tcPr>
            <w:tcW w:w="1230" w:type="dxa"/>
            <w:tcBorders>
              <w:top w:val="nil"/>
              <w:left w:val="nil"/>
              <w:bottom w:val="single" w:sz="4" w:space="0" w:color="auto"/>
              <w:right w:val="single" w:sz="4" w:space="0" w:color="auto"/>
            </w:tcBorders>
            <w:shd w:val="clear" w:color="auto" w:fill="C6EFCE"/>
            <w:noWrap/>
          </w:tcPr>
          <w:p w14:paraId="113A3154" w14:textId="77777777" w:rsidR="00E751EA" w:rsidRDefault="00CF3892">
            <w:pPr>
              <w:pStyle w:val="P68B1DB1-Normal6"/>
              <w:spacing w:after="0"/>
              <w:jc w:val="center"/>
              <w:rPr>
                <w:rFonts w:eastAsia="Times New Roman"/>
                <w:noProof/>
              </w:rPr>
            </w:pPr>
            <w:r>
              <w:rPr>
                <w:noProof/>
              </w:rPr>
              <w:t>Étape</w:t>
            </w:r>
          </w:p>
        </w:tc>
        <w:tc>
          <w:tcPr>
            <w:tcW w:w="2204" w:type="dxa"/>
            <w:tcBorders>
              <w:top w:val="nil"/>
              <w:left w:val="nil"/>
              <w:bottom w:val="single" w:sz="4" w:space="0" w:color="auto"/>
              <w:right w:val="single" w:sz="4" w:space="0" w:color="auto"/>
            </w:tcBorders>
            <w:shd w:val="clear" w:color="auto" w:fill="C6EFCE"/>
            <w:noWrap/>
          </w:tcPr>
          <w:p w14:paraId="00831173" w14:textId="77777777" w:rsidR="00E751EA" w:rsidRDefault="00CF3892">
            <w:pPr>
              <w:pStyle w:val="P68B1DB1-Normal6"/>
              <w:spacing w:after="0"/>
              <w:jc w:val="both"/>
              <w:rPr>
                <w:rFonts w:eastAsia="Times New Roman"/>
                <w:noProof/>
              </w:rPr>
            </w:pPr>
            <w:r>
              <w:rPr>
                <w:noProof/>
              </w:rPr>
              <w:t>Nouveau système informatique pour le cabinet d'avocats</w:t>
            </w:r>
          </w:p>
        </w:tc>
      </w:tr>
      <w:tr w:rsidR="00E751EA" w14:paraId="49622D63"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41E28465" w14:textId="77777777" w:rsidR="00E751EA" w:rsidRDefault="00CF3892">
            <w:pPr>
              <w:pStyle w:val="P68B1DB1-Normal6"/>
              <w:spacing w:after="0"/>
              <w:jc w:val="center"/>
              <w:rPr>
                <w:rFonts w:eastAsia="Times New Roman"/>
                <w:noProof/>
              </w:rPr>
            </w:pPr>
            <w:r>
              <w:rPr>
                <w:noProof/>
              </w:rPr>
              <w:t>167</w:t>
            </w:r>
          </w:p>
        </w:tc>
        <w:tc>
          <w:tcPr>
            <w:tcW w:w="4813" w:type="dxa"/>
            <w:tcBorders>
              <w:top w:val="nil"/>
              <w:left w:val="nil"/>
              <w:bottom w:val="single" w:sz="4" w:space="0" w:color="auto"/>
              <w:right w:val="single" w:sz="4" w:space="0" w:color="auto"/>
            </w:tcBorders>
            <w:shd w:val="clear" w:color="auto" w:fill="C6EFCE"/>
            <w:noWrap/>
          </w:tcPr>
          <w:p w14:paraId="29FDFB06" w14:textId="77777777" w:rsidR="00E751EA" w:rsidRDefault="00CF3892">
            <w:pPr>
              <w:pStyle w:val="P68B1DB1-Normal6"/>
              <w:spacing w:after="0" w:line="240" w:lineRule="auto"/>
              <w:rPr>
                <w:rFonts w:eastAsia="Times New Roman"/>
                <w:noProof/>
              </w:rPr>
            </w:pPr>
            <w:r>
              <w:rPr>
                <w:noProof/>
              </w:rPr>
              <w:t>C3.4I3</w:t>
            </w:r>
          </w:p>
          <w:p w14:paraId="0F93D0FA" w14:textId="77777777" w:rsidR="00E751EA" w:rsidRDefault="00CF3892">
            <w:pPr>
              <w:pStyle w:val="P68B1DB1-Normal6"/>
              <w:spacing w:after="0" w:line="240" w:lineRule="auto"/>
              <w:rPr>
                <w:noProof/>
              </w:rPr>
            </w:pPr>
            <w:r>
              <w:rPr>
                <w:noProof/>
              </w:rPr>
              <w:t xml:space="preserve">Centre de modélisation de la politique économique </w:t>
            </w:r>
          </w:p>
        </w:tc>
        <w:tc>
          <w:tcPr>
            <w:tcW w:w="1230" w:type="dxa"/>
            <w:tcBorders>
              <w:top w:val="nil"/>
              <w:left w:val="nil"/>
              <w:bottom w:val="single" w:sz="4" w:space="0" w:color="auto"/>
              <w:right w:val="single" w:sz="4" w:space="0" w:color="auto"/>
            </w:tcBorders>
            <w:shd w:val="clear" w:color="auto" w:fill="C6EFCE"/>
            <w:noWrap/>
          </w:tcPr>
          <w:p w14:paraId="34C4B859" w14:textId="77777777" w:rsidR="00E751EA" w:rsidRDefault="00CF3892">
            <w:pPr>
              <w:pStyle w:val="P68B1DB1-Normal6"/>
              <w:spacing w:after="0"/>
              <w:jc w:val="center"/>
              <w:rPr>
                <w:rFonts w:eastAsia="Times New Roman"/>
                <w:noProof/>
              </w:rPr>
            </w:pPr>
            <w:r>
              <w:rPr>
                <w:noProof/>
              </w:rPr>
              <w:t>Étape</w:t>
            </w:r>
          </w:p>
        </w:tc>
        <w:tc>
          <w:tcPr>
            <w:tcW w:w="2204" w:type="dxa"/>
            <w:tcBorders>
              <w:top w:val="nil"/>
              <w:left w:val="nil"/>
              <w:bottom w:val="single" w:sz="4" w:space="0" w:color="auto"/>
              <w:right w:val="single" w:sz="4" w:space="0" w:color="auto"/>
            </w:tcBorders>
            <w:shd w:val="clear" w:color="auto" w:fill="C6EFCE"/>
            <w:noWrap/>
          </w:tcPr>
          <w:p w14:paraId="79E10AA4" w14:textId="77777777" w:rsidR="00E751EA" w:rsidRDefault="00CF3892">
            <w:pPr>
              <w:pStyle w:val="P68B1DB1-Normal6"/>
              <w:spacing w:after="0"/>
              <w:jc w:val="both"/>
              <w:rPr>
                <w:rFonts w:eastAsia="Times New Roman"/>
                <w:noProof/>
              </w:rPr>
            </w:pPr>
            <w:r>
              <w:rPr>
                <w:noProof/>
              </w:rPr>
              <w:t>Mise en place d'un centre de modélisation pour l'analyse des politiques économiques</w:t>
            </w:r>
          </w:p>
        </w:tc>
      </w:tr>
      <w:tr w:rsidR="00E751EA" w14:paraId="6256FA62"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567419E3" w14:textId="77777777" w:rsidR="00E751EA" w:rsidRDefault="00CF3892">
            <w:pPr>
              <w:pStyle w:val="P68B1DB1-Normal6"/>
              <w:spacing w:after="0"/>
              <w:jc w:val="center"/>
              <w:rPr>
                <w:rFonts w:eastAsia="Times New Roman"/>
                <w:noProof/>
              </w:rPr>
            </w:pPr>
            <w:r>
              <w:rPr>
                <w:noProof/>
              </w:rPr>
              <w:t>180</w:t>
            </w:r>
          </w:p>
        </w:tc>
        <w:tc>
          <w:tcPr>
            <w:tcW w:w="4813" w:type="dxa"/>
            <w:tcBorders>
              <w:top w:val="nil"/>
              <w:left w:val="nil"/>
              <w:bottom w:val="single" w:sz="4" w:space="0" w:color="auto"/>
              <w:right w:val="single" w:sz="4" w:space="0" w:color="auto"/>
            </w:tcBorders>
            <w:shd w:val="clear" w:color="auto" w:fill="C6EFCE"/>
            <w:noWrap/>
          </w:tcPr>
          <w:p w14:paraId="3F11FB06" w14:textId="77777777" w:rsidR="00E751EA" w:rsidRDefault="00CF3892">
            <w:pPr>
              <w:pStyle w:val="P68B1DB1-Normal6"/>
              <w:spacing w:after="0" w:line="240" w:lineRule="auto"/>
              <w:rPr>
                <w:noProof/>
              </w:rPr>
            </w:pPr>
            <w:r>
              <w:rPr>
                <w:noProof/>
              </w:rPr>
              <w:t>C3.4R8</w:t>
            </w:r>
          </w:p>
          <w:p w14:paraId="2FD7DBB0" w14:textId="77777777" w:rsidR="00E751EA" w:rsidRDefault="00CF3892">
            <w:pPr>
              <w:pStyle w:val="P68B1DB1-Normal6"/>
              <w:spacing w:after="0" w:line="240" w:lineRule="auto"/>
              <w:rPr>
                <w:noProof/>
              </w:rPr>
            </w:pPr>
            <w:r>
              <w:rPr>
                <w:noProof/>
              </w:rPr>
              <w:t>Efficacité de la justice</w:t>
            </w:r>
          </w:p>
        </w:tc>
        <w:tc>
          <w:tcPr>
            <w:tcW w:w="1230" w:type="dxa"/>
            <w:tcBorders>
              <w:top w:val="nil"/>
              <w:left w:val="nil"/>
              <w:bottom w:val="single" w:sz="4" w:space="0" w:color="auto"/>
              <w:right w:val="single" w:sz="4" w:space="0" w:color="auto"/>
            </w:tcBorders>
            <w:shd w:val="clear" w:color="auto" w:fill="C6EFCE"/>
            <w:noWrap/>
          </w:tcPr>
          <w:p w14:paraId="0713C5DC" w14:textId="77777777" w:rsidR="00E751EA" w:rsidRDefault="00CF3892">
            <w:pPr>
              <w:pStyle w:val="P68B1DB1-Normal6"/>
              <w:spacing w:after="0"/>
              <w:jc w:val="center"/>
              <w:rPr>
                <w:rFonts w:eastAsia="Times New Roman"/>
                <w:noProof/>
              </w:rPr>
            </w:pPr>
            <w:r>
              <w:rPr>
                <w:noProof/>
              </w:rPr>
              <w:t>Étape</w:t>
            </w:r>
          </w:p>
        </w:tc>
        <w:tc>
          <w:tcPr>
            <w:tcW w:w="2204" w:type="dxa"/>
            <w:tcBorders>
              <w:top w:val="nil"/>
              <w:left w:val="nil"/>
              <w:bottom w:val="single" w:sz="4" w:space="0" w:color="auto"/>
              <w:right w:val="single" w:sz="4" w:space="0" w:color="auto"/>
            </w:tcBorders>
            <w:shd w:val="clear" w:color="auto" w:fill="C6EFCE"/>
            <w:noWrap/>
          </w:tcPr>
          <w:p w14:paraId="1C9A3103" w14:textId="77777777" w:rsidR="00E751EA" w:rsidRDefault="00CF3892">
            <w:pPr>
              <w:pStyle w:val="P68B1DB1-Normal6"/>
              <w:spacing w:after="0"/>
              <w:jc w:val="both"/>
              <w:rPr>
                <w:rFonts w:eastAsia="Times New Roman"/>
                <w:noProof/>
              </w:rPr>
            </w:pPr>
            <w:r>
              <w:rPr>
                <w:noProof/>
              </w:rPr>
              <w:t>Entrée en vigueur des nouvelles règles de procédure civile</w:t>
            </w:r>
          </w:p>
        </w:tc>
      </w:tr>
      <w:tr w:rsidR="00E751EA" w14:paraId="3132595A"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3DD06794" w14:textId="77777777" w:rsidR="00E751EA" w:rsidRDefault="00CF3892">
            <w:pPr>
              <w:pStyle w:val="P68B1DB1-Normal6"/>
              <w:spacing w:after="0"/>
              <w:jc w:val="center"/>
              <w:rPr>
                <w:rFonts w:eastAsia="Times New Roman"/>
                <w:noProof/>
              </w:rPr>
            </w:pPr>
            <w:r>
              <w:rPr>
                <w:noProof/>
              </w:rPr>
              <w:t>196</w:t>
            </w:r>
          </w:p>
        </w:tc>
        <w:tc>
          <w:tcPr>
            <w:tcW w:w="4813" w:type="dxa"/>
            <w:tcBorders>
              <w:top w:val="nil"/>
              <w:left w:val="nil"/>
              <w:bottom w:val="single" w:sz="4" w:space="0" w:color="auto"/>
              <w:right w:val="single" w:sz="4" w:space="0" w:color="auto"/>
            </w:tcBorders>
            <w:shd w:val="clear" w:color="auto" w:fill="C6EFCE"/>
            <w:noWrap/>
          </w:tcPr>
          <w:p w14:paraId="7F227AC5" w14:textId="77777777" w:rsidR="00E751EA" w:rsidRDefault="00CF3892">
            <w:pPr>
              <w:pStyle w:val="P68B1DB1-Normal6"/>
              <w:spacing w:after="0" w:line="240" w:lineRule="auto"/>
              <w:rPr>
                <w:noProof/>
              </w:rPr>
            </w:pPr>
            <w:r>
              <w:rPr>
                <w:noProof/>
              </w:rPr>
              <w:t xml:space="preserve">C3.5R3 </w:t>
            </w:r>
          </w:p>
          <w:p w14:paraId="68CCC7E2" w14:textId="77777777" w:rsidR="00E751EA" w:rsidRDefault="00CF3892">
            <w:pPr>
              <w:pStyle w:val="P68B1DB1-Normal6"/>
              <w:spacing w:after="0" w:line="240" w:lineRule="auto"/>
              <w:rPr>
                <w:noProof/>
              </w:rPr>
            </w:pPr>
            <w:r>
              <w:rPr>
                <w:noProof/>
              </w:rPr>
              <w:t>Stratégie visant à remédier aux insuffisances du système des transactions immobilières (titres de propriété)</w:t>
            </w:r>
          </w:p>
        </w:tc>
        <w:tc>
          <w:tcPr>
            <w:tcW w:w="1230" w:type="dxa"/>
            <w:tcBorders>
              <w:top w:val="nil"/>
              <w:left w:val="nil"/>
              <w:bottom w:val="single" w:sz="4" w:space="0" w:color="auto"/>
              <w:right w:val="single" w:sz="4" w:space="0" w:color="auto"/>
            </w:tcBorders>
            <w:shd w:val="clear" w:color="auto" w:fill="C6EFCE"/>
            <w:noWrap/>
          </w:tcPr>
          <w:p w14:paraId="131D0DBC" w14:textId="77777777" w:rsidR="00E751EA" w:rsidRDefault="00CF3892">
            <w:pPr>
              <w:pStyle w:val="P68B1DB1-Normal6"/>
              <w:spacing w:after="0"/>
              <w:jc w:val="center"/>
              <w:rPr>
                <w:rFonts w:eastAsia="Times New Roman"/>
                <w:noProof/>
              </w:rPr>
            </w:pPr>
            <w:r>
              <w:rPr>
                <w:noProof/>
              </w:rPr>
              <w:t>Étape</w:t>
            </w:r>
          </w:p>
        </w:tc>
        <w:tc>
          <w:tcPr>
            <w:tcW w:w="2204" w:type="dxa"/>
            <w:tcBorders>
              <w:top w:val="nil"/>
              <w:left w:val="nil"/>
              <w:bottom w:val="single" w:sz="4" w:space="0" w:color="auto"/>
              <w:right w:val="single" w:sz="4" w:space="0" w:color="auto"/>
            </w:tcBorders>
            <w:shd w:val="clear" w:color="auto" w:fill="C6EFCE"/>
            <w:noWrap/>
          </w:tcPr>
          <w:p w14:paraId="5CA49699" w14:textId="77777777" w:rsidR="00E751EA" w:rsidRDefault="00CF3892">
            <w:pPr>
              <w:pStyle w:val="P68B1DB1-Normal6"/>
              <w:spacing w:after="0"/>
              <w:jc w:val="both"/>
              <w:rPr>
                <w:rFonts w:eastAsia="Times New Roman"/>
                <w:noProof/>
              </w:rPr>
            </w:pPr>
            <w:r>
              <w:rPr>
                <w:noProof/>
              </w:rPr>
              <w:t>Révision du droit de la rue et de la construction</w:t>
            </w:r>
          </w:p>
        </w:tc>
      </w:tr>
      <w:tr w:rsidR="00E751EA" w14:paraId="5A1B8928"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739AAF81" w14:textId="77777777" w:rsidR="00E751EA" w:rsidRDefault="00CF3892">
            <w:pPr>
              <w:pStyle w:val="P68B1DB1-Normal6"/>
              <w:spacing w:after="0"/>
              <w:jc w:val="center"/>
              <w:rPr>
                <w:rFonts w:eastAsia="Times New Roman"/>
                <w:noProof/>
              </w:rPr>
            </w:pPr>
            <w:r>
              <w:rPr>
                <w:noProof/>
              </w:rPr>
              <w:t>203</w:t>
            </w:r>
          </w:p>
        </w:tc>
        <w:tc>
          <w:tcPr>
            <w:tcW w:w="4813" w:type="dxa"/>
            <w:tcBorders>
              <w:top w:val="nil"/>
              <w:left w:val="nil"/>
              <w:bottom w:val="single" w:sz="4" w:space="0" w:color="auto"/>
              <w:right w:val="single" w:sz="4" w:space="0" w:color="auto"/>
            </w:tcBorders>
            <w:shd w:val="clear" w:color="auto" w:fill="C6EFCE"/>
            <w:noWrap/>
          </w:tcPr>
          <w:p w14:paraId="104BD197" w14:textId="77777777" w:rsidR="00E751EA" w:rsidRDefault="00CF3892">
            <w:pPr>
              <w:pStyle w:val="P68B1DB1-Normal6"/>
              <w:spacing w:after="0" w:line="240" w:lineRule="auto"/>
              <w:rPr>
                <w:noProof/>
              </w:rPr>
            </w:pPr>
            <w:r>
              <w:rPr>
                <w:noProof/>
              </w:rPr>
              <w:t xml:space="preserve">C3.5R7 </w:t>
            </w:r>
          </w:p>
          <w:p w14:paraId="47B44CB8" w14:textId="77777777" w:rsidR="00E751EA" w:rsidRDefault="00CF3892">
            <w:pPr>
              <w:pStyle w:val="P68B1DB1-Normal6"/>
              <w:spacing w:after="0" w:line="240" w:lineRule="auto"/>
              <w:rPr>
                <w:noProof/>
              </w:rPr>
            </w:pPr>
            <w:r>
              <w:rPr>
                <w:noProof/>
              </w:rPr>
              <w:t>Stratégie de lutte contre l'analphabétisme financier</w:t>
            </w:r>
          </w:p>
        </w:tc>
        <w:tc>
          <w:tcPr>
            <w:tcW w:w="1230" w:type="dxa"/>
            <w:tcBorders>
              <w:top w:val="nil"/>
              <w:left w:val="nil"/>
              <w:bottom w:val="single" w:sz="4" w:space="0" w:color="auto"/>
              <w:right w:val="single" w:sz="4" w:space="0" w:color="auto"/>
            </w:tcBorders>
            <w:shd w:val="clear" w:color="auto" w:fill="C6EFCE"/>
            <w:noWrap/>
          </w:tcPr>
          <w:p w14:paraId="6AF017E4" w14:textId="77777777" w:rsidR="00E751EA" w:rsidRDefault="00CF3892">
            <w:pPr>
              <w:pStyle w:val="P68B1DB1-Normal6"/>
              <w:spacing w:after="0"/>
              <w:jc w:val="center"/>
              <w:rPr>
                <w:rFonts w:eastAsia="Times New Roman"/>
                <w:noProof/>
              </w:rPr>
            </w:pPr>
            <w:r>
              <w:rPr>
                <w:noProof/>
              </w:rPr>
              <w:t>Étape</w:t>
            </w:r>
          </w:p>
        </w:tc>
        <w:tc>
          <w:tcPr>
            <w:tcW w:w="2204" w:type="dxa"/>
            <w:tcBorders>
              <w:top w:val="nil"/>
              <w:left w:val="nil"/>
              <w:bottom w:val="single" w:sz="4" w:space="0" w:color="auto"/>
              <w:right w:val="single" w:sz="4" w:space="0" w:color="auto"/>
            </w:tcBorders>
            <w:shd w:val="clear" w:color="auto" w:fill="C6EFCE"/>
            <w:noWrap/>
          </w:tcPr>
          <w:p w14:paraId="17D178FF" w14:textId="77777777" w:rsidR="00E751EA" w:rsidRDefault="00CF3892">
            <w:pPr>
              <w:pStyle w:val="P68B1DB1-Normal6"/>
              <w:spacing w:after="0"/>
              <w:jc w:val="both"/>
              <w:rPr>
                <w:rFonts w:eastAsia="Times New Roman"/>
                <w:noProof/>
              </w:rPr>
            </w:pPr>
            <w:r>
              <w:rPr>
                <w:noProof/>
              </w:rPr>
              <w:t>Stratégie de lutte contre l'analphabétisme financier</w:t>
            </w:r>
          </w:p>
        </w:tc>
      </w:tr>
      <w:tr w:rsidR="00E751EA" w14:paraId="4CE9B0F3"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6D69980C" w14:textId="77777777" w:rsidR="00E751EA" w:rsidRDefault="00CF3892">
            <w:pPr>
              <w:pStyle w:val="P68B1DB1-Normal6"/>
              <w:spacing w:after="0"/>
              <w:jc w:val="center"/>
              <w:rPr>
                <w:rFonts w:eastAsia="Times New Roman"/>
                <w:noProof/>
              </w:rPr>
            </w:pPr>
            <w:r>
              <w:rPr>
                <w:noProof/>
              </w:rPr>
              <w:t>205</w:t>
            </w:r>
          </w:p>
        </w:tc>
        <w:tc>
          <w:tcPr>
            <w:tcW w:w="4813" w:type="dxa"/>
            <w:tcBorders>
              <w:top w:val="nil"/>
              <w:left w:val="nil"/>
              <w:bottom w:val="single" w:sz="4" w:space="0" w:color="auto"/>
              <w:right w:val="single" w:sz="4" w:space="0" w:color="auto"/>
            </w:tcBorders>
            <w:shd w:val="clear" w:color="auto" w:fill="C6EFCE"/>
            <w:noWrap/>
          </w:tcPr>
          <w:p w14:paraId="06FB005F" w14:textId="6ADEA60E" w:rsidR="00E751EA" w:rsidRDefault="00CF3892">
            <w:pPr>
              <w:pStyle w:val="P68B1DB1-Normal6"/>
              <w:spacing w:after="0" w:line="240" w:lineRule="auto"/>
              <w:rPr>
                <w:noProof/>
              </w:rPr>
            </w:pPr>
            <w:r>
              <w:rPr>
                <w:noProof/>
              </w:rPr>
              <w:t xml:space="preserve">C3.5R8 </w:t>
            </w:r>
            <w:r>
              <w:rPr>
                <w:noProof/>
              </w:rPr>
              <w:br/>
              <w:t>Renforcement de la surveillance des fonds d'assurance et de pension</w:t>
            </w:r>
          </w:p>
        </w:tc>
        <w:tc>
          <w:tcPr>
            <w:tcW w:w="1230" w:type="dxa"/>
            <w:tcBorders>
              <w:top w:val="nil"/>
              <w:left w:val="nil"/>
              <w:bottom w:val="single" w:sz="4" w:space="0" w:color="auto"/>
              <w:right w:val="single" w:sz="4" w:space="0" w:color="auto"/>
            </w:tcBorders>
            <w:shd w:val="clear" w:color="auto" w:fill="C6EFCE"/>
            <w:noWrap/>
          </w:tcPr>
          <w:p w14:paraId="6649E14D" w14:textId="77777777" w:rsidR="00E751EA" w:rsidRDefault="00CF3892">
            <w:pPr>
              <w:pStyle w:val="P68B1DB1-Normal6"/>
              <w:spacing w:after="0"/>
              <w:jc w:val="center"/>
              <w:rPr>
                <w:rFonts w:eastAsia="Times New Roman"/>
                <w:noProof/>
              </w:rPr>
            </w:pPr>
            <w:r>
              <w:rPr>
                <w:noProof/>
              </w:rPr>
              <w:t>Étape</w:t>
            </w:r>
          </w:p>
        </w:tc>
        <w:tc>
          <w:tcPr>
            <w:tcW w:w="2204" w:type="dxa"/>
            <w:tcBorders>
              <w:top w:val="nil"/>
              <w:left w:val="nil"/>
              <w:bottom w:val="single" w:sz="4" w:space="0" w:color="auto"/>
              <w:right w:val="single" w:sz="4" w:space="0" w:color="auto"/>
            </w:tcBorders>
            <w:shd w:val="clear" w:color="auto" w:fill="C6EFCE"/>
            <w:noWrap/>
          </w:tcPr>
          <w:p w14:paraId="3B5527EE" w14:textId="77777777" w:rsidR="00E751EA" w:rsidRDefault="00CF3892">
            <w:pPr>
              <w:pStyle w:val="P68B1DB1-Normal6"/>
              <w:spacing w:after="0"/>
              <w:jc w:val="both"/>
              <w:rPr>
                <w:rFonts w:eastAsia="Times New Roman"/>
                <w:noProof/>
              </w:rPr>
            </w:pPr>
            <w:r>
              <w:rPr>
                <w:noProof/>
              </w:rPr>
              <w:t>Outils de surveillance, y compris l’outil de collecte et d’analyse de données</w:t>
            </w:r>
          </w:p>
        </w:tc>
      </w:tr>
      <w:tr w:rsidR="00E751EA" w14:paraId="1A8F8B3C"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3C362BCD" w14:textId="77777777" w:rsidR="00E751EA" w:rsidRDefault="00CF3892">
            <w:pPr>
              <w:pStyle w:val="P68B1DB1-Normal6"/>
              <w:spacing w:after="0"/>
              <w:jc w:val="center"/>
              <w:rPr>
                <w:rFonts w:eastAsia="Times New Roman"/>
                <w:noProof/>
              </w:rPr>
            </w:pPr>
            <w:r>
              <w:rPr>
                <w:noProof/>
              </w:rPr>
              <w:t>206</w:t>
            </w:r>
          </w:p>
        </w:tc>
        <w:tc>
          <w:tcPr>
            <w:tcW w:w="4813" w:type="dxa"/>
            <w:tcBorders>
              <w:top w:val="nil"/>
              <w:left w:val="nil"/>
              <w:bottom w:val="single" w:sz="4" w:space="0" w:color="auto"/>
              <w:right w:val="single" w:sz="4" w:space="0" w:color="auto"/>
            </w:tcBorders>
            <w:shd w:val="clear" w:color="auto" w:fill="C6EFCE"/>
            <w:noWrap/>
          </w:tcPr>
          <w:p w14:paraId="053B22EE" w14:textId="4CF0DE5C" w:rsidR="00E751EA" w:rsidRDefault="00CF3892">
            <w:pPr>
              <w:pStyle w:val="P68B1DB1-Normal6"/>
              <w:spacing w:after="0" w:line="240" w:lineRule="auto"/>
              <w:rPr>
                <w:noProof/>
              </w:rPr>
            </w:pPr>
            <w:r>
              <w:rPr>
                <w:noProof/>
              </w:rPr>
              <w:t xml:space="preserve">C3.5I1 </w:t>
            </w:r>
            <w:r>
              <w:rPr>
                <w:noProof/>
              </w:rPr>
              <w:br/>
              <w:t>Renforcement de la fonction de surveillance de la Securities and Exchange Commission de Chypre</w:t>
            </w:r>
          </w:p>
        </w:tc>
        <w:tc>
          <w:tcPr>
            <w:tcW w:w="1230" w:type="dxa"/>
            <w:tcBorders>
              <w:top w:val="nil"/>
              <w:left w:val="nil"/>
              <w:bottom w:val="single" w:sz="4" w:space="0" w:color="auto"/>
              <w:right w:val="single" w:sz="4" w:space="0" w:color="auto"/>
            </w:tcBorders>
            <w:shd w:val="clear" w:color="auto" w:fill="C6EFCE"/>
            <w:noWrap/>
          </w:tcPr>
          <w:p w14:paraId="48B7B491" w14:textId="77777777" w:rsidR="00E751EA" w:rsidRDefault="00CF3892">
            <w:pPr>
              <w:pStyle w:val="P68B1DB1-Normal6"/>
              <w:spacing w:after="0"/>
              <w:jc w:val="center"/>
              <w:rPr>
                <w:rFonts w:eastAsia="Times New Roman"/>
                <w:noProof/>
              </w:rPr>
            </w:pPr>
            <w:r>
              <w:rPr>
                <w:noProof/>
              </w:rPr>
              <w:t>Étape</w:t>
            </w:r>
          </w:p>
        </w:tc>
        <w:tc>
          <w:tcPr>
            <w:tcW w:w="2204" w:type="dxa"/>
            <w:tcBorders>
              <w:top w:val="nil"/>
              <w:left w:val="nil"/>
              <w:bottom w:val="single" w:sz="4" w:space="0" w:color="auto"/>
              <w:right w:val="single" w:sz="4" w:space="0" w:color="auto"/>
            </w:tcBorders>
            <w:shd w:val="clear" w:color="auto" w:fill="C6EFCE"/>
            <w:noWrap/>
          </w:tcPr>
          <w:p w14:paraId="4A96E9AE" w14:textId="77777777" w:rsidR="00E751EA" w:rsidRDefault="00CF3892">
            <w:pPr>
              <w:pStyle w:val="P68B1DB1-Normal6"/>
              <w:spacing w:after="0"/>
              <w:jc w:val="both"/>
              <w:rPr>
                <w:rFonts w:eastAsia="Times New Roman"/>
                <w:noProof/>
              </w:rPr>
            </w:pPr>
            <w:r>
              <w:rPr>
                <w:noProof/>
              </w:rPr>
              <w:t xml:space="preserve">Système numérique de surveillance des transactions pour la Securities and Exchange Commission de Chypre </w:t>
            </w:r>
          </w:p>
        </w:tc>
      </w:tr>
      <w:tr w:rsidR="00E751EA" w14:paraId="3903EE8E"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0FDD3A2B" w14:textId="77777777" w:rsidR="00E751EA" w:rsidRDefault="00CF3892">
            <w:pPr>
              <w:pStyle w:val="P68B1DB1-Normal6"/>
              <w:spacing w:after="0"/>
              <w:jc w:val="center"/>
              <w:rPr>
                <w:noProof/>
              </w:rPr>
            </w:pPr>
            <w:r>
              <w:rPr>
                <w:noProof/>
              </w:rPr>
              <w:t>207b</w:t>
            </w:r>
          </w:p>
        </w:tc>
        <w:tc>
          <w:tcPr>
            <w:tcW w:w="4813" w:type="dxa"/>
            <w:tcBorders>
              <w:top w:val="nil"/>
              <w:left w:val="nil"/>
              <w:bottom w:val="single" w:sz="4" w:space="0" w:color="auto"/>
              <w:right w:val="single" w:sz="4" w:space="0" w:color="auto"/>
            </w:tcBorders>
            <w:shd w:val="clear" w:color="auto" w:fill="C6EFCE"/>
            <w:noWrap/>
          </w:tcPr>
          <w:p w14:paraId="350D2E08" w14:textId="77777777" w:rsidR="00E751EA" w:rsidRDefault="00CF3892">
            <w:pPr>
              <w:pStyle w:val="P68B1DB1-Normal6"/>
              <w:spacing w:after="0" w:line="240" w:lineRule="auto"/>
              <w:rPr>
                <w:noProof/>
              </w:rPr>
            </w:pPr>
            <w:r>
              <w:rPr>
                <w:noProof/>
              </w:rPr>
              <w:t>C3.5R9 Amélioration de la perception de l'impôt et de l'efficacité du service des impôts</w:t>
            </w:r>
          </w:p>
        </w:tc>
        <w:tc>
          <w:tcPr>
            <w:tcW w:w="1230" w:type="dxa"/>
            <w:tcBorders>
              <w:top w:val="nil"/>
              <w:left w:val="nil"/>
              <w:bottom w:val="single" w:sz="4" w:space="0" w:color="auto"/>
              <w:right w:val="single" w:sz="4" w:space="0" w:color="auto"/>
            </w:tcBorders>
            <w:shd w:val="clear" w:color="auto" w:fill="C6EFCE"/>
            <w:noWrap/>
          </w:tcPr>
          <w:p w14:paraId="55ABBB67" w14:textId="77777777" w:rsidR="00E751EA" w:rsidRDefault="00CF3892">
            <w:pPr>
              <w:pStyle w:val="P68B1DB1-Normal6"/>
              <w:spacing w:after="0"/>
              <w:jc w:val="center"/>
              <w:rPr>
                <w:noProof/>
              </w:rPr>
            </w:pPr>
            <w:r>
              <w:rPr>
                <w:noProof/>
              </w:rPr>
              <w:t>Étape</w:t>
            </w:r>
          </w:p>
        </w:tc>
        <w:tc>
          <w:tcPr>
            <w:tcW w:w="2204" w:type="dxa"/>
            <w:tcBorders>
              <w:top w:val="nil"/>
              <w:left w:val="nil"/>
              <w:bottom w:val="single" w:sz="4" w:space="0" w:color="auto"/>
              <w:right w:val="single" w:sz="4" w:space="0" w:color="auto"/>
            </w:tcBorders>
            <w:shd w:val="clear" w:color="auto" w:fill="C6EFCE"/>
            <w:noWrap/>
          </w:tcPr>
          <w:p w14:paraId="384137BC" w14:textId="77777777" w:rsidR="00E751EA" w:rsidRDefault="00CF3892">
            <w:pPr>
              <w:pStyle w:val="P68B1DB1-Normal6"/>
              <w:spacing w:after="0"/>
              <w:jc w:val="both"/>
              <w:rPr>
                <w:noProof/>
              </w:rPr>
            </w:pPr>
            <w:r>
              <w:rPr>
                <w:noProof/>
              </w:rPr>
              <w:t>Achat du nouveau bâtiment pour le bureau de district intégré de Nicosie et le bureau des grands contribuables</w:t>
            </w:r>
          </w:p>
        </w:tc>
      </w:tr>
      <w:tr w:rsidR="00E751EA" w14:paraId="1C9FE5B0"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66E38D75" w14:textId="77777777" w:rsidR="00E751EA" w:rsidRDefault="00CF3892">
            <w:pPr>
              <w:pStyle w:val="P68B1DB1-Normal6"/>
              <w:spacing w:after="0"/>
              <w:jc w:val="center"/>
              <w:rPr>
                <w:rFonts w:eastAsia="Times New Roman"/>
                <w:noProof/>
              </w:rPr>
            </w:pPr>
            <w:r>
              <w:rPr>
                <w:noProof/>
              </w:rPr>
              <w:t>212</w:t>
            </w:r>
          </w:p>
        </w:tc>
        <w:tc>
          <w:tcPr>
            <w:tcW w:w="4813" w:type="dxa"/>
            <w:tcBorders>
              <w:top w:val="nil"/>
              <w:left w:val="nil"/>
              <w:bottom w:val="single" w:sz="4" w:space="0" w:color="auto"/>
              <w:right w:val="single" w:sz="4" w:space="0" w:color="auto"/>
            </w:tcBorders>
            <w:shd w:val="clear" w:color="auto" w:fill="C6EFCE"/>
            <w:noWrap/>
          </w:tcPr>
          <w:p w14:paraId="42B6B378" w14:textId="77777777" w:rsidR="00E751EA" w:rsidRDefault="00CF3892">
            <w:pPr>
              <w:pStyle w:val="P68B1DB1-Normal6"/>
              <w:spacing w:after="0" w:line="240" w:lineRule="auto"/>
              <w:rPr>
                <w:noProof/>
              </w:rPr>
            </w:pPr>
            <w:r>
              <w:rPr>
                <w:noProof/>
              </w:rPr>
              <w:t xml:space="preserve">C3.5I2 Modernisation des douanes et du système de paiement électronique </w:t>
            </w:r>
          </w:p>
        </w:tc>
        <w:tc>
          <w:tcPr>
            <w:tcW w:w="1230" w:type="dxa"/>
            <w:tcBorders>
              <w:top w:val="nil"/>
              <w:left w:val="nil"/>
              <w:bottom w:val="single" w:sz="4" w:space="0" w:color="auto"/>
              <w:right w:val="single" w:sz="4" w:space="0" w:color="auto"/>
            </w:tcBorders>
            <w:shd w:val="clear" w:color="auto" w:fill="C6EFCE"/>
            <w:noWrap/>
          </w:tcPr>
          <w:p w14:paraId="760FE6FF" w14:textId="77777777" w:rsidR="00E751EA" w:rsidRDefault="00CF3892">
            <w:pPr>
              <w:pStyle w:val="P68B1DB1-Normal6"/>
              <w:spacing w:after="0"/>
              <w:jc w:val="center"/>
              <w:rPr>
                <w:rFonts w:eastAsia="Times New Roman"/>
                <w:noProof/>
              </w:rPr>
            </w:pPr>
            <w:r>
              <w:rPr>
                <w:noProof/>
              </w:rPr>
              <w:t>Objectif</w:t>
            </w:r>
          </w:p>
        </w:tc>
        <w:tc>
          <w:tcPr>
            <w:tcW w:w="2204" w:type="dxa"/>
            <w:tcBorders>
              <w:top w:val="nil"/>
              <w:left w:val="nil"/>
              <w:bottom w:val="single" w:sz="4" w:space="0" w:color="auto"/>
              <w:right w:val="single" w:sz="4" w:space="0" w:color="auto"/>
            </w:tcBorders>
            <w:shd w:val="clear" w:color="auto" w:fill="C6EFCE"/>
            <w:noWrap/>
          </w:tcPr>
          <w:p w14:paraId="5B1DADC3" w14:textId="77777777" w:rsidR="00E751EA" w:rsidRDefault="00CF3892">
            <w:pPr>
              <w:pStyle w:val="P68B1DB1-Normal6"/>
              <w:spacing w:after="0"/>
              <w:jc w:val="both"/>
              <w:rPr>
                <w:rFonts w:eastAsia="Times New Roman"/>
                <w:noProof/>
              </w:rPr>
            </w:pPr>
            <w:r>
              <w:rPr>
                <w:noProof/>
              </w:rPr>
              <w:t>Mise en service des systèmes d’information prévus par le code des douanes de l’Union (CDU)</w:t>
            </w:r>
          </w:p>
        </w:tc>
      </w:tr>
      <w:tr w:rsidR="00E751EA" w14:paraId="09D85FE3"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3D3B4E3B" w14:textId="77777777" w:rsidR="00E751EA" w:rsidRDefault="00CF3892">
            <w:pPr>
              <w:pStyle w:val="P68B1DB1-Normal6"/>
              <w:spacing w:after="0"/>
              <w:jc w:val="center"/>
              <w:rPr>
                <w:rFonts w:eastAsia="Times New Roman"/>
                <w:noProof/>
              </w:rPr>
            </w:pPr>
            <w:r>
              <w:rPr>
                <w:noProof/>
              </w:rPr>
              <w:t>217</w:t>
            </w:r>
          </w:p>
        </w:tc>
        <w:tc>
          <w:tcPr>
            <w:tcW w:w="4813" w:type="dxa"/>
            <w:tcBorders>
              <w:top w:val="nil"/>
              <w:left w:val="nil"/>
              <w:bottom w:val="single" w:sz="4" w:space="0" w:color="auto"/>
              <w:right w:val="single" w:sz="4" w:space="0" w:color="auto"/>
            </w:tcBorders>
            <w:shd w:val="clear" w:color="auto" w:fill="C6EFCE"/>
            <w:noWrap/>
          </w:tcPr>
          <w:p w14:paraId="2734F73D" w14:textId="77777777" w:rsidR="00E751EA" w:rsidRDefault="00CF3892">
            <w:pPr>
              <w:pStyle w:val="P68B1DB1-Normal6"/>
              <w:spacing w:after="0" w:line="240" w:lineRule="auto"/>
              <w:rPr>
                <w:noProof/>
              </w:rPr>
            </w:pPr>
            <w:r>
              <w:rPr>
                <w:noProof/>
              </w:rPr>
              <w:t>C4.1I1</w:t>
            </w:r>
          </w:p>
          <w:p w14:paraId="35FDB5C7" w14:textId="77777777" w:rsidR="00E751EA" w:rsidRDefault="00CF3892">
            <w:pPr>
              <w:pStyle w:val="P68B1DB1-Normal6"/>
              <w:spacing w:after="0" w:line="240" w:lineRule="auto"/>
              <w:rPr>
                <w:noProof/>
              </w:rPr>
            </w:pPr>
            <w:r>
              <w:rPr>
                <w:noProof/>
              </w:rPr>
              <w:t>Expansion des réseaux à très haute capacité dans les zones mal desservies</w:t>
            </w:r>
          </w:p>
        </w:tc>
        <w:tc>
          <w:tcPr>
            <w:tcW w:w="1230" w:type="dxa"/>
            <w:tcBorders>
              <w:top w:val="nil"/>
              <w:left w:val="nil"/>
              <w:bottom w:val="single" w:sz="4" w:space="0" w:color="auto"/>
              <w:right w:val="single" w:sz="4" w:space="0" w:color="auto"/>
            </w:tcBorders>
            <w:shd w:val="clear" w:color="auto" w:fill="C6EFCE"/>
            <w:noWrap/>
          </w:tcPr>
          <w:p w14:paraId="61336C3B" w14:textId="77777777" w:rsidR="00E751EA" w:rsidRDefault="00CF3892">
            <w:pPr>
              <w:pStyle w:val="P68B1DB1-Normal6"/>
              <w:spacing w:after="0"/>
              <w:jc w:val="center"/>
              <w:rPr>
                <w:rFonts w:eastAsia="Times New Roman"/>
                <w:noProof/>
              </w:rPr>
            </w:pPr>
            <w:r>
              <w:rPr>
                <w:noProof/>
              </w:rPr>
              <w:t>Étape</w:t>
            </w:r>
          </w:p>
        </w:tc>
        <w:tc>
          <w:tcPr>
            <w:tcW w:w="2204" w:type="dxa"/>
            <w:tcBorders>
              <w:top w:val="nil"/>
              <w:left w:val="nil"/>
              <w:bottom w:val="single" w:sz="4" w:space="0" w:color="auto"/>
              <w:right w:val="single" w:sz="4" w:space="0" w:color="auto"/>
            </w:tcBorders>
            <w:shd w:val="clear" w:color="auto" w:fill="C6EFCE"/>
            <w:noWrap/>
          </w:tcPr>
          <w:p w14:paraId="0CCC0494" w14:textId="77777777" w:rsidR="00E751EA" w:rsidRDefault="00CF3892">
            <w:pPr>
              <w:pStyle w:val="P68B1DB1-Normal6"/>
              <w:spacing w:after="0"/>
              <w:jc w:val="both"/>
              <w:rPr>
                <w:rFonts w:eastAsia="Times New Roman"/>
                <w:noProof/>
              </w:rPr>
            </w:pPr>
            <w:r>
              <w:rPr>
                <w:noProof/>
              </w:rPr>
              <w:t>Début du déploiement de réseaux à très haute capacité dans les zones mal desservies</w:t>
            </w:r>
          </w:p>
        </w:tc>
      </w:tr>
      <w:tr w:rsidR="00E751EA" w14:paraId="5DEE513B"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4CE32AD5" w14:textId="77777777" w:rsidR="00E751EA" w:rsidRDefault="00CF3892">
            <w:pPr>
              <w:pStyle w:val="P68B1DB1-Normal6"/>
              <w:spacing w:after="0"/>
              <w:jc w:val="center"/>
              <w:rPr>
                <w:rFonts w:eastAsia="Times New Roman"/>
                <w:noProof/>
              </w:rPr>
            </w:pPr>
            <w:r>
              <w:rPr>
                <w:noProof/>
              </w:rPr>
              <w:t>225</w:t>
            </w:r>
          </w:p>
        </w:tc>
        <w:tc>
          <w:tcPr>
            <w:tcW w:w="4813" w:type="dxa"/>
            <w:tcBorders>
              <w:top w:val="nil"/>
              <w:left w:val="nil"/>
              <w:bottom w:val="single" w:sz="4" w:space="0" w:color="auto"/>
              <w:right w:val="single" w:sz="4" w:space="0" w:color="auto"/>
            </w:tcBorders>
            <w:shd w:val="clear" w:color="auto" w:fill="C6EFCE"/>
            <w:noWrap/>
          </w:tcPr>
          <w:p w14:paraId="41EEFD07" w14:textId="77777777" w:rsidR="00E751EA" w:rsidRDefault="00CF3892">
            <w:pPr>
              <w:pStyle w:val="P68B1DB1-Normal6"/>
              <w:spacing w:after="0" w:line="240" w:lineRule="auto"/>
              <w:rPr>
                <w:rFonts w:eastAsia="Times New Roman"/>
                <w:noProof/>
              </w:rPr>
            </w:pPr>
            <w:r>
              <w:rPr>
                <w:noProof/>
              </w:rPr>
              <w:t>C4.2R1</w:t>
            </w:r>
          </w:p>
          <w:p w14:paraId="086DD29C" w14:textId="77777777" w:rsidR="00E751EA" w:rsidRDefault="00CF3892">
            <w:pPr>
              <w:pStyle w:val="P68B1DB1-Normal6"/>
              <w:spacing w:after="0" w:line="240" w:lineRule="auto"/>
              <w:rPr>
                <w:noProof/>
              </w:rPr>
            </w:pPr>
            <w:r>
              <w:rPr>
                <w:noProof/>
              </w:rPr>
              <w:t>Usine de services numériques</w:t>
            </w:r>
          </w:p>
        </w:tc>
        <w:tc>
          <w:tcPr>
            <w:tcW w:w="1230" w:type="dxa"/>
            <w:tcBorders>
              <w:top w:val="nil"/>
              <w:left w:val="nil"/>
              <w:bottom w:val="single" w:sz="4" w:space="0" w:color="auto"/>
              <w:right w:val="single" w:sz="4" w:space="0" w:color="auto"/>
            </w:tcBorders>
            <w:shd w:val="clear" w:color="auto" w:fill="C6EFCE"/>
            <w:noWrap/>
          </w:tcPr>
          <w:p w14:paraId="78354EB6" w14:textId="77777777" w:rsidR="00E751EA" w:rsidRDefault="00CF3892">
            <w:pPr>
              <w:pStyle w:val="P68B1DB1-Normal6"/>
              <w:spacing w:after="0"/>
              <w:jc w:val="center"/>
              <w:rPr>
                <w:rFonts w:eastAsia="Times New Roman"/>
                <w:noProof/>
              </w:rPr>
            </w:pPr>
            <w:r>
              <w:rPr>
                <w:noProof/>
              </w:rPr>
              <w:t>Objectif</w:t>
            </w:r>
          </w:p>
        </w:tc>
        <w:tc>
          <w:tcPr>
            <w:tcW w:w="2204" w:type="dxa"/>
            <w:tcBorders>
              <w:top w:val="nil"/>
              <w:left w:val="nil"/>
              <w:bottom w:val="single" w:sz="4" w:space="0" w:color="auto"/>
              <w:right w:val="single" w:sz="4" w:space="0" w:color="auto"/>
            </w:tcBorders>
            <w:shd w:val="clear" w:color="auto" w:fill="C6EFCE"/>
            <w:noWrap/>
          </w:tcPr>
          <w:p w14:paraId="3019841E" w14:textId="77777777" w:rsidR="00E751EA" w:rsidRDefault="00CF3892">
            <w:pPr>
              <w:pStyle w:val="P68B1DB1-Normal6"/>
              <w:spacing w:after="0"/>
              <w:jc w:val="both"/>
              <w:rPr>
                <w:rFonts w:eastAsia="Times New Roman"/>
                <w:noProof/>
              </w:rPr>
            </w:pPr>
            <w:r>
              <w:rPr>
                <w:noProof/>
              </w:rPr>
              <w:t>Expansion de la prestation de services gouvernementaux en ligne par l'intermédiaire de l'usine de services numériques</w:t>
            </w:r>
          </w:p>
        </w:tc>
      </w:tr>
      <w:tr w:rsidR="00E751EA" w14:paraId="4980201F"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1AAF3893" w14:textId="77777777" w:rsidR="00E751EA" w:rsidRDefault="00CF3892">
            <w:pPr>
              <w:pStyle w:val="P68B1DB1-Normal6"/>
              <w:spacing w:after="0"/>
              <w:jc w:val="center"/>
              <w:rPr>
                <w:rFonts w:eastAsia="Times New Roman"/>
                <w:noProof/>
              </w:rPr>
            </w:pPr>
            <w:r>
              <w:rPr>
                <w:noProof/>
              </w:rPr>
              <w:t>231</w:t>
            </w:r>
          </w:p>
        </w:tc>
        <w:tc>
          <w:tcPr>
            <w:tcW w:w="4813" w:type="dxa"/>
            <w:tcBorders>
              <w:top w:val="nil"/>
              <w:left w:val="nil"/>
              <w:bottom w:val="single" w:sz="4" w:space="0" w:color="auto"/>
              <w:right w:val="single" w:sz="4" w:space="0" w:color="auto"/>
            </w:tcBorders>
            <w:shd w:val="clear" w:color="auto" w:fill="C6EFCE"/>
            <w:noWrap/>
          </w:tcPr>
          <w:p w14:paraId="4F1A27B5" w14:textId="77777777" w:rsidR="00E751EA" w:rsidRDefault="00CF3892">
            <w:pPr>
              <w:pStyle w:val="P68B1DB1-Normal6"/>
              <w:spacing w:after="0" w:line="240" w:lineRule="auto"/>
              <w:rPr>
                <w:rFonts w:eastAsia="Times New Roman"/>
                <w:noProof/>
              </w:rPr>
            </w:pPr>
            <w:r>
              <w:rPr>
                <w:noProof/>
              </w:rPr>
              <w:t>C4.2R4</w:t>
            </w:r>
          </w:p>
          <w:p w14:paraId="39722F75" w14:textId="77777777" w:rsidR="00E751EA" w:rsidRDefault="00CF3892">
            <w:pPr>
              <w:pStyle w:val="P68B1DB1-Normal6"/>
              <w:spacing w:after="0" w:line="240" w:lineRule="auto"/>
              <w:rPr>
                <w:noProof/>
              </w:rPr>
            </w:pPr>
            <w:r>
              <w:rPr>
                <w:noProof/>
              </w:rPr>
              <w:t>Mise en place du registre des bénéficiaires effectifs</w:t>
            </w:r>
          </w:p>
        </w:tc>
        <w:tc>
          <w:tcPr>
            <w:tcW w:w="1230" w:type="dxa"/>
            <w:tcBorders>
              <w:top w:val="nil"/>
              <w:left w:val="nil"/>
              <w:bottom w:val="single" w:sz="4" w:space="0" w:color="auto"/>
              <w:right w:val="single" w:sz="4" w:space="0" w:color="auto"/>
            </w:tcBorders>
            <w:shd w:val="clear" w:color="auto" w:fill="C6EFCE"/>
            <w:noWrap/>
          </w:tcPr>
          <w:p w14:paraId="6C937A23" w14:textId="77777777" w:rsidR="00E751EA" w:rsidRDefault="00CF3892">
            <w:pPr>
              <w:pStyle w:val="P68B1DB1-Normal6"/>
              <w:spacing w:after="0"/>
              <w:jc w:val="center"/>
              <w:rPr>
                <w:rFonts w:eastAsia="Times New Roman"/>
                <w:noProof/>
              </w:rPr>
            </w:pPr>
            <w:r>
              <w:rPr>
                <w:noProof/>
              </w:rPr>
              <w:t>Étape</w:t>
            </w:r>
          </w:p>
        </w:tc>
        <w:tc>
          <w:tcPr>
            <w:tcW w:w="2204" w:type="dxa"/>
            <w:tcBorders>
              <w:top w:val="nil"/>
              <w:left w:val="nil"/>
              <w:bottom w:val="single" w:sz="4" w:space="0" w:color="auto"/>
              <w:right w:val="single" w:sz="4" w:space="0" w:color="auto"/>
            </w:tcBorders>
            <w:shd w:val="clear" w:color="auto" w:fill="C6EFCE"/>
            <w:noWrap/>
          </w:tcPr>
          <w:p w14:paraId="70C17A5C" w14:textId="77777777" w:rsidR="00E751EA" w:rsidRDefault="00CF3892">
            <w:pPr>
              <w:pStyle w:val="P68B1DB1-Normal6"/>
              <w:spacing w:after="0"/>
              <w:jc w:val="both"/>
              <w:rPr>
                <w:rFonts w:eastAsia="Times New Roman"/>
                <w:noProof/>
              </w:rPr>
            </w:pPr>
            <w:r>
              <w:rPr>
                <w:noProof/>
              </w:rPr>
              <w:t xml:space="preserve">Registre des bénéficiaires effectifs disponible pour utilisation </w:t>
            </w:r>
          </w:p>
        </w:tc>
      </w:tr>
      <w:tr w:rsidR="00E751EA" w14:paraId="6B2B070B"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535D131D" w14:textId="77777777" w:rsidR="00E751EA" w:rsidRDefault="00CF3892">
            <w:pPr>
              <w:pStyle w:val="P68B1DB1-Normal6"/>
              <w:spacing w:after="0"/>
              <w:jc w:val="center"/>
              <w:rPr>
                <w:rFonts w:eastAsia="Times New Roman"/>
                <w:noProof/>
              </w:rPr>
            </w:pPr>
            <w:r>
              <w:rPr>
                <w:noProof/>
              </w:rPr>
              <w:t>243</w:t>
            </w:r>
          </w:p>
        </w:tc>
        <w:tc>
          <w:tcPr>
            <w:tcW w:w="4813" w:type="dxa"/>
            <w:tcBorders>
              <w:top w:val="single" w:sz="4" w:space="0" w:color="auto"/>
              <w:left w:val="nil"/>
              <w:bottom w:val="single" w:sz="4" w:space="0" w:color="auto"/>
              <w:right w:val="single" w:sz="4" w:space="0" w:color="auto"/>
            </w:tcBorders>
            <w:shd w:val="clear" w:color="auto" w:fill="C6EFCE"/>
            <w:noWrap/>
          </w:tcPr>
          <w:p w14:paraId="34B30ECF" w14:textId="77777777" w:rsidR="00E751EA" w:rsidRDefault="00CF3892">
            <w:pPr>
              <w:pStyle w:val="P68B1DB1-Normal6"/>
              <w:spacing w:after="0" w:line="240" w:lineRule="auto"/>
              <w:rPr>
                <w:rFonts w:eastAsia="Times New Roman"/>
                <w:noProof/>
              </w:rPr>
            </w:pPr>
            <w:r>
              <w:rPr>
                <w:noProof/>
              </w:rPr>
              <w:t>C5.1R3</w:t>
            </w:r>
          </w:p>
          <w:p w14:paraId="544BFBC8" w14:textId="77777777" w:rsidR="00E751EA" w:rsidRDefault="00CF3892">
            <w:pPr>
              <w:pStyle w:val="P68B1DB1-Normal6"/>
              <w:spacing w:after="0" w:line="240" w:lineRule="auto"/>
              <w:rPr>
                <w:rFonts w:eastAsia="Times New Roman"/>
                <w:noProof/>
              </w:rPr>
            </w:pPr>
            <w:r>
              <w:rPr>
                <w:noProof/>
              </w:rPr>
              <w:t>Prolongation progressive de l'enseignement préprimaire obligatoire gratuit à partir de l'âge de quatre ans </w:t>
            </w:r>
          </w:p>
        </w:tc>
        <w:tc>
          <w:tcPr>
            <w:tcW w:w="1230" w:type="dxa"/>
            <w:tcBorders>
              <w:top w:val="single" w:sz="4" w:space="0" w:color="auto"/>
              <w:left w:val="nil"/>
              <w:bottom w:val="single" w:sz="4" w:space="0" w:color="auto"/>
              <w:right w:val="single" w:sz="4" w:space="0" w:color="auto"/>
            </w:tcBorders>
            <w:shd w:val="clear" w:color="auto" w:fill="C6EFCE"/>
            <w:noWrap/>
          </w:tcPr>
          <w:p w14:paraId="020706AB" w14:textId="77777777" w:rsidR="00E751EA" w:rsidRDefault="00CF3892">
            <w:pPr>
              <w:pStyle w:val="P68B1DB1-Normal6"/>
              <w:spacing w:after="0"/>
              <w:jc w:val="center"/>
              <w:rPr>
                <w:rFonts w:eastAsia="Times New Roman"/>
                <w:noProof/>
              </w:rPr>
            </w:pPr>
            <w:r>
              <w:rPr>
                <w:noProof/>
              </w:rPr>
              <w:t>Étape</w:t>
            </w:r>
          </w:p>
        </w:tc>
        <w:tc>
          <w:tcPr>
            <w:tcW w:w="2204" w:type="dxa"/>
            <w:tcBorders>
              <w:top w:val="single" w:sz="4" w:space="0" w:color="auto"/>
              <w:left w:val="nil"/>
              <w:bottom w:val="single" w:sz="4" w:space="0" w:color="auto"/>
              <w:right w:val="single" w:sz="4" w:space="0" w:color="auto"/>
            </w:tcBorders>
            <w:shd w:val="clear" w:color="auto" w:fill="C6EFCE"/>
            <w:noWrap/>
          </w:tcPr>
          <w:p w14:paraId="62978DE2" w14:textId="77777777" w:rsidR="00E751EA" w:rsidRDefault="00CF3892">
            <w:pPr>
              <w:pStyle w:val="P68B1DB1-Normal6"/>
              <w:spacing w:after="0"/>
              <w:jc w:val="both"/>
              <w:rPr>
                <w:rFonts w:eastAsia="Times New Roman"/>
                <w:noProof/>
              </w:rPr>
            </w:pPr>
            <w:r>
              <w:rPr>
                <w:noProof/>
              </w:rPr>
              <w:t>Entrée en vigueur de la nouvelle loi relative à l'extension progressive de la gratuité de l'enseignement préprimaire obligatoire à partir de l'âge de quatre ans et adoption de régimes d'aides par le Conseil des ministres</w:t>
            </w:r>
          </w:p>
        </w:tc>
      </w:tr>
      <w:tr w:rsidR="00E751EA" w14:paraId="6AD559D3" w14:textId="77777777">
        <w:trPr>
          <w:cantSplit/>
          <w:trHeight w:val="302"/>
        </w:trPr>
        <w:tc>
          <w:tcPr>
            <w:tcW w:w="1702"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CBA3012" w14:textId="77777777" w:rsidR="00E751EA" w:rsidRDefault="00E751EA">
            <w:pPr>
              <w:spacing w:after="0"/>
              <w:jc w:val="center"/>
              <w:rPr>
                <w:rFonts w:ascii="Times New Roman" w:eastAsia="Times New Roman" w:hAnsi="Times New Roman" w:cs="Times New Roman"/>
                <w:noProof/>
                <w:color w:val="006100"/>
                <w:sz w:val="18"/>
                <w:szCs w:val="18"/>
              </w:rPr>
            </w:pPr>
          </w:p>
        </w:tc>
        <w:tc>
          <w:tcPr>
            <w:tcW w:w="4813" w:type="dxa"/>
            <w:tcBorders>
              <w:top w:val="single" w:sz="4" w:space="0" w:color="auto"/>
              <w:left w:val="nil"/>
              <w:bottom w:val="single" w:sz="4" w:space="0" w:color="auto"/>
              <w:right w:val="single" w:sz="4" w:space="0" w:color="auto"/>
            </w:tcBorders>
            <w:shd w:val="clear" w:color="auto" w:fill="C6EFCE"/>
            <w:noWrap/>
            <w:vAlign w:val="bottom"/>
          </w:tcPr>
          <w:p w14:paraId="3DD32524" w14:textId="77777777" w:rsidR="00E751EA" w:rsidRDefault="00E751EA">
            <w:pPr>
              <w:spacing w:after="0"/>
              <w:rPr>
                <w:rFonts w:ascii="Times New Roman" w:eastAsia="Times New Roman" w:hAnsi="Times New Roman" w:cs="Times New Roman"/>
                <w:noProof/>
                <w:color w:val="006100"/>
                <w:sz w:val="18"/>
                <w:szCs w:val="18"/>
              </w:rPr>
            </w:pPr>
          </w:p>
        </w:tc>
        <w:tc>
          <w:tcPr>
            <w:tcW w:w="1230" w:type="dxa"/>
            <w:tcBorders>
              <w:top w:val="single" w:sz="4" w:space="0" w:color="auto"/>
              <w:left w:val="nil"/>
              <w:bottom w:val="single" w:sz="4" w:space="0" w:color="auto"/>
              <w:right w:val="single" w:sz="4" w:space="0" w:color="auto"/>
            </w:tcBorders>
            <w:shd w:val="clear" w:color="auto" w:fill="C6EFCE"/>
            <w:noWrap/>
            <w:vAlign w:val="bottom"/>
            <w:hideMark/>
          </w:tcPr>
          <w:p w14:paraId="6844A0A1" w14:textId="77777777" w:rsidR="00E751EA" w:rsidRDefault="00CF3892">
            <w:pPr>
              <w:pStyle w:val="P68B1DB1-Normal31"/>
              <w:spacing w:after="0"/>
              <w:jc w:val="center"/>
              <w:rPr>
                <w:rFonts w:eastAsia="Times New Roman"/>
                <w:noProof/>
              </w:rPr>
            </w:pPr>
            <w:r>
              <w:rPr>
                <w:noProof/>
              </w:rPr>
              <w:t>Montant des acomptes provisionnels</w:t>
            </w:r>
          </w:p>
        </w:tc>
        <w:tc>
          <w:tcPr>
            <w:tcW w:w="2204" w:type="dxa"/>
            <w:tcBorders>
              <w:top w:val="single" w:sz="4" w:space="0" w:color="auto"/>
              <w:left w:val="nil"/>
              <w:bottom w:val="single" w:sz="4" w:space="0" w:color="auto"/>
              <w:right w:val="single" w:sz="4" w:space="0" w:color="auto"/>
            </w:tcBorders>
            <w:shd w:val="clear" w:color="auto" w:fill="C6EFCE"/>
            <w:noWrap/>
            <w:vAlign w:val="bottom"/>
            <w:hideMark/>
          </w:tcPr>
          <w:p w14:paraId="60DBC9B0" w14:textId="59315C1D" w:rsidR="00E751EA" w:rsidRDefault="00CF3892">
            <w:pPr>
              <w:pStyle w:val="P68B1DB1-Normal31"/>
              <w:spacing w:after="0"/>
              <w:rPr>
                <w:noProof/>
              </w:rPr>
            </w:pPr>
            <w:r>
              <w:rPr>
                <w:noProof/>
              </w:rPr>
              <w:t>88 089 650 EUR</w:t>
            </w:r>
          </w:p>
        </w:tc>
      </w:tr>
    </w:tbl>
    <w:p w14:paraId="15E3DB48" w14:textId="77777777" w:rsidR="00E751EA" w:rsidRDefault="00E751EA">
      <w:pPr>
        <w:pStyle w:val="Text1"/>
        <w:ind w:left="0"/>
        <w:rPr>
          <w:rStyle w:val="IntenseEmphasis"/>
          <w:rFonts w:eastAsiaTheme="majorEastAsia"/>
          <w:b/>
          <w:noProof/>
        </w:rPr>
      </w:pPr>
    </w:p>
    <w:p w14:paraId="616014B9" w14:textId="77777777" w:rsidR="00E751EA" w:rsidRDefault="00E751EA">
      <w:pPr>
        <w:rPr>
          <w:noProof/>
        </w:rPr>
        <w:sectPr w:rsidR="00E751EA" w:rsidSect="003734A7">
          <w:headerReference w:type="even" r:id="rId112"/>
          <w:headerReference w:type="default" r:id="rId113"/>
          <w:footerReference w:type="even" r:id="rId114"/>
          <w:footerReference w:type="default" r:id="rId115"/>
          <w:headerReference w:type="first" r:id="rId116"/>
          <w:footerReference w:type="first" r:id="rId117"/>
          <w:pgSz w:w="11907" w:h="16839"/>
          <w:pgMar w:top="1134" w:right="1134" w:bottom="1134" w:left="1134" w:header="567" w:footer="567" w:gutter="0"/>
          <w:cols w:space="720"/>
          <w:docGrid w:linePitch="360"/>
        </w:sectPr>
      </w:pPr>
    </w:p>
    <w:p w14:paraId="3E07E68F" w14:textId="77777777" w:rsidR="00E751EA" w:rsidRDefault="00CF3892">
      <w:pPr>
        <w:pStyle w:val="NumPar2"/>
        <w:tabs>
          <w:tab w:val="num" w:pos="850"/>
        </w:tabs>
        <w:ind w:left="850" w:hanging="850"/>
        <w:rPr>
          <w:noProof/>
        </w:rPr>
      </w:pPr>
      <w:r>
        <w:rPr>
          <w:noProof/>
        </w:rPr>
        <w:t xml:space="preserve">Sixième tranche (soutien non remboursable): </w:t>
      </w:r>
    </w:p>
    <w:tbl>
      <w:tblPr>
        <w:tblW w:w="1030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819"/>
        <w:gridCol w:w="1186"/>
        <w:gridCol w:w="2647"/>
      </w:tblGrid>
      <w:tr w:rsidR="00E751EA" w14:paraId="4D62F4BF" w14:textId="77777777">
        <w:trPr>
          <w:cantSplit/>
          <w:trHeight w:val="509"/>
          <w:tblHeader/>
        </w:trPr>
        <w:tc>
          <w:tcPr>
            <w:tcW w:w="1702" w:type="dxa"/>
            <w:vMerge w:val="restart"/>
            <w:shd w:val="clear" w:color="auto" w:fill="BDD7EE"/>
            <w:vAlign w:val="center"/>
            <w:hideMark/>
          </w:tcPr>
          <w:p w14:paraId="5024BE43" w14:textId="77777777" w:rsidR="00E751EA" w:rsidRDefault="00CF3892">
            <w:pPr>
              <w:pStyle w:val="P68B1DB1-Normal5"/>
              <w:spacing w:after="0"/>
              <w:jc w:val="center"/>
              <w:rPr>
                <w:rFonts w:eastAsia="Times New Roman"/>
                <w:noProof/>
              </w:rPr>
            </w:pPr>
            <w:r>
              <w:rPr>
                <w:noProof/>
              </w:rPr>
              <w:t>Numéro séquentiel</w:t>
            </w:r>
          </w:p>
        </w:tc>
        <w:tc>
          <w:tcPr>
            <w:tcW w:w="4819" w:type="dxa"/>
            <w:vMerge w:val="restart"/>
            <w:shd w:val="clear" w:color="auto" w:fill="BDD7EE"/>
            <w:vAlign w:val="center"/>
            <w:hideMark/>
          </w:tcPr>
          <w:p w14:paraId="2CA3E0AA" w14:textId="77777777" w:rsidR="00E751EA" w:rsidRDefault="00CF3892">
            <w:pPr>
              <w:pStyle w:val="P68B1DB1-Normal5"/>
              <w:spacing w:after="0"/>
              <w:jc w:val="center"/>
              <w:rPr>
                <w:rFonts w:eastAsia="Times New Roman"/>
                <w:noProof/>
              </w:rPr>
            </w:pPr>
            <w:r>
              <w:rPr>
                <w:noProof/>
              </w:rPr>
              <w:t>Mesure connexe (réforme ou investissement)</w:t>
            </w:r>
          </w:p>
        </w:tc>
        <w:tc>
          <w:tcPr>
            <w:tcW w:w="1134" w:type="dxa"/>
            <w:vMerge w:val="restart"/>
            <w:shd w:val="clear" w:color="auto" w:fill="BDD7EE"/>
            <w:vAlign w:val="center"/>
            <w:hideMark/>
          </w:tcPr>
          <w:p w14:paraId="25EEA8CF" w14:textId="77777777" w:rsidR="00E751EA" w:rsidRDefault="00CF3892">
            <w:pPr>
              <w:pStyle w:val="P68B1DB1-Normal5"/>
              <w:spacing w:after="0"/>
              <w:jc w:val="center"/>
              <w:rPr>
                <w:rFonts w:eastAsia="Times New Roman"/>
                <w:noProof/>
              </w:rPr>
            </w:pPr>
            <w:r>
              <w:rPr>
                <w:noProof/>
              </w:rPr>
              <w:t>Étape/cible</w:t>
            </w:r>
          </w:p>
        </w:tc>
        <w:tc>
          <w:tcPr>
            <w:tcW w:w="2647" w:type="dxa"/>
            <w:vMerge w:val="restart"/>
            <w:shd w:val="clear" w:color="auto" w:fill="BDD7EE"/>
            <w:vAlign w:val="center"/>
            <w:hideMark/>
          </w:tcPr>
          <w:p w14:paraId="4FCED8E0" w14:textId="77777777" w:rsidR="00E751EA" w:rsidRDefault="00CF3892">
            <w:pPr>
              <w:pStyle w:val="P68B1DB1-Normal5"/>
              <w:spacing w:after="0"/>
              <w:jc w:val="center"/>
              <w:rPr>
                <w:rFonts w:eastAsia="Times New Roman"/>
                <w:noProof/>
              </w:rPr>
            </w:pPr>
            <w:r>
              <w:rPr>
                <w:noProof/>
              </w:rPr>
              <w:t>Nom</w:t>
            </w:r>
          </w:p>
        </w:tc>
      </w:tr>
      <w:tr w:rsidR="00E751EA" w14:paraId="34A59AD9" w14:textId="77777777">
        <w:trPr>
          <w:cantSplit/>
          <w:trHeight w:val="509"/>
          <w:tblHeader/>
        </w:trPr>
        <w:tc>
          <w:tcPr>
            <w:tcW w:w="1702" w:type="dxa"/>
            <w:vMerge/>
            <w:vAlign w:val="center"/>
            <w:hideMark/>
          </w:tcPr>
          <w:p w14:paraId="68542863" w14:textId="77777777" w:rsidR="00E751EA" w:rsidRDefault="00E751EA">
            <w:pPr>
              <w:spacing w:after="0"/>
              <w:rPr>
                <w:rFonts w:ascii="Times New Roman" w:eastAsia="Times New Roman" w:hAnsi="Times New Roman" w:cs="Times New Roman"/>
                <w:b/>
                <w:noProof/>
                <w:sz w:val="18"/>
                <w:szCs w:val="18"/>
              </w:rPr>
            </w:pPr>
          </w:p>
        </w:tc>
        <w:tc>
          <w:tcPr>
            <w:tcW w:w="4819" w:type="dxa"/>
            <w:vMerge/>
            <w:vAlign w:val="center"/>
            <w:hideMark/>
          </w:tcPr>
          <w:p w14:paraId="7F9E5878" w14:textId="77777777" w:rsidR="00E751EA" w:rsidRDefault="00E751EA">
            <w:pPr>
              <w:spacing w:after="0"/>
              <w:rPr>
                <w:rFonts w:ascii="Times New Roman" w:eastAsia="Times New Roman" w:hAnsi="Times New Roman" w:cs="Times New Roman"/>
                <w:b/>
                <w:noProof/>
                <w:sz w:val="18"/>
                <w:szCs w:val="18"/>
              </w:rPr>
            </w:pPr>
          </w:p>
        </w:tc>
        <w:tc>
          <w:tcPr>
            <w:tcW w:w="1134" w:type="dxa"/>
            <w:vMerge/>
            <w:vAlign w:val="center"/>
            <w:hideMark/>
          </w:tcPr>
          <w:p w14:paraId="78B4F31E" w14:textId="77777777" w:rsidR="00E751EA" w:rsidRDefault="00E751EA">
            <w:pPr>
              <w:spacing w:after="0"/>
              <w:jc w:val="center"/>
              <w:rPr>
                <w:rFonts w:ascii="Times New Roman" w:eastAsia="Times New Roman" w:hAnsi="Times New Roman" w:cs="Times New Roman"/>
                <w:b/>
                <w:noProof/>
                <w:sz w:val="18"/>
                <w:szCs w:val="18"/>
              </w:rPr>
            </w:pPr>
          </w:p>
        </w:tc>
        <w:tc>
          <w:tcPr>
            <w:tcW w:w="2647" w:type="dxa"/>
            <w:vMerge/>
            <w:vAlign w:val="center"/>
            <w:hideMark/>
          </w:tcPr>
          <w:p w14:paraId="50DFCC18" w14:textId="77777777" w:rsidR="00E751EA" w:rsidRDefault="00E751EA">
            <w:pPr>
              <w:spacing w:after="0"/>
              <w:jc w:val="both"/>
              <w:rPr>
                <w:rFonts w:ascii="Times New Roman" w:eastAsia="Times New Roman" w:hAnsi="Times New Roman" w:cs="Times New Roman"/>
                <w:b/>
                <w:noProof/>
                <w:sz w:val="18"/>
                <w:szCs w:val="18"/>
              </w:rPr>
            </w:pPr>
          </w:p>
        </w:tc>
      </w:tr>
      <w:tr w:rsidR="00E751EA" w14:paraId="0BA3D2AD" w14:textId="77777777">
        <w:trPr>
          <w:cantSplit/>
          <w:trHeight w:val="302"/>
        </w:trPr>
        <w:tc>
          <w:tcPr>
            <w:tcW w:w="1702" w:type="dxa"/>
            <w:shd w:val="clear" w:color="auto" w:fill="C6EFCE"/>
            <w:noWrap/>
          </w:tcPr>
          <w:p w14:paraId="07138745" w14:textId="77777777" w:rsidR="00E751EA" w:rsidRDefault="00CF3892">
            <w:pPr>
              <w:pStyle w:val="P68B1DB1-Normal6"/>
              <w:spacing w:after="0"/>
              <w:jc w:val="center"/>
              <w:rPr>
                <w:noProof/>
              </w:rPr>
            </w:pPr>
            <w:r>
              <w:rPr>
                <w:noProof/>
              </w:rPr>
              <w:t>40</w:t>
            </w:r>
          </w:p>
        </w:tc>
        <w:tc>
          <w:tcPr>
            <w:tcW w:w="4819" w:type="dxa"/>
            <w:shd w:val="clear" w:color="auto" w:fill="C6EFCE"/>
            <w:noWrap/>
          </w:tcPr>
          <w:p w14:paraId="13391EFC" w14:textId="77777777" w:rsidR="00E751EA" w:rsidRDefault="00CF3892">
            <w:pPr>
              <w:pStyle w:val="P68B1DB1-Normal6"/>
              <w:spacing w:after="0" w:line="240" w:lineRule="auto"/>
              <w:rPr>
                <w:noProof/>
              </w:rPr>
            </w:pPr>
            <w:r>
              <w:rPr>
                <w:noProof/>
              </w:rPr>
              <w:t>C2.1I7</w:t>
            </w:r>
          </w:p>
          <w:p w14:paraId="116676E0" w14:textId="77777777" w:rsidR="00E751EA" w:rsidRDefault="00CF3892">
            <w:pPr>
              <w:pStyle w:val="P68B1DB1-Normal6"/>
              <w:spacing w:after="0" w:line="240" w:lineRule="auto"/>
              <w:rPr>
                <w:noProof/>
              </w:rPr>
            </w:pPr>
            <w:r>
              <w:rPr>
                <w:noProof/>
              </w:rPr>
              <w:t>Installation de masse par le gestionnaire de réseau de distribution (GRD) d'une infrastructure de mesurage intelligente (infrastructure de mesurage avancée)</w:t>
            </w:r>
          </w:p>
        </w:tc>
        <w:tc>
          <w:tcPr>
            <w:tcW w:w="1134" w:type="dxa"/>
            <w:shd w:val="clear" w:color="auto" w:fill="C6EFCE"/>
            <w:noWrap/>
          </w:tcPr>
          <w:p w14:paraId="22EB343C" w14:textId="77777777" w:rsidR="00E751EA" w:rsidRDefault="00CF3892">
            <w:pPr>
              <w:pStyle w:val="P68B1DB1-Normal6"/>
              <w:spacing w:after="0"/>
              <w:jc w:val="center"/>
              <w:rPr>
                <w:noProof/>
              </w:rPr>
            </w:pPr>
            <w:r>
              <w:rPr>
                <w:noProof/>
              </w:rPr>
              <w:t>Étape</w:t>
            </w:r>
          </w:p>
        </w:tc>
        <w:tc>
          <w:tcPr>
            <w:tcW w:w="2647" w:type="dxa"/>
            <w:shd w:val="clear" w:color="auto" w:fill="C6EFCE"/>
            <w:noWrap/>
          </w:tcPr>
          <w:p w14:paraId="343FB8DD" w14:textId="77777777" w:rsidR="00E751EA" w:rsidRDefault="00CF3892">
            <w:pPr>
              <w:pStyle w:val="P68B1DB1-Normal6"/>
              <w:spacing w:after="0"/>
              <w:jc w:val="both"/>
              <w:rPr>
                <w:noProof/>
              </w:rPr>
            </w:pPr>
            <w:r>
              <w:rPr>
                <w:noProof/>
              </w:rPr>
              <w:t>Signature du contrat pour une infrastructure intelligente de mesure de l'électricité</w:t>
            </w:r>
          </w:p>
        </w:tc>
      </w:tr>
      <w:tr w:rsidR="00E751EA" w14:paraId="3DDAB48E" w14:textId="77777777">
        <w:trPr>
          <w:cantSplit/>
          <w:trHeight w:val="302"/>
        </w:trPr>
        <w:tc>
          <w:tcPr>
            <w:tcW w:w="1702" w:type="dxa"/>
            <w:shd w:val="clear" w:color="auto" w:fill="C6EFCE"/>
            <w:noWrap/>
          </w:tcPr>
          <w:p w14:paraId="26D5E8E7" w14:textId="77777777" w:rsidR="00E751EA" w:rsidRDefault="00CF3892">
            <w:pPr>
              <w:pStyle w:val="P68B1DB1-Normal6"/>
              <w:spacing w:after="0"/>
              <w:jc w:val="center"/>
              <w:rPr>
                <w:rFonts w:eastAsia="Times New Roman"/>
                <w:noProof/>
                <w:color w:val="006100"/>
              </w:rPr>
            </w:pPr>
            <w:r>
              <w:rPr>
                <w:noProof/>
              </w:rPr>
              <w:t>52</w:t>
            </w:r>
          </w:p>
        </w:tc>
        <w:tc>
          <w:tcPr>
            <w:tcW w:w="4819" w:type="dxa"/>
            <w:shd w:val="clear" w:color="auto" w:fill="C6EFCE"/>
            <w:noWrap/>
          </w:tcPr>
          <w:p w14:paraId="7754A647" w14:textId="77777777" w:rsidR="00E751EA" w:rsidRDefault="00CF3892">
            <w:pPr>
              <w:pStyle w:val="P68B1DB1-Normal6"/>
              <w:spacing w:after="0" w:line="240" w:lineRule="auto"/>
              <w:rPr>
                <w:rFonts w:eastAsia="Times New Roman"/>
                <w:noProof/>
              </w:rPr>
            </w:pPr>
            <w:r>
              <w:rPr>
                <w:noProof/>
              </w:rPr>
              <w:t>C2.2R1</w:t>
            </w:r>
          </w:p>
          <w:p w14:paraId="057BF320" w14:textId="77777777" w:rsidR="00E751EA" w:rsidRDefault="00CF3892">
            <w:pPr>
              <w:pStyle w:val="P68B1DB1-Normal6"/>
              <w:rPr>
                <w:rFonts w:eastAsia="Times New Roman"/>
                <w:noProof/>
                <w:color w:val="006100"/>
              </w:rPr>
            </w:pPr>
            <w:r>
              <w:rPr>
                <w:noProof/>
              </w:rPr>
              <w:t>Installation d'un système de transport intelligent utilisant les technologies Digital Twin</w:t>
            </w:r>
          </w:p>
        </w:tc>
        <w:tc>
          <w:tcPr>
            <w:tcW w:w="1134" w:type="dxa"/>
            <w:shd w:val="clear" w:color="auto" w:fill="C6EFCE"/>
            <w:noWrap/>
          </w:tcPr>
          <w:p w14:paraId="7F2AB384" w14:textId="77777777" w:rsidR="00E751EA" w:rsidRDefault="00CF3892">
            <w:pPr>
              <w:pStyle w:val="P68B1DB1-Normal6"/>
              <w:spacing w:after="0"/>
              <w:jc w:val="center"/>
              <w:rPr>
                <w:noProof/>
              </w:rPr>
            </w:pPr>
            <w:r>
              <w:rPr>
                <w:noProof/>
              </w:rPr>
              <w:t>Objectif</w:t>
            </w:r>
          </w:p>
        </w:tc>
        <w:tc>
          <w:tcPr>
            <w:tcW w:w="2647" w:type="dxa"/>
            <w:shd w:val="clear" w:color="auto" w:fill="C6EFCE"/>
            <w:noWrap/>
          </w:tcPr>
          <w:p w14:paraId="2435C531" w14:textId="77777777" w:rsidR="00E751EA" w:rsidRDefault="00CF3892">
            <w:pPr>
              <w:pStyle w:val="P68B1DB1-Normal6"/>
              <w:spacing w:after="0"/>
              <w:jc w:val="both"/>
              <w:rPr>
                <w:noProof/>
              </w:rPr>
            </w:pPr>
            <w:r>
              <w:rPr>
                <w:noProof/>
              </w:rPr>
              <w:t>Installation et raccordement au point d'accès national d'au moins 150 capteurs</w:t>
            </w:r>
          </w:p>
        </w:tc>
      </w:tr>
      <w:tr w:rsidR="00E751EA" w14:paraId="604C2D39" w14:textId="77777777">
        <w:trPr>
          <w:cantSplit/>
          <w:trHeight w:val="302"/>
        </w:trPr>
        <w:tc>
          <w:tcPr>
            <w:tcW w:w="1702" w:type="dxa"/>
            <w:shd w:val="clear" w:color="auto" w:fill="C6EFCE"/>
            <w:noWrap/>
          </w:tcPr>
          <w:p w14:paraId="0A4D7791" w14:textId="77777777" w:rsidR="00E751EA" w:rsidRDefault="00CF3892">
            <w:pPr>
              <w:pStyle w:val="P68B1DB1-Normal6"/>
              <w:spacing w:after="0"/>
              <w:jc w:val="center"/>
              <w:rPr>
                <w:rFonts w:eastAsia="Times New Roman"/>
                <w:noProof/>
              </w:rPr>
            </w:pPr>
            <w:r>
              <w:rPr>
                <w:noProof/>
              </w:rPr>
              <w:t>78</w:t>
            </w:r>
          </w:p>
        </w:tc>
        <w:tc>
          <w:tcPr>
            <w:tcW w:w="4819" w:type="dxa"/>
            <w:shd w:val="clear" w:color="auto" w:fill="C6EFCE"/>
            <w:noWrap/>
          </w:tcPr>
          <w:p w14:paraId="58F0B032" w14:textId="77777777" w:rsidR="00E751EA" w:rsidRDefault="00CF3892">
            <w:pPr>
              <w:pStyle w:val="P68B1DB1-Normal6"/>
              <w:spacing w:after="0" w:line="240" w:lineRule="auto"/>
              <w:rPr>
                <w:noProof/>
              </w:rPr>
            </w:pPr>
            <w:r>
              <w:rPr>
                <w:noProof/>
              </w:rPr>
              <w:t>C2.3I5</w:t>
            </w:r>
          </w:p>
          <w:p w14:paraId="24A442AF" w14:textId="77777777" w:rsidR="00E751EA" w:rsidRDefault="00CF3892">
            <w:pPr>
              <w:pStyle w:val="P68B1DB1-Normal6"/>
              <w:spacing w:after="0" w:line="240" w:lineRule="auto"/>
              <w:rPr>
                <w:rFonts w:eastAsia="Times New Roman"/>
                <w:noProof/>
              </w:rPr>
            </w:pPr>
            <w:r>
              <w:rPr>
                <w:noProof/>
              </w:rPr>
              <w:t>Mesures de lutte contre les inondations et de collecte de l'eau</w:t>
            </w:r>
          </w:p>
        </w:tc>
        <w:tc>
          <w:tcPr>
            <w:tcW w:w="1134" w:type="dxa"/>
            <w:shd w:val="clear" w:color="auto" w:fill="C6EFCE"/>
            <w:noWrap/>
          </w:tcPr>
          <w:p w14:paraId="4C9F0938" w14:textId="77777777" w:rsidR="00E751EA" w:rsidRDefault="00CF3892">
            <w:pPr>
              <w:pStyle w:val="P68B1DB1-Normal6"/>
              <w:spacing w:after="0"/>
              <w:jc w:val="center"/>
              <w:rPr>
                <w:rFonts w:eastAsia="Times New Roman"/>
                <w:noProof/>
              </w:rPr>
            </w:pPr>
            <w:r>
              <w:rPr>
                <w:noProof/>
              </w:rPr>
              <w:t>Étape</w:t>
            </w:r>
          </w:p>
        </w:tc>
        <w:tc>
          <w:tcPr>
            <w:tcW w:w="2647" w:type="dxa"/>
            <w:shd w:val="clear" w:color="auto" w:fill="C6EFCE"/>
            <w:noWrap/>
          </w:tcPr>
          <w:p w14:paraId="0C31746D" w14:textId="77777777" w:rsidR="00E751EA" w:rsidRDefault="00CF3892">
            <w:pPr>
              <w:pStyle w:val="P68B1DB1-Normal6"/>
              <w:spacing w:after="0"/>
              <w:jc w:val="both"/>
              <w:rPr>
                <w:rFonts w:eastAsia="Times New Roman"/>
                <w:noProof/>
              </w:rPr>
            </w:pPr>
            <w:r>
              <w:rPr>
                <w:noProof/>
              </w:rPr>
              <w:t>Travaux de construction du système de collecte et de recyclage des eaux de pluie dans la région de Kladeri</w:t>
            </w:r>
          </w:p>
        </w:tc>
      </w:tr>
      <w:tr w:rsidR="00E751EA" w14:paraId="7CEB5F68" w14:textId="77777777">
        <w:trPr>
          <w:cantSplit/>
          <w:trHeight w:val="302"/>
        </w:trPr>
        <w:tc>
          <w:tcPr>
            <w:tcW w:w="1702" w:type="dxa"/>
            <w:shd w:val="clear" w:color="auto" w:fill="C6EFCE"/>
            <w:noWrap/>
          </w:tcPr>
          <w:p w14:paraId="656FC350" w14:textId="77777777" w:rsidR="00E751EA" w:rsidRDefault="00CF3892">
            <w:pPr>
              <w:pStyle w:val="P68B1DB1-Normal6"/>
              <w:spacing w:after="0"/>
              <w:jc w:val="center"/>
              <w:rPr>
                <w:rFonts w:eastAsia="Times New Roman"/>
                <w:noProof/>
              </w:rPr>
            </w:pPr>
            <w:r>
              <w:rPr>
                <w:noProof/>
              </w:rPr>
              <w:t>80</w:t>
            </w:r>
          </w:p>
        </w:tc>
        <w:tc>
          <w:tcPr>
            <w:tcW w:w="4819" w:type="dxa"/>
            <w:shd w:val="clear" w:color="auto" w:fill="C6EFCE"/>
            <w:noWrap/>
          </w:tcPr>
          <w:p w14:paraId="0BA4CB94" w14:textId="77777777" w:rsidR="00E751EA" w:rsidRDefault="00CF3892">
            <w:pPr>
              <w:pStyle w:val="P68B1DB1-Normal6"/>
              <w:spacing w:after="0" w:line="240" w:lineRule="auto"/>
              <w:rPr>
                <w:noProof/>
              </w:rPr>
            </w:pPr>
            <w:r>
              <w:rPr>
                <w:noProof/>
              </w:rPr>
              <w:t>C2.3I6</w:t>
            </w:r>
          </w:p>
          <w:p w14:paraId="4C229560" w14:textId="77777777" w:rsidR="00E751EA" w:rsidRDefault="00CF3892">
            <w:pPr>
              <w:pStyle w:val="P68B1DB1-Normal6"/>
              <w:spacing w:after="0" w:line="240" w:lineRule="auto"/>
              <w:rPr>
                <w:noProof/>
              </w:rPr>
            </w:pPr>
            <w:r>
              <w:rPr>
                <w:noProof/>
              </w:rPr>
              <w:t>Projets de sécurité de l'eau</w:t>
            </w:r>
          </w:p>
        </w:tc>
        <w:tc>
          <w:tcPr>
            <w:tcW w:w="1134" w:type="dxa"/>
            <w:shd w:val="clear" w:color="auto" w:fill="C6EFCE"/>
            <w:noWrap/>
          </w:tcPr>
          <w:p w14:paraId="65C96EF2" w14:textId="77777777" w:rsidR="00E751EA" w:rsidRDefault="00CF3892">
            <w:pPr>
              <w:pStyle w:val="P68B1DB1-Normal6"/>
              <w:spacing w:after="0"/>
              <w:jc w:val="center"/>
              <w:rPr>
                <w:rFonts w:eastAsia="Times New Roman"/>
                <w:noProof/>
              </w:rPr>
            </w:pPr>
            <w:r>
              <w:rPr>
                <w:noProof/>
              </w:rPr>
              <w:t>Objectif</w:t>
            </w:r>
          </w:p>
        </w:tc>
        <w:tc>
          <w:tcPr>
            <w:tcW w:w="2647" w:type="dxa"/>
            <w:shd w:val="clear" w:color="auto" w:fill="C6EFCE"/>
            <w:noWrap/>
          </w:tcPr>
          <w:p w14:paraId="7BB22967" w14:textId="77777777" w:rsidR="00E751EA" w:rsidRDefault="00CF3892">
            <w:pPr>
              <w:pStyle w:val="P68B1DB1-Normal6"/>
              <w:spacing w:after="0"/>
              <w:jc w:val="both"/>
              <w:rPr>
                <w:rFonts w:eastAsia="Times New Roman"/>
                <w:noProof/>
              </w:rPr>
            </w:pPr>
            <w:r>
              <w:rPr>
                <w:noProof/>
              </w:rPr>
              <w:t>Construction de deux réservoirs en acier doublés de verre dans le district de Nicosie</w:t>
            </w:r>
          </w:p>
        </w:tc>
      </w:tr>
      <w:tr w:rsidR="00E751EA" w14:paraId="3A706662" w14:textId="77777777">
        <w:trPr>
          <w:cantSplit/>
          <w:trHeight w:val="302"/>
        </w:trPr>
        <w:tc>
          <w:tcPr>
            <w:tcW w:w="1702" w:type="dxa"/>
            <w:shd w:val="clear" w:color="auto" w:fill="C6EFCE"/>
            <w:noWrap/>
          </w:tcPr>
          <w:p w14:paraId="6CB816E2" w14:textId="77777777" w:rsidR="00E751EA" w:rsidRDefault="00CF3892">
            <w:pPr>
              <w:pStyle w:val="P68B1DB1-Normal6"/>
              <w:spacing w:after="0"/>
              <w:jc w:val="center"/>
              <w:rPr>
                <w:rFonts w:eastAsia="Times New Roman"/>
                <w:noProof/>
              </w:rPr>
            </w:pPr>
            <w:r>
              <w:rPr>
                <w:noProof/>
              </w:rPr>
              <w:t>103</w:t>
            </w:r>
          </w:p>
        </w:tc>
        <w:tc>
          <w:tcPr>
            <w:tcW w:w="4819" w:type="dxa"/>
            <w:shd w:val="clear" w:color="auto" w:fill="C6EFCE"/>
            <w:noWrap/>
          </w:tcPr>
          <w:p w14:paraId="6D52D0EA" w14:textId="77777777" w:rsidR="00E751EA" w:rsidRDefault="00CF3892">
            <w:pPr>
              <w:pStyle w:val="P68B1DB1-Normal6"/>
              <w:spacing w:after="0" w:line="240" w:lineRule="auto"/>
              <w:rPr>
                <w:noProof/>
              </w:rPr>
            </w:pPr>
            <w:r>
              <w:rPr>
                <w:noProof/>
              </w:rPr>
              <w:t>C3.1I8</w:t>
            </w:r>
          </w:p>
          <w:p w14:paraId="1D2581BE" w14:textId="77777777" w:rsidR="00E751EA" w:rsidRDefault="00CF3892">
            <w:pPr>
              <w:pStyle w:val="P68B1DB1-Normal6"/>
              <w:spacing w:after="0" w:line="240" w:lineRule="auto"/>
              <w:rPr>
                <w:noProof/>
              </w:rPr>
            </w:pPr>
            <w:r>
              <w:rPr>
                <w:noProof/>
              </w:rPr>
              <w:t xml:space="preserve">Valeur ajoutée du tourisme </w:t>
            </w:r>
          </w:p>
        </w:tc>
        <w:tc>
          <w:tcPr>
            <w:tcW w:w="1134" w:type="dxa"/>
            <w:shd w:val="clear" w:color="auto" w:fill="C6EFCE"/>
            <w:noWrap/>
          </w:tcPr>
          <w:p w14:paraId="42EF1CAE" w14:textId="77777777" w:rsidR="00E751EA" w:rsidRDefault="00CF3892">
            <w:pPr>
              <w:pStyle w:val="P68B1DB1-Normal6"/>
              <w:spacing w:after="0"/>
              <w:jc w:val="center"/>
              <w:rPr>
                <w:rFonts w:eastAsia="Times New Roman"/>
                <w:noProof/>
              </w:rPr>
            </w:pPr>
            <w:r>
              <w:rPr>
                <w:noProof/>
              </w:rPr>
              <w:t>Objectif</w:t>
            </w:r>
          </w:p>
        </w:tc>
        <w:tc>
          <w:tcPr>
            <w:tcW w:w="2647" w:type="dxa"/>
            <w:shd w:val="clear" w:color="auto" w:fill="C6EFCE"/>
            <w:noWrap/>
          </w:tcPr>
          <w:p w14:paraId="6A2C2410" w14:textId="77777777" w:rsidR="00E751EA" w:rsidRDefault="00CF3892">
            <w:pPr>
              <w:pStyle w:val="P68B1DB1-Normal6"/>
              <w:spacing w:after="0"/>
              <w:jc w:val="both"/>
              <w:rPr>
                <w:rFonts w:eastAsia="Times New Roman"/>
                <w:noProof/>
              </w:rPr>
            </w:pPr>
            <w:r>
              <w:rPr>
                <w:noProof/>
              </w:rPr>
              <w:t xml:space="preserve">Conventions de subvention signées avec des entreprises du secteur hôtelier </w:t>
            </w:r>
          </w:p>
        </w:tc>
      </w:tr>
      <w:tr w:rsidR="00E751EA" w14:paraId="643C028A" w14:textId="77777777">
        <w:trPr>
          <w:cantSplit/>
          <w:trHeight w:val="302"/>
        </w:trPr>
        <w:tc>
          <w:tcPr>
            <w:tcW w:w="1702" w:type="dxa"/>
            <w:shd w:val="clear" w:color="auto" w:fill="C6EFCE"/>
            <w:noWrap/>
          </w:tcPr>
          <w:p w14:paraId="05149F03" w14:textId="77777777" w:rsidR="00E751EA" w:rsidRDefault="00CF3892">
            <w:pPr>
              <w:pStyle w:val="P68B1DB1-Normal6"/>
              <w:spacing w:after="0"/>
              <w:jc w:val="center"/>
              <w:rPr>
                <w:rFonts w:eastAsia="Times New Roman"/>
                <w:noProof/>
              </w:rPr>
            </w:pPr>
            <w:r>
              <w:rPr>
                <w:noProof/>
              </w:rPr>
              <w:t>144</w:t>
            </w:r>
          </w:p>
        </w:tc>
        <w:tc>
          <w:tcPr>
            <w:tcW w:w="4819" w:type="dxa"/>
            <w:shd w:val="clear" w:color="auto" w:fill="C6EFCE"/>
            <w:noWrap/>
          </w:tcPr>
          <w:p w14:paraId="0324EEAA" w14:textId="77777777" w:rsidR="00E751EA" w:rsidRDefault="00CF3892">
            <w:pPr>
              <w:pStyle w:val="P68B1DB1-Normal6"/>
              <w:spacing w:after="0" w:line="240" w:lineRule="auto"/>
              <w:rPr>
                <w:noProof/>
              </w:rPr>
            </w:pPr>
            <w:r>
              <w:rPr>
                <w:noProof/>
              </w:rPr>
              <w:t>C3.3I2</w:t>
            </w:r>
          </w:p>
          <w:p w14:paraId="3AE4A88E" w14:textId="77777777" w:rsidR="00E751EA" w:rsidRDefault="00CF3892">
            <w:pPr>
              <w:pStyle w:val="P68B1DB1-Normal6"/>
              <w:spacing w:after="0" w:line="240" w:lineRule="auto"/>
              <w:rPr>
                <w:noProof/>
              </w:rPr>
            </w:pPr>
            <w:r>
              <w:rPr>
                <w:noProof/>
              </w:rPr>
              <w:t>Un bac à sable réglementaire</w:t>
            </w:r>
          </w:p>
        </w:tc>
        <w:tc>
          <w:tcPr>
            <w:tcW w:w="1134" w:type="dxa"/>
            <w:shd w:val="clear" w:color="auto" w:fill="C6EFCE"/>
            <w:noWrap/>
          </w:tcPr>
          <w:p w14:paraId="71231D49" w14:textId="77777777" w:rsidR="00E751EA" w:rsidRDefault="00CF3892">
            <w:pPr>
              <w:pStyle w:val="P68B1DB1-Normal6"/>
              <w:spacing w:after="0"/>
              <w:jc w:val="center"/>
              <w:rPr>
                <w:rFonts w:eastAsia="Times New Roman"/>
                <w:noProof/>
              </w:rPr>
            </w:pPr>
            <w:r>
              <w:rPr>
                <w:noProof/>
              </w:rPr>
              <w:t>Étape</w:t>
            </w:r>
          </w:p>
        </w:tc>
        <w:tc>
          <w:tcPr>
            <w:tcW w:w="2647" w:type="dxa"/>
            <w:shd w:val="clear" w:color="auto" w:fill="C6EFCE"/>
            <w:noWrap/>
          </w:tcPr>
          <w:p w14:paraId="6B277839" w14:textId="77777777" w:rsidR="00E751EA" w:rsidRDefault="00CF3892">
            <w:pPr>
              <w:pStyle w:val="P68B1DB1-Normal6"/>
              <w:spacing w:after="0"/>
              <w:jc w:val="both"/>
              <w:rPr>
                <w:rFonts w:eastAsia="Times New Roman"/>
                <w:noProof/>
              </w:rPr>
            </w:pPr>
            <w:r>
              <w:rPr>
                <w:noProof/>
              </w:rPr>
              <w:t xml:space="preserve">Bac à sable réglementaire </w:t>
            </w:r>
          </w:p>
        </w:tc>
      </w:tr>
      <w:tr w:rsidR="00E751EA" w14:paraId="2B5DCB7A" w14:textId="77777777">
        <w:trPr>
          <w:cantSplit/>
          <w:trHeight w:val="302"/>
        </w:trPr>
        <w:tc>
          <w:tcPr>
            <w:tcW w:w="1702" w:type="dxa"/>
            <w:shd w:val="clear" w:color="auto" w:fill="C6EFCE"/>
            <w:noWrap/>
          </w:tcPr>
          <w:p w14:paraId="6D3A4E42" w14:textId="77777777" w:rsidR="00E751EA" w:rsidRDefault="00CF3892">
            <w:pPr>
              <w:pStyle w:val="P68B1DB1-Normal6"/>
              <w:spacing w:after="0"/>
              <w:jc w:val="center"/>
              <w:rPr>
                <w:rFonts w:eastAsia="Times New Roman"/>
                <w:noProof/>
              </w:rPr>
            </w:pPr>
            <w:r>
              <w:rPr>
                <w:noProof/>
              </w:rPr>
              <w:t>169</w:t>
            </w:r>
          </w:p>
        </w:tc>
        <w:tc>
          <w:tcPr>
            <w:tcW w:w="4819" w:type="dxa"/>
            <w:shd w:val="clear" w:color="auto" w:fill="C6EFCE"/>
            <w:noWrap/>
          </w:tcPr>
          <w:p w14:paraId="70D929EB" w14:textId="77777777" w:rsidR="00E751EA" w:rsidRDefault="00CF3892">
            <w:pPr>
              <w:pStyle w:val="P68B1DB1-Normal6"/>
              <w:spacing w:after="0" w:line="240" w:lineRule="auto"/>
              <w:rPr>
                <w:rFonts w:eastAsia="Times New Roman"/>
                <w:noProof/>
              </w:rPr>
            </w:pPr>
            <w:r>
              <w:rPr>
                <w:noProof/>
              </w:rPr>
              <w:t>C3.4R6</w:t>
            </w:r>
          </w:p>
          <w:p w14:paraId="562A0498" w14:textId="77777777" w:rsidR="00E751EA" w:rsidRDefault="00CF3892">
            <w:pPr>
              <w:pStyle w:val="P68B1DB1-Normal6"/>
              <w:spacing w:after="0" w:line="240" w:lineRule="auto"/>
              <w:rPr>
                <w:rFonts w:eastAsia="Times New Roman"/>
                <w:noProof/>
              </w:rPr>
            </w:pPr>
            <w:r>
              <w:rPr>
                <w:noProof/>
              </w:rPr>
              <w:t xml:space="preserve">Nouveau cadre juridique pour les collectivités locales et mesures de soutien </w:t>
            </w:r>
          </w:p>
        </w:tc>
        <w:tc>
          <w:tcPr>
            <w:tcW w:w="1134" w:type="dxa"/>
            <w:shd w:val="clear" w:color="auto" w:fill="C6EFCE"/>
            <w:noWrap/>
          </w:tcPr>
          <w:p w14:paraId="24FF2E89" w14:textId="77777777" w:rsidR="00E751EA" w:rsidRDefault="00CF3892">
            <w:pPr>
              <w:pStyle w:val="P68B1DB1-Normal6"/>
              <w:spacing w:after="0"/>
              <w:jc w:val="center"/>
              <w:rPr>
                <w:rFonts w:eastAsia="Times New Roman"/>
                <w:noProof/>
              </w:rPr>
            </w:pPr>
            <w:r>
              <w:rPr>
                <w:noProof/>
              </w:rPr>
              <w:t>Étape</w:t>
            </w:r>
          </w:p>
        </w:tc>
        <w:tc>
          <w:tcPr>
            <w:tcW w:w="2647" w:type="dxa"/>
            <w:shd w:val="clear" w:color="auto" w:fill="C6EFCE"/>
            <w:noWrap/>
          </w:tcPr>
          <w:p w14:paraId="6CA90626" w14:textId="77777777" w:rsidR="00E751EA" w:rsidRDefault="00CF3892">
            <w:pPr>
              <w:pStyle w:val="P68B1DB1-Normal6"/>
              <w:spacing w:after="0"/>
              <w:jc w:val="both"/>
              <w:rPr>
                <w:rFonts w:eastAsia="Times New Roman"/>
                <w:noProof/>
              </w:rPr>
            </w:pPr>
            <w:r>
              <w:rPr>
                <w:noProof/>
              </w:rPr>
              <w:t>Nouveau cadre juridique pour les collectivités locales</w:t>
            </w:r>
          </w:p>
        </w:tc>
      </w:tr>
      <w:tr w:rsidR="00E751EA" w14:paraId="333A2107" w14:textId="77777777">
        <w:trPr>
          <w:cantSplit/>
          <w:trHeight w:val="302"/>
        </w:trPr>
        <w:tc>
          <w:tcPr>
            <w:tcW w:w="1702" w:type="dxa"/>
            <w:shd w:val="clear" w:color="auto" w:fill="C6EFCE"/>
            <w:noWrap/>
          </w:tcPr>
          <w:p w14:paraId="4853E1E9" w14:textId="77777777" w:rsidR="00E751EA" w:rsidRDefault="00CF3892">
            <w:pPr>
              <w:pStyle w:val="P68B1DB1-Normal6"/>
              <w:spacing w:after="0"/>
              <w:jc w:val="center"/>
              <w:rPr>
                <w:rFonts w:eastAsia="Times New Roman"/>
                <w:noProof/>
              </w:rPr>
            </w:pPr>
            <w:r>
              <w:rPr>
                <w:noProof/>
              </w:rPr>
              <w:t>171</w:t>
            </w:r>
          </w:p>
        </w:tc>
        <w:tc>
          <w:tcPr>
            <w:tcW w:w="4819" w:type="dxa"/>
            <w:shd w:val="clear" w:color="auto" w:fill="C6EFCE"/>
            <w:noWrap/>
          </w:tcPr>
          <w:p w14:paraId="550E7246" w14:textId="77777777" w:rsidR="00E751EA" w:rsidRDefault="00CF3892">
            <w:pPr>
              <w:pStyle w:val="P68B1DB1-Normal6"/>
              <w:spacing w:after="0" w:line="240" w:lineRule="auto"/>
              <w:rPr>
                <w:rFonts w:eastAsia="Times New Roman"/>
                <w:noProof/>
              </w:rPr>
            </w:pPr>
            <w:r>
              <w:rPr>
                <w:noProof/>
              </w:rPr>
              <w:t>C3.4R7</w:t>
            </w:r>
          </w:p>
          <w:p w14:paraId="2642BDF9" w14:textId="77777777" w:rsidR="00E751EA" w:rsidRDefault="00CF3892">
            <w:pPr>
              <w:pStyle w:val="P68B1DB1-Normal6"/>
              <w:spacing w:after="0" w:line="240" w:lineRule="auto"/>
              <w:rPr>
                <w:rFonts w:eastAsia="Times New Roman"/>
                <w:noProof/>
              </w:rPr>
            </w:pPr>
            <w:r>
              <w:rPr>
                <w:noProof/>
              </w:rPr>
              <w:t xml:space="preserve">Consolidation des terres urbaines </w:t>
            </w:r>
          </w:p>
        </w:tc>
        <w:tc>
          <w:tcPr>
            <w:tcW w:w="1134" w:type="dxa"/>
            <w:shd w:val="clear" w:color="auto" w:fill="C6EFCE"/>
            <w:noWrap/>
          </w:tcPr>
          <w:p w14:paraId="697ECB6D" w14:textId="77777777" w:rsidR="00E751EA" w:rsidRDefault="00CF3892">
            <w:pPr>
              <w:pStyle w:val="P68B1DB1-Normal6"/>
              <w:spacing w:after="0"/>
              <w:jc w:val="center"/>
              <w:rPr>
                <w:rFonts w:eastAsia="Times New Roman"/>
                <w:noProof/>
              </w:rPr>
            </w:pPr>
            <w:r>
              <w:rPr>
                <w:noProof/>
              </w:rPr>
              <w:t>Étape</w:t>
            </w:r>
          </w:p>
        </w:tc>
        <w:tc>
          <w:tcPr>
            <w:tcW w:w="2647" w:type="dxa"/>
            <w:shd w:val="clear" w:color="auto" w:fill="C6EFCE"/>
            <w:noWrap/>
          </w:tcPr>
          <w:p w14:paraId="404F09DC" w14:textId="77777777" w:rsidR="00E751EA" w:rsidRDefault="00CF3892">
            <w:pPr>
              <w:pStyle w:val="P68B1DB1-Normal6"/>
              <w:spacing w:after="0"/>
              <w:jc w:val="both"/>
              <w:rPr>
                <w:rFonts w:eastAsia="Times New Roman"/>
                <w:noProof/>
              </w:rPr>
            </w:pPr>
            <w:r>
              <w:rPr>
                <w:noProof/>
              </w:rPr>
              <w:t xml:space="preserve">Entrée en vigueur de la loi sur le remembrement urbain </w:t>
            </w:r>
          </w:p>
        </w:tc>
      </w:tr>
      <w:tr w:rsidR="00E751EA" w14:paraId="74678672" w14:textId="77777777">
        <w:trPr>
          <w:cantSplit/>
          <w:trHeight w:val="302"/>
        </w:trPr>
        <w:tc>
          <w:tcPr>
            <w:tcW w:w="1702" w:type="dxa"/>
            <w:shd w:val="clear" w:color="auto" w:fill="C6EFCE"/>
            <w:noWrap/>
          </w:tcPr>
          <w:p w14:paraId="5811D6CB" w14:textId="77777777" w:rsidR="00E751EA" w:rsidRDefault="00CF3892">
            <w:pPr>
              <w:pStyle w:val="P68B1DB1-Normal6"/>
              <w:spacing w:after="0"/>
              <w:jc w:val="center"/>
              <w:rPr>
                <w:rFonts w:eastAsia="Times New Roman"/>
                <w:noProof/>
              </w:rPr>
            </w:pPr>
            <w:r>
              <w:rPr>
                <w:noProof/>
              </w:rPr>
              <w:t>181</w:t>
            </w:r>
          </w:p>
        </w:tc>
        <w:tc>
          <w:tcPr>
            <w:tcW w:w="4819" w:type="dxa"/>
            <w:shd w:val="clear" w:color="auto" w:fill="C6EFCE"/>
            <w:noWrap/>
          </w:tcPr>
          <w:p w14:paraId="3F6A0E00" w14:textId="77777777" w:rsidR="00E751EA" w:rsidRDefault="00CF3892">
            <w:pPr>
              <w:pStyle w:val="P68B1DB1-Normal6"/>
              <w:spacing w:after="0" w:line="240" w:lineRule="auto"/>
              <w:rPr>
                <w:noProof/>
              </w:rPr>
            </w:pPr>
            <w:r>
              <w:rPr>
                <w:noProof/>
              </w:rPr>
              <w:t>C3.4R8</w:t>
            </w:r>
          </w:p>
          <w:p w14:paraId="62A7F130" w14:textId="77777777" w:rsidR="00E751EA" w:rsidRDefault="00CF3892">
            <w:pPr>
              <w:pStyle w:val="P68B1DB1-Normal6"/>
              <w:spacing w:after="0" w:line="240" w:lineRule="auto"/>
              <w:rPr>
                <w:rFonts w:eastAsia="Times New Roman"/>
                <w:noProof/>
              </w:rPr>
            </w:pPr>
            <w:r>
              <w:rPr>
                <w:noProof/>
              </w:rPr>
              <w:t>Efficacité de la justice</w:t>
            </w:r>
          </w:p>
        </w:tc>
        <w:tc>
          <w:tcPr>
            <w:tcW w:w="1134" w:type="dxa"/>
            <w:shd w:val="clear" w:color="auto" w:fill="C6EFCE"/>
            <w:noWrap/>
          </w:tcPr>
          <w:p w14:paraId="5FDC9A73" w14:textId="77777777" w:rsidR="00E751EA" w:rsidRDefault="00CF3892">
            <w:pPr>
              <w:pStyle w:val="P68B1DB1-Normal6"/>
              <w:spacing w:after="0"/>
              <w:jc w:val="center"/>
              <w:rPr>
                <w:rFonts w:eastAsia="Times New Roman"/>
                <w:noProof/>
              </w:rPr>
            </w:pPr>
            <w:r>
              <w:rPr>
                <w:noProof/>
              </w:rPr>
              <w:t>Objectif</w:t>
            </w:r>
          </w:p>
        </w:tc>
        <w:tc>
          <w:tcPr>
            <w:tcW w:w="2647" w:type="dxa"/>
            <w:shd w:val="clear" w:color="auto" w:fill="C6EFCE"/>
            <w:noWrap/>
          </w:tcPr>
          <w:p w14:paraId="2D1E09B7" w14:textId="77777777" w:rsidR="00E751EA" w:rsidRDefault="00CF3892">
            <w:pPr>
              <w:pStyle w:val="P68B1DB1-Normal6"/>
              <w:spacing w:after="0"/>
              <w:jc w:val="both"/>
              <w:rPr>
                <w:rFonts w:eastAsia="Times New Roman"/>
                <w:noProof/>
              </w:rPr>
            </w:pPr>
            <w:r>
              <w:rPr>
                <w:noProof/>
              </w:rPr>
              <w:t>Réduction de l'arriéré d'affaires et d'appels</w:t>
            </w:r>
          </w:p>
        </w:tc>
      </w:tr>
      <w:tr w:rsidR="00E751EA" w14:paraId="2B185096" w14:textId="77777777">
        <w:trPr>
          <w:cantSplit/>
          <w:trHeight w:val="302"/>
        </w:trPr>
        <w:tc>
          <w:tcPr>
            <w:tcW w:w="1702" w:type="dxa"/>
            <w:shd w:val="clear" w:color="auto" w:fill="C6EFCE"/>
            <w:noWrap/>
          </w:tcPr>
          <w:p w14:paraId="429DC2DE" w14:textId="77777777" w:rsidR="00E751EA" w:rsidRDefault="00CF3892">
            <w:pPr>
              <w:pStyle w:val="P68B1DB1-Normal6"/>
              <w:spacing w:after="0"/>
              <w:jc w:val="center"/>
              <w:rPr>
                <w:rFonts w:eastAsia="Times New Roman"/>
                <w:noProof/>
              </w:rPr>
            </w:pPr>
            <w:r>
              <w:rPr>
                <w:noProof/>
              </w:rPr>
              <w:t>216</w:t>
            </w:r>
          </w:p>
        </w:tc>
        <w:tc>
          <w:tcPr>
            <w:tcW w:w="4819" w:type="dxa"/>
            <w:shd w:val="clear" w:color="auto" w:fill="C6EFCE"/>
            <w:noWrap/>
          </w:tcPr>
          <w:p w14:paraId="39499770" w14:textId="77777777" w:rsidR="00E751EA" w:rsidRDefault="00CF3892">
            <w:pPr>
              <w:pStyle w:val="P68B1DB1-Normal6"/>
              <w:spacing w:after="0" w:line="240" w:lineRule="auto"/>
              <w:rPr>
                <w:noProof/>
              </w:rPr>
            </w:pPr>
            <w:r>
              <w:rPr>
                <w:noProof/>
              </w:rPr>
              <w:t>C4.1R2</w:t>
            </w:r>
          </w:p>
          <w:p w14:paraId="574386E4" w14:textId="3D3329E9" w:rsidR="00E751EA" w:rsidRDefault="00CF3892">
            <w:pPr>
              <w:pStyle w:val="P68B1DB1-Normal6"/>
              <w:spacing w:after="0" w:line="240" w:lineRule="auto"/>
              <w:rPr>
                <w:rFonts w:eastAsia="Times New Roman"/>
                <w:noProof/>
              </w:rPr>
            </w:pPr>
            <w:r>
              <w:rPr>
                <w:noProof/>
              </w:rPr>
              <w:t xml:space="preserve">Simplification des procédures administratives pour le déploiement des réseaux à très haute capacité </w:t>
            </w:r>
          </w:p>
        </w:tc>
        <w:tc>
          <w:tcPr>
            <w:tcW w:w="1134" w:type="dxa"/>
            <w:shd w:val="clear" w:color="auto" w:fill="C6EFCE"/>
            <w:noWrap/>
          </w:tcPr>
          <w:p w14:paraId="549AC58C" w14:textId="77777777" w:rsidR="00E751EA" w:rsidRDefault="00CF3892">
            <w:pPr>
              <w:pStyle w:val="P68B1DB1-Normal6"/>
              <w:spacing w:after="0"/>
              <w:jc w:val="center"/>
              <w:rPr>
                <w:rFonts w:eastAsia="Times New Roman"/>
                <w:noProof/>
              </w:rPr>
            </w:pPr>
            <w:r>
              <w:rPr>
                <w:noProof/>
              </w:rPr>
              <w:t>Étape</w:t>
            </w:r>
          </w:p>
        </w:tc>
        <w:tc>
          <w:tcPr>
            <w:tcW w:w="2647" w:type="dxa"/>
            <w:shd w:val="clear" w:color="auto" w:fill="C6EFCE"/>
            <w:noWrap/>
          </w:tcPr>
          <w:p w14:paraId="50997B34" w14:textId="77777777" w:rsidR="00E751EA" w:rsidRDefault="00CF3892">
            <w:pPr>
              <w:pStyle w:val="P68B1DB1-Normal6"/>
              <w:spacing w:after="0"/>
              <w:jc w:val="both"/>
              <w:rPr>
                <w:rFonts w:eastAsia="Times New Roman"/>
                <w:noProof/>
              </w:rPr>
            </w:pPr>
            <w:r>
              <w:rPr>
                <w:noProof/>
              </w:rPr>
              <w:t>Entrée en vigueur des actes administratifs relatifs au déploiement des réseaux à très haute capacité</w:t>
            </w:r>
          </w:p>
        </w:tc>
      </w:tr>
      <w:tr w:rsidR="00E751EA" w14:paraId="77FD7EE3" w14:textId="77777777">
        <w:trPr>
          <w:cantSplit/>
          <w:trHeight w:val="302"/>
        </w:trPr>
        <w:tc>
          <w:tcPr>
            <w:tcW w:w="1702" w:type="dxa"/>
            <w:shd w:val="clear" w:color="auto" w:fill="C6EFCE"/>
            <w:noWrap/>
          </w:tcPr>
          <w:p w14:paraId="5ED84409" w14:textId="77777777" w:rsidR="00E751EA" w:rsidRDefault="00CF3892">
            <w:pPr>
              <w:pStyle w:val="P68B1DB1-Normal6"/>
              <w:spacing w:after="0"/>
              <w:jc w:val="center"/>
              <w:rPr>
                <w:noProof/>
              </w:rPr>
            </w:pPr>
            <w:r>
              <w:rPr>
                <w:noProof/>
              </w:rPr>
              <w:t>246a</w:t>
            </w:r>
          </w:p>
        </w:tc>
        <w:tc>
          <w:tcPr>
            <w:tcW w:w="4819" w:type="dxa"/>
            <w:shd w:val="clear" w:color="auto" w:fill="C6EFCE"/>
            <w:noWrap/>
          </w:tcPr>
          <w:p w14:paraId="29B6FA4B" w14:textId="77777777" w:rsidR="00E751EA" w:rsidRDefault="00CF3892">
            <w:pPr>
              <w:pStyle w:val="P68B1DB1-Normal6"/>
              <w:spacing w:after="0" w:line="240" w:lineRule="auto"/>
              <w:rPr>
                <w:rFonts w:eastAsia="Times New Roman"/>
                <w:noProof/>
              </w:rPr>
            </w:pPr>
            <w:r>
              <w:rPr>
                <w:noProof/>
              </w:rPr>
              <w:t>C5.1R4</w:t>
            </w:r>
          </w:p>
          <w:p w14:paraId="6BACCDBC" w14:textId="77777777" w:rsidR="00E751EA" w:rsidRDefault="00CF3892">
            <w:pPr>
              <w:pStyle w:val="P68B1DB1-Normal6"/>
              <w:spacing w:after="0" w:line="240" w:lineRule="auto"/>
              <w:rPr>
                <w:noProof/>
              </w:rPr>
            </w:pPr>
            <w:r>
              <w:rPr>
                <w:noProof/>
              </w:rPr>
              <w:t>Transformation numérique des unités scolaires dans le but de soutenir les compétences numériques et les compétences liées à l’enseignement des STIM</w:t>
            </w:r>
          </w:p>
        </w:tc>
        <w:tc>
          <w:tcPr>
            <w:tcW w:w="1134" w:type="dxa"/>
            <w:shd w:val="clear" w:color="auto" w:fill="C6EFCE"/>
            <w:noWrap/>
          </w:tcPr>
          <w:p w14:paraId="5F5D91DE" w14:textId="77777777" w:rsidR="00E751EA" w:rsidRDefault="00CF3892">
            <w:pPr>
              <w:pStyle w:val="P68B1DB1-Normal6"/>
              <w:spacing w:after="0"/>
              <w:jc w:val="center"/>
              <w:rPr>
                <w:noProof/>
              </w:rPr>
            </w:pPr>
            <w:r>
              <w:rPr>
                <w:noProof/>
              </w:rPr>
              <w:t>Objectif</w:t>
            </w:r>
          </w:p>
        </w:tc>
        <w:tc>
          <w:tcPr>
            <w:tcW w:w="2647" w:type="dxa"/>
            <w:shd w:val="clear" w:color="auto" w:fill="C6EFCE"/>
            <w:noWrap/>
          </w:tcPr>
          <w:p w14:paraId="23B1D322" w14:textId="77777777" w:rsidR="00E751EA" w:rsidRDefault="00CF3892">
            <w:pPr>
              <w:pStyle w:val="P68B1DB1-Normal6"/>
              <w:spacing w:after="0"/>
              <w:jc w:val="both"/>
              <w:rPr>
                <w:noProof/>
              </w:rPr>
            </w:pPr>
            <w:r>
              <w:rPr>
                <w:noProof/>
              </w:rPr>
              <w:t xml:space="preserve">Salles de classe équipées numériquement </w:t>
            </w:r>
          </w:p>
        </w:tc>
      </w:tr>
      <w:tr w:rsidR="00E751EA" w14:paraId="7F075768" w14:textId="77777777">
        <w:trPr>
          <w:cantSplit/>
          <w:trHeight w:val="302"/>
        </w:trPr>
        <w:tc>
          <w:tcPr>
            <w:tcW w:w="1702" w:type="dxa"/>
            <w:shd w:val="clear" w:color="auto" w:fill="C6EFCE"/>
            <w:noWrap/>
          </w:tcPr>
          <w:p w14:paraId="52F9CBDD" w14:textId="77777777" w:rsidR="00E751EA" w:rsidRDefault="00CF3892">
            <w:pPr>
              <w:pStyle w:val="P68B1DB1-Normal6"/>
              <w:spacing w:after="0"/>
              <w:jc w:val="center"/>
              <w:rPr>
                <w:rFonts w:eastAsia="Times New Roman"/>
                <w:noProof/>
                <w:color w:val="006100"/>
              </w:rPr>
            </w:pPr>
            <w:r>
              <w:rPr>
                <w:noProof/>
              </w:rPr>
              <w:t>274</w:t>
            </w:r>
          </w:p>
        </w:tc>
        <w:tc>
          <w:tcPr>
            <w:tcW w:w="4819" w:type="dxa"/>
            <w:shd w:val="clear" w:color="auto" w:fill="C6EFCE"/>
            <w:noWrap/>
          </w:tcPr>
          <w:p w14:paraId="540ED1CC" w14:textId="77777777" w:rsidR="00E751EA" w:rsidRDefault="00CF3892">
            <w:pPr>
              <w:pStyle w:val="P68B1DB1-Normal6"/>
              <w:spacing w:after="0"/>
              <w:rPr>
                <w:rFonts w:eastAsia="Times New Roman"/>
                <w:noProof/>
                <w:color w:val="006100"/>
              </w:rPr>
            </w:pPr>
            <w:r>
              <w:rPr>
                <w:noProof/>
              </w:rPr>
              <w:t>C6.1I3 Promouvoir de vastes rénovations énergétiques des logements</w:t>
            </w:r>
          </w:p>
        </w:tc>
        <w:tc>
          <w:tcPr>
            <w:tcW w:w="1134" w:type="dxa"/>
            <w:shd w:val="clear" w:color="auto" w:fill="C6EFCE"/>
            <w:noWrap/>
          </w:tcPr>
          <w:p w14:paraId="57936A41" w14:textId="77777777" w:rsidR="00E751EA" w:rsidRDefault="00CF3892">
            <w:pPr>
              <w:pStyle w:val="P68B1DB1-Normal6"/>
              <w:spacing w:after="0"/>
              <w:jc w:val="center"/>
              <w:rPr>
                <w:rFonts w:eastAsia="Times New Roman"/>
                <w:noProof/>
                <w:color w:val="006100"/>
              </w:rPr>
            </w:pPr>
            <w:r>
              <w:rPr>
                <w:noProof/>
              </w:rPr>
              <w:t>Étape</w:t>
            </w:r>
          </w:p>
        </w:tc>
        <w:tc>
          <w:tcPr>
            <w:tcW w:w="2647" w:type="dxa"/>
            <w:shd w:val="clear" w:color="auto" w:fill="C6EFCE"/>
            <w:noWrap/>
            <w:vAlign w:val="bottom"/>
          </w:tcPr>
          <w:p w14:paraId="4D603613" w14:textId="77777777" w:rsidR="00E751EA" w:rsidRDefault="00CF3892">
            <w:pPr>
              <w:pStyle w:val="P68B1DB1-Normal6"/>
              <w:spacing w:after="0"/>
              <w:jc w:val="both"/>
              <w:rPr>
                <w:rFonts w:eastAsia="Times New Roman"/>
                <w:noProof/>
                <w:color w:val="006100"/>
              </w:rPr>
            </w:pPr>
            <w:r>
              <w:rPr>
                <w:noProof/>
              </w:rPr>
              <w:t>Régime d'aide à la valorisation énergétique des logements</w:t>
            </w:r>
          </w:p>
        </w:tc>
      </w:tr>
      <w:tr w:rsidR="00E751EA" w14:paraId="30B1EFEB" w14:textId="77777777">
        <w:trPr>
          <w:cantSplit/>
          <w:trHeight w:val="302"/>
        </w:trPr>
        <w:tc>
          <w:tcPr>
            <w:tcW w:w="1702" w:type="dxa"/>
            <w:shd w:val="clear" w:color="auto" w:fill="C6EFCE"/>
            <w:noWrap/>
          </w:tcPr>
          <w:p w14:paraId="57B12F2F" w14:textId="77777777" w:rsidR="00E751EA" w:rsidRDefault="00CF3892">
            <w:pPr>
              <w:pStyle w:val="P68B1DB1-Normal6"/>
              <w:spacing w:after="0"/>
              <w:jc w:val="center"/>
              <w:rPr>
                <w:noProof/>
              </w:rPr>
            </w:pPr>
            <w:r>
              <w:rPr>
                <w:noProof/>
              </w:rPr>
              <w:t>8</w:t>
            </w:r>
          </w:p>
        </w:tc>
        <w:tc>
          <w:tcPr>
            <w:tcW w:w="4819" w:type="dxa"/>
            <w:shd w:val="clear" w:color="auto" w:fill="C6EFCE"/>
            <w:noWrap/>
          </w:tcPr>
          <w:p w14:paraId="436C0866" w14:textId="77777777" w:rsidR="00E751EA" w:rsidRDefault="00CF3892">
            <w:pPr>
              <w:pStyle w:val="P68B1DB1-Normal6"/>
              <w:spacing w:after="0" w:line="240" w:lineRule="auto"/>
              <w:rPr>
                <w:rFonts w:eastAsia="Times New Roman"/>
                <w:noProof/>
              </w:rPr>
            </w:pPr>
            <w:r>
              <w:rPr>
                <w:noProof/>
              </w:rPr>
              <w:t>C1.1I2</w:t>
            </w:r>
          </w:p>
          <w:p w14:paraId="228B013B" w14:textId="77777777" w:rsidR="00E751EA" w:rsidRDefault="00CF3892">
            <w:pPr>
              <w:pStyle w:val="P68B1DB1-Normal6"/>
              <w:spacing w:after="0"/>
              <w:rPr>
                <w:noProof/>
              </w:rPr>
            </w:pPr>
            <w:r>
              <w:rPr>
                <w:noProof/>
              </w:rPr>
              <w:t>Système d'information sur la santé publique de Chypre</w:t>
            </w:r>
          </w:p>
        </w:tc>
        <w:tc>
          <w:tcPr>
            <w:tcW w:w="1134" w:type="dxa"/>
            <w:shd w:val="clear" w:color="auto" w:fill="C6EFCE"/>
            <w:noWrap/>
          </w:tcPr>
          <w:p w14:paraId="49BAF58C" w14:textId="77777777" w:rsidR="00E751EA" w:rsidRDefault="00CF3892">
            <w:pPr>
              <w:pStyle w:val="P68B1DB1-Normal6"/>
              <w:spacing w:after="0"/>
              <w:jc w:val="center"/>
              <w:rPr>
                <w:noProof/>
              </w:rPr>
            </w:pPr>
            <w:r>
              <w:rPr>
                <w:noProof/>
              </w:rPr>
              <w:t>Objectif</w:t>
            </w:r>
          </w:p>
        </w:tc>
        <w:tc>
          <w:tcPr>
            <w:tcW w:w="2647" w:type="dxa"/>
            <w:shd w:val="clear" w:color="auto" w:fill="C6EFCE"/>
            <w:noWrap/>
          </w:tcPr>
          <w:p w14:paraId="246ACFC8" w14:textId="77777777" w:rsidR="00E751EA" w:rsidRDefault="00CF3892">
            <w:pPr>
              <w:pStyle w:val="P68B1DB1-Normal6"/>
              <w:spacing w:after="0"/>
              <w:jc w:val="both"/>
              <w:rPr>
                <w:noProof/>
              </w:rPr>
            </w:pPr>
            <w:r>
              <w:rPr>
                <w:noProof/>
              </w:rPr>
              <w:t>Sentinelles enregistrées dans le module</w:t>
            </w:r>
          </w:p>
        </w:tc>
      </w:tr>
      <w:tr w:rsidR="00E751EA" w14:paraId="294F952A" w14:textId="77777777">
        <w:trPr>
          <w:cantSplit/>
          <w:trHeight w:val="302"/>
        </w:trPr>
        <w:tc>
          <w:tcPr>
            <w:tcW w:w="1702" w:type="dxa"/>
            <w:shd w:val="clear" w:color="auto" w:fill="C6EFCE"/>
            <w:noWrap/>
          </w:tcPr>
          <w:p w14:paraId="354DD00E" w14:textId="77777777" w:rsidR="00E751EA" w:rsidRDefault="00CF3892">
            <w:pPr>
              <w:pStyle w:val="P68B1DB1-Normal6"/>
              <w:spacing w:after="0"/>
              <w:jc w:val="center"/>
              <w:rPr>
                <w:noProof/>
              </w:rPr>
            </w:pPr>
            <w:r>
              <w:rPr>
                <w:noProof/>
              </w:rPr>
              <w:t>237</w:t>
            </w:r>
          </w:p>
        </w:tc>
        <w:tc>
          <w:tcPr>
            <w:tcW w:w="4819" w:type="dxa"/>
            <w:shd w:val="clear" w:color="auto" w:fill="C6EFCE"/>
            <w:noWrap/>
          </w:tcPr>
          <w:p w14:paraId="05338015" w14:textId="77777777" w:rsidR="00E751EA" w:rsidRDefault="00CF3892">
            <w:pPr>
              <w:pStyle w:val="P68B1DB1-Normal6"/>
              <w:spacing w:after="0" w:line="240" w:lineRule="auto"/>
              <w:rPr>
                <w:rFonts w:eastAsia="Times New Roman"/>
                <w:noProof/>
              </w:rPr>
            </w:pPr>
            <w:r>
              <w:rPr>
                <w:noProof/>
              </w:rPr>
              <w:t>C4.2I2</w:t>
            </w:r>
          </w:p>
          <w:p w14:paraId="23C554B0" w14:textId="77777777" w:rsidR="00E751EA" w:rsidRDefault="00CF3892">
            <w:pPr>
              <w:pStyle w:val="P68B1DB1-Normal6"/>
              <w:spacing w:after="0"/>
              <w:rPr>
                <w:noProof/>
              </w:rPr>
            </w:pPr>
            <w:r>
              <w:rPr>
                <w:noProof/>
              </w:rPr>
              <w:t>Numérisation de l’autorité portuaire chypriote</w:t>
            </w:r>
          </w:p>
        </w:tc>
        <w:tc>
          <w:tcPr>
            <w:tcW w:w="1134" w:type="dxa"/>
            <w:shd w:val="clear" w:color="auto" w:fill="C6EFCE"/>
            <w:noWrap/>
          </w:tcPr>
          <w:p w14:paraId="644E9A1C" w14:textId="77777777" w:rsidR="00E751EA" w:rsidRDefault="00CF3892">
            <w:pPr>
              <w:pStyle w:val="P68B1DB1-Normal6"/>
              <w:spacing w:after="0"/>
              <w:jc w:val="center"/>
              <w:rPr>
                <w:noProof/>
              </w:rPr>
            </w:pPr>
            <w:r>
              <w:rPr>
                <w:noProof/>
              </w:rPr>
              <w:t>Objectif</w:t>
            </w:r>
          </w:p>
        </w:tc>
        <w:tc>
          <w:tcPr>
            <w:tcW w:w="2647" w:type="dxa"/>
            <w:shd w:val="clear" w:color="auto" w:fill="C6EFCE"/>
            <w:noWrap/>
          </w:tcPr>
          <w:p w14:paraId="367B0A86" w14:textId="77777777" w:rsidR="00E751EA" w:rsidRDefault="00CF3892">
            <w:pPr>
              <w:pStyle w:val="P68B1DB1-Normal6"/>
              <w:spacing w:after="0"/>
              <w:jc w:val="both"/>
              <w:rPr>
                <w:noProof/>
              </w:rPr>
            </w:pPr>
            <w:r>
              <w:rPr>
                <w:noProof/>
              </w:rPr>
              <w:t>Infrastructure informatique de l’autorité portuaire chypriote</w:t>
            </w:r>
          </w:p>
        </w:tc>
      </w:tr>
      <w:tr w:rsidR="00E751EA" w14:paraId="3D75CEC1" w14:textId="77777777">
        <w:trPr>
          <w:cantSplit/>
          <w:trHeight w:val="302"/>
        </w:trPr>
        <w:tc>
          <w:tcPr>
            <w:tcW w:w="1702" w:type="dxa"/>
            <w:shd w:val="clear" w:color="auto" w:fill="C6EFCE"/>
            <w:noWrap/>
          </w:tcPr>
          <w:p w14:paraId="6D1A47F8" w14:textId="77777777" w:rsidR="00E751EA" w:rsidRDefault="00CF3892">
            <w:pPr>
              <w:pStyle w:val="P68B1DB1-Normal6"/>
              <w:spacing w:after="0"/>
              <w:jc w:val="center"/>
              <w:rPr>
                <w:noProof/>
              </w:rPr>
            </w:pPr>
            <w:r>
              <w:rPr>
                <w:noProof/>
              </w:rPr>
              <w:t>107</w:t>
            </w:r>
          </w:p>
        </w:tc>
        <w:tc>
          <w:tcPr>
            <w:tcW w:w="4819" w:type="dxa"/>
            <w:shd w:val="clear" w:color="auto" w:fill="C6EFCE"/>
            <w:noWrap/>
          </w:tcPr>
          <w:p w14:paraId="2447DB86" w14:textId="77777777" w:rsidR="00E751EA" w:rsidRDefault="00CF3892">
            <w:pPr>
              <w:pStyle w:val="P68B1DB1-Normal6"/>
              <w:spacing w:after="0" w:line="240" w:lineRule="auto"/>
              <w:rPr>
                <w:noProof/>
              </w:rPr>
            </w:pPr>
            <w:r>
              <w:rPr>
                <w:noProof/>
              </w:rPr>
              <w:t>C3.1I10</w:t>
            </w:r>
          </w:p>
          <w:p w14:paraId="73BD62D7" w14:textId="77777777" w:rsidR="00E751EA" w:rsidRDefault="00CF3892">
            <w:pPr>
              <w:pStyle w:val="P68B1DB1-Normal6"/>
              <w:spacing w:after="0"/>
              <w:rPr>
                <w:noProof/>
              </w:rPr>
            </w:pPr>
            <w:r>
              <w:rPr>
                <w:noProof/>
              </w:rPr>
              <w:t xml:space="preserve">Enrichissement du tourisme </w:t>
            </w:r>
          </w:p>
        </w:tc>
        <w:tc>
          <w:tcPr>
            <w:tcW w:w="1134" w:type="dxa"/>
            <w:shd w:val="clear" w:color="auto" w:fill="C6EFCE"/>
            <w:noWrap/>
          </w:tcPr>
          <w:p w14:paraId="4385D707" w14:textId="77777777" w:rsidR="00E751EA" w:rsidRDefault="00CF3892">
            <w:pPr>
              <w:pStyle w:val="P68B1DB1-Normal6"/>
              <w:spacing w:after="0"/>
              <w:jc w:val="center"/>
              <w:rPr>
                <w:noProof/>
              </w:rPr>
            </w:pPr>
            <w:r>
              <w:rPr>
                <w:noProof/>
              </w:rPr>
              <w:t>Étape</w:t>
            </w:r>
          </w:p>
        </w:tc>
        <w:tc>
          <w:tcPr>
            <w:tcW w:w="2647" w:type="dxa"/>
            <w:shd w:val="clear" w:color="auto" w:fill="C6EFCE"/>
            <w:noWrap/>
          </w:tcPr>
          <w:p w14:paraId="00970A61" w14:textId="77777777" w:rsidR="00E751EA" w:rsidRDefault="00CF3892">
            <w:pPr>
              <w:pStyle w:val="P68B1DB1-Normal6"/>
              <w:spacing w:after="0"/>
              <w:jc w:val="both"/>
              <w:rPr>
                <w:noProof/>
              </w:rPr>
            </w:pPr>
            <w:r>
              <w:rPr>
                <w:noProof/>
              </w:rPr>
              <w:t>Route de l'Aphrodite</w:t>
            </w:r>
          </w:p>
        </w:tc>
      </w:tr>
      <w:tr w:rsidR="00E751EA" w14:paraId="0B869EF4" w14:textId="77777777">
        <w:trPr>
          <w:cantSplit/>
          <w:trHeight w:val="302"/>
        </w:trPr>
        <w:tc>
          <w:tcPr>
            <w:tcW w:w="1702" w:type="dxa"/>
            <w:shd w:val="clear" w:color="auto" w:fill="C6EFCE"/>
            <w:noWrap/>
          </w:tcPr>
          <w:p w14:paraId="6B899FB3" w14:textId="77777777" w:rsidR="00E751EA" w:rsidRDefault="00CF3892">
            <w:pPr>
              <w:pStyle w:val="P68B1DB1-Normal6"/>
              <w:spacing w:after="0"/>
              <w:jc w:val="center"/>
              <w:rPr>
                <w:rFonts w:eastAsia="Times New Roman"/>
                <w:noProof/>
                <w:color w:val="006100"/>
              </w:rPr>
            </w:pPr>
            <w:r>
              <w:rPr>
                <w:noProof/>
              </w:rPr>
              <w:t>88</w:t>
            </w:r>
          </w:p>
        </w:tc>
        <w:tc>
          <w:tcPr>
            <w:tcW w:w="4819" w:type="dxa"/>
            <w:shd w:val="clear" w:color="auto" w:fill="C6EFCE"/>
            <w:noWrap/>
          </w:tcPr>
          <w:p w14:paraId="19C07650" w14:textId="77777777" w:rsidR="00E751EA" w:rsidRDefault="00CF3892">
            <w:pPr>
              <w:pStyle w:val="P68B1DB1-Normal6"/>
              <w:spacing w:after="0" w:line="240" w:lineRule="auto"/>
              <w:rPr>
                <w:noProof/>
              </w:rPr>
            </w:pPr>
            <w:r>
              <w:rPr>
                <w:noProof/>
              </w:rPr>
              <w:t>C3.1R2</w:t>
            </w:r>
          </w:p>
          <w:p w14:paraId="07879E47" w14:textId="77777777" w:rsidR="00E751EA" w:rsidRDefault="00CF3892">
            <w:pPr>
              <w:pStyle w:val="P68B1DB1-Normal6"/>
              <w:spacing w:after="0"/>
              <w:rPr>
                <w:rFonts w:eastAsia="Times New Roman"/>
                <w:noProof/>
                <w:color w:val="006100"/>
              </w:rPr>
            </w:pPr>
            <w:r>
              <w:rPr>
                <w:noProof/>
              </w:rPr>
              <w:t>Plateforme en ligne pour le commerce et la symétrie de l'information dans la chaîne d'approvisionnement des produits frais</w:t>
            </w:r>
          </w:p>
        </w:tc>
        <w:tc>
          <w:tcPr>
            <w:tcW w:w="1134" w:type="dxa"/>
            <w:shd w:val="clear" w:color="auto" w:fill="C6EFCE"/>
            <w:noWrap/>
          </w:tcPr>
          <w:p w14:paraId="78CFBAA5" w14:textId="6039EF91" w:rsidR="00E751EA" w:rsidRDefault="00CF3892">
            <w:pPr>
              <w:pStyle w:val="P68B1DB1-Normal6"/>
              <w:spacing w:after="0"/>
              <w:jc w:val="center"/>
              <w:rPr>
                <w:noProof/>
                <w:color w:val="006100"/>
              </w:rPr>
            </w:pPr>
            <w:r>
              <w:rPr>
                <w:noProof/>
              </w:rPr>
              <w:t>Étape</w:t>
            </w:r>
          </w:p>
        </w:tc>
        <w:tc>
          <w:tcPr>
            <w:tcW w:w="2647" w:type="dxa"/>
            <w:shd w:val="clear" w:color="auto" w:fill="C6EFCE"/>
            <w:noWrap/>
          </w:tcPr>
          <w:p w14:paraId="54383644" w14:textId="77777777" w:rsidR="00E751EA" w:rsidRDefault="00CF3892">
            <w:pPr>
              <w:pStyle w:val="P68B1DB1-Normal6"/>
              <w:spacing w:after="0"/>
              <w:jc w:val="both"/>
              <w:rPr>
                <w:noProof/>
                <w:color w:val="006100"/>
              </w:rPr>
            </w:pPr>
            <w:r>
              <w:rPr>
                <w:noProof/>
              </w:rPr>
              <w:t>Plateforme d'enregistrement des transactions sur le marché local des produits frais</w:t>
            </w:r>
          </w:p>
        </w:tc>
      </w:tr>
      <w:tr w:rsidR="00E751EA" w14:paraId="13249DAB" w14:textId="77777777">
        <w:trPr>
          <w:cantSplit/>
          <w:trHeight w:val="302"/>
        </w:trPr>
        <w:tc>
          <w:tcPr>
            <w:tcW w:w="1702" w:type="dxa"/>
            <w:shd w:val="clear" w:color="auto" w:fill="C6EFCE"/>
            <w:noWrap/>
          </w:tcPr>
          <w:p w14:paraId="468CBEB9" w14:textId="77777777" w:rsidR="00E751EA" w:rsidRDefault="00CF3892">
            <w:pPr>
              <w:pStyle w:val="P68B1DB1-Normal6"/>
              <w:spacing w:after="0"/>
              <w:jc w:val="center"/>
              <w:rPr>
                <w:rFonts w:eastAsia="Times New Roman"/>
                <w:noProof/>
                <w:color w:val="006100"/>
              </w:rPr>
            </w:pPr>
            <w:r>
              <w:rPr>
                <w:noProof/>
              </w:rPr>
              <w:t>17</w:t>
            </w:r>
          </w:p>
        </w:tc>
        <w:tc>
          <w:tcPr>
            <w:tcW w:w="4819" w:type="dxa"/>
            <w:shd w:val="clear" w:color="auto" w:fill="C6EFCE"/>
            <w:noWrap/>
          </w:tcPr>
          <w:p w14:paraId="207D8F02" w14:textId="7C386942" w:rsidR="00E751EA" w:rsidRDefault="00CF3892">
            <w:pPr>
              <w:pStyle w:val="P68B1DB1-Normal6"/>
              <w:spacing w:after="0"/>
              <w:rPr>
                <w:rFonts w:eastAsia="Times New Roman"/>
                <w:noProof/>
                <w:color w:val="006100"/>
              </w:rPr>
            </w:pPr>
            <w:r>
              <w:rPr>
                <w:noProof/>
              </w:rPr>
              <w:t xml:space="preserve">C1.1I5 </w:t>
            </w:r>
            <w:r>
              <w:rPr>
                <w:noProof/>
              </w:rPr>
              <w:br/>
              <w:t>Travaux de construction et nouveaux équipements dans les hôpitaux publics de Chypre</w:t>
            </w:r>
          </w:p>
        </w:tc>
        <w:tc>
          <w:tcPr>
            <w:tcW w:w="1134" w:type="dxa"/>
            <w:shd w:val="clear" w:color="auto" w:fill="C6EFCE"/>
            <w:noWrap/>
          </w:tcPr>
          <w:p w14:paraId="0BE4045D" w14:textId="77777777" w:rsidR="00E751EA" w:rsidRDefault="00CF3892">
            <w:pPr>
              <w:pStyle w:val="P68B1DB1-Normal6"/>
              <w:spacing w:after="0"/>
              <w:jc w:val="center"/>
              <w:rPr>
                <w:noProof/>
                <w:color w:val="006100"/>
              </w:rPr>
            </w:pPr>
            <w:r>
              <w:rPr>
                <w:noProof/>
              </w:rPr>
              <w:t>Objectif</w:t>
            </w:r>
          </w:p>
        </w:tc>
        <w:tc>
          <w:tcPr>
            <w:tcW w:w="2647" w:type="dxa"/>
            <w:shd w:val="clear" w:color="auto" w:fill="C6EFCE"/>
            <w:noWrap/>
          </w:tcPr>
          <w:p w14:paraId="458825F2" w14:textId="77777777" w:rsidR="00E751EA" w:rsidRDefault="00CF3892">
            <w:pPr>
              <w:pStyle w:val="P68B1DB1-Normal6"/>
              <w:spacing w:after="0"/>
              <w:jc w:val="both"/>
              <w:rPr>
                <w:noProof/>
                <w:color w:val="006100"/>
              </w:rPr>
            </w:pPr>
            <w:r>
              <w:rPr>
                <w:noProof/>
              </w:rPr>
              <w:t>Travaux de construction ou achat d'équipements dans les hôpitaux publics de Chypre</w:t>
            </w:r>
          </w:p>
        </w:tc>
      </w:tr>
      <w:tr w:rsidR="00E751EA" w14:paraId="61C827E7" w14:textId="77777777">
        <w:trPr>
          <w:cantSplit/>
          <w:trHeight w:val="302"/>
        </w:trPr>
        <w:tc>
          <w:tcPr>
            <w:tcW w:w="1702" w:type="dxa"/>
            <w:shd w:val="clear" w:color="auto" w:fill="C6EFCE"/>
            <w:noWrap/>
          </w:tcPr>
          <w:p w14:paraId="7EC15A0C" w14:textId="77777777" w:rsidR="00E751EA" w:rsidRDefault="00CF3892">
            <w:pPr>
              <w:pStyle w:val="P68B1DB1-Normal6"/>
              <w:spacing w:after="0"/>
              <w:jc w:val="center"/>
              <w:rPr>
                <w:rFonts w:eastAsia="Times New Roman"/>
                <w:noProof/>
                <w:color w:val="006100"/>
              </w:rPr>
            </w:pPr>
            <w:r>
              <w:rPr>
                <w:noProof/>
              </w:rPr>
              <w:t>153</w:t>
            </w:r>
          </w:p>
        </w:tc>
        <w:tc>
          <w:tcPr>
            <w:tcW w:w="4819" w:type="dxa"/>
            <w:shd w:val="clear" w:color="auto" w:fill="C6EFCE"/>
            <w:noWrap/>
          </w:tcPr>
          <w:p w14:paraId="5AA86FA6" w14:textId="77777777" w:rsidR="00E751EA" w:rsidRDefault="00CF3892">
            <w:pPr>
              <w:pStyle w:val="P68B1DB1-Normal6"/>
              <w:spacing w:after="0" w:line="240" w:lineRule="auto"/>
              <w:rPr>
                <w:noProof/>
              </w:rPr>
            </w:pPr>
            <w:r>
              <w:rPr>
                <w:noProof/>
              </w:rPr>
              <w:t>C3.3I1</w:t>
            </w:r>
          </w:p>
          <w:p w14:paraId="0AD025B9" w14:textId="77777777" w:rsidR="00E751EA" w:rsidRDefault="00CF3892">
            <w:pPr>
              <w:pStyle w:val="P68B1DB1-Normal6"/>
              <w:spacing w:after="0"/>
              <w:rPr>
                <w:rFonts w:eastAsia="Times New Roman"/>
                <w:noProof/>
                <w:color w:val="006100"/>
              </w:rPr>
            </w:pPr>
            <w:r>
              <w:rPr>
                <w:noProof/>
              </w:rPr>
              <w:t>Système d'information intégré pour le Département du registre des sociétés et de la propriété intellectuelle</w:t>
            </w:r>
          </w:p>
        </w:tc>
        <w:tc>
          <w:tcPr>
            <w:tcW w:w="1134" w:type="dxa"/>
            <w:shd w:val="clear" w:color="auto" w:fill="C6EFCE"/>
            <w:noWrap/>
          </w:tcPr>
          <w:p w14:paraId="6E43EBB1" w14:textId="77777777" w:rsidR="00E751EA" w:rsidRDefault="00CF3892">
            <w:pPr>
              <w:pStyle w:val="P68B1DB1-Normal6"/>
              <w:spacing w:after="0"/>
              <w:jc w:val="center"/>
              <w:rPr>
                <w:noProof/>
                <w:color w:val="006100"/>
              </w:rPr>
            </w:pPr>
            <w:r>
              <w:rPr>
                <w:noProof/>
              </w:rPr>
              <w:t>Étape</w:t>
            </w:r>
          </w:p>
        </w:tc>
        <w:tc>
          <w:tcPr>
            <w:tcW w:w="2647" w:type="dxa"/>
            <w:shd w:val="clear" w:color="auto" w:fill="C6EFCE"/>
            <w:noWrap/>
          </w:tcPr>
          <w:p w14:paraId="3EB5DC10" w14:textId="77777777" w:rsidR="00E751EA" w:rsidRDefault="00CF3892">
            <w:pPr>
              <w:pStyle w:val="P68B1DB1-Normal6"/>
              <w:spacing w:after="0"/>
              <w:jc w:val="both"/>
              <w:rPr>
                <w:noProof/>
                <w:color w:val="006100"/>
              </w:rPr>
            </w:pPr>
            <w:r>
              <w:rPr>
                <w:noProof/>
              </w:rPr>
              <w:t>Installation du matériel, des logiciels et de la mise en réseau du système</w:t>
            </w:r>
          </w:p>
        </w:tc>
      </w:tr>
      <w:tr w:rsidR="00E751EA" w14:paraId="5243F14A" w14:textId="77777777">
        <w:trPr>
          <w:cantSplit/>
          <w:trHeight w:val="302"/>
        </w:trPr>
        <w:tc>
          <w:tcPr>
            <w:tcW w:w="1702" w:type="dxa"/>
            <w:shd w:val="clear" w:color="auto" w:fill="C6EFCE"/>
            <w:noWrap/>
            <w:vAlign w:val="bottom"/>
          </w:tcPr>
          <w:p w14:paraId="56AFBDCE" w14:textId="77777777" w:rsidR="00E751EA" w:rsidRDefault="00E751EA">
            <w:pPr>
              <w:spacing w:after="0"/>
              <w:jc w:val="center"/>
              <w:rPr>
                <w:rFonts w:ascii="Times New Roman" w:eastAsia="Times New Roman" w:hAnsi="Times New Roman" w:cs="Times New Roman"/>
                <w:noProof/>
                <w:color w:val="006100"/>
                <w:sz w:val="18"/>
                <w:szCs w:val="18"/>
              </w:rPr>
            </w:pPr>
          </w:p>
        </w:tc>
        <w:tc>
          <w:tcPr>
            <w:tcW w:w="4819" w:type="dxa"/>
            <w:shd w:val="clear" w:color="auto" w:fill="C6EFCE"/>
            <w:noWrap/>
            <w:vAlign w:val="bottom"/>
          </w:tcPr>
          <w:p w14:paraId="2F116F77" w14:textId="77777777" w:rsidR="00E751EA" w:rsidRDefault="00E751EA">
            <w:pPr>
              <w:spacing w:after="0"/>
              <w:rPr>
                <w:rFonts w:ascii="Times New Roman" w:eastAsia="Times New Roman" w:hAnsi="Times New Roman" w:cs="Times New Roman"/>
                <w:noProof/>
                <w:color w:val="006100"/>
                <w:sz w:val="18"/>
                <w:szCs w:val="18"/>
              </w:rPr>
            </w:pPr>
          </w:p>
        </w:tc>
        <w:tc>
          <w:tcPr>
            <w:tcW w:w="1134" w:type="dxa"/>
            <w:shd w:val="clear" w:color="auto" w:fill="C6EFCE"/>
            <w:noWrap/>
            <w:vAlign w:val="bottom"/>
            <w:hideMark/>
          </w:tcPr>
          <w:p w14:paraId="4AEDE3B9" w14:textId="77777777" w:rsidR="00E751EA" w:rsidRDefault="00CF3892">
            <w:pPr>
              <w:pStyle w:val="P68B1DB1-Normal31"/>
              <w:spacing w:after="0"/>
              <w:jc w:val="center"/>
              <w:rPr>
                <w:rFonts w:eastAsia="Times New Roman"/>
                <w:noProof/>
              </w:rPr>
            </w:pPr>
            <w:r>
              <w:rPr>
                <w:noProof/>
              </w:rPr>
              <w:t>Montant des acomptes provisionnels</w:t>
            </w:r>
          </w:p>
        </w:tc>
        <w:tc>
          <w:tcPr>
            <w:tcW w:w="2647" w:type="dxa"/>
            <w:shd w:val="clear" w:color="auto" w:fill="C6EFCE"/>
            <w:noWrap/>
            <w:vAlign w:val="bottom"/>
            <w:hideMark/>
          </w:tcPr>
          <w:p w14:paraId="23461297" w14:textId="763AD531" w:rsidR="00E751EA" w:rsidRDefault="00CF3892">
            <w:pPr>
              <w:pStyle w:val="P68B1DB1-Normal31"/>
              <w:spacing w:after="0"/>
              <w:rPr>
                <w:rFonts w:eastAsia="Times New Roman"/>
                <w:noProof/>
              </w:rPr>
            </w:pPr>
            <w:r>
              <w:rPr>
                <w:noProof/>
              </w:rPr>
              <w:t>24 637 332 EUR</w:t>
            </w:r>
          </w:p>
        </w:tc>
      </w:tr>
    </w:tbl>
    <w:p w14:paraId="138C73D6" w14:textId="77777777" w:rsidR="00E751EA" w:rsidRDefault="00E751EA">
      <w:pPr>
        <w:rPr>
          <w:noProof/>
        </w:rPr>
      </w:pPr>
    </w:p>
    <w:p w14:paraId="0E4484F4" w14:textId="77777777" w:rsidR="00E751EA" w:rsidRDefault="00CF3892">
      <w:pPr>
        <w:pStyle w:val="NumPar2"/>
        <w:keepNext/>
        <w:tabs>
          <w:tab w:val="num" w:pos="850"/>
        </w:tabs>
        <w:ind w:left="851" w:hanging="851"/>
        <w:rPr>
          <w:noProof/>
        </w:rPr>
      </w:pPr>
      <w:r>
        <w:rPr>
          <w:noProof/>
        </w:rPr>
        <w:t xml:space="preserve">Septième tranche (soutien non remboursable): </w:t>
      </w:r>
    </w:p>
    <w:tbl>
      <w:tblPr>
        <w:tblW w:w="1032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677"/>
        <w:gridCol w:w="1276"/>
        <w:gridCol w:w="2672"/>
      </w:tblGrid>
      <w:tr w:rsidR="00E751EA" w14:paraId="011B8AEE" w14:textId="77777777">
        <w:trPr>
          <w:cantSplit/>
          <w:trHeight w:val="509"/>
          <w:tblHeader/>
        </w:trPr>
        <w:tc>
          <w:tcPr>
            <w:tcW w:w="1702" w:type="dxa"/>
            <w:vMerge w:val="restart"/>
            <w:shd w:val="clear" w:color="auto" w:fill="BDD7EE"/>
            <w:vAlign w:val="center"/>
            <w:hideMark/>
          </w:tcPr>
          <w:p w14:paraId="75AD3E8F" w14:textId="77777777" w:rsidR="00E751EA" w:rsidRDefault="00CF3892">
            <w:pPr>
              <w:pStyle w:val="P68B1DB1-Normal5"/>
              <w:spacing w:after="0"/>
              <w:jc w:val="center"/>
              <w:rPr>
                <w:rFonts w:eastAsia="Times New Roman"/>
                <w:noProof/>
              </w:rPr>
            </w:pPr>
            <w:r>
              <w:rPr>
                <w:noProof/>
              </w:rPr>
              <w:t>Numéro séquentiel</w:t>
            </w:r>
          </w:p>
        </w:tc>
        <w:tc>
          <w:tcPr>
            <w:tcW w:w="4677" w:type="dxa"/>
            <w:vMerge w:val="restart"/>
            <w:shd w:val="clear" w:color="auto" w:fill="BDD7EE"/>
            <w:vAlign w:val="center"/>
            <w:hideMark/>
          </w:tcPr>
          <w:p w14:paraId="1245DD74" w14:textId="77777777" w:rsidR="00E751EA" w:rsidRDefault="00CF3892">
            <w:pPr>
              <w:pStyle w:val="P68B1DB1-Normal5"/>
              <w:spacing w:after="0"/>
              <w:jc w:val="center"/>
              <w:rPr>
                <w:rFonts w:eastAsia="Times New Roman"/>
                <w:noProof/>
              </w:rPr>
            </w:pPr>
            <w:r>
              <w:rPr>
                <w:noProof/>
              </w:rPr>
              <w:t>Mesure connexe (réforme ou investissement)</w:t>
            </w:r>
          </w:p>
        </w:tc>
        <w:tc>
          <w:tcPr>
            <w:tcW w:w="1276" w:type="dxa"/>
            <w:vMerge w:val="restart"/>
            <w:shd w:val="clear" w:color="auto" w:fill="BDD7EE"/>
            <w:vAlign w:val="center"/>
            <w:hideMark/>
          </w:tcPr>
          <w:p w14:paraId="1D4D5507" w14:textId="77777777" w:rsidR="00E751EA" w:rsidRDefault="00CF3892">
            <w:pPr>
              <w:pStyle w:val="P68B1DB1-Normal5"/>
              <w:spacing w:after="0"/>
              <w:jc w:val="center"/>
              <w:rPr>
                <w:rFonts w:eastAsia="Times New Roman"/>
                <w:noProof/>
              </w:rPr>
            </w:pPr>
            <w:r>
              <w:rPr>
                <w:noProof/>
              </w:rPr>
              <w:t>Étape/cible</w:t>
            </w:r>
          </w:p>
        </w:tc>
        <w:tc>
          <w:tcPr>
            <w:tcW w:w="2672" w:type="dxa"/>
            <w:vMerge w:val="restart"/>
            <w:shd w:val="clear" w:color="auto" w:fill="BDD7EE"/>
            <w:vAlign w:val="center"/>
            <w:hideMark/>
          </w:tcPr>
          <w:p w14:paraId="3AC3B5A0" w14:textId="77777777" w:rsidR="00E751EA" w:rsidRDefault="00CF3892">
            <w:pPr>
              <w:pStyle w:val="P68B1DB1-Normal5"/>
              <w:spacing w:after="0"/>
              <w:jc w:val="center"/>
              <w:rPr>
                <w:rFonts w:eastAsia="Times New Roman"/>
                <w:noProof/>
              </w:rPr>
            </w:pPr>
            <w:r>
              <w:rPr>
                <w:noProof/>
              </w:rPr>
              <w:t>Nom</w:t>
            </w:r>
          </w:p>
        </w:tc>
      </w:tr>
      <w:tr w:rsidR="00E751EA" w14:paraId="55DC4A7D" w14:textId="77777777">
        <w:trPr>
          <w:cantSplit/>
          <w:trHeight w:val="509"/>
          <w:tblHeader/>
        </w:trPr>
        <w:tc>
          <w:tcPr>
            <w:tcW w:w="1702" w:type="dxa"/>
            <w:vMerge/>
            <w:vAlign w:val="center"/>
            <w:hideMark/>
          </w:tcPr>
          <w:p w14:paraId="18AD6ABC" w14:textId="77777777" w:rsidR="00E751EA" w:rsidRDefault="00E751EA">
            <w:pPr>
              <w:spacing w:after="0"/>
              <w:rPr>
                <w:rFonts w:ascii="Times New Roman" w:eastAsia="Times New Roman" w:hAnsi="Times New Roman" w:cs="Times New Roman"/>
                <w:b/>
                <w:noProof/>
                <w:sz w:val="18"/>
                <w:szCs w:val="18"/>
              </w:rPr>
            </w:pPr>
          </w:p>
        </w:tc>
        <w:tc>
          <w:tcPr>
            <w:tcW w:w="4677" w:type="dxa"/>
            <w:vMerge/>
            <w:vAlign w:val="center"/>
            <w:hideMark/>
          </w:tcPr>
          <w:p w14:paraId="4FE47076" w14:textId="77777777" w:rsidR="00E751EA" w:rsidRDefault="00E751EA">
            <w:pPr>
              <w:spacing w:after="0"/>
              <w:rPr>
                <w:rFonts w:ascii="Times New Roman" w:eastAsia="Times New Roman" w:hAnsi="Times New Roman" w:cs="Times New Roman"/>
                <w:b/>
                <w:noProof/>
                <w:sz w:val="18"/>
                <w:szCs w:val="18"/>
              </w:rPr>
            </w:pPr>
          </w:p>
        </w:tc>
        <w:tc>
          <w:tcPr>
            <w:tcW w:w="1276" w:type="dxa"/>
            <w:vMerge/>
            <w:vAlign w:val="center"/>
            <w:hideMark/>
          </w:tcPr>
          <w:p w14:paraId="09BB2CC2" w14:textId="77777777" w:rsidR="00E751EA" w:rsidRDefault="00E751EA">
            <w:pPr>
              <w:spacing w:after="0"/>
              <w:jc w:val="center"/>
              <w:rPr>
                <w:rFonts w:ascii="Times New Roman" w:eastAsia="Times New Roman" w:hAnsi="Times New Roman" w:cs="Times New Roman"/>
                <w:b/>
                <w:noProof/>
                <w:sz w:val="18"/>
                <w:szCs w:val="18"/>
              </w:rPr>
            </w:pPr>
          </w:p>
        </w:tc>
        <w:tc>
          <w:tcPr>
            <w:tcW w:w="2672" w:type="dxa"/>
            <w:vMerge/>
            <w:vAlign w:val="center"/>
            <w:hideMark/>
          </w:tcPr>
          <w:p w14:paraId="6CB0CE03" w14:textId="77777777" w:rsidR="00E751EA" w:rsidRDefault="00E751EA">
            <w:pPr>
              <w:spacing w:after="0"/>
              <w:jc w:val="both"/>
              <w:rPr>
                <w:rFonts w:ascii="Times New Roman" w:eastAsia="Times New Roman" w:hAnsi="Times New Roman" w:cs="Times New Roman"/>
                <w:b/>
                <w:noProof/>
                <w:sz w:val="18"/>
                <w:szCs w:val="18"/>
              </w:rPr>
            </w:pPr>
          </w:p>
        </w:tc>
      </w:tr>
      <w:tr w:rsidR="00E751EA" w14:paraId="506B703E" w14:textId="77777777">
        <w:trPr>
          <w:cantSplit/>
          <w:trHeight w:val="302"/>
        </w:trPr>
        <w:tc>
          <w:tcPr>
            <w:tcW w:w="1702" w:type="dxa"/>
            <w:shd w:val="clear" w:color="auto" w:fill="C6EFCE"/>
            <w:noWrap/>
          </w:tcPr>
          <w:p w14:paraId="7F2291EC" w14:textId="77777777" w:rsidR="00E751EA" w:rsidRDefault="00CF3892">
            <w:pPr>
              <w:pStyle w:val="P68B1DB1-Normal6"/>
              <w:spacing w:after="0"/>
              <w:jc w:val="center"/>
              <w:rPr>
                <w:noProof/>
              </w:rPr>
            </w:pPr>
            <w:r>
              <w:rPr>
                <w:noProof/>
              </w:rPr>
              <w:t>39</w:t>
            </w:r>
          </w:p>
        </w:tc>
        <w:tc>
          <w:tcPr>
            <w:tcW w:w="4677" w:type="dxa"/>
            <w:shd w:val="clear" w:color="auto" w:fill="C6EFCE"/>
            <w:noWrap/>
          </w:tcPr>
          <w:p w14:paraId="6C44F5E1" w14:textId="77777777" w:rsidR="00E751EA" w:rsidRDefault="00CF3892">
            <w:pPr>
              <w:pStyle w:val="P68B1DB1-Normal6"/>
              <w:spacing w:after="0" w:line="240" w:lineRule="auto"/>
              <w:rPr>
                <w:noProof/>
              </w:rPr>
            </w:pPr>
            <w:r>
              <w:rPr>
                <w:noProof/>
              </w:rPr>
              <w:t>C2.1I6</w:t>
            </w:r>
          </w:p>
          <w:p w14:paraId="2C99AF5A" w14:textId="77777777" w:rsidR="00E751EA" w:rsidRDefault="00CF3892">
            <w:pPr>
              <w:pStyle w:val="P68B1DB1-Normal6"/>
              <w:spacing w:after="0" w:line="240" w:lineRule="auto"/>
              <w:rPr>
                <w:noProof/>
              </w:rPr>
            </w:pPr>
            <w:r>
              <w:rPr>
                <w:noProof/>
              </w:rPr>
              <w:t>Expansion de l'infrastructure d'essai des énergies renouvelables et des réseaux intelligents à l'Université de Chypre</w:t>
            </w:r>
          </w:p>
        </w:tc>
        <w:tc>
          <w:tcPr>
            <w:tcW w:w="1276" w:type="dxa"/>
            <w:shd w:val="clear" w:color="auto" w:fill="C6EFCE"/>
            <w:noWrap/>
          </w:tcPr>
          <w:p w14:paraId="1EE8D7DB" w14:textId="77777777" w:rsidR="00E751EA" w:rsidRDefault="00CF3892">
            <w:pPr>
              <w:pStyle w:val="P68B1DB1-Normal6"/>
              <w:spacing w:after="0"/>
              <w:jc w:val="center"/>
              <w:rPr>
                <w:noProof/>
              </w:rPr>
            </w:pPr>
            <w:r>
              <w:rPr>
                <w:noProof/>
              </w:rPr>
              <w:t>Étape</w:t>
            </w:r>
          </w:p>
        </w:tc>
        <w:tc>
          <w:tcPr>
            <w:tcW w:w="2672" w:type="dxa"/>
            <w:shd w:val="clear" w:color="auto" w:fill="C6EFCE"/>
            <w:noWrap/>
          </w:tcPr>
          <w:p w14:paraId="65AD9CF6" w14:textId="4EA09E1E" w:rsidR="00E751EA" w:rsidRDefault="00CF3892">
            <w:pPr>
              <w:pStyle w:val="P68B1DB1-Normal6"/>
              <w:spacing w:after="0"/>
              <w:jc w:val="both"/>
              <w:rPr>
                <w:noProof/>
              </w:rPr>
            </w:pPr>
            <w:r>
              <w:rPr>
                <w:noProof/>
              </w:rPr>
              <w:t>Acceptation des équipements d’essai pour les énergies renouvelables et les réseaux intelligents</w:t>
            </w:r>
          </w:p>
        </w:tc>
      </w:tr>
      <w:tr w:rsidR="00E751EA" w14:paraId="32843460" w14:textId="77777777">
        <w:trPr>
          <w:cantSplit/>
          <w:trHeight w:val="302"/>
        </w:trPr>
        <w:tc>
          <w:tcPr>
            <w:tcW w:w="1702" w:type="dxa"/>
            <w:shd w:val="clear" w:color="auto" w:fill="C6EFCE"/>
            <w:noWrap/>
          </w:tcPr>
          <w:p w14:paraId="44BDE36C" w14:textId="77777777" w:rsidR="00E751EA" w:rsidRDefault="00CF3892">
            <w:pPr>
              <w:pStyle w:val="P68B1DB1-Normal6"/>
              <w:spacing w:after="0"/>
              <w:jc w:val="center"/>
              <w:rPr>
                <w:noProof/>
              </w:rPr>
            </w:pPr>
            <w:r>
              <w:rPr>
                <w:noProof/>
              </w:rPr>
              <w:t>54</w:t>
            </w:r>
          </w:p>
        </w:tc>
        <w:tc>
          <w:tcPr>
            <w:tcW w:w="4677" w:type="dxa"/>
            <w:shd w:val="clear" w:color="auto" w:fill="C6EFCE"/>
            <w:noWrap/>
          </w:tcPr>
          <w:p w14:paraId="43CA8B76" w14:textId="77777777" w:rsidR="00E751EA" w:rsidRDefault="00CF3892">
            <w:pPr>
              <w:pStyle w:val="P68B1DB1-Normal6"/>
              <w:spacing w:after="0" w:line="240" w:lineRule="auto"/>
              <w:rPr>
                <w:noProof/>
              </w:rPr>
            </w:pPr>
            <w:r>
              <w:rPr>
                <w:noProof/>
              </w:rPr>
              <w:t>C2.2R2 </w:t>
            </w:r>
          </w:p>
          <w:p w14:paraId="4C5516EB" w14:textId="77777777" w:rsidR="00E751EA" w:rsidRDefault="00CF3892">
            <w:pPr>
              <w:pStyle w:val="P68B1DB1-Normal6"/>
              <w:spacing w:after="0" w:line="240" w:lineRule="auto"/>
              <w:rPr>
                <w:noProof/>
              </w:rPr>
            </w:pPr>
            <w:r>
              <w:rPr>
                <w:noProof/>
              </w:rPr>
              <w:t>Entrée en vigueur d’un ou de plusieurs actes juridiques concernant les infrastructures de recharge pour véhicules électriques </w:t>
            </w:r>
          </w:p>
          <w:p w14:paraId="775D022B" w14:textId="77777777" w:rsidR="00E751EA" w:rsidRDefault="00E751EA">
            <w:pPr>
              <w:spacing w:after="0" w:line="240" w:lineRule="auto"/>
              <w:rPr>
                <w:rFonts w:ascii="Times New Roman" w:hAnsi="Times New Roman" w:cs="Times New Roman"/>
                <w:noProof/>
                <w:sz w:val="18"/>
                <w:szCs w:val="18"/>
              </w:rPr>
            </w:pPr>
          </w:p>
        </w:tc>
        <w:tc>
          <w:tcPr>
            <w:tcW w:w="1276" w:type="dxa"/>
            <w:shd w:val="clear" w:color="auto" w:fill="C6EFCE"/>
            <w:noWrap/>
          </w:tcPr>
          <w:p w14:paraId="462932CB" w14:textId="77777777" w:rsidR="00E751EA" w:rsidRDefault="00CF3892">
            <w:pPr>
              <w:pStyle w:val="P68B1DB1-Normal6"/>
              <w:spacing w:after="0"/>
              <w:jc w:val="center"/>
              <w:rPr>
                <w:noProof/>
              </w:rPr>
            </w:pPr>
            <w:r>
              <w:rPr>
                <w:noProof/>
              </w:rPr>
              <w:t>Étape</w:t>
            </w:r>
          </w:p>
        </w:tc>
        <w:tc>
          <w:tcPr>
            <w:tcW w:w="2672" w:type="dxa"/>
            <w:shd w:val="clear" w:color="auto" w:fill="C6EFCE"/>
            <w:noWrap/>
          </w:tcPr>
          <w:p w14:paraId="358E634C" w14:textId="77777777" w:rsidR="00E751EA" w:rsidRDefault="00CF3892">
            <w:pPr>
              <w:pStyle w:val="P68B1DB1-Normal6"/>
              <w:spacing w:after="0"/>
              <w:jc w:val="both"/>
              <w:rPr>
                <w:noProof/>
              </w:rPr>
            </w:pPr>
            <w:r>
              <w:rPr>
                <w:noProof/>
              </w:rPr>
              <w:t>Entrée en vigueur du ou des actes juridiques relatifs aux points de recharge des véhicules électriques </w:t>
            </w:r>
          </w:p>
        </w:tc>
      </w:tr>
      <w:tr w:rsidR="00E751EA" w14:paraId="6E03D752" w14:textId="77777777">
        <w:trPr>
          <w:cantSplit/>
          <w:trHeight w:val="302"/>
        </w:trPr>
        <w:tc>
          <w:tcPr>
            <w:tcW w:w="1702" w:type="dxa"/>
            <w:shd w:val="clear" w:color="auto" w:fill="C6EFCE"/>
            <w:noWrap/>
          </w:tcPr>
          <w:p w14:paraId="14DA1195" w14:textId="77777777" w:rsidR="00E751EA" w:rsidRDefault="00CF3892">
            <w:pPr>
              <w:pStyle w:val="P68B1DB1-Normal6"/>
              <w:spacing w:after="0"/>
              <w:jc w:val="center"/>
              <w:rPr>
                <w:rFonts w:eastAsia="Times New Roman"/>
                <w:noProof/>
              </w:rPr>
            </w:pPr>
            <w:r>
              <w:rPr>
                <w:noProof/>
              </w:rPr>
              <w:t xml:space="preserve"> 124</w:t>
            </w:r>
          </w:p>
        </w:tc>
        <w:tc>
          <w:tcPr>
            <w:tcW w:w="4677" w:type="dxa"/>
            <w:shd w:val="clear" w:color="auto" w:fill="C6EFCE"/>
            <w:noWrap/>
          </w:tcPr>
          <w:p w14:paraId="0CE13848" w14:textId="77777777" w:rsidR="00E751EA" w:rsidRDefault="00CF3892">
            <w:pPr>
              <w:pStyle w:val="P68B1DB1-Normal6"/>
              <w:spacing w:after="0" w:line="240" w:lineRule="auto"/>
              <w:rPr>
                <w:rFonts w:eastAsia="Times New Roman"/>
                <w:noProof/>
              </w:rPr>
            </w:pPr>
            <w:r>
              <w:rPr>
                <w:noProof/>
              </w:rPr>
              <w:t>C3.2R3</w:t>
            </w:r>
          </w:p>
          <w:p w14:paraId="3738C9A5" w14:textId="77777777" w:rsidR="00E751EA" w:rsidRDefault="00CF3892">
            <w:pPr>
              <w:pStyle w:val="P68B1DB1-Normal6"/>
              <w:spacing w:after="0" w:line="240" w:lineRule="auto"/>
              <w:rPr>
                <w:noProof/>
              </w:rPr>
            </w:pPr>
            <w:r>
              <w:rPr>
                <w:noProof/>
              </w:rPr>
              <w:t>Favoriser l'accès aux infrastructures de recherche financées par des fonds publics</w:t>
            </w:r>
          </w:p>
        </w:tc>
        <w:tc>
          <w:tcPr>
            <w:tcW w:w="1276" w:type="dxa"/>
            <w:shd w:val="clear" w:color="auto" w:fill="C6EFCE"/>
            <w:noWrap/>
          </w:tcPr>
          <w:p w14:paraId="189C8E38" w14:textId="77777777" w:rsidR="00E751EA" w:rsidRDefault="00CF3892">
            <w:pPr>
              <w:pStyle w:val="P68B1DB1-Normal6"/>
              <w:spacing w:after="0"/>
              <w:jc w:val="center"/>
              <w:rPr>
                <w:rFonts w:eastAsia="Times New Roman"/>
                <w:noProof/>
              </w:rPr>
            </w:pPr>
            <w:r>
              <w:rPr>
                <w:noProof/>
              </w:rPr>
              <w:t>Étape</w:t>
            </w:r>
          </w:p>
        </w:tc>
        <w:tc>
          <w:tcPr>
            <w:tcW w:w="2672" w:type="dxa"/>
            <w:shd w:val="clear" w:color="auto" w:fill="C6EFCE"/>
            <w:noWrap/>
          </w:tcPr>
          <w:p w14:paraId="4908B490" w14:textId="77777777" w:rsidR="00E751EA" w:rsidRDefault="00CF3892">
            <w:pPr>
              <w:pStyle w:val="P68B1DB1-Normal6"/>
              <w:spacing w:after="0"/>
              <w:jc w:val="both"/>
              <w:rPr>
                <w:rFonts w:eastAsia="Times New Roman"/>
                <w:noProof/>
              </w:rPr>
            </w:pPr>
            <w:r>
              <w:rPr>
                <w:noProof/>
              </w:rPr>
              <w:t>Politique nationale de la République de Chypre pour les pratiques de la science ouverte </w:t>
            </w:r>
          </w:p>
        </w:tc>
      </w:tr>
      <w:tr w:rsidR="00E751EA" w14:paraId="7A6DE014" w14:textId="77777777">
        <w:trPr>
          <w:cantSplit/>
          <w:trHeight w:val="302"/>
        </w:trPr>
        <w:tc>
          <w:tcPr>
            <w:tcW w:w="1702" w:type="dxa"/>
            <w:shd w:val="clear" w:color="auto" w:fill="C6EFCE"/>
            <w:noWrap/>
          </w:tcPr>
          <w:p w14:paraId="24684AEB" w14:textId="77777777" w:rsidR="00E751EA" w:rsidRDefault="00CF3892">
            <w:pPr>
              <w:pStyle w:val="P68B1DB1-Normal6"/>
              <w:spacing w:after="0"/>
              <w:jc w:val="center"/>
              <w:rPr>
                <w:rFonts w:eastAsia="Times New Roman"/>
                <w:noProof/>
              </w:rPr>
            </w:pPr>
            <w:r>
              <w:rPr>
                <w:noProof/>
              </w:rPr>
              <w:t>159</w:t>
            </w:r>
          </w:p>
        </w:tc>
        <w:tc>
          <w:tcPr>
            <w:tcW w:w="4677" w:type="dxa"/>
            <w:shd w:val="clear" w:color="auto" w:fill="C6EFCE"/>
            <w:noWrap/>
          </w:tcPr>
          <w:p w14:paraId="500EE306" w14:textId="77777777" w:rsidR="00E751EA" w:rsidRDefault="00CF3892">
            <w:pPr>
              <w:pStyle w:val="P68B1DB1-Normal6"/>
              <w:spacing w:after="0" w:line="240" w:lineRule="auto"/>
              <w:rPr>
                <w:rFonts w:eastAsia="Times New Roman"/>
                <w:noProof/>
              </w:rPr>
            </w:pPr>
            <w:r>
              <w:rPr>
                <w:noProof/>
              </w:rPr>
              <w:t>C3.4R2</w:t>
            </w:r>
          </w:p>
          <w:p w14:paraId="66284C39" w14:textId="77777777" w:rsidR="00E751EA" w:rsidRDefault="00CF3892">
            <w:pPr>
              <w:pStyle w:val="P68B1DB1-Normal6"/>
              <w:spacing w:after="0" w:line="240" w:lineRule="auto"/>
              <w:rPr>
                <w:noProof/>
              </w:rPr>
            </w:pPr>
            <w:r>
              <w:rPr>
                <w:noProof/>
              </w:rPr>
              <w:t xml:space="preserve">Réglementer les formules souples de travail dans le secteur public </w:t>
            </w:r>
          </w:p>
        </w:tc>
        <w:tc>
          <w:tcPr>
            <w:tcW w:w="1276" w:type="dxa"/>
            <w:shd w:val="clear" w:color="auto" w:fill="C6EFCE"/>
            <w:noWrap/>
          </w:tcPr>
          <w:p w14:paraId="330107E4" w14:textId="77777777" w:rsidR="00E751EA" w:rsidRDefault="00CF3892">
            <w:pPr>
              <w:pStyle w:val="P68B1DB1-Normal6"/>
              <w:spacing w:after="0"/>
              <w:jc w:val="center"/>
              <w:rPr>
                <w:rFonts w:eastAsia="Times New Roman"/>
                <w:noProof/>
              </w:rPr>
            </w:pPr>
            <w:r>
              <w:rPr>
                <w:noProof/>
              </w:rPr>
              <w:t>Étape</w:t>
            </w:r>
          </w:p>
        </w:tc>
        <w:tc>
          <w:tcPr>
            <w:tcW w:w="2672" w:type="dxa"/>
            <w:shd w:val="clear" w:color="auto" w:fill="C6EFCE"/>
            <w:noWrap/>
          </w:tcPr>
          <w:p w14:paraId="49987FDB" w14:textId="77777777" w:rsidR="00E751EA" w:rsidRDefault="00CF3892">
            <w:pPr>
              <w:pStyle w:val="P68B1DB1-Normal6"/>
              <w:spacing w:after="0"/>
              <w:jc w:val="both"/>
              <w:rPr>
                <w:rFonts w:eastAsia="Times New Roman"/>
                <w:noProof/>
              </w:rPr>
            </w:pPr>
            <w:r>
              <w:rPr>
                <w:noProof/>
              </w:rPr>
              <w:t>Modalités de travail flexibles</w:t>
            </w:r>
          </w:p>
        </w:tc>
      </w:tr>
      <w:tr w:rsidR="00E751EA" w14:paraId="5FA2C344" w14:textId="77777777">
        <w:trPr>
          <w:cantSplit/>
          <w:trHeight w:val="302"/>
        </w:trPr>
        <w:tc>
          <w:tcPr>
            <w:tcW w:w="1702" w:type="dxa"/>
            <w:shd w:val="clear" w:color="auto" w:fill="C6EFCE"/>
            <w:noWrap/>
          </w:tcPr>
          <w:p w14:paraId="643A5234" w14:textId="77777777" w:rsidR="00E751EA" w:rsidRDefault="00CF3892">
            <w:pPr>
              <w:pStyle w:val="P68B1DB1-Normal6"/>
              <w:spacing w:after="0"/>
              <w:jc w:val="center"/>
              <w:rPr>
                <w:rFonts w:eastAsia="Times New Roman"/>
                <w:noProof/>
              </w:rPr>
            </w:pPr>
            <w:r>
              <w:rPr>
                <w:noProof/>
              </w:rPr>
              <w:t>170</w:t>
            </w:r>
          </w:p>
        </w:tc>
        <w:tc>
          <w:tcPr>
            <w:tcW w:w="4677" w:type="dxa"/>
            <w:shd w:val="clear" w:color="auto" w:fill="C6EFCE"/>
            <w:noWrap/>
          </w:tcPr>
          <w:p w14:paraId="2C70874F" w14:textId="77777777" w:rsidR="00E751EA" w:rsidRDefault="00CF3892">
            <w:pPr>
              <w:pStyle w:val="P68B1DB1-Normal6"/>
              <w:spacing w:after="0" w:line="240" w:lineRule="auto"/>
              <w:rPr>
                <w:rFonts w:eastAsia="Times New Roman"/>
                <w:noProof/>
              </w:rPr>
            </w:pPr>
            <w:r>
              <w:rPr>
                <w:noProof/>
              </w:rPr>
              <w:t>C3.4R6</w:t>
            </w:r>
          </w:p>
          <w:p w14:paraId="7403A32F" w14:textId="77777777" w:rsidR="00E751EA" w:rsidRDefault="00CF3892">
            <w:pPr>
              <w:pStyle w:val="P68B1DB1-Normal6"/>
              <w:spacing w:after="0" w:line="240" w:lineRule="auto"/>
              <w:rPr>
                <w:noProof/>
              </w:rPr>
            </w:pPr>
            <w:r>
              <w:rPr>
                <w:noProof/>
              </w:rPr>
              <w:t xml:space="preserve">Nouveau cadre juridique pour les collectivités locales et mesures de soutien </w:t>
            </w:r>
          </w:p>
        </w:tc>
        <w:tc>
          <w:tcPr>
            <w:tcW w:w="1276" w:type="dxa"/>
            <w:shd w:val="clear" w:color="auto" w:fill="C6EFCE"/>
            <w:noWrap/>
          </w:tcPr>
          <w:p w14:paraId="4A9838D6" w14:textId="77777777" w:rsidR="00E751EA" w:rsidRDefault="00CF3892">
            <w:pPr>
              <w:pStyle w:val="P68B1DB1-Normal6"/>
              <w:spacing w:after="0"/>
              <w:jc w:val="center"/>
              <w:rPr>
                <w:noProof/>
              </w:rPr>
            </w:pPr>
            <w:r>
              <w:rPr>
                <w:noProof/>
              </w:rPr>
              <w:t>Étape</w:t>
            </w:r>
          </w:p>
        </w:tc>
        <w:tc>
          <w:tcPr>
            <w:tcW w:w="2672" w:type="dxa"/>
            <w:shd w:val="clear" w:color="auto" w:fill="C6EFCE"/>
            <w:noWrap/>
          </w:tcPr>
          <w:p w14:paraId="4CC93FD6" w14:textId="77777777" w:rsidR="00E751EA" w:rsidRDefault="00CF3892">
            <w:pPr>
              <w:pStyle w:val="P68B1DB1-Normal6"/>
              <w:spacing w:after="0"/>
              <w:jc w:val="both"/>
              <w:rPr>
                <w:noProof/>
              </w:rPr>
            </w:pPr>
            <w:r>
              <w:rPr>
                <w:noProof/>
              </w:rPr>
              <w:t xml:space="preserve">Formations </w:t>
            </w:r>
          </w:p>
        </w:tc>
      </w:tr>
      <w:tr w:rsidR="00E751EA" w14:paraId="7F2EE9E7" w14:textId="77777777">
        <w:trPr>
          <w:cantSplit/>
          <w:trHeight w:val="302"/>
        </w:trPr>
        <w:tc>
          <w:tcPr>
            <w:tcW w:w="1702" w:type="dxa"/>
            <w:shd w:val="clear" w:color="auto" w:fill="C6EFCE"/>
            <w:noWrap/>
          </w:tcPr>
          <w:p w14:paraId="0229EF55" w14:textId="77777777" w:rsidR="00E751EA" w:rsidRDefault="00CF3892">
            <w:pPr>
              <w:pStyle w:val="P68B1DB1-Normal6"/>
              <w:spacing w:after="0"/>
              <w:jc w:val="center"/>
              <w:rPr>
                <w:rFonts w:eastAsia="Times New Roman"/>
                <w:noProof/>
              </w:rPr>
            </w:pPr>
            <w:r>
              <w:rPr>
                <w:noProof/>
              </w:rPr>
              <w:t>174</w:t>
            </w:r>
          </w:p>
        </w:tc>
        <w:tc>
          <w:tcPr>
            <w:tcW w:w="4677" w:type="dxa"/>
            <w:shd w:val="clear" w:color="auto" w:fill="C6EFCE"/>
            <w:noWrap/>
          </w:tcPr>
          <w:p w14:paraId="1DCF4B60" w14:textId="77777777" w:rsidR="00E751EA" w:rsidRDefault="00CF3892">
            <w:pPr>
              <w:pStyle w:val="P68B1DB1-Normal6"/>
              <w:spacing w:after="0" w:line="240" w:lineRule="auto"/>
              <w:rPr>
                <w:rFonts w:eastAsia="Times New Roman"/>
                <w:noProof/>
              </w:rPr>
            </w:pPr>
            <w:r>
              <w:rPr>
                <w:noProof/>
              </w:rPr>
              <w:t>C3.4I4</w:t>
            </w:r>
          </w:p>
          <w:p w14:paraId="348B5DE5" w14:textId="77777777" w:rsidR="00E751EA" w:rsidRDefault="00CF3892">
            <w:pPr>
              <w:pStyle w:val="P68B1DB1-Normal6"/>
              <w:spacing w:after="0" w:line="240" w:lineRule="auto"/>
              <w:rPr>
                <w:noProof/>
              </w:rPr>
            </w:pPr>
            <w:r>
              <w:rPr>
                <w:noProof/>
              </w:rPr>
              <w:t xml:space="preserve">Système électronique de délivrance des permis de construire </w:t>
            </w:r>
          </w:p>
        </w:tc>
        <w:tc>
          <w:tcPr>
            <w:tcW w:w="1276" w:type="dxa"/>
            <w:shd w:val="clear" w:color="auto" w:fill="C6EFCE"/>
            <w:noWrap/>
          </w:tcPr>
          <w:p w14:paraId="619DF7A0" w14:textId="77777777" w:rsidR="00E751EA" w:rsidRDefault="00CF3892">
            <w:pPr>
              <w:pStyle w:val="P68B1DB1-Normal6"/>
              <w:spacing w:after="0"/>
              <w:jc w:val="center"/>
              <w:rPr>
                <w:noProof/>
              </w:rPr>
            </w:pPr>
            <w:r>
              <w:rPr>
                <w:noProof/>
              </w:rPr>
              <w:t>Étape</w:t>
            </w:r>
          </w:p>
        </w:tc>
        <w:tc>
          <w:tcPr>
            <w:tcW w:w="2672" w:type="dxa"/>
            <w:shd w:val="clear" w:color="auto" w:fill="C6EFCE"/>
            <w:noWrap/>
          </w:tcPr>
          <w:p w14:paraId="0431A260" w14:textId="77777777" w:rsidR="00E751EA" w:rsidRDefault="00CF3892">
            <w:pPr>
              <w:pStyle w:val="P68B1DB1-Normal6"/>
              <w:spacing w:after="0"/>
              <w:jc w:val="both"/>
              <w:rPr>
                <w:noProof/>
              </w:rPr>
            </w:pPr>
            <w:r>
              <w:rPr>
                <w:noProof/>
              </w:rPr>
              <w:t xml:space="preserve">Outil de planification et de contrôle, outil de gestion de projet. Logiciel et matériel d'Hippodamos </w:t>
            </w:r>
          </w:p>
        </w:tc>
      </w:tr>
      <w:tr w:rsidR="00E751EA" w14:paraId="787B13C0" w14:textId="77777777">
        <w:trPr>
          <w:cantSplit/>
          <w:trHeight w:val="302"/>
        </w:trPr>
        <w:tc>
          <w:tcPr>
            <w:tcW w:w="1702" w:type="dxa"/>
            <w:shd w:val="clear" w:color="auto" w:fill="C6EFCE"/>
            <w:noWrap/>
          </w:tcPr>
          <w:p w14:paraId="45D0497D" w14:textId="77777777" w:rsidR="00E751EA" w:rsidRDefault="00CF3892">
            <w:pPr>
              <w:pStyle w:val="P68B1DB1-Normal6"/>
              <w:spacing w:after="0"/>
              <w:jc w:val="center"/>
              <w:rPr>
                <w:rFonts w:eastAsia="Times New Roman"/>
                <w:noProof/>
              </w:rPr>
            </w:pPr>
            <w:r>
              <w:rPr>
                <w:noProof/>
              </w:rPr>
              <w:t>198</w:t>
            </w:r>
          </w:p>
        </w:tc>
        <w:tc>
          <w:tcPr>
            <w:tcW w:w="4677" w:type="dxa"/>
            <w:shd w:val="clear" w:color="auto" w:fill="C6EFCE"/>
            <w:noWrap/>
          </w:tcPr>
          <w:p w14:paraId="62A022F0" w14:textId="77777777" w:rsidR="00E751EA" w:rsidRDefault="00CF3892">
            <w:pPr>
              <w:pStyle w:val="P68B1DB1-Normal6"/>
              <w:spacing w:after="0" w:line="240" w:lineRule="auto"/>
              <w:rPr>
                <w:noProof/>
              </w:rPr>
            </w:pPr>
            <w:r>
              <w:rPr>
                <w:noProof/>
              </w:rPr>
              <w:t xml:space="preserve">C3.5R4 </w:t>
            </w:r>
          </w:p>
          <w:p w14:paraId="34694BEC" w14:textId="77777777" w:rsidR="00E751EA" w:rsidRDefault="00CF3892">
            <w:pPr>
              <w:pStyle w:val="P68B1DB1-Normal6"/>
              <w:spacing w:after="0" w:line="240" w:lineRule="auto"/>
              <w:rPr>
                <w:rFonts w:eastAsia="Times New Roman"/>
                <w:noProof/>
              </w:rPr>
            </w:pPr>
            <w:r>
              <w:rPr>
                <w:noProof/>
              </w:rPr>
              <w:t>Système numérique pour l’échange de données et la fourniture de services de notation de crédit</w:t>
            </w:r>
          </w:p>
        </w:tc>
        <w:tc>
          <w:tcPr>
            <w:tcW w:w="1276" w:type="dxa"/>
            <w:shd w:val="clear" w:color="auto" w:fill="C6EFCE"/>
            <w:noWrap/>
          </w:tcPr>
          <w:p w14:paraId="46926471" w14:textId="77777777" w:rsidR="00E751EA" w:rsidRDefault="00CF3892">
            <w:pPr>
              <w:pStyle w:val="P68B1DB1-Normal6"/>
              <w:spacing w:after="0"/>
              <w:jc w:val="center"/>
              <w:rPr>
                <w:rFonts w:eastAsia="Times New Roman"/>
                <w:noProof/>
              </w:rPr>
            </w:pPr>
            <w:r>
              <w:rPr>
                <w:noProof/>
              </w:rPr>
              <w:t>Étape</w:t>
            </w:r>
          </w:p>
        </w:tc>
        <w:tc>
          <w:tcPr>
            <w:tcW w:w="2672" w:type="dxa"/>
            <w:shd w:val="clear" w:color="auto" w:fill="C6EFCE"/>
            <w:noWrap/>
          </w:tcPr>
          <w:p w14:paraId="7924165E" w14:textId="5F85854D" w:rsidR="00E751EA" w:rsidRDefault="00CF3892">
            <w:pPr>
              <w:pStyle w:val="P68B1DB1-Normal6"/>
              <w:spacing w:after="0"/>
              <w:jc w:val="both"/>
              <w:rPr>
                <w:rFonts w:eastAsia="Times New Roman"/>
                <w:noProof/>
              </w:rPr>
            </w:pPr>
            <w:r>
              <w:rPr>
                <w:noProof/>
              </w:rPr>
              <w:t xml:space="preserve">Entrée en vigueur d’un ou de plusieurs actes juridiques relatifs au mécanisme d’échange de données ARTEMIS et au mécanisme d’échange de données ARTEMIS fournissant des services de notation de crédit lors de la phase de test d’acceptation des utilisateurs </w:t>
            </w:r>
          </w:p>
        </w:tc>
      </w:tr>
      <w:tr w:rsidR="00E751EA" w14:paraId="31843E13" w14:textId="77777777">
        <w:trPr>
          <w:cantSplit/>
          <w:trHeight w:val="302"/>
        </w:trPr>
        <w:tc>
          <w:tcPr>
            <w:tcW w:w="1702" w:type="dxa"/>
            <w:shd w:val="clear" w:color="auto" w:fill="C6EFCE"/>
            <w:noWrap/>
          </w:tcPr>
          <w:p w14:paraId="24B1937B" w14:textId="77777777" w:rsidR="00E751EA" w:rsidRDefault="00CF3892">
            <w:pPr>
              <w:pStyle w:val="P68B1DB1-Normal6"/>
              <w:spacing w:after="0"/>
              <w:jc w:val="center"/>
              <w:rPr>
                <w:rFonts w:eastAsia="Times New Roman"/>
                <w:noProof/>
              </w:rPr>
            </w:pPr>
            <w:r>
              <w:rPr>
                <w:noProof/>
              </w:rPr>
              <w:t>200</w:t>
            </w:r>
          </w:p>
        </w:tc>
        <w:tc>
          <w:tcPr>
            <w:tcW w:w="4677" w:type="dxa"/>
            <w:shd w:val="clear" w:color="auto" w:fill="C6EFCE"/>
            <w:noWrap/>
          </w:tcPr>
          <w:p w14:paraId="4B738A5C" w14:textId="77777777" w:rsidR="00E751EA" w:rsidRDefault="00CF3892">
            <w:pPr>
              <w:pStyle w:val="P68B1DB1-Normal6"/>
              <w:spacing w:after="0" w:line="240" w:lineRule="auto"/>
              <w:rPr>
                <w:noProof/>
              </w:rPr>
            </w:pPr>
            <w:r>
              <w:rPr>
                <w:noProof/>
              </w:rPr>
              <w:t xml:space="preserve">C3.5R5 </w:t>
            </w:r>
          </w:p>
          <w:p w14:paraId="2A8FB980" w14:textId="77777777" w:rsidR="00E751EA" w:rsidRDefault="00CF3892">
            <w:pPr>
              <w:pStyle w:val="P68B1DB1-Normal6"/>
              <w:spacing w:after="0" w:line="240" w:lineRule="auto"/>
              <w:rPr>
                <w:rFonts w:eastAsia="Times New Roman"/>
                <w:noProof/>
              </w:rPr>
            </w:pPr>
            <w:r>
              <w:rPr>
                <w:noProof/>
              </w:rPr>
              <w:t>Cadre de gestion de la dette privée</w:t>
            </w:r>
          </w:p>
        </w:tc>
        <w:tc>
          <w:tcPr>
            <w:tcW w:w="1276" w:type="dxa"/>
            <w:shd w:val="clear" w:color="auto" w:fill="C6EFCE"/>
            <w:noWrap/>
          </w:tcPr>
          <w:p w14:paraId="66CC2150" w14:textId="77777777" w:rsidR="00E751EA" w:rsidRDefault="00CF3892">
            <w:pPr>
              <w:pStyle w:val="P68B1DB1-Normal6"/>
              <w:spacing w:after="0"/>
              <w:jc w:val="center"/>
              <w:rPr>
                <w:rFonts w:eastAsia="Times New Roman"/>
                <w:noProof/>
              </w:rPr>
            </w:pPr>
            <w:r>
              <w:rPr>
                <w:noProof/>
              </w:rPr>
              <w:t>Étape</w:t>
            </w:r>
          </w:p>
        </w:tc>
        <w:tc>
          <w:tcPr>
            <w:tcW w:w="2672" w:type="dxa"/>
            <w:shd w:val="clear" w:color="auto" w:fill="C6EFCE"/>
            <w:noWrap/>
          </w:tcPr>
          <w:p w14:paraId="4026F4A5" w14:textId="1FC1BACC" w:rsidR="00E751EA" w:rsidRDefault="00CF3892">
            <w:pPr>
              <w:pStyle w:val="P68B1DB1-Normal6"/>
              <w:spacing w:after="0"/>
              <w:jc w:val="both"/>
              <w:rPr>
                <w:rFonts w:eastAsia="Times New Roman"/>
                <w:noProof/>
              </w:rPr>
            </w:pPr>
            <w:r>
              <w:rPr>
                <w:noProof/>
              </w:rPr>
              <w:t>Entrée en vigueur du ou des actes juridiques relatifs à la gestion de la dette privée.</w:t>
            </w:r>
          </w:p>
        </w:tc>
      </w:tr>
      <w:tr w:rsidR="00E751EA" w14:paraId="41386D4D" w14:textId="77777777">
        <w:trPr>
          <w:cantSplit/>
          <w:trHeight w:val="302"/>
        </w:trPr>
        <w:tc>
          <w:tcPr>
            <w:tcW w:w="1702" w:type="dxa"/>
            <w:shd w:val="clear" w:color="auto" w:fill="C6EFCE"/>
            <w:noWrap/>
          </w:tcPr>
          <w:p w14:paraId="394E3A77" w14:textId="77777777" w:rsidR="00E751EA" w:rsidRDefault="00CF3892">
            <w:pPr>
              <w:pStyle w:val="P68B1DB1-Normal6"/>
              <w:spacing w:after="0"/>
              <w:jc w:val="center"/>
              <w:rPr>
                <w:rFonts w:eastAsia="Times New Roman"/>
                <w:noProof/>
              </w:rPr>
            </w:pPr>
            <w:r>
              <w:rPr>
                <w:noProof/>
              </w:rPr>
              <w:t>210</w:t>
            </w:r>
          </w:p>
        </w:tc>
        <w:tc>
          <w:tcPr>
            <w:tcW w:w="4677" w:type="dxa"/>
            <w:shd w:val="clear" w:color="auto" w:fill="C6EFCE"/>
            <w:noWrap/>
          </w:tcPr>
          <w:p w14:paraId="0925BFB9" w14:textId="36762844" w:rsidR="00E751EA" w:rsidRDefault="00CF3892">
            <w:pPr>
              <w:pStyle w:val="P68B1DB1-Normal6"/>
              <w:spacing w:after="0" w:line="240" w:lineRule="auto"/>
              <w:rPr>
                <w:rFonts w:eastAsia="Times New Roman"/>
                <w:noProof/>
              </w:rPr>
            </w:pPr>
            <w:r>
              <w:rPr>
                <w:noProof/>
              </w:rPr>
              <w:t xml:space="preserve">C3.5R10 </w:t>
            </w:r>
            <w:r>
              <w:rPr>
                <w:noProof/>
              </w:rPr>
              <w:br/>
              <w:t>S'attaquer à la planification fiscale agressive</w:t>
            </w:r>
          </w:p>
        </w:tc>
        <w:tc>
          <w:tcPr>
            <w:tcW w:w="1276" w:type="dxa"/>
            <w:shd w:val="clear" w:color="auto" w:fill="C6EFCE"/>
            <w:noWrap/>
          </w:tcPr>
          <w:p w14:paraId="0838E38B" w14:textId="77777777" w:rsidR="00E751EA" w:rsidRDefault="00CF3892">
            <w:pPr>
              <w:pStyle w:val="P68B1DB1-Normal6"/>
              <w:spacing w:after="0"/>
              <w:jc w:val="center"/>
              <w:rPr>
                <w:rFonts w:eastAsia="Times New Roman"/>
                <w:noProof/>
              </w:rPr>
            </w:pPr>
            <w:r>
              <w:rPr>
                <w:noProof/>
              </w:rPr>
              <w:t>Étape</w:t>
            </w:r>
          </w:p>
        </w:tc>
        <w:tc>
          <w:tcPr>
            <w:tcW w:w="2672" w:type="dxa"/>
            <w:shd w:val="clear" w:color="auto" w:fill="C6EFCE"/>
            <w:noWrap/>
          </w:tcPr>
          <w:p w14:paraId="097DFBFA" w14:textId="474C5E69" w:rsidR="00E751EA" w:rsidRDefault="00CF3892">
            <w:pPr>
              <w:pStyle w:val="P68B1DB1-Normal6"/>
              <w:spacing w:after="0"/>
              <w:jc w:val="both"/>
              <w:rPr>
                <w:rFonts w:eastAsia="Times New Roman"/>
                <w:noProof/>
              </w:rPr>
            </w:pPr>
            <w:r>
              <w:rPr>
                <w:noProof/>
              </w:rPr>
              <w:t>Entrée en vigueur d’un ou de plusieurs actes juridiques visant à lutter contre la planification fiscale agressive</w:t>
            </w:r>
          </w:p>
        </w:tc>
      </w:tr>
      <w:tr w:rsidR="00E751EA" w14:paraId="2601E9E9" w14:textId="77777777">
        <w:trPr>
          <w:cantSplit/>
          <w:trHeight w:val="302"/>
        </w:trPr>
        <w:tc>
          <w:tcPr>
            <w:tcW w:w="1702" w:type="dxa"/>
            <w:shd w:val="clear" w:color="auto" w:fill="C6EFCE"/>
            <w:noWrap/>
          </w:tcPr>
          <w:p w14:paraId="2CC607C1" w14:textId="77777777" w:rsidR="00E751EA" w:rsidRDefault="00CF3892">
            <w:pPr>
              <w:pStyle w:val="P68B1DB1-Normal6"/>
              <w:spacing w:after="0"/>
              <w:jc w:val="center"/>
              <w:rPr>
                <w:rFonts w:eastAsia="Times New Roman"/>
                <w:noProof/>
              </w:rPr>
            </w:pPr>
            <w:r>
              <w:rPr>
                <w:noProof/>
              </w:rPr>
              <w:t>215</w:t>
            </w:r>
          </w:p>
        </w:tc>
        <w:tc>
          <w:tcPr>
            <w:tcW w:w="4677" w:type="dxa"/>
            <w:shd w:val="clear" w:color="auto" w:fill="C6EFCE"/>
            <w:noWrap/>
          </w:tcPr>
          <w:p w14:paraId="4424365A" w14:textId="77777777" w:rsidR="00E751EA" w:rsidRDefault="00CF3892">
            <w:pPr>
              <w:pStyle w:val="P68B1DB1-Normal6"/>
              <w:spacing w:after="0" w:line="240" w:lineRule="auto"/>
              <w:rPr>
                <w:noProof/>
              </w:rPr>
            </w:pPr>
            <w:r>
              <w:rPr>
                <w:noProof/>
              </w:rPr>
              <w:t>C4.1R1</w:t>
            </w:r>
          </w:p>
          <w:p w14:paraId="3C460039" w14:textId="77777777" w:rsidR="00E751EA" w:rsidRDefault="00CF3892">
            <w:pPr>
              <w:pStyle w:val="P68B1DB1-Normal6"/>
              <w:spacing w:after="0" w:line="240" w:lineRule="auto"/>
              <w:rPr>
                <w:rFonts w:eastAsia="Times New Roman"/>
                <w:noProof/>
              </w:rPr>
            </w:pPr>
            <w:r>
              <w:rPr>
                <w:noProof/>
              </w:rPr>
              <w:t>Habiliter l’autorité réglementaire nationale (OCECPR)</w:t>
            </w:r>
          </w:p>
        </w:tc>
        <w:tc>
          <w:tcPr>
            <w:tcW w:w="1276" w:type="dxa"/>
            <w:shd w:val="clear" w:color="auto" w:fill="C6EFCE"/>
            <w:noWrap/>
          </w:tcPr>
          <w:p w14:paraId="64836944" w14:textId="77777777" w:rsidR="00E751EA" w:rsidRDefault="00CF3892">
            <w:pPr>
              <w:pStyle w:val="P68B1DB1-Normal6"/>
              <w:spacing w:after="0"/>
              <w:jc w:val="center"/>
              <w:rPr>
                <w:rFonts w:eastAsia="Times New Roman"/>
                <w:noProof/>
              </w:rPr>
            </w:pPr>
            <w:r>
              <w:rPr>
                <w:noProof/>
              </w:rPr>
              <w:t>Étape</w:t>
            </w:r>
          </w:p>
        </w:tc>
        <w:tc>
          <w:tcPr>
            <w:tcW w:w="2672" w:type="dxa"/>
            <w:shd w:val="clear" w:color="auto" w:fill="C6EFCE"/>
            <w:noWrap/>
          </w:tcPr>
          <w:p w14:paraId="206A3863" w14:textId="77777777" w:rsidR="00E751EA" w:rsidRDefault="00CF3892">
            <w:pPr>
              <w:pStyle w:val="P68B1DB1-Normal6"/>
              <w:spacing w:after="0"/>
              <w:jc w:val="both"/>
              <w:rPr>
                <w:rFonts w:eastAsia="Times New Roman"/>
                <w:noProof/>
              </w:rPr>
            </w:pPr>
            <w:r>
              <w:rPr>
                <w:noProof/>
              </w:rPr>
              <w:t>Portail web sur la cartographie du haut débit et des infrastructures</w:t>
            </w:r>
          </w:p>
        </w:tc>
      </w:tr>
      <w:tr w:rsidR="00E751EA" w14:paraId="690BADBB" w14:textId="77777777">
        <w:trPr>
          <w:cantSplit/>
          <w:trHeight w:val="302"/>
        </w:trPr>
        <w:tc>
          <w:tcPr>
            <w:tcW w:w="1702" w:type="dxa"/>
            <w:shd w:val="clear" w:color="auto" w:fill="C6EFCE"/>
            <w:noWrap/>
          </w:tcPr>
          <w:p w14:paraId="32774F1C" w14:textId="77777777" w:rsidR="00E751EA" w:rsidRDefault="00CF3892">
            <w:pPr>
              <w:pStyle w:val="P68B1DB1-Normal6"/>
              <w:spacing w:after="0"/>
              <w:jc w:val="center"/>
              <w:rPr>
                <w:rFonts w:eastAsia="Times New Roman"/>
                <w:noProof/>
              </w:rPr>
            </w:pPr>
            <w:r>
              <w:rPr>
                <w:noProof/>
              </w:rPr>
              <w:t>227</w:t>
            </w:r>
          </w:p>
        </w:tc>
        <w:tc>
          <w:tcPr>
            <w:tcW w:w="4677" w:type="dxa"/>
            <w:shd w:val="clear" w:color="auto" w:fill="C6EFCE"/>
            <w:noWrap/>
          </w:tcPr>
          <w:p w14:paraId="2622B93E" w14:textId="77777777" w:rsidR="00E751EA" w:rsidRDefault="00CF3892">
            <w:pPr>
              <w:pStyle w:val="P68B1DB1-Normal6"/>
              <w:spacing w:after="0" w:line="240" w:lineRule="auto"/>
              <w:rPr>
                <w:rFonts w:eastAsia="Times New Roman"/>
                <w:noProof/>
              </w:rPr>
            </w:pPr>
            <w:r>
              <w:rPr>
                <w:noProof/>
              </w:rPr>
              <w:t>C4.2R2</w:t>
            </w:r>
          </w:p>
          <w:p w14:paraId="1D2951B9" w14:textId="45504EEC" w:rsidR="00E751EA" w:rsidRDefault="00CF3892">
            <w:pPr>
              <w:pStyle w:val="P68B1DB1-Normal6"/>
              <w:spacing w:after="0" w:line="240" w:lineRule="auto"/>
              <w:rPr>
                <w:rFonts w:eastAsia="Times New Roman"/>
                <w:noProof/>
              </w:rPr>
            </w:pPr>
            <w:r>
              <w:rPr>
                <w:noProof/>
              </w:rPr>
              <w:t>Nouvelle politique d'informatique en nuage en ce qui concerne les systèmes et services informatiques gouvernementaux et la mise en place de l'infrastructure</w:t>
            </w:r>
          </w:p>
        </w:tc>
        <w:tc>
          <w:tcPr>
            <w:tcW w:w="1276" w:type="dxa"/>
            <w:shd w:val="clear" w:color="auto" w:fill="C6EFCE"/>
            <w:noWrap/>
          </w:tcPr>
          <w:p w14:paraId="5530E3A6" w14:textId="77777777" w:rsidR="00E751EA" w:rsidRDefault="00CF3892">
            <w:pPr>
              <w:pStyle w:val="P68B1DB1-Normal15"/>
              <w:spacing w:after="0"/>
              <w:jc w:val="center"/>
              <w:rPr>
                <w:noProof/>
              </w:rPr>
            </w:pPr>
            <w:r>
              <w:rPr>
                <w:noProof/>
              </w:rPr>
              <w:t>Objectif</w:t>
            </w:r>
          </w:p>
        </w:tc>
        <w:tc>
          <w:tcPr>
            <w:tcW w:w="2672" w:type="dxa"/>
            <w:shd w:val="clear" w:color="auto" w:fill="C6EFCE"/>
            <w:noWrap/>
          </w:tcPr>
          <w:p w14:paraId="4F9A2F0C" w14:textId="77777777" w:rsidR="00E751EA" w:rsidRDefault="00CF3892">
            <w:pPr>
              <w:pStyle w:val="P68B1DB1-Normal6"/>
              <w:spacing w:after="0"/>
              <w:jc w:val="both"/>
              <w:rPr>
                <w:rFonts w:eastAsia="Times New Roman"/>
                <w:noProof/>
              </w:rPr>
            </w:pPr>
            <w:r>
              <w:rPr>
                <w:noProof/>
              </w:rPr>
              <w:t>Deux centres de données avec des services d'hébergement pour les systèmes informatiques gouvernementaux</w:t>
            </w:r>
          </w:p>
        </w:tc>
      </w:tr>
      <w:tr w:rsidR="00E751EA" w14:paraId="2698FEB2" w14:textId="77777777">
        <w:trPr>
          <w:cantSplit/>
          <w:trHeight w:val="302"/>
        </w:trPr>
        <w:tc>
          <w:tcPr>
            <w:tcW w:w="1702" w:type="dxa"/>
            <w:shd w:val="clear" w:color="auto" w:fill="C6EFCE"/>
            <w:noWrap/>
          </w:tcPr>
          <w:p w14:paraId="0014DEFE" w14:textId="77777777" w:rsidR="00E751EA" w:rsidRDefault="00CF3892">
            <w:pPr>
              <w:pStyle w:val="P68B1DB1-Normal6"/>
              <w:spacing w:after="0"/>
              <w:jc w:val="center"/>
              <w:rPr>
                <w:rFonts w:eastAsia="Times New Roman"/>
                <w:noProof/>
              </w:rPr>
            </w:pPr>
            <w:r>
              <w:rPr>
                <w:noProof/>
              </w:rPr>
              <w:t>239 bis</w:t>
            </w:r>
          </w:p>
        </w:tc>
        <w:tc>
          <w:tcPr>
            <w:tcW w:w="4677" w:type="dxa"/>
            <w:shd w:val="clear" w:color="auto" w:fill="C6EFCE"/>
            <w:noWrap/>
          </w:tcPr>
          <w:p w14:paraId="3BBB53A5" w14:textId="77777777" w:rsidR="00E751EA" w:rsidRDefault="00CF3892">
            <w:pPr>
              <w:pStyle w:val="P68B1DB1-Normal6"/>
              <w:spacing w:after="0" w:line="240" w:lineRule="auto"/>
              <w:rPr>
                <w:rFonts w:eastAsia="Times New Roman"/>
                <w:noProof/>
              </w:rPr>
            </w:pPr>
            <w:r>
              <w:rPr>
                <w:noProof/>
              </w:rPr>
              <w:t>C5.1R1</w:t>
            </w:r>
          </w:p>
          <w:p w14:paraId="1C84C294" w14:textId="77777777" w:rsidR="00E751EA" w:rsidRDefault="00CF3892">
            <w:pPr>
              <w:pStyle w:val="P68B1DB1-Normal6"/>
              <w:spacing w:after="0" w:line="240" w:lineRule="auto"/>
              <w:rPr>
                <w:rFonts w:eastAsia="Times New Roman"/>
                <w:noProof/>
              </w:rPr>
            </w:pPr>
            <w:r>
              <w:rPr>
                <w:noProof/>
              </w:rPr>
              <w:t>Remédier à l’inadéquation des compétences entre l’éducation et le marché du travail (enseignement secondaire et supérieur)</w:t>
            </w:r>
          </w:p>
        </w:tc>
        <w:tc>
          <w:tcPr>
            <w:tcW w:w="1276" w:type="dxa"/>
            <w:shd w:val="clear" w:color="auto" w:fill="C6EFCE"/>
            <w:noWrap/>
          </w:tcPr>
          <w:p w14:paraId="2C295C84" w14:textId="77777777" w:rsidR="00E751EA" w:rsidRDefault="00CF3892">
            <w:pPr>
              <w:pStyle w:val="P68B1DB1-Normal6"/>
              <w:spacing w:after="0"/>
              <w:jc w:val="center"/>
              <w:rPr>
                <w:rFonts w:eastAsia="Times New Roman"/>
                <w:noProof/>
              </w:rPr>
            </w:pPr>
            <w:r>
              <w:rPr>
                <w:noProof/>
              </w:rPr>
              <w:t>Étape</w:t>
            </w:r>
          </w:p>
        </w:tc>
        <w:tc>
          <w:tcPr>
            <w:tcW w:w="2672" w:type="dxa"/>
            <w:shd w:val="clear" w:color="auto" w:fill="C6EFCE"/>
            <w:noWrap/>
          </w:tcPr>
          <w:p w14:paraId="49CF08FF" w14:textId="7C31B788" w:rsidR="00E751EA" w:rsidRDefault="00CF3892">
            <w:pPr>
              <w:pStyle w:val="P68B1DB1-Normal6"/>
              <w:spacing w:after="0"/>
              <w:jc w:val="both"/>
              <w:rPr>
                <w:rFonts w:eastAsia="Times New Roman"/>
                <w:noProof/>
              </w:rPr>
            </w:pPr>
            <w:r>
              <w:rPr>
                <w:noProof/>
              </w:rPr>
              <w:t xml:space="preserve">Mesures prévues dans le plan d'action national </w:t>
            </w:r>
          </w:p>
        </w:tc>
      </w:tr>
      <w:tr w:rsidR="00E751EA" w14:paraId="71C2B8FA" w14:textId="77777777">
        <w:trPr>
          <w:cantSplit/>
          <w:trHeight w:val="302"/>
        </w:trPr>
        <w:tc>
          <w:tcPr>
            <w:tcW w:w="1702" w:type="dxa"/>
            <w:shd w:val="clear" w:color="auto" w:fill="C6EFCE"/>
            <w:noWrap/>
          </w:tcPr>
          <w:p w14:paraId="566FC742" w14:textId="77777777" w:rsidR="00E751EA" w:rsidRDefault="00CF3892">
            <w:pPr>
              <w:pStyle w:val="P68B1DB1-Normal6"/>
              <w:spacing w:after="0"/>
              <w:jc w:val="center"/>
              <w:rPr>
                <w:rFonts w:eastAsia="Times New Roman"/>
                <w:noProof/>
              </w:rPr>
            </w:pPr>
            <w:r>
              <w:rPr>
                <w:noProof/>
              </w:rPr>
              <w:t>258</w:t>
            </w:r>
          </w:p>
        </w:tc>
        <w:tc>
          <w:tcPr>
            <w:tcW w:w="4677" w:type="dxa"/>
            <w:shd w:val="clear" w:color="auto" w:fill="C6EFCE"/>
            <w:noWrap/>
          </w:tcPr>
          <w:p w14:paraId="193C0B97" w14:textId="77777777" w:rsidR="00E751EA" w:rsidRDefault="00CF3892">
            <w:pPr>
              <w:pStyle w:val="P68B1DB1-Normal6"/>
              <w:spacing w:after="0" w:line="240" w:lineRule="auto"/>
              <w:rPr>
                <w:rFonts w:eastAsia="Times New Roman"/>
                <w:noProof/>
              </w:rPr>
            </w:pPr>
            <w:r>
              <w:rPr>
                <w:noProof/>
              </w:rPr>
              <w:t>C5.2I1</w:t>
            </w:r>
          </w:p>
          <w:p w14:paraId="2F9566D0" w14:textId="77777777" w:rsidR="00E751EA" w:rsidRDefault="00CF3892">
            <w:pPr>
              <w:pStyle w:val="P68B1DB1-Normal6"/>
              <w:spacing w:after="0" w:line="240" w:lineRule="auto"/>
              <w:rPr>
                <w:rFonts w:eastAsia="Times New Roman"/>
                <w:noProof/>
              </w:rPr>
            </w:pPr>
            <w:r>
              <w:rPr>
                <w:noProof/>
              </w:rPr>
              <w:t xml:space="preserve">Soutien au ministère du travail et aux services publics de l’emploi et renforcement du soutien aux jeunes </w:t>
            </w:r>
          </w:p>
        </w:tc>
        <w:tc>
          <w:tcPr>
            <w:tcW w:w="1276" w:type="dxa"/>
            <w:shd w:val="clear" w:color="auto" w:fill="C6EFCE"/>
            <w:noWrap/>
          </w:tcPr>
          <w:p w14:paraId="119613EE" w14:textId="77777777" w:rsidR="00E751EA" w:rsidRDefault="00CF3892">
            <w:pPr>
              <w:pStyle w:val="P68B1DB1-Normal6"/>
              <w:spacing w:after="0"/>
              <w:jc w:val="center"/>
              <w:rPr>
                <w:rFonts w:eastAsia="Times New Roman"/>
                <w:noProof/>
              </w:rPr>
            </w:pPr>
            <w:r>
              <w:rPr>
                <w:noProof/>
              </w:rPr>
              <w:t>Objectif</w:t>
            </w:r>
          </w:p>
        </w:tc>
        <w:tc>
          <w:tcPr>
            <w:tcW w:w="2672" w:type="dxa"/>
            <w:shd w:val="clear" w:color="auto" w:fill="C6EFCE"/>
            <w:noWrap/>
          </w:tcPr>
          <w:p w14:paraId="4587472F" w14:textId="3016B78A" w:rsidR="00E751EA" w:rsidRDefault="00CF3892">
            <w:pPr>
              <w:pStyle w:val="P68B1DB1-Normal6"/>
              <w:spacing w:after="0"/>
              <w:jc w:val="both"/>
              <w:rPr>
                <w:rFonts w:eastAsia="Times New Roman"/>
                <w:noProof/>
              </w:rPr>
            </w:pPr>
            <w:r>
              <w:rPr>
                <w:noProof/>
              </w:rPr>
              <w:t>Plateforme et systèmes accessibles</w:t>
            </w:r>
          </w:p>
        </w:tc>
      </w:tr>
      <w:tr w:rsidR="00E751EA" w14:paraId="06C60029" w14:textId="77777777">
        <w:trPr>
          <w:cantSplit/>
          <w:trHeight w:val="302"/>
        </w:trPr>
        <w:tc>
          <w:tcPr>
            <w:tcW w:w="1702" w:type="dxa"/>
            <w:shd w:val="clear" w:color="auto" w:fill="C6EFCE"/>
            <w:noWrap/>
          </w:tcPr>
          <w:p w14:paraId="563F4608" w14:textId="77777777" w:rsidR="00E751EA" w:rsidRDefault="00CF3892">
            <w:pPr>
              <w:pStyle w:val="P68B1DB1-Normal6"/>
              <w:spacing w:after="0"/>
              <w:jc w:val="center"/>
              <w:rPr>
                <w:rFonts w:eastAsia="Times New Roman"/>
                <w:noProof/>
              </w:rPr>
            </w:pPr>
            <w:r>
              <w:rPr>
                <w:noProof/>
              </w:rPr>
              <w:t>261</w:t>
            </w:r>
          </w:p>
        </w:tc>
        <w:tc>
          <w:tcPr>
            <w:tcW w:w="4677" w:type="dxa"/>
            <w:shd w:val="clear" w:color="auto" w:fill="C6EFCE"/>
            <w:noWrap/>
          </w:tcPr>
          <w:p w14:paraId="546E7A72" w14:textId="77777777" w:rsidR="00E751EA" w:rsidRDefault="00CF3892">
            <w:pPr>
              <w:pStyle w:val="P68B1DB1-Normal6"/>
              <w:spacing w:after="0" w:line="240" w:lineRule="auto"/>
              <w:rPr>
                <w:rFonts w:eastAsia="Times New Roman"/>
                <w:noProof/>
              </w:rPr>
            </w:pPr>
            <w:r>
              <w:rPr>
                <w:noProof/>
              </w:rPr>
              <w:t>C5.2I2</w:t>
            </w:r>
          </w:p>
          <w:p w14:paraId="2D5C4394" w14:textId="77777777" w:rsidR="00E751EA" w:rsidRDefault="00CF3892">
            <w:pPr>
              <w:pStyle w:val="P68B1DB1-Normal6"/>
              <w:spacing w:after="0" w:line="240" w:lineRule="auto"/>
              <w:rPr>
                <w:rFonts w:eastAsia="Times New Roman"/>
                <w:noProof/>
              </w:rPr>
            </w:pPr>
            <w:r>
              <w:rPr>
                <w:noProof/>
              </w:rPr>
              <w:t>Création de centres multifonctionnels et de garderies</w:t>
            </w:r>
          </w:p>
        </w:tc>
        <w:tc>
          <w:tcPr>
            <w:tcW w:w="1276" w:type="dxa"/>
            <w:shd w:val="clear" w:color="auto" w:fill="C6EFCE"/>
            <w:noWrap/>
          </w:tcPr>
          <w:p w14:paraId="47994847" w14:textId="77777777" w:rsidR="00E751EA" w:rsidRDefault="00CF3892">
            <w:pPr>
              <w:pStyle w:val="P68B1DB1-Normal6"/>
              <w:spacing w:after="0"/>
              <w:jc w:val="center"/>
              <w:rPr>
                <w:rFonts w:eastAsia="Times New Roman"/>
                <w:noProof/>
              </w:rPr>
            </w:pPr>
            <w:r>
              <w:rPr>
                <w:noProof/>
              </w:rPr>
              <w:t>Étape</w:t>
            </w:r>
          </w:p>
        </w:tc>
        <w:tc>
          <w:tcPr>
            <w:tcW w:w="2672" w:type="dxa"/>
            <w:shd w:val="clear" w:color="auto" w:fill="C6EFCE"/>
            <w:noWrap/>
          </w:tcPr>
          <w:p w14:paraId="5E769885" w14:textId="77777777" w:rsidR="00E751EA" w:rsidRDefault="00CF3892">
            <w:pPr>
              <w:pStyle w:val="P68B1DB1-Normal6"/>
              <w:spacing w:after="0"/>
              <w:jc w:val="both"/>
              <w:rPr>
                <w:rFonts w:eastAsia="Times New Roman"/>
                <w:noProof/>
              </w:rPr>
            </w:pPr>
            <w:r>
              <w:rPr>
                <w:noProof/>
              </w:rPr>
              <w:t xml:space="preserve">Adoption d'une stratégie nationale en matière d'éducation et d'accueil de la petite enfance (EAJE) et d'un plan d'action </w:t>
            </w:r>
          </w:p>
        </w:tc>
      </w:tr>
      <w:tr w:rsidR="00E751EA" w14:paraId="2D5DDC5B" w14:textId="77777777">
        <w:trPr>
          <w:cantSplit/>
          <w:trHeight w:val="302"/>
        </w:trPr>
        <w:tc>
          <w:tcPr>
            <w:tcW w:w="1702" w:type="dxa"/>
            <w:shd w:val="clear" w:color="auto" w:fill="C6EFCE"/>
            <w:noWrap/>
          </w:tcPr>
          <w:p w14:paraId="7500D033" w14:textId="77777777" w:rsidR="00E751EA" w:rsidRDefault="00CF3892">
            <w:pPr>
              <w:pStyle w:val="P68B1DB1-Normal6"/>
              <w:spacing w:after="0"/>
              <w:jc w:val="center"/>
              <w:rPr>
                <w:rFonts w:eastAsia="Times New Roman"/>
                <w:noProof/>
              </w:rPr>
            </w:pPr>
            <w:r>
              <w:rPr>
                <w:noProof/>
              </w:rPr>
              <w:t>267</w:t>
            </w:r>
          </w:p>
        </w:tc>
        <w:tc>
          <w:tcPr>
            <w:tcW w:w="4677" w:type="dxa"/>
            <w:shd w:val="clear" w:color="auto" w:fill="C6EFCE"/>
            <w:noWrap/>
          </w:tcPr>
          <w:p w14:paraId="3B403448" w14:textId="77777777" w:rsidR="00E751EA" w:rsidRDefault="00CF3892">
            <w:pPr>
              <w:pStyle w:val="P68B1DB1-Normal6"/>
              <w:spacing w:after="0" w:line="240" w:lineRule="auto"/>
              <w:rPr>
                <w:rFonts w:eastAsia="Times New Roman"/>
                <w:noProof/>
              </w:rPr>
            </w:pPr>
            <w:r>
              <w:rPr>
                <w:noProof/>
              </w:rPr>
              <w:t>C5.2I4</w:t>
            </w:r>
          </w:p>
          <w:p w14:paraId="29227C75" w14:textId="77777777" w:rsidR="00E751EA" w:rsidRDefault="00CF3892">
            <w:pPr>
              <w:pStyle w:val="P68B1DB1-Normal6"/>
              <w:spacing w:after="0" w:line="240" w:lineRule="auto"/>
              <w:rPr>
                <w:rFonts w:eastAsia="Times New Roman"/>
                <w:noProof/>
              </w:rPr>
            </w:pPr>
            <w:r>
              <w:rPr>
                <w:noProof/>
              </w:rPr>
              <w:t>Centres pour enfants dans les municipalités</w:t>
            </w:r>
          </w:p>
        </w:tc>
        <w:tc>
          <w:tcPr>
            <w:tcW w:w="1276" w:type="dxa"/>
            <w:shd w:val="clear" w:color="auto" w:fill="C6EFCE"/>
            <w:noWrap/>
          </w:tcPr>
          <w:p w14:paraId="2B0D673A" w14:textId="77777777" w:rsidR="00E751EA" w:rsidRDefault="00CF3892">
            <w:pPr>
              <w:pStyle w:val="P68B1DB1-Normal6"/>
              <w:spacing w:after="0"/>
              <w:jc w:val="center"/>
              <w:rPr>
                <w:rFonts w:eastAsia="Times New Roman"/>
                <w:noProof/>
              </w:rPr>
            </w:pPr>
            <w:r>
              <w:rPr>
                <w:noProof/>
              </w:rPr>
              <w:t>Objectif</w:t>
            </w:r>
          </w:p>
        </w:tc>
        <w:tc>
          <w:tcPr>
            <w:tcW w:w="2672" w:type="dxa"/>
            <w:shd w:val="clear" w:color="auto" w:fill="C6EFCE"/>
            <w:noWrap/>
          </w:tcPr>
          <w:p w14:paraId="3C3DE3ED" w14:textId="2057B94F" w:rsidR="00E751EA" w:rsidRDefault="00CF3892">
            <w:pPr>
              <w:pStyle w:val="P68B1DB1-Normal6"/>
              <w:spacing w:after="0"/>
              <w:jc w:val="both"/>
              <w:rPr>
                <w:rFonts w:eastAsia="Times New Roman"/>
                <w:noProof/>
              </w:rPr>
            </w:pPr>
            <w:r>
              <w:rPr>
                <w:noProof/>
              </w:rPr>
              <w:t xml:space="preserve">Construction d ' au moins trois centres pour enfants </w:t>
            </w:r>
          </w:p>
        </w:tc>
      </w:tr>
      <w:tr w:rsidR="00E751EA" w14:paraId="3EFC8CDE" w14:textId="77777777">
        <w:trPr>
          <w:cantSplit/>
          <w:trHeight w:val="302"/>
        </w:trPr>
        <w:tc>
          <w:tcPr>
            <w:tcW w:w="1702" w:type="dxa"/>
            <w:shd w:val="clear" w:color="auto" w:fill="C6EFCE"/>
            <w:noWrap/>
          </w:tcPr>
          <w:p w14:paraId="04DB600F" w14:textId="77777777" w:rsidR="00E751EA" w:rsidRDefault="00CF3892">
            <w:pPr>
              <w:pStyle w:val="P68B1DB1-Normal6"/>
              <w:spacing w:after="0"/>
              <w:jc w:val="center"/>
              <w:rPr>
                <w:noProof/>
              </w:rPr>
            </w:pPr>
            <w:r>
              <w:rPr>
                <w:noProof/>
              </w:rPr>
              <w:t>270</w:t>
            </w:r>
          </w:p>
        </w:tc>
        <w:tc>
          <w:tcPr>
            <w:tcW w:w="4677" w:type="dxa"/>
            <w:shd w:val="clear" w:color="auto" w:fill="C6EFCE"/>
            <w:noWrap/>
          </w:tcPr>
          <w:p w14:paraId="6F00E07C" w14:textId="77777777" w:rsidR="00E751EA" w:rsidRDefault="00CF3892">
            <w:pPr>
              <w:pStyle w:val="P68B1DB1-Normal6"/>
              <w:spacing w:after="0" w:line="240" w:lineRule="auto"/>
              <w:rPr>
                <w:rFonts w:eastAsia="Times New Roman"/>
                <w:noProof/>
              </w:rPr>
            </w:pPr>
            <w:r>
              <w:rPr>
                <w:noProof/>
              </w:rPr>
              <w:t>C5.2R1</w:t>
            </w:r>
          </w:p>
          <w:p w14:paraId="0FB0E85D" w14:textId="77777777" w:rsidR="00E751EA" w:rsidRDefault="00CF3892">
            <w:pPr>
              <w:pStyle w:val="P68B1DB1-Normal6"/>
              <w:spacing w:after="0" w:line="240" w:lineRule="auto"/>
              <w:rPr>
                <w:noProof/>
              </w:rPr>
            </w:pPr>
            <w:r>
              <w:rPr>
                <w:noProof/>
              </w:rPr>
              <w:t>Réforme du système d'assurance sociale et restructuration des services d'assurance sociale</w:t>
            </w:r>
          </w:p>
        </w:tc>
        <w:tc>
          <w:tcPr>
            <w:tcW w:w="1276" w:type="dxa"/>
            <w:shd w:val="clear" w:color="auto" w:fill="C6EFCE"/>
            <w:noWrap/>
          </w:tcPr>
          <w:p w14:paraId="10CF003E" w14:textId="77777777" w:rsidR="00E751EA" w:rsidRDefault="00CF3892">
            <w:pPr>
              <w:pStyle w:val="P68B1DB1-Normal6"/>
              <w:spacing w:after="0"/>
              <w:jc w:val="center"/>
              <w:rPr>
                <w:noProof/>
              </w:rPr>
            </w:pPr>
            <w:r>
              <w:rPr>
                <w:noProof/>
              </w:rPr>
              <w:t>Étape</w:t>
            </w:r>
          </w:p>
        </w:tc>
        <w:tc>
          <w:tcPr>
            <w:tcW w:w="2672" w:type="dxa"/>
            <w:shd w:val="clear" w:color="auto" w:fill="C6EFCE"/>
            <w:noWrap/>
          </w:tcPr>
          <w:p w14:paraId="704916CC" w14:textId="77777777" w:rsidR="00E751EA" w:rsidRDefault="00CF3892">
            <w:pPr>
              <w:pStyle w:val="P68B1DB1-Normal6"/>
              <w:spacing w:after="0"/>
              <w:jc w:val="both"/>
              <w:rPr>
                <w:noProof/>
              </w:rPr>
            </w:pPr>
            <w:r>
              <w:rPr>
                <w:noProof/>
              </w:rPr>
              <w:t>Entrée en vigueur de la loi révisée sur la sécurité sociale</w:t>
            </w:r>
          </w:p>
        </w:tc>
      </w:tr>
      <w:tr w:rsidR="00E751EA" w14:paraId="11C920BE" w14:textId="77777777">
        <w:trPr>
          <w:cantSplit/>
          <w:trHeight w:val="302"/>
        </w:trPr>
        <w:tc>
          <w:tcPr>
            <w:tcW w:w="1702" w:type="dxa"/>
            <w:shd w:val="clear" w:color="auto" w:fill="C6EFCE"/>
            <w:noWrap/>
          </w:tcPr>
          <w:p w14:paraId="79B4E4C1" w14:textId="77777777" w:rsidR="00E751EA" w:rsidRDefault="00CF3892">
            <w:pPr>
              <w:pStyle w:val="P68B1DB1-Normal6"/>
              <w:spacing w:after="0"/>
              <w:jc w:val="center"/>
              <w:rPr>
                <w:noProof/>
              </w:rPr>
            </w:pPr>
            <w:r>
              <w:rPr>
                <w:noProof/>
              </w:rPr>
              <w:t>16</w:t>
            </w:r>
          </w:p>
        </w:tc>
        <w:tc>
          <w:tcPr>
            <w:tcW w:w="4677" w:type="dxa"/>
            <w:shd w:val="clear" w:color="auto" w:fill="C6EFCE"/>
            <w:noWrap/>
          </w:tcPr>
          <w:p w14:paraId="2BB8C497" w14:textId="77777777" w:rsidR="00E751EA" w:rsidRDefault="00CF3892">
            <w:pPr>
              <w:pStyle w:val="P68B1DB1-Normal6"/>
              <w:spacing w:after="0" w:line="240" w:lineRule="auto"/>
              <w:rPr>
                <w:noProof/>
              </w:rPr>
            </w:pPr>
            <w:r>
              <w:rPr>
                <w:noProof/>
              </w:rPr>
              <w:t xml:space="preserve">C1.1R3 </w:t>
            </w:r>
            <w:r>
              <w:rPr>
                <w:noProof/>
              </w:rPr>
              <w:br/>
              <w:t>en déplaçant progressivement le cadre de prestation et de remboursement des soins de santé vers des modèles fondés sur la valeur.</w:t>
            </w:r>
          </w:p>
        </w:tc>
        <w:tc>
          <w:tcPr>
            <w:tcW w:w="1276" w:type="dxa"/>
            <w:shd w:val="clear" w:color="auto" w:fill="C6EFCE"/>
            <w:noWrap/>
          </w:tcPr>
          <w:p w14:paraId="6A5A8DB9" w14:textId="77777777" w:rsidR="00E751EA" w:rsidRDefault="00CF3892">
            <w:pPr>
              <w:pStyle w:val="P68B1DB1-Normal6"/>
              <w:spacing w:after="0"/>
              <w:jc w:val="center"/>
              <w:rPr>
                <w:noProof/>
              </w:rPr>
            </w:pPr>
            <w:r>
              <w:rPr>
                <w:noProof/>
              </w:rPr>
              <w:t>Étape</w:t>
            </w:r>
          </w:p>
        </w:tc>
        <w:tc>
          <w:tcPr>
            <w:tcW w:w="2672" w:type="dxa"/>
            <w:shd w:val="clear" w:color="auto" w:fill="C6EFCE"/>
            <w:noWrap/>
          </w:tcPr>
          <w:p w14:paraId="2EFBED3E" w14:textId="77777777" w:rsidR="00E751EA" w:rsidRDefault="00CF3892">
            <w:pPr>
              <w:pStyle w:val="P68B1DB1-Normal6"/>
              <w:spacing w:after="0"/>
              <w:jc w:val="both"/>
              <w:rPr>
                <w:noProof/>
              </w:rPr>
            </w:pPr>
            <w:r>
              <w:rPr>
                <w:noProof/>
              </w:rPr>
              <w:t xml:space="preserve">Remboursement fondé sur la valeur à prendre en compte pour les soins primaires et les soins aux patients hospitalisés </w:t>
            </w:r>
          </w:p>
        </w:tc>
      </w:tr>
      <w:tr w:rsidR="00E751EA" w14:paraId="3045754A" w14:textId="77777777">
        <w:trPr>
          <w:cantSplit/>
          <w:trHeight w:val="302"/>
        </w:trPr>
        <w:tc>
          <w:tcPr>
            <w:tcW w:w="1702" w:type="dxa"/>
            <w:shd w:val="clear" w:color="auto" w:fill="C6EFCE"/>
            <w:noWrap/>
          </w:tcPr>
          <w:p w14:paraId="6BF9DBDB" w14:textId="77777777" w:rsidR="00E751EA" w:rsidRDefault="00CF3892">
            <w:pPr>
              <w:pStyle w:val="P68B1DB1-Normal6"/>
              <w:spacing w:after="0"/>
              <w:jc w:val="center"/>
              <w:rPr>
                <w:noProof/>
              </w:rPr>
            </w:pPr>
            <w:r>
              <w:rPr>
                <w:noProof/>
              </w:rPr>
              <w:t>142 bis</w:t>
            </w:r>
          </w:p>
        </w:tc>
        <w:tc>
          <w:tcPr>
            <w:tcW w:w="4677" w:type="dxa"/>
            <w:shd w:val="clear" w:color="auto" w:fill="C6EFCE"/>
            <w:noWrap/>
          </w:tcPr>
          <w:p w14:paraId="6B7461A8" w14:textId="77777777" w:rsidR="00E751EA" w:rsidRDefault="00CF3892">
            <w:pPr>
              <w:pStyle w:val="P68B1DB1-Normal6"/>
              <w:spacing w:after="0" w:line="240" w:lineRule="auto"/>
              <w:rPr>
                <w:noProof/>
              </w:rPr>
            </w:pPr>
            <w:r>
              <w:rPr>
                <w:noProof/>
              </w:rPr>
              <w:t>C3.3R8</w:t>
            </w:r>
          </w:p>
          <w:p w14:paraId="6AD36908" w14:textId="77777777" w:rsidR="00E751EA" w:rsidRDefault="00CF3892">
            <w:pPr>
              <w:pStyle w:val="P68B1DB1-Normal6"/>
              <w:spacing w:after="0" w:line="240" w:lineRule="auto"/>
              <w:rPr>
                <w:noProof/>
              </w:rPr>
            </w:pPr>
            <w:r>
              <w:rPr>
                <w:noProof/>
              </w:rPr>
              <w:t xml:space="preserve">La fourniture de services de financement participatif pour le droit des affaires </w:t>
            </w:r>
          </w:p>
        </w:tc>
        <w:tc>
          <w:tcPr>
            <w:tcW w:w="1276" w:type="dxa"/>
            <w:shd w:val="clear" w:color="auto" w:fill="C6EFCE"/>
            <w:noWrap/>
          </w:tcPr>
          <w:p w14:paraId="4B71539D" w14:textId="77777777" w:rsidR="00E751EA" w:rsidRDefault="00CF3892">
            <w:pPr>
              <w:pStyle w:val="P68B1DB1-Normal6"/>
              <w:spacing w:after="0"/>
              <w:jc w:val="center"/>
              <w:rPr>
                <w:noProof/>
              </w:rPr>
            </w:pPr>
            <w:r>
              <w:rPr>
                <w:noProof/>
              </w:rPr>
              <w:t>Étape</w:t>
            </w:r>
          </w:p>
        </w:tc>
        <w:tc>
          <w:tcPr>
            <w:tcW w:w="2672" w:type="dxa"/>
            <w:shd w:val="clear" w:color="auto" w:fill="C6EFCE"/>
            <w:noWrap/>
          </w:tcPr>
          <w:p w14:paraId="55A183AD" w14:textId="77777777" w:rsidR="00E751EA" w:rsidRDefault="00CF3892">
            <w:pPr>
              <w:pStyle w:val="P68B1DB1-Normal6"/>
              <w:spacing w:after="0"/>
              <w:jc w:val="both"/>
              <w:rPr>
                <w:noProof/>
              </w:rPr>
            </w:pPr>
            <w:r>
              <w:rPr>
                <w:noProof/>
              </w:rPr>
              <w:t>Entrée en vigueur de la législation sur la fourniture de services de financement participatif pour le droit des affaires</w:t>
            </w:r>
          </w:p>
        </w:tc>
      </w:tr>
      <w:tr w:rsidR="00E751EA" w14:paraId="0D66ADDE" w14:textId="77777777">
        <w:trPr>
          <w:cantSplit/>
          <w:trHeight w:val="302"/>
        </w:trPr>
        <w:tc>
          <w:tcPr>
            <w:tcW w:w="1702" w:type="dxa"/>
            <w:shd w:val="clear" w:color="auto" w:fill="C6EFCE"/>
            <w:noWrap/>
          </w:tcPr>
          <w:p w14:paraId="73B171DE" w14:textId="77777777" w:rsidR="00E751EA" w:rsidRDefault="00CF3892">
            <w:pPr>
              <w:pStyle w:val="P68B1DB1-Normal6"/>
              <w:spacing w:after="0"/>
              <w:jc w:val="center"/>
              <w:rPr>
                <w:noProof/>
              </w:rPr>
            </w:pPr>
            <w:r>
              <w:rPr>
                <w:noProof/>
              </w:rPr>
              <w:t>6</w:t>
            </w:r>
          </w:p>
        </w:tc>
        <w:tc>
          <w:tcPr>
            <w:tcW w:w="4677" w:type="dxa"/>
            <w:shd w:val="clear" w:color="auto" w:fill="C6EFCE"/>
            <w:noWrap/>
          </w:tcPr>
          <w:p w14:paraId="796A579E" w14:textId="77777777" w:rsidR="00E751EA" w:rsidRDefault="00CF3892">
            <w:pPr>
              <w:pStyle w:val="P68B1DB1-Normal6"/>
              <w:spacing w:after="0" w:line="240" w:lineRule="auto"/>
              <w:rPr>
                <w:rFonts w:eastAsia="Times New Roman"/>
                <w:noProof/>
              </w:rPr>
            </w:pPr>
            <w:r>
              <w:rPr>
                <w:noProof/>
              </w:rPr>
              <w:t>C1.1I1</w:t>
            </w:r>
          </w:p>
          <w:p w14:paraId="7FB03FE8" w14:textId="77777777" w:rsidR="00E751EA" w:rsidRDefault="00CF3892">
            <w:pPr>
              <w:pStyle w:val="P68B1DB1-Normal32"/>
              <w:spacing w:after="0" w:line="240" w:lineRule="auto"/>
              <w:rPr>
                <w:noProof/>
              </w:rPr>
            </w:pPr>
            <w:r>
              <w:rPr>
                <w:noProof/>
              </w:rPr>
              <w:t>Établissement de sang de Chypre</w:t>
            </w:r>
          </w:p>
        </w:tc>
        <w:tc>
          <w:tcPr>
            <w:tcW w:w="1276" w:type="dxa"/>
            <w:shd w:val="clear" w:color="auto" w:fill="C6EFCE"/>
            <w:noWrap/>
          </w:tcPr>
          <w:p w14:paraId="27909CB2" w14:textId="77777777" w:rsidR="00E751EA" w:rsidRDefault="00CF3892">
            <w:pPr>
              <w:pStyle w:val="P68B1DB1-Normal6"/>
              <w:spacing w:after="0"/>
              <w:jc w:val="center"/>
              <w:rPr>
                <w:noProof/>
              </w:rPr>
            </w:pPr>
            <w:r>
              <w:rPr>
                <w:noProof/>
              </w:rPr>
              <w:t>Étape</w:t>
            </w:r>
          </w:p>
        </w:tc>
        <w:tc>
          <w:tcPr>
            <w:tcW w:w="2672" w:type="dxa"/>
            <w:shd w:val="clear" w:color="auto" w:fill="C6EFCE"/>
            <w:noWrap/>
          </w:tcPr>
          <w:p w14:paraId="0BF9E8DA" w14:textId="00B7D013" w:rsidR="00E751EA" w:rsidRDefault="00CF3892">
            <w:pPr>
              <w:pStyle w:val="P68B1DB1-Normal32"/>
              <w:spacing w:after="0" w:line="240" w:lineRule="auto"/>
              <w:jc w:val="both"/>
              <w:rPr>
                <w:noProof/>
              </w:rPr>
            </w:pPr>
            <w:r>
              <w:rPr>
                <w:noProof/>
              </w:rPr>
              <w:t>Installations et équipements pour les établissements de transfusion sanguine</w:t>
            </w:r>
          </w:p>
        </w:tc>
      </w:tr>
      <w:tr w:rsidR="00E751EA" w14:paraId="316BFDBE" w14:textId="77777777">
        <w:trPr>
          <w:cantSplit/>
          <w:trHeight w:val="302"/>
        </w:trPr>
        <w:tc>
          <w:tcPr>
            <w:tcW w:w="1702" w:type="dxa"/>
            <w:shd w:val="clear" w:color="auto" w:fill="C6EFCE"/>
            <w:noWrap/>
          </w:tcPr>
          <w:p w14:paraId="3728D9BE" w14:textId="77777777" w:rsidR="00E751EA" w:rsidRDefault="00CF3892">
            <w:pPr>
              <w:pStyle w:val="P68B1DB1-Normal6"/>
              <w:spacing w:after="0"/>
              <w:jc w:val="center"/>
              <w:rPr>
                <w:noProof/>
              </w:rPr>
            </w:pPr>
            <w:r>
              <w:rPr>
                <w:noProof/>
              </w:rPr>
              <w:t>14</w:t>
            </w:r>
          </w:p>
        </w:tc>
        <w:tc>
          <w:tcPr>
            <w:tcW w:w="4677" w:type="dxa"/>
            <w:shd w:val="clear" w:color="auto" w:fill="C6EFCE"/>
            <w:noWrap/>
          </w:tcPr>
          <w:p w14:paraId="35361B6D" w14:textId="77777777" w:rsidR="00E751EA" w:rsidRDefault="00CF3892">
            <w:pPr>
              <w:pStyle w:val="P68B1DB1-Normal6"/>
              <w:spacing w:after="0" w:line="240" w:lineRule="auto"/>
              <w:rPr>
                <w:rFonts w:eastAsia="Times New Roman"/>
                <w:noProof/>
              </w:rPr>
            </w:pPr>
            <w:r>
              <w:rPr>
                <w:noProof/>
              </w:rPr>
              <w:t>C1.1I6</w:t>
            </w:r>
          </w:p>
          <w:p w14:paraId="77C6F06C" w14:textId="77777777" w:rsidR="00E751EA" w:rsidRDefault="00CF3892">
            <w:pPr>
              <w:pStyle w:val="P68B1DB1-Normal32"/>
              <w:spacing w:after="0" w:line="240" w:lineRule="auto"/>
              <w:rPr>
                <w:noProof/>
              </w:rPr>
            </w:pPr>
            <w:r>
              <w:rPr>
                <w:noProof/>
              </w:rPr>
              <w:t xml:space="preserve"> Services de santé en ligne transfrontaliers génériques à Chypre</w:t>
            </w:r>
          </w:p>
        </w:tc>
        <w:tc>
          <w:tcPr>
            <w:tcW w:w="1276" w:type="dxa"/>
            <w:shd w:val="clear" w:color="auto" w:fill="C6EFCE"/>
            <w:noWrap/>
          </w:tcPr>
          <w:p w14:paraId="2602588C" w14:textId="77777777" w:rsidR="00E751EA" w:rsidRDefault="00CF3892">
            <w:pPr>
              <w:pStyle w:val="P68B1DB1-Normal6"/>
              <w:spacing w:after="0"/>
              <w:jc w:val="center"/>
              <w:rPr>
                <w:noProof/>
              </w:rPr>
            </w:pPr>
            <w:r>
              <w:rPr>
                <w:noProof/>
              </w:rPr>
              <w:t>Étape</w:t>
            </w:r>
          </w:p>
        </w:tc>
        <w:tc>
          <w:tcPr>
            <w:tcW w:w="2672" w:type="dxa"/>
            <w:shd w:val="clear" w:color="auto" w:fill="C6EFCE"/>
            <w:noWrap/>
          </w:tcPr>
          <w:p w14:paraId="430BA955" w14:textId="7FF360C8" w:rsidR="00E751EA" w:rsidRDefault="00CF3892">
            <w:pPr>
              <w:pStyle w:val="P68B1DB1-Normal32"/>
              <w:spacing w:after="0"/>
              <w:jc w:val="both"/>
              <w:rPr>
                <w:noProof/>
              </w:rPr>
            </w:pPr>
            <w:r>
              <w:rPr>
                <w:noProof/>
              </w:rPr>
              <w:t xml:space="preserve"> Échange transfrontalier de données sur les patients </w:t>
            </w:r>
          </w:p>
        </w:tc>
      </w:tr>
      <w:tr w:rsidR="00E751EA" w14:paraId="1DAC6163" w14:textId="77777777">
        <w:trPr>
          <w:cantSplit/>
          <w:trHeight w:val="302"/>
        </w:trPr>
        <w:tc>
          <w:tcPr>
            <w:tcW w:w="1702" w:type="dxa"/>
            <w:shd w:val="clear" w:color="auto" w:fill="C6EFCE"/>
            <w:noWrap/>
          </w:tcPr>
          <w:p w14:paraId="16F23007" w14:textId="77777777" w:rsidR="00E751EA" w:rsidRDefault="00CF3892">
            <w:pPr>
              <w:pStyle w:val="P68B1DB1-Normal6"/>
              <w:spacing w:after="0"/>
              <w:jc w:val="center"/>
              <w:rPr>
                <w:noProof/>
              </w:rPr>
            </w:pPr>
            <w:r>
              <w:rPr>
                <w:noProof/>
              </w:rPr>
              <w:t>66</w:t>
            </w:r>
          </w:p>
        </w:tc>
        <w:tc>
          <w:tcPr>
            <w:tcW w:w="4677" w:type="dxa"/>
            <w:shd w:val="clear" w:color="auto" w:fill="C6EFCE"/>
            <w:noWrap/>
          </w:tcPr>
          <w:p w14:paraId="64293363" w14:textId="77777777" w:rsidR="00E751EA" w:rsidRDefault="00CF3892">
            <w:pPr>
              <w:pStyle w:val="P68B1DB1-Normal6"/>
              <w:spacing w:after="0" w:line="240" w:lineRule="auto"/>
              <w:rPr>
                <w:rFonts w:eastAsia="Times New Roman"/>
                <w:noProof/>
              </w:rPr>
            </w:pPr>
            <w:r>
              <w:rPr>
                <w:noProof/>
              </w:rPr>
              <w:t xml:space="preserve">C2.3R1 </w:t>
            </w:r>
          </w:p>
          <w:p w14:paraId="1BA55BAC" w14:textId="77777777" w:rsidR="00E751EA" w:rsidRDefault="00CF3892">
            <w:pPr>
              <w:pStyle w:val="P68B1DB1-Normal6"/>
              <w:spacing w:after="0" w:line="240" w:lineRule="auto"/>
              <w:rPr>
                <w:noProof/>
              </w:rPr>
            </w:pPr>
            <w:r>
              <w:rPr>
                <w:noProof/>
              </w:rPr>
              <w:t>Réforme de la gestion des ressources en eau</w:t>
            </w:r>
          </w:p>
        </w:tc>
        <w:tc>
          <w:tcPr>
            <w:tcW w:w="1276" w:type="dxa"/>
            <w:shd w:val="clear" w:color="auto" w:fill="C6EFCE"/>
            <w:noWrap/>
          </w:tcPr>
          <w:p w14:paraId="31BA8EE1" w14:textId="77777777" w:rsidR="00E751EA" w:rsidRDefault="00CF3892">
            <w:pPr>
              <w:pStyle w:val="P68B1DB1-Normal6"/>
              <w:spacing w:after="0"/>
              <w:jc w:val="center"/>
              <w:rPr>
                <w:noProof/>
              </w:rPr>
            </w:pPr>
            <w:r>
              <w:rPr>
                <w:noProof/>
              </w:rPr>
              <w:t>Étape</w:t>
            </w:r>
          </w:p>
        </w:tc>
        <w:tc>
          <w:tcPr>
            <w:tcW w:w="2672" w:type="dxa"/>
            <w:shd w:val="clear" w:color="auto" w:fill="C6EFCE"/>
            <w:noWrap/>
          </w:tcPr>
          <w:p w14:paraId="5D082CD2" w14:textId="77777777" w:rsidR="00E751EA" w:rsidRDefault="00CF3892">
            <w:pPr>
              <w:pStyle w:val="P68B1DB1-Normal15"/>
              <w:spacing w:after="0"/>
              <w:jc w:val="both"/>
              <w:rPr>
                <w:noProof/>
              </w:rPr>
            </w:pPr>
            <w:r>
              <w:rPr>
                <w:noProof/>
                <w:color w:val="000000" w:themeColor="text1"/>
              </w:rPr>
              <w:t>Adoption et publication d'un plan d'action pour la gestion des ressources en eau</w:t>
            </w:r>
            <w:r>
              <w:rPr>
                <w:noProof/>
              </w:rPr>
              <w:t xml:space="preserve"> </w:t>
            </w:r>
          </w:p>
        </w:tc>
      </w:tr>
      <w:tr w:rsidR="00E751EA" w14:paraId="78FA6B75" w14:textId="77777777">
        <w:trPr>
          <w:cantSplit/>
          <w:trHeight w:val="302"/>
        </w:trPr>
        <w:tc>
          <w:tcPr>
            <w:tcW w:w="1702" w:type="dxa"/>
            <w:shd w:val="clear" w:color="auto" w:fill="C6EFCE"/>
            <w:noWrap/>
          </w:tcPr>
          <w:p w14:paraId="7920D86C" w14:textId="77777777" w:rsidR="00E751EA" w:rsidRDefault="00CF3892">
            <w:pPr>
              <w:pStyle w:val="P68B1DB1-Normal6"/>
              <w:spacing w:after="0"/>
              <w:jc w:val="center"/>
              <w:rPr>
                <w:noProof/>
              </w:rPr>
            </w:pPr>
            <w:r>
              <w:rPr>
                <w:noProof/>
              </w:rPr>
              <w:t>84</w:t>
            </w:r>
          </w:p>
        </w:tc>
        <w:tc>
          <w:tcPr>
            <w:tcW w:w="4677" w:type="dxa"/>
            <w:shd w:val="clear" w:color="auto" w:fill="C6EFCE"/>
            <w:noWrap/>
          </w:tcPr>
          <w:p w14:paraId="7C1B8FAE" w14:textId="77777777" w:rsidR="00E751EA" w:rsidRDefault="00CF3892">
            <w:pPr>
              <w:pStyle w:val="P68B1DB1-Normal6"/>
              <w:spacing w:after="0" w:line="240" w:lineRule="auto"/>
              <w:rPr>
                <w:rFonts w:eastAsia="Times New Roman"/>
                <w:noProof/>
              </w:rPr>
            </w:pPr>
            <w:r>
              <w:rPr>
                <w:noProof/>
              </w:rPr>
              <w:t xml:space="preserve">C2.3I8 </w:t>
            </w:r>
          </w:p>
          <w:p w14:paraId="48640E81" w14:textId="77777777" w:rsidR="00E751EA" w:rsidRDefault="00CF3892">
            <w:pPr>
              <w:pStyle w:val="P68B1DB1-Normal6"/>
              <w:spacing w:after="0" w:line="240" w:lineRule="auto"/>
              <w:rPr>
                <w:noProof/>
              </w:rPr>
            </w:pPr>
            <w:r>
              <w:rPr>
                <w:noProof/>
              </w:rPr>
              <w:t>Protection de l'écosystème marin contre les risques liés aux déversements d'hydrocarbures</w:t>
            </w:r>
          </w:p>
        </w:tc>
        <w:tc>
          <w:tcPr>
            <w:tcW w:w="1276" w:type="dxa"/>
            <w:shd w:val="clear" w:color="auto" w:fill="C6EFCE"/>
            <w:noWrap/>
          </w:tcPr>
          <w:p w14:paraId="418D544A" w14:textId="77777777" w:rsidR="00E751EA" w:rsidRDefault="00CF3892">
            <w:pPr>
              <w:pStyle w:val="P68B1DB1-Normal6"/>
              <w:spacing w:after="0"/>
              <w:jc w:val="center"/>
              <w:rPr>
                <w:noProof/>
              </w:rPr>
            </w:pPr>
            <w:r>
              <w:rPr>
                <w:noProof/>
              </w:rPr>
              <w:t>Étape</w:t>
            </w:r>
          </w:p>
        </w:tc>
        <w:tc>
          <w:tcPr>
            <w:tcW w:w="2672" w:type="dxa"/>
            <w:shd w:val="clear" w:color="auto" w:fill="C6EFCE"/>
            <w:noWrap/>
          </w:tcPr>
          <w:p w14:paraId="65E76429" w14:textId="77777777" w:rsidR="00E751EA" w:rsidRDefault="00CF3892">
            <w:pPr>
              <w:pStyle w:val="P68B1DB1-Normal32"/>
              <w:spacing w:after="0"/>
              <w:jc w:val="both"/>
              <w:rPr>
                <w:noProof/>
              </w:rPr>
            </w:pPr>
            <w:r>
              <w:rPr>
                <w:noProof/>
              </w:rPr>
              <w:t>Livraison, contrôle de la qualité pour vérifier leur efficacité opérationnelle et réception de trois navires et deux systèmes de pulvérisation aérienne</w:t>
            </w:r>
          </w:p>
        </w:tc>
      </w:tr>
      <w:tr w:rsidR="00E751EA" w14:paraId="53E98F93" w14:textId="77777777">
        <w:trPr>
          <w:cantSplit/>
          <w:trHeight w:val="302"/>
        </w:trPr>
        <w:tc>
          <w:tcPr>
            <w:tcW w:w="1702" w:type="dxa"/>
            <w:shd w:val="clear" w:color="auto" w:fill="C6EFCE"/>
            <w:noWrap/>
          </w:tcPr>
          <w:p w14:paraId="39F95D4B" w14:textId="77777777" w:rsidR="00E751EA" w:rsidRDefault="00CF3892">
            <w:pPr>
              <w:pStyle w:val="P68B1DB1-Normal6"/>
              <w:spacing w:after="0"/>
              <w:jc w:val="center"/>
              <w:rPr>
                <w:noProof/>
              </w:rPr>
            </w:pPr>
            <w:r>
              <w:rPr>
                <w:noProof/>
              </w:rPr>
              <w:t>94</w:t>
            </w:r>
          </w:p>
        </w:tc>
        <w:tc>
          <w:tcPr>
            <w:tcW w:w="4677" w:type="dxa"/>
            <w:shd w:val="clear" w:color="auto" w:fill="C6EFCE"/>
            <w:noWrap/>
          </w:tcPr>
          <w:p w14:paraId="2E7CCE67" w14:textId="77777777" w:rsidR="00E751EA" w:rsidRDefault="00CF3892">
            <w:pPr>
              <w:pStyle w:val="P68B1DB1-Normal6"/>
              <w:spacing w:after="0" w:line="240" w:lineRule="auto"/>
              <w:rPr>
                <w:noProof/>
              </w:rPr>
            </w:pPr>
            <w:r>
              <w:rPr>
                <w:noProof/>
              </w:rPr>
              <w:t>C3.1I2</w:t>
            </w:r>
          </w:p>
          <w:p w14:paraId="05071C30" w14:textId="77777777" w:rsidR="00E751EA" w:rsidRDefault="00CF3892">
            <w:pPr>
              <w:pStyle w:val="P68B1DB1-Normal32"/>
              <w:spacing w:after="0" w:line="240" w:lineRule="auto"/>
              <w:rPr>
                <w:noProof/>
              </w:rPr>
            </w:pPr>
            <w:r>
              <w:rPr>
                <w:noProof/>
              </w:rPr>
              <w:t xml:space="preserve"> Soutien à la base de données isotopique des produits alimentaires ou des boissons chypriotes</w:t>
            </w:r>
          </w:p>
        </w:tc>
        <w:tc>
          <w:tcPr>
            <w:tcW w:w="1276" w:type="dxa"/>
            <w:shd w:val="clear" w:color="auto" w:fill="C6EFCE"/>
            <w:noWrap/>
          </w:tcPr>
          <w:p w14:paraId="7CD11DF3" w14:textId="77777777" w:rsidR="00E751EA" w:rsidRDefault="00CF3892">
            <w:pPr>
              <w:pStyle w:val="P68B1DB1-Normal6"/>
              <w:spacing w:after="0"/>
              <w:jc w:val="center"/>
              <w:rPr>
                <w:noProof/>
              </w:rPr>
            </w:pPr>
            <w:r>
              <w:rPr>
                <w:noProof/>
              </w:rPr>
              <w:t>Objectif</w:t>
            </w:r>
          </w:p>
        </w:tc>
        <w:tc>
          <w:tcPr>
            <w:tcW w:w="2672" w:type="dxa"/>
            <w:shd w:val="clear" w:color="auto" w:fill="C6EFCE"/>
            <w:noWrap/>
          </w:tcPr>
          <w:p w14:paraId="7D76DC2C" w14:textId="77777777" w:rsidR="00E751EA" w:rsidRDefault="00CF3892">
            <w:pPr>
              <w:pStyle w:val="P68B1DB1-Normal32"/>
              <w:spacing w:after="0"/>
              <w:jc w:val="both"/>
              <w:rPr>
                <w:noProof/>
              </w:rPr>
            </w:pPr>
            <w:r>
              <w:rPr>
                <w:noProof/>
              </w:rPr>
              <w:t>Produits connectés au système</w:t>
            </w:r>
          </w:p>
        </w:tc>
      </w:tr>
      <w:tr w:rsidR="00E751EA" w14:paraId="62B059B4" w14:textId="77777777">
        <w:trPr>
          <w:cantSplit/>
          <w:trHeight w:val="302"/>
        </w:trPr>
        <w:tc>
          <w:tcPr>
            <w:tcW w:w="1702" w:type="dxa"/>
            <w:shd w:val="clear" w:color="auto" w:fill="C6EFCE"/>
            <w:noWrap/>
          </w:tcPr>
          <w:p w14:paraId="4235E387" w14:textId="77777777" w:rsidR="00E751EA" w:rsidRDefault="00CF3892">
            <w:pPr>
              <w:pStyle w:val="P68B1DB1-Normal6"/>
              <w:spacing w:after="0"/>
              <w:jc w:val="center"/>
              <w:rPr>
                <w:noProof/>
              </w:rPr>
            </w:pPr>
            <w:r>
              <w:rPr>
                <w:noProof/>
              </w:rPr>
              <w:t>111</w:t>
            </w:r>
          </w:p>
        </w:tc>
        <w:tc>
          <w:tcPr>
            <w:tcW w:w="4677" w:type="dxa"/>
            <w:shd w:val="clear" w:color="auto" w:fill="C6EFCE"/>
            <w:noWrap/>
          </w:tcPr>
          <w:p w14:paraId="286685D1" w14:textId="77777777" w:rsidR="00E751EA" w:rsidRDefault="00CF3892">
            <w:pPr>
              <w:pStyle w:val="P68B1DB1-Normal6"/>
              <w:spacing w:after="0" w:line="240" w:lineRule="auto"/>
              <w:rPr>
                <w:noProof/>
              </w:rPr>
            </w:pPr>
            <w:r>
              <w:rPr>
                <w:noProof/>
              </w:rPr>
              <w:t>C3.1R5</w:t>
            </w:r>
          </w:p>
          <w:p w14:paraId="00285941" w14:textId="77777777" w:rsidR="00E751EA" w:rsidRDefault="00CF3892">
            <w:pPr>
              <w:pStyle w:val="P68B1DB1-Normal32"/>
              <w:spacing w:after="0" w:line="240" w:lineRule="auto"/>
              <w:rPr>
                <w:noProof/>
              </w:rPr>
            </w:pPr>
            <w:r>
              <w:rPr>
                <w:noProof/>
              </w:rPr>
              <w:t xml:space="preserve"> Unité de coordination de la gestion des déchets du ministère de l’environnement</w:t>
            </w:r>
          </w:p>
        </w:tc>
        <w:tc>
          <w:tcPr>
            <w:tcW w:w="1276" w:type="dxa"/>
            <w:shd w:val="clear" w:color="auto" w:fill="C6EFCE"/>
            <w:noWrap/>
          </w:tcPr>
          <w:p w14:paraId="26F4BA2D" w14:textId="77777777" w:rsidR="00E751EA" w:rsidRDefault="00CF3892">
            <w:pPr>
              <w:pStyle w:val="P68B1DB1-Normal6"/>
              <w:spacing w:after="0"/>
              <w:jc w:val="center"/>
              <w:rPr>
                <w:noProof/>
              </w:rPr>
            </w:pPr>
            <w:r>
              <w:rPr>
                <w:noProof/>
              </w:rPr>
              <w:t>Étape</w:t>
            </w:r>
          </w:p>
        </w:tc>
        <w:tc>
          <w:tcPr>
            <w:tcW w:w="2672" w:type="dxa"/>
            <w:shd w:val="clear" w:color="auto" w:fill="C6EFCE"/>
            <w:noWrap/>
          </w:tcPr>
          <w:p w14:paraId="15972698" w14:textId="77777777" w:rsidR="00E751EA" w:rsidRDefault="00CF3892">
            <w:pPr>
              <w:pStyle w:val="P68B1DB1-Normal32"/>
              <w:spacing w:after="0"/>
              <w:jc w:val="both"/>
              <w:rPr>
                <w:noProof/>
              </w:rPr>
            </w:pPr>
            <w:r>
              <w:rPr>
                <w:noProof/>
              </w:rPr>
              <w:t>Unité de coordination de la gestion des déchets</w:t>
            </w:r>
          </w:p>
        </w:tc>
      </w:tr>
      <w:tr w:rsidR="00E751EA" w14:paraId="7D9E2D6C" w14:textId="77777777">
        <w:trPr>
          <w:cantSplit/>
          <w:trHeight w:val="302"/>
        </w:trPr>
        <w:tc>
          <w:tcPr>
            <w:tcW w:w="1702" w:type="dxa"/>
            <w:shd w:val="clear" w:color="auto" w:fill="C6EFCE"/>
            <w:noWrap/>
          </w:tcPr>
          <w:p w14:paraId="226E28FB" w14:textId="77777777" w:rsidR="00E751EA" w:rsidRDefault="00CF3892">
            <w:pPr>
              <w:pStyle w:val="P68B1DB1-Normal6"/>
              <w:spacing w:after="0"/>
              <w:jc w:val="center"/>
              <w:rPr>
                <w:noProof/>
              </w:rPr>
            </w:pPr>
            <w:r>
              <w:rPr>
                <w:noProof/>
              </w:rPr>
              <w:t>202</w:t>
            </w:r>
          </w:p>
        </w:tc>
        <w:tc>
          <w:tcPr>
            <w:tcW w:w="4677" w:type="dxa"/>
            <w:shd w:val="clear" w:color="auto" w:fill="C6EFCE"/>
            <w:noWrap/>
          </w:tcPr>
          <w:p w14:paraId="7726EFCF" w14:textId="77777777" w:rsidR="00E751EA" w:rsidRDefault="00CF3892">
            <w:pPr>
              <w:pStyle w:val="P68B1DB1-Normal23"/>
              <w:spacing w:after="0" w:line="240" w:lineRule="auto"/>
              <w:rPr>
                <w:rFonts w:ascii="Times New Roman" w:hAnsi="Times New Roman" w:cs="Times New Roman"/>
                <w:noProof/>
              </w:rPr>
            </w:pPr>
            <w:r>
              <w:rPr>
                <w:rFonts w:ascii="Times New Roman" w:hAnsi="Times New Roman" w:cs="Times New Roman"/>
                <w:noProof/>
              </w:rPr>
              <w:t xml:space="preserve">C3.5R6 </w:t>
            </w:r>
            <w:r>
              <w:rPr>
                <w:rFonts w:ascii="Times New Roman" w:eastAsia="Times New Roman" w:hAnsi="Times New Roman" w:cs="Times New Roman"/>
                <w:noProof/>
                <w:color w:val="000000" w:themeColor="text1"/>
              </w:rPr>
              <w:t>Renforcement du cadre en matière d'insolvabilité</w:t>
            </w:r>
          </w:p>
        </w:tc>
        <w:tc>
          <w:tcPr>
            <w:tcW w:w="1276" w:type="dxa"/>
            <w:shd w:val="clear" w:color="auto" w:fill="C6EFCE"/>
            <w:noWrap/>
          </w:tcPr>
          <w:p w14:paraId="2BCAD51B" w14:textId="77777777" w:rsidR="00E751EA" w:rsidRDefault="00CF3892">
            <w:pPr>
              <w:pStyle w:val="P68B1DB1-Normal6"/>
              <w:spacing w:after="0"/>
              <w:jc w:val="center"/>
              <w:rPr>
                <w:noProof/>
              </w:rPr>
            </w:pPr>
            <w:r>
              <w:rPr>
                <w:noProof/>
              </w:rPr>
              <w:t>Étape</w:t>
            </w:r>
          </w:p>
        </w:tc>
        <w:tc>
          <w:tcPr>
            <w:tcW w:w="2672" w:type="dxa"/>
            <w:shd w:val="clear" w:color="auto" w:fill="C6EFCE"/>
            <w:noWrap/>
          </w:tcPr>
          <w:p w14:paraId="1F5E3EDB" w14:textId="77777777" w:rsidR="00E751EA" w:rsidRDefault="00CF3892">
            <w:pPr>
              <w:pStyle w:val="P68B1DB1-Normal32"/>
              <w:spacing w:after="0"/>
              <w:jc w:val="both"/>
              <w:rPr>
                <w:noProof/>
              </w:rPr>
            </w:pPr>
            <w:r>
              <w:rPr>
                <w:noProof/>
              </w:rPr>
              <w:t>Systèmes numériques du Département de l'insolvabilité accessibles</w:t>
            </w:r>
          </w:p>
        </w:tc>
      </w:tr>
      <w:tr w:rsidR="00E751EA" w14:paraId="75BBCA63" w14:textId="77777777">
        <w:trPr>
          <w:cantSplit/>
          <w:trHeight w:val="302"/>
        </w:trPr>
        <w:tc>
          <w:tcPr>
            <w:tcW w:w="1702" w:type="dxa"/>
            <w:shd w:val="clear" w:color="auto" w:fill="C6EFCE"/>
            <w:noWrap/>
          </w:tcPr>
          <w:p w14:paraId="38418E95" w14:textId="77777777" w:rsidR="00E751EA" w:rsidRDefault="00CF3892">
            <w:pPr>
              <w:pStyle w:val="P68B1DB1-Normal6"/>
              <w:spacing w:after="0"/>
              <w:jc w:val="center"/>
              <w:rPr>
                <w:noProof/>
              </w:rPr>
            </w:pPr>
            <w:r>
              <w:rPr>
                <w:noProof/>
              </w:rPr>
              <w:t>221</w:t>
            </w:r>
          </w:p>
        </w:tc>
        <w:tc>
          <w:tcPr>
            <w:tcW w:w="4677" w:type="dxa"/>
            <w:shd w:val="clear" w:color="auto" w:fill="C6EFCE"/>
            <w:noWrap/>
          </w:tcPr>
          <w:p w14:paraId="4607B7D4" w14:textId="77777777" w:rsidR="00E751EA" w:rsidRDefault="00CF3892">
            <w:pPr>
              <w:pStyle w:val="P68B1DB1-Normal6"/>
              <w:spacing w:after="0" w:line="240" w:lineRule="auto"/>
              <w:rPr>
                <w:noProof/>
              </w:rPr>
            </w:pPr>
            <w:r>
              <w:rPr>
                <w:noProof/>
              </w:rPr>
              <w:t>C4.1I2</w:t>
            </w:r>
          </w:p>
          <w:p w14:paraId="312427B8" w14:textId="77777777" w:rsidR="00E751EA" w:rsidRDefault="00CF3892">
            <w:pPr>
              <w:pStyle w:val="P68B1DB1-Normal6"/>
              <w:spacing w:after="0" w:line="240" w:lineRule="auto"/>
              <w:rPr>
                <w:noProof/>
              </w:rPr>
            </w:pPr>
            <w:r>
              <w:rPr>
                <w:noProof/>
              </w:rPr>
              <w:t>Mettre à niveau la connexion internet pour qu’elle soit «prête pour le gigabit» et promouvoir l’adoption de la connectivité</w:t>
            </w:r>
          </w:p>
        </w:tc>
        <w:tc>
          <w:tcPr>
            <w:tcW w:w="1276" w:type="dxa"/>
            <w:shd w:val="clear" w:color="auto" w:fill="C6EFCE"/>
            <w:noWrap/>
          </w:tcPr>
          <w:p w14:paraId="5314804E" w14:textId="77777777" w:rsidR="00E751EA" w:rsidRDefault="00CF3892">
            <w:pPr>
              <w:pStyle w:val="P68B1DB1-Normal6"/>
              <w:spacing w:after="0"/>
              <w:jc w:val="center"/>
              <w:rPr>
                <w:noProof/>
              </w:rPr>
            </w:pPr>
            <w:r>
              <w:rPr>
                <w:noProof/>
              </w:rPr>
              <w:t>Objectif</w:t>
            </w:r>
          </w:p>
        </w:tc>
        <w:tc>
          <w:tcPr>
            <w:tcW w:w="2672" w:type="dxa"/>
            <w:shd w:val="clear" w:color="auto" w:fill="C6EFCE"/>
            <w:noWrap/>
          </w:tcPr>
          <w:p w14:paraId="548B0E98" w14:textId="77777777" w:rsidR="00E751EA" w:rsidRDefault="00CF3892">
            <w:pPr>
              <w:pStyle w:val="P68B1DB1-Normal23"/>
              <w:spacing w:after="0"/>
              <w:jc w:val="both"/>
              <w:rPr>
                <w:rFonts w:ascii="Times New Roman" w:hAnsi="Times New Roman" w:cs="Times New Roman"/>
                <w:noProof/>
              </w:rPr>
            </w:pPr>
            <w:r>
              <w:rPr>
                <w:rFonts w:ascii="Times New Roman" w:eastAsia="Times New Roman" w:hAnsi="Times New Roman" w:cs="Times New Roman"/>
                <w:noProof/>
                <w:color w:val="000000" w:themeColor="text1"/>
              </w:rPr>
              <w:t>Utilisation d’une connexion internet compatible avec le gigabit par au moins 82 000 ménages</w:t>
            </w:r>
            <w:r>
              <w:rPr>
                <w:rFonts w:ascii="Times New Roman" w:hAnsi="Times New Roman" w:cs="Times New Roman"/>
                <w:noProof/>
              </w:rPr>
              <w:t xml:space="preserve"> </w:t>
            </w:r>
          </w:p>
        </w:tc>
      </w:tr>
      <w:tr w:rsidR="00E751EA" w14:paraId="4998C08F" w14:textId="77777777">
        <w:trPr>
          <w:cantSplit/>
          <w:trHeight w:val="302"/>
        </w:trPr>
        <w:tc>
          <w:tcPr>
            <w:tcW w:w="1702" w:type="dxa"/>
            <w:shd w:val="clear" w:color="auto" w:fill="C6EFCE"/>
            <w:noWrap/>
          </w:tcPr>
          <w:p w14:paraId="40502AC1" w14:textId="77777777" w:rsidR="00E751EA" w:rsidRDefault="00CF3892">
            <w:pPr>
              <w:pStyle w:val="P68B1DB1-Normal6"/>
              <w:spacing w:after="0"/>
              <w:jc w:val="center"/>
              <w:rPr>
                <w:noProof/>
              </w:rPr>
            </w:pPr>
            <w:r>
              <w:rPr>
                <w:noProof/>
              </w:rPr>
              <w:t>241</w:t>
            </w:r>
          </w:p>
        </w:tc>
        <w:tc>
          <w:tcPr>
            <w:tcW w:w="4677" w:type="dxa"/>
            <w:shd w:val="clear" w:color="auto" w:fill="C6EFCE"/>
            <w:noWrap/>
          </w:tcPr>
          <w:p w14:paraId="5E851271" w14:textId="77777777" w:rsidR="00E751EA" w:rsidRDefault="00CF3892">
            <w:pPr>
              <w:pStyle w:val="P68B1DB1-Normal6"/>
              <w:spacing w:after="0" w:line="240" w:lineRule="auto"/>
              <w:rPr>
                <w:rFonts w:eastAsia="Times New Roman"/>
                <w:noProof/>
              </w:rPr>
            </w:pPr>
            <w:r>
              <w:rPr>
                <w:noProof/>
              </w:rPr>
              <w:t>C5.1R2</w:t>
            </w:r>
          </w:p>
          <w:p w14:paraId="32215B35" w14:textId="606CD979" w:rsidR="00E751EA" w:rsidRDefault="00CF3892">
            <w:pPr>
              <w:pStyle w:val="P68B1DB1-Normal6"/>
              <w:spacing w:after="0" w:line="240" w:lineRule="auto"/>
              <w:rPr>
                <w:noProof/>
              </w:rPr>
            </w:pPr>
            <w:r>
              <w:rPr>
                <w:noProof/>
              </w:rPr>
              <w:t>Un système d'évaluation scolaire et d'évaluation formative des enseignants</w:t>
            </w:r>
          </w:p>
        </w:tc>
        <w:tc>
          <w:tcPr>
            <w:tcW w:w="1276" w:type="dxa"/>
            <w:shd w:val="clear" w:color="auto" w:fill="C6EFCE"/>
            <w:noWrap/>
          </w:tcPr>
          <w:p w14:paraId="44B4D825" w14:textId="77777777" w:rsidR="00E751EA" w:rsidRDefault="00CF3892">
            <w:pPr>
              <w:pStyle w:val="P68B1DB1-Normal6"/>
              <w:spacing w:after="0"/>
              <w:jc w:val="center"/>
              <w:rPr>
                <w:noProof/>
              </w:rPr>
            </w:pPr>
            <w:r>
              <w:rPr>
                <w:noProof/>
              </w:rPr>
              <w:t>Étape</w:t>
            </w:r>
          </w:p>
        </w:tc>
        <w:tc>
          <w:tcPr>
            <w:tcW w:w="2672" w:type="dxa"/>
            <w:shd w:val="clear" w:color="auto" w:fill="C6EFCE"/>
            <w:noWrap/>
          </w:tcPr>
          <w:p w14:paraId="68D4DFC0" w14:textId="1DC14AFC" w:rsidR="00E751EA" w:rsidRDefault="00CF3892">
            <w:pPr>
              <w:pStyle w:val="P68B1DB1-Normal32"/>
              <w:spacing w:after="0"/>
              <w:jc w:val="both"/>
              <w:rPr>
                <w:noProof/>
              </w:rPr>
            </w:pPr>
            <w:r>
              <w:rPr>
                <w:noProof/>
              </w:rPr>
              <w:t xml:space="preserve">Décision du Conseil des ministres relative à un nouveau système d'évaluation scolaire et entrée en vigueur du ou des actes juridiques relatifs à l'évaluation formative des enseignants </w:t>
            </w:r>
          </w:p>
        </w:tc>
      </w:tr>
      <w:tr w:rsidR="00E751EA" w14:paraId="7CB4D6C5" w14:textId="77777777">
        <w:trPr>
          <w:cantSplit/>
          <w:trHeight w:val="302"/>
        </w:trPr>
        <w:tc>
          <w:tcPr>
            <w:tcW w:w="1702" w:type="dxa"/>
            <w:shd w:val="clear" w:color="auto" w:fill="C6EFCE"/>
            <w:noWrap/>
          </w:tcPr>
          <w:p w14:paraId="042018CD" w14:textId="77777777" w:rsidR="00E751EA" w:rsidRDefault="00E751EA">
            <w:pPr>
              <w:spacing w:after="0"/>
              <w:jc w:val="center"/>
              <w:rPr>
                <w:rFonts w:ascii="Times New Roman" w:hAnsi="Times New Roman" w:cs="Times New Roman"/>
                <w:noProof/>
                <w:sz w:val="18"/>
                <w:szCs w:val="18"/>
              </w:rPr>
            </w:pPr>
          </w:p>
        </w:tc>
        <w:tc>
          <w:tcPr>
            <w:tcW w:w="4677" w:type="dxa"/>
            <w:shd w:val="clear" w:color="auto" w:fill="C6EFCE"/>
            <w:noWrap/>
          </w:tcPr>
          <w:p w14:paraId="5E6424B2" w14:textId="77777777" w:rsidR="00E751EA" w:rsidRDefault="00E751EA">
            <w:pPr>
              <w:spacing w:after="0" w:line="240" w:lineRule="auto"/>
              <w:rPr>
                <w:rFonts w:ascii="Times New Roman" w:hAnsi="Times New Roman" w:cs="Times New Roman"/>
                <w:noProof/>
                <w:sz w:val="18"/>
                <w:szCs w:val="18"/>
              </w:rPr>
            </w:pPr>
          </w:p>
        </w:tc>
        <w:tc>
          <w:tcPr>
            <w:tcW w:w="1276" w:type="dxa"/>
            <w:shd w:val="clear" w:color="auto" w:fill="C6EFCE"/>
            <w:noWrap/>
            <w:vAlign w:val="bottom"/>
          </w:tcPr>
          <w:p w14:paraId="42E0B1A8" w14:textId="77777777" w:rsidR="00E751EA" w:rsidRDefault="00CF3892">
            <w:pPr>
              <w:pStyle w:val="P68B1DB1-Normal31"/>
              <w:spacing w:after="0"/>
              <w:jc w:val="center"/>
              <w:rPr>
                <w:noProof/>
              </w:rPr>
            </w:pPr>
            <w:r>
              <w:rPr>
                <w:noProof/>
              </w:rPr>
              <w:t>Montant des acomptes provisionnels</w:t>
            </w:r>
          </w:p>
        </w:tc>
        <w:tc>
          <w:tcPr>
            <w:tcW w:w="2672" w:type="dxa"/>
            <w:shd w:val="clear" w:color="auto" w:fill="C6EFCE"/>
            <w:noWrap/>
            <w:vAlign w:val="bottom"/>
          </w:tcPr>
          <w:p w14:paraId="410C5093" w14:textId="67BFA293" w:rsidR="00E751EA" w:rsidRDefault="00CF3892">
            <w:pPr>
              <w:pStyle w:val="P68B1DB1-Normal31"/>
              <w:spacing w:after="0"/>
              <w:rPr>
                <w:noProof/>
              </w:rPr>
            </w:pPr>
            <w:r>
              <w:rPr>
                <w:noProof/>
              </w:rPr>
              <w:t>138 994 773 EUR</w:t>
            </w:r>
          </w:p>
          <w:p w14:paraId="107BE961" w14:textId="5B104EC8" w:rsidR="00E751EA" w:rsidRDefault="00CF3892">
            <w:pPr>
              <w:pStyle w:val="P68B1DB1-Normal31"/>
              <w:spacing w:after="0"/>
              <w:jc w:val="both"/>
              <w:rPr>
                <w:noProof/>
              </w:rPr>
            </w:pPr>
            <w:r>
              <w:rPr>
                <w:noProof/>
              </w:rPr>
              <w:t xml:space="preserve"> </w:t>
            </w:r>
          </w:p>
        </w:tc>
      </w:tr>
    </w:tbl>
    <w:p w14:paraId="40A04E09" w14:textId="77777777" w:rsidR="00E751EA" w:rsidRDefault="00E751EA">
      <w:pPr>
        <w:pStyle w:val="NumPar2"/>
        <w:numPr>
          <w:ilvl w:val="0"/>
          <w:numId w:val="0"/>
        </w:numPr>
        <w:rPr>
          <w:noProof/>
        </w:rPr>
      </w:pPr>
    </w:p>
    <w:p w14:paraId="60DE7C85" w14:textId="77777777" w:rsidR="00E751EA" w:rsidRDefault="00E751EA">
      <w:pPr>
        <w:rPr>
          <w:noProof/>
        </w:rPr>
        <w:sectPr w:rsidR="00E751EA" w:rsidSect="003734A7">
          <w:headerReference w:type="even" r:id="rId118"/>
          <w:headerReference w:type="default" r:id="rId119"/>
          <w:footerReference w:type="even" r:id="rId120"/>
          <w:footerReference w:type="default" r:id="rId121"/>
          <w:headerReference w:type="first" r:id="rId122"/>
          <w:footerReference w:type="first" r:id="rId123"/>
          <w:pgSz w:w="11907" w:h="16839"/>
          <w:pgMar w:top="1134" w:right="1134" w:bottom="1134" w:left="1134" w:header="567" w:footer="567" w:gutter="0"/>
          <w:cols w:space="720"/>
          <w:docGrid w:linePitch="360"/>
        </w:sectPr>
      </w:pPr>
    </w:p>
    <w:p w14:paraId="525BDE92" w14:textId="77777777" w:rsidR="00E751EA" w:rsidRDefault="00CF3892">
      <w:pPr>
        <w:pStyle w:val="NumPar2"/>
        <w:tabs>
          <w:tab w:val="num" w:pos="850"/>
        </w:tabs>
        <w:ind w:left="850" w:hanging="850"/>
        <w:rPr>
          <w:noProof/>
        </w:rPr>
      </w:pPr>
      <w:r>
        <w:rPr>
          <w:noProof/>
        </w:rPr>
        <w:t xml:space="preserve">Huit tranches (soutien non remboursable): </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gridCol w:w="4227"/>
        <w:gridCol w:w="1186"/>
        <w:gridCol w:w="2977"/>
      </w:tblGrid>
      <w:tr w:rsidR="00E751EA" w14:paraId="36E31208" w14:textId="77777777">
        <w:trPr>
          <w:cantSplit/>
          <w:trHeight w:val="509"/>
          <w:tblHeader/>
          <w:jc w:val="center"/>
        </w:trPr>
        <w:tc>
          <w:tcPr>
            <w:tcW w:w="1726" w:type="dxa"/>
            <w:vMerge w:val="restart"/>
            <w:shd w:val="clear" w:color="auto" w:fill="BDD7EE"/>
            <w:vAlign w:val="center"/>
            <w:hideMark/>
          </w:tcPr>
          <w:p w14:paraId="2976623A" w14:textId="77777777" w:rsidR="00E751EA" w:rsidRDefault="00CF3892">
            <w:pPr>
              <w:pStyle w:val="P68B1DB1-Normal5"/>
              <w:spacing w:after="0"/>
              <w:jc w:val="center"/>
              <w:rPr>
                <w:rFonts w:eastAsia="Times New Roman"/>
                <w:noProof/>
              </w:rPr>
            </w:pPr>
            <w:r>
              <w:rPr>
                <w:noProof/>
              </w:rPr>
              <w:t>Numéro séquentiel</w:t>
            </w:r>
          </w:p>
        </w:tc>
        <w:tc>
          <w:tcPr>
            <w:tcW w:w="4227" w:type="dxa"/>
            <w:vMerge w:val="restart"/>
            <w:shd w:val="clear" w:color="auto" w:fill="BDD7EE"/>
            <w:vAlign w:val="center"/>
            <w:hideMark/>
          </w:tcPr>
          <w:p w14:paraId="3DA32715" w14:textId="77777777" w:rsidR="00E751EA" w:rsidRDefault="00CF3892">
            <w:pPr>
              <w:pStyle w:val="P68B1DB1-Normal5"/>
              <w:spacing w:after="0"/>
              <w:jc w:val="center"/>
              <w:rPr>
                <w:rFonts w:eastAsia="Times New Roman"/>
                <w:noProof/>
              </w:rPr>
            </w:pPr>
            <w:r>
              <w:rPr>
                <w:noProof/>
              </w:rPr>
              <w:t>Mesure connexe (réforme ou investissement)</w:t>
            </w:r>
          </w:p>
        </w:tc>
        <w:tc>
          <w:tcPr>
            <w:tcW w:w="1130" w:type="dxa"/>
            <w:vMerge w:val="restart"/>
            <w:shd w:val="clear" w:color="auto" w:fill="BDD7EE"/>
            <w:vAlign w:val="center"/>
            <w:hideMark/>
          </w:tcPr>
          <w:p w14:paraId="371F2C91" w14:textId="70585D36" w:rsidR="00E751EA" w:rsidRDefault="00CF3892">
            <w:pPr>
              <w:pStyle w:val="P68B1DB1-Normal5"/>
              <w:spacing w:after="0"/>
              <w:jc w:val="center"/>
              <w:rPr>
                <w:rFonts w:eastAsia="Times New Roman"/>
                <w:noProof/>
              </w:rPr>
            </w:pPr>
            <w:r>
              <w:rPr>
                <w:noProof/>
              </w:rPr>
              <w:t>Étape/cible</w:t>
            </w:r>
          </w:p>
        </w:tc>
        <w:tc>
          <w:tcPr>
            <w:tcW w:w="2977" w:type="dxa"/>
            <w:vMerge w:val="restart"/>
            <w:shd w:val="clear" w:color="auto" w:fill="BDD7EE"/>
            <w:vAlign w:val="center"/>
            <w:hideMark/>
          </w:tcPr>
          <w:p w14:paraId="41FD8BA5" w14:textId="77777777" w:rsidR="00E751EA" w:rsidRDefault="00CF3892">
            <w:pPr>
              <w:pStyle w:val="P68B1DB1-Normal5"/>
              <w:spacing w:after="0"/>
              <w:jc w:val="center"/>
              <w:rPr>
                <w:rFonts w:eastAsia="Times New Roman"/>
                <w:noProof/>
              </w:rPr>
            </w:pPr>
            <w:r>
              <w:rPr>
                <w:noProof/>
              </w:rPr>
              <w:t>Nom</w:t>
            </w:r>
          </w:p>
        </w:tc>
      </w:tr>
      <w:tr w:rsidR="00E751EA" w14:paraId="27509B19" w14:textId="77777777">
        <w:trPr>
          <w:cantSplit/>
          <w:trHeight w:val="509"/>
          <w:tblHeader/>
          <w:jc w:val="center"/>
        </w:trPr>
        <w:tc>
          <w:tcPr>
            <w:tcW w:w="1726" w:type="dxa"/>
            <w:vMerge/>
            <w:vAlign w:val="center"/>
            <w:hideMark/>
          </w:tcPr>
          <w:p w14:paraId="4037959F" w14:textId="77777777" w:rsidR="00E751EA" w:rsidRDefault="00E751EA">
            <w:pPr>
              <w:spacing w:after="0"/>
              <w:rPr>
                <w:rFonts w:ascii="Times New Roman" w:eastAsia="Times New Roman" w:hAnsi="Times New Roman" w:cs="Times New Roman"/>
                <w:b/>
                <w:noProof/>
                <w:sz w:val="18"/>
                <w:szCs w:val="18"/>
              </w:rPr>
            </w:pPr>
          </w:p>
        </w:tc>
        <w:tc>
          <w:tcPr>
            <w:tcW w:w="0" w:type="auto"/>
            <w:vMerge/>
            <w:vAlign w:val="center"/>
            <w:hideMark/>
          </w:tcPr>
          <w:p w14:paraId="2F73D100" w14:textId="77777777" w:rsidR="00E751EA" w:rsidRDefault="00E751EA">
            <w:pPr>
              <w:spacing w:after="0"/>
              <w:rPr>
                <w:rFonts w:ascii="Times New Roman" w:eastAsia="Times New Roman" w:hAnsi="Times New Roman" w:cs="Times New Roman"/>
                <w:b/>
                <w:noProof/>
                <w:sz w:val="18"/>
                <w:szCs w:val="18"/>
              </w:rPr>
            </w:pPr>
          </w:p>
        </w:tc>
        <w:tc>
          <w:tcPr>
            <w:tcW w:w="1130" w:type="dxa"/>
            <w:vMerge/>
            <w:vAlign w:val="center"/>
            <w:hideMark/>
          </w:tcPr>
          <w:p w14:paraId="0925B77B" w14:textId="77777777" w:rsidR="00E751EA" w:rsidRDefault="00E751EA">
            <w:pPr>
              <w:spacing w:after="0"/>
              <w:jc w:val="center"/>
              <w:rPr>
                <w:rFonts w:ascii="Times New Roman" w:eastAsia="Times New Roman" w:hAnsi="Times New Roman" w:cs="Times New Roman"/>
                <w:b/>
                <w:noProof/>
                <w:sz w:val="18"/>
                <w:szCs w:val="18"/>
              </w:rPr>
            </w:pPr>
          </w:p>
        </w:tc>
        <w:tc>
          <w:tcPr>
            <w:tcW w:w="2977" w:type="dxa"/>
            <w:vMerge/>
            <w:vAlign w:val="center"/>
            <w:hideMark/>
          </w:tcPr>
          <w:p w14:paraId="06FCB24B" w14:textId="77777777" w:rsidR="00E751EA" w:rsidRDefault="00E751EA">
            <w:pPr>
              <w:spacing w:after="0"/>
              <w:jc w:val="both"/>
              <w:rPr>
                <w:rFonts w:ascii="Times New Roman" w:eastAsia="Times New Roman" w:hAnsi="Times New Roman" w:cs="Times New Roman"/>
                <w:b/>
                <w:noProof/>
                <w:sz w:val="18"/>
                <w:szCs w:val="18"/>
              </w:rPr>
            </w:pPr>
          </w:p>
        </w:tc>
      </w:tr>
      <w:tr w:rsidR="00E751EA" w14:paraId="35ED3516" w14:textId="77777777">
        <w:trPr>
          <w:cantSplit/>
          <w:trHeight w:val="302"/>
          <w:jc w:val="center"/>
        </w:trPr>
        <w:tc>
          <w:tcPr>
            <w:tcW w:w="1726" w:type="dxa"/>
            <w:shd w:val="clear" w:color="auto" w:fill="C6EFCE"/>
            <w:noWrap/>
          </w:tcPr>
          <w:p w14:paraId="5A5ADC3B" w14:textId="77777777" w:rsidR="00E751EA" w:rsidRDefault="00CF3892">
            <w:pPr>
              <w:pStyle w:val="P68B1DB1-Normal6"/>
              <w:spacing w:after="0"/>
              <w:jc w:val="center"/>
              <w:rPr>
                <w:rFonts w:eastAsia="Times New Roman"/>
                <w:noProof/>
              </w:rPr>
            </w:pPr>
            <w:r>
              <w:rPr>
                <w:noProof/>
              </w:rPr>
              <w:t>2b</w:t>
            </w:r>
          </w:p>
        </w:tc>
        <w:tc>
          <w:tcPr>
            <w:tcW w:w="4227" w:type="dxa"/>
            <w:shd w:val="clear" w:color="auto" w:fill="C6EFCE"/>
            <w:noWrap/>
          </w:tcPr>
          <w:p w14:paraId="6ABFAE94" w14:textId="77777777" w:rsidR="00E751EA" w:rsidRDefault="00CF3892">
            <w:pPr>
              <w:pStyle w:val="P68B1DB1-Normal6"/>
              <w:spacing w:after="0" w:line="240" w:lineRule="auto"/>
              <w:rPr>
                <w:rFonts w:eastAsia="Times New Roman"/>
                <w:noProof/>
              </w:rPr>
            </w:pPr>
            <w:r>
              <w:rPr>
                <w:noProof/>
              </w:rPr>
              <w:t>C1.1R1</w:t>
            </w:r>
          </w:p>
          <w:p w14:paraId="56995A3A" w14:textId="77777777" w:rsidR="00E751EA" w:rsidRDefault="00CF3892">
            <w:pPr>
              <w:pStyle w:val="P68B1DB1-Normal6"/>
              <w:spacing w:after="0" w:line="240" w:lineRule="auto"/>
              <w:rPr>
                <w:rFonts w:eastAsia="Times New Roman"/>
                <w:noProof/>
              </w:rPr>
            </w:pPr>
            <w:r>
              <w:rPr>
                <w:noProof/>
              </w:rPr>
              <w:t>Centre national des preuves cliniques et de l'amélioration de la qualité</w:t>
            </w:r>
          </w:p>
        </w:tc>
        <w:tc>
          <w:tcPr>
            <w:tcW w:w="1130" w:type="dxa"/>
            <w:shd w:val="clear" w:color="auto" w:fill="C6EFCE"/>
            <w:noWrap/>
          </w:tcPr>
          <w:p w14:paraId="54274394" w14:textId="77777777" w:rsidR="00E751EA" w:rsidRDefault="00CF3892">
            <w:pPr>
              <w:pStyle w:val="P68B1DB1-Normal6"/>
              <w:spacing w:after="0"/>
              <w:jc w:val="center"/>
              <w:rPr>
                <w:rFonts w:eastAsia="Times New Roman"/>
                <w:noProof/>
              </w:rPr>
            </w:pPr>
            <w:r>
              <w:rPr>
                <w:noProof/>
              </w:rPr>
              <w:t>Étape</w:t>
            </w:r>
          </w:p>
        </w:tc>
        <w:tc>
          <w:tcPr>
            <w:tcW w:w="2977" w:type="dxa"/>
            <w:shd w:val="clear" w:color="auto" w:fill="C6EFCE"/>
            <w:noWrap/>
          </w:tcPr>
          <w:p w14:paraId="01585CCF" w14:textId="49CE3BAA" w:rsidR="00E751EA" w:rsidRDefault="00CF3892">
            <w:pPr>
              <w:pStyle w:val="P68B1DB1-Normal32"/>
              <w:spacing w:after="0"/>
              <w:jc w:val="both"/>
              <w:rPr>
                <w:noProof/>
              </w:rPr>
            </w:pPr>
            <w:r>
              <w:rPr>
                <w:noProof/>
              </w:rPr>
              <w:t xml:space="preserve"> Système informatique pour les protocoles cliniques</w:t>
            </w:r>
          </w:p>
        </w:tc>
      </w:tr>
      <w:tr w:rsidR="00E751EA" w14:paraId="488A466C" w14:textId="77777777">
        <w:trPr>
          <w:cantSplit/>
          <w:trHeight w:val="302"/>
          <w:jc w:val="center"/>
        </w:trPr>
        <w:tc>
          <w:tcPr>
            <w:tcW w:w="1726" w:type="dxa"/>
            <w:shd w:val="clear" w:color="auto" w:fill="C6EFCE"/>
            <w:noWrap/>
          </w:tcPr>
          <w:p w14:paraId="681A5632" w14:textId="77777777" w:rsidR="00E751EA" w:rsidRDefault="00CF3892">
            <w:pPr>
              <w:pStyle w:val="P68B1DB1-Normal6"/>
              <w:spacing w:after="0"/>
              <w:jc w:val="center"/>
              <w:rPr>
                <w:rFonts w:eastAsia="Times New Roman"/>
                <w:noProof/>
                <w:color w:val="006100"/>
              </w:rPr>
            </w:pPr>
            <w:r>
              <w:rPr>
                <w:noProof/>
              </w:rPr>
              <w:t>4</w:t>
            </w:r>
          </w:p>
        </w:tc>
        <w:tc>
          <w:tcPr>
            <w:tcW w:w="4227" w:type="dxa"/>
            <w:shd w:val="clear" w:color="auto" w:fill="C6EFCE"/>
            <w:noWrap/>
          </w:tcPr>
          <w:p w14:paraId="5569B339" w14:textId="77777777" w:rsidR="00E751EA" w:rsidRDefault="00CF3892">
            <w:pPr>
              <w:pStyle w:val="P68B1DB1-Normal6"/>
              <w:spacing w:after="0" w:line="240" w:lineRule="auto"/>
              <w:rPr>
                <w:rFonts w:eastAsia="Times New Roman"/>
                <w:noProof/>
              </w:rPr>
            </w:pPr>
            <w:r>
              <w:rPr>
                <w:noProof/>
              </w:rPr>
              <w:t>C1.1R2</w:t>
            </w:r>
          </w:p>
          <w:p w14:paraId="530D8399" w14:textId="77777777" w:rsidR="00E751EA" w:rsidRDefault="00CF3892">
            <w:pPr>
              <w:pStyle w:val="P68B1DB1-Normal32"/>
              <w:rPr>
                <w:noProof/>
              </w:rPr>
            </w:pPr>
            <w:r>
              <w:rPr>
                <w:noProof/>
              </w:rPr>
              <w:t>Plateforme électronique pour la surveillance de la consommation d'antibiotiques nosocomiaux et des infections associées aux soins de santé</w:t>
            </w:r>
          </w:p>
        </w:tc>
        <w:tc>
          <w:tcPr>
            <w:tcW w:w="1130" w:type="dxa"/>
            <w:shd w:val="clear" w:color="auto" w:fill="C6EFCE"/>
            <w:noWrap/>
          </w:tcPr>
          <w:p w14:paraId="487E6204" w14:textId="474FA594" w:rsidR="00E751EA" w:rsidRDefault="00CF3892">
            <w:pPr>
              <w:pStyle w:val="P68B1DB1-Normal6"/>
              <w:spacing w:after="0"/>
              <w:jc w:val="center"/>
              <w:rPr>
                <w:noProof/>
              </w:rPr>
            </w:pPr>
            <w:r>
              <w:rPr>
                <w:noProof/>
              </w:rPr>
              <w:t>Étape</w:t>
            </w:r>
          </w:p>
        </w:tc>
        <w:tc>
          <w:tcPr>
            <w:tcW w:w="2977" w:type="dxa"/>
            <w:shd w:val="clear" w:color="auto" w:fill="C6EFCE"/>
            <w:noWrap/>
          </w:tcPr>
          <w:p w14:paraId="338320B3" w14:textId="64A6192E" w:rsidR="00E751EA" w:rsidRDefault="00CF3892">
            <w:pPr>
              <w:pStyle w:val="P68B1DB1-Normal6"/>
              <w:spacing w:after="0"/>
              <w:jc w:val="both"/>
              <w:rPr>
                <w:noProof/>
              </w:rPr>
            </w:pPr>
            <w:r>
              <w:rPr>
                <w:noProof/>
              </w:rPr>
              <w:t xml:space="preserve">Plateforme électronique </w:t>
            </w:r>
          </w:p>
        </w:tc>
      </w:tr>
      <w:tr w:rsidR="00E751EA" w14:paraId="21786C97" w14:textId="77777777">
        <w:trPr>
          <w:cantSplit/>
          <w:trHeight w:val="302"/>
          <w:jc w:val="center"/>
        </w:trPr>
        <w:tc>
          <w:tcPr>
            <w:tcW w:w="1726" w:type="dxa"/>
            <w:shd w:val="clear" w:color="auto" w:fill="C6EFCE"/>
            <w:noWrap/>
          </w:tcPr>
          <w:p w14:paraId="7BBC7D70" w14:textId="77777777" w:rsidR="00E751EA" w:rsidRDefault="00CF3892">
            <w:pPr>
              <w:pStyle w:val="P68B1DB1-Normal6"/>
              <w:spacing w:after="0"/>
              <w:jc w:val="center"/>
              <w:rPr>
                <w:rFonts w:eastAsia="Times New Roman"/>
                <w:noProof/>
              </w:rPr>
            </w:pPr>
            <w:r>
              <w:rPr>
                <w:noProof/>
              </w:rPr>
              <w:t>10</w:t>
            </w:r>
          </w:p>
        </w:tc>
        <w:tc>
          <w:tcPr>
            <w:tcW w:w="4227" w:type="dxa"/>
            <w:shd w:val="clear" w:color="auto" w:fill="C6EFCE"/>
            <w:noWrap/>
          </w:tcPr>
          <w:p w14:paraId="09253A96" w14:textId="77777777" w:rsidR="00E751EA" w:rsidRDefault="00CF3892">
            <w:pPr>
              <w:pStyle w:val="P68B1DB1-Normal6"/>
              <w:spacing w:after="0" w:line="240" w:lineRule="auto"/>
              <w:rPr>
                <w:rFonts w:eastAsia="Times New Roman"/>
                <w:noProof/>
              </w:rPr>
            </w:pPr>
            <w:r>
              <w:rPr>
                <w:noProof/>
              </w:rPr>
              <w:t>C1.1I3</w:t>
            </w:r>
          </w:p>
          <w:p w14:paraId="74453A92" w14:textId="77777777" w:rsidR="00E751EA" w:rsidRDefault="00CF3892">
            <w:pPr>
              <w:pStyle w:val="P68B1DB1-Normal32"/>
              <w:spacing w:after="0" w:line="240" w:lineRule="auto"/>
              <w:rPr>
                <w:noProof/>
              </w:rPr>
            </w:pPr>
            <w:r>
              <w:rPr>
                <w:noProof/>
              </w:rPr>
              <w:t>Soutien à l'achat de matériel médical dans les hôpitaux privés</w:t>
            </w:r>
          </w:p>
        </w:tc>
        <w:tc>
          <w:tcPr>
            <w:tcW w:w="1130" w:type="dxa"/>
            <w:shd w:val="clear" w:color="auto" w:fill="C6EFCE"/>
            <w:noWrap/>
          </w:tcPr>
          <w:p w14:paraId="1EE4E814" w14:textId="77777777" w:rsidR="00E751EA" w:rsidRDefault="00CF3892">
            <w:pPr>
              <w:pStyle w:val="P68B1DB1-Normal6"/>
              <w:spacing w:after="0"/>
              <w:jc w:val="center"/>
              <w:rPr>
                <w:rFonts w:eastAsia="Times New Roman"/>
                <w:noProof/>
              </w:rPr>
            </w:pPr>
            <w:r>
              <w:rPr>
                <w:noProof/>
              </w:rPr>
              <w:t>Objectif</w:t>
            </w:r>
          </w:p>
        </w:tc>
        <w:tc>
          <w:tcPr>
            <w:tcW w:w="2977" w:type="dxa"/>
            <w:shd w:val="clear" w:color="auto" w:fill="C6EFCE"/>
            <w:noWrap/>
          </w:tcPr>
          <w:p w14:paraId="4EA8169D" w14:textId="77777777" w:rsidR="00E751EA" w:rsidRDefault="00CF3892">
            <w:pPr>
              <w:pStyle w:val="P68B1DB1-Normal32"/>
              <w:spacing w:after="0"/>
              <w:jc w:val="both"/>
              <w:rPr>
                <w:noProof/>
              </w:rPr>
            </w:pPr>
            <w:r>
              <w:rPr>
                <w:noProof/>
              </w:rPr>
              <w:t>Les hôpitaux privés ont acheté du matériel médical avec un financement du régime de soutien financier</w:t>
            </w:r>
          </w:p>
        </w:tc>
      </w:tr>
      <w:tr w:rsidR="00E751EA" w14:paraId="72261246" w14:textId="77777777">
        <w:trPr>
          <w:cantSplit/>
          <w:trHeight w:val="302"/>
          <w:jc w:val="center"/>
        </w:trPr>
        <w:tc>
          <w:tcPr>
            <w:tcW w:w="1726" w:type="dxa"/>
            <w:shd w:val="clear" w:color="auto" w:fill="C6EFCE"/>
            <w:noWrap/>
          </w:tcPr>
          <w:p w14:paraId="23EA9162" w14:textId="77777777" w:rsidR="00E751EA" w:rsidRDefault="00CF3892">
            <w:pPr>
              <w:pStyle w:val="P68B1DB1-Normal6"/>
              <w:spacing w:after="0"/>
              <w:jc w:val="center"/>
              <w:rPr>
                <w:rFonts w:eastAsia="Times New Roman"/>
                <w:noProof/>
              </w:rPr>
            </w:pPr>
            <w:r>
              <w:rPr>
                <w:noProof/>
              </w:rPr>
              <w:t>15</w:t>
            </w:r>
          </w:p>
        </w:tc>
        <w:tc>
          <w:tcPr>
            <w:tcW w:w="4227" w:type="dxa"/>
            <w:shd w:val="clear" w:color="auto" w:fill="C6EFCE"/>
            <w:noWrap/>
          </w:tcPr>
          <w:p w14:paraId="78D81CBD" w14:textId="77777777" w:rsidR="00E751EA" w:rsidRDefault="00CF3892">
            <w:pPr>
              <w:pStyle w:val="P68B1DB1-Normal6"/>
              <w:spacing w:after="0" w:line="240" w:lineRule="auto"/>
              <w:rPr>
                <w:rFonts w:eastAsia="Times New Roman"/>
                <w:noProof/>
              </w:rPr>
            </w:pPr>
            <w:r>
              <w:rPr>
                <w:noProof/>
              </w:rPr>
              <w:t>C1.1I7</w:t>
            </w:r>
          </w:p>
          <w:p w14:paraId="15D36B16" w14:textId="2F6042E0" w:rsidR="00E751EA" w:rsidRDefault="00CF3892">
            <w:pPr>
              <w:pStyle w:val="P68B1DB1-Normal32"/>
              <w:spacing w:after="0" w:line="240" w:lineRule="auto"/>
              <w:rPr>
                <w:noProof/>
              </w:rPr>
            </w:pPr>
            <w:r>
              <w:rPr>
                <w:noProof/>
              </w:rPr>
              <w:t xml:space="preserve"> Système d'alerte du public pour les opérations d'urgence </w:t>
            </w:r>
          </w:p>
        </w:tc>
        <w:tc>
          <w:tcPr>
            <w:tcW w:w="1130" w:type="dxa"/>
            <w:shd w:val="clear" w:color="auto" w:fill="C6EFCE"/>
            <w:noWrap/>
          </w:tcPr>
          <w:p w14:paraId="6ABFD82C" w14:textId="77777777" w:rsidR="00E751EA" w:rsidRDefault="00CF3892">
            <w:pPr>
              <w:pStyle w:val="P68B1DB1-Normal6"/>
              <w:spacing w:after="0"/>
              <w:jc w:val="center"/>
              <w:rPr>
                <w:rFonts w:eastAsia="Times New Roman"/>
                <w:noProof/>
              </w:rPr>
            </w:pPr>
            <w:r>
              <w:rPr>
                <w:noProof/>
              </w:rPr>
              <w:t>Étape</w:t>
            </w:r>
          </w:p>
        </w:tc>
        <w:tc>
          <w:tcPr>
            <w:tcW w:w="2977" w:type="dxa"/>
            <w:shd w:val="clear" w:color="auto" w:fill="C6EFCE"/>
            <w:noWrap/>
          </w:tcPr>
          <w:p w14:paraId="5CD4FE21" w14:textId="2AE0BF38" w:rsidR="00E751EA" w:rsidRDefault="00CF3892">
            <w:pPr>
              <w:pStyle w:val="P68B1DB1-Normal32"/>
              <w:spacing w:after="0"/>
              <w:jc w:val="both"/>
              <w:rPr>
                <w:noProof/>
              </w:rPr>
            </w:pPr>
            <w:r>
              <w:rPr>
                <w:noProof/>
              </w:rPr>
              <w:t>Système d'avertissement public mis en service prêt pour le fonctionnement du pilote</w:t>
            </w:r>
          </w:p>
        </w:tc>
      </w:tr>
      <w:tr w:rsidR="00E751EA" w14:paraId="55A786E0" w14:textId="77777777">
        <w:trPr>
          <w:cantSplit/>
          <w:trHeight w:val="302"/>
          <w:jc w:val="center"/>
        </w:trPr>
        <w:tc>
          <w:tcPr>
            <w:tcW w:w="1726" w:type="dxa"/>
            <w:shd w:val="clear" w:color="auto" w:fill="C6EFCE"/>
            <w:noWrap/>
          </w:tcPr>
          <w:p w14:paraId="399802EA" w14:textId="77777777" w:rsidR="00E751EA" w:rsidRDefault="00CF3892">
            <w:pPr>
              <w:pStyle w:val="P68B1DB1-Normal6"/>
              <w:spacing w:after="0"/>
              <w:jc w:val="center"/>
              <w:rPr>
                <w:rFonts w:eastAsia="Times New Roman"/>
                <w:noProof/>
              </w:rPr>
            </w:pPr>
            <w:r>
              <w:rPr>
                <w:noProof/>
              </w:rPr>
              <w:t>26</w:t>
            </w:r>
          </w:p>
        </w:tc>
        <w:tc>
          <w:tcPr>
            <w:tcW w:w="4227" w:type="dxa"/>
            <w:shd w:val="clear" w:color="auto" w:fill="C6EFCE"/>
            <w:noWrap/>
          </w:tcPr>
          <w:p w14:paraId="17B48BAC" w14:textId="77777777" w:rsidR="00E751EA" w:rsidRDefault="00CF3892">
            <w:pPr>
              <w:pStyle w:val="P68B1DB1-Normal6"/>
              <w:spacing w:after="0" w:line="240" w:lineRule="auto"/>
              <w:rPr>
                <w:noProof/>
              </w:rPr>
            </w:pPr>
            <w:r>
              <w:rPr>
                <w:noProof/>
              </w:rPr>
              <w:t>C2.1I1</w:t>
            </w:r>
          </w:p>
          <w:p w14:paraId="045F15F6" w14:textId="77777777" w:rsidR="00E751EA" w:rsidRDefault="00CF3892">
            <w:pPr>
              <w:pStyle w:val="P68B1DB1-Normal32"/>
              <w:spacing w:after="0" w:line="240" w:lineRule="auto"/>
              <w:rPr>
                <w:noProof/>
              </w:rPr>
            </w:pPr>
            <w:r>
              <w:rPr>
                <w:noProof/>
              </w:rPr>
              <w:t xml:space="preserve"> Investissements en matière d'économies d'énergie dans les PME et les organisations à but non lucratif</w:t>
            </w:r>
          </w:p>
        </w:tc>
        <w:tc>
          <w:tcPr>
            <w:tcW w:w="1130" w:type="dxa"/>
            <w:shd w:val="clear" w:color="auto" w:fill="C6EFCE"/>
            <w:noWrap/>
          </w:tcPr>
          <w:p w14:paraId="4EDA34FD" w14:textId="77777777" w:rsidR="00E751EA" w:rsidRDefault="00CF3892">
            <w:pPr>
              <w:pStyle w:val="P68B1DB1-Normal6"/>
              <w:spacing w:after="0"/>
              <w:jc w:val="center"/>
              <w:rPr>
                <w:rFonts w:eastAsia="Times New Roman"/>
                <w:noProof/>
              </w:rPr>
            </w:pPr>
            <w:r>
              <w:rPr>
                <w:noProof/>
              </w:rPr>
              <w:t>Objectif</w:t>
            </w:r>
          </w:p>
        </w:tc>
        <w:tc>
          <w:tcPr>
            <w:tcW w:w="2977" w:type="dxa"/>
            <w:shd w:val="clear" w:color="auto" w:fill="C6EFCE"/>
            <w:noWrap/>
          </w:tcPr>
          <w:p w14:paraId="242FB7B6" w14:textId="1B46166B" w:rsidR="00E751EA" w:rsidRDefault="00CF3892">
            <w:pPr>
              <w:pStyle w:val="P68B1DB1-Normal23"/>
              <w:spacing w:after="0"/>
              <w:jc w:val="both"/>
              <w:rPr>
                <w:rFonts w:ascii="Times New Roman" w:eastAsia="Times New Roman" w:hAnsi="Times New Roman" w:cs="Times New Roman"/>
                <w:noProof/>
              </w:rPr>
            </w:pPr>
            <w:r>
              <w:rPr>
                <w:rFonts w:ascii="Times New Roman" w:eastAsia="Times New Roman" w:hAnsi="Times New Roman" w:cs="Times New Roman"/>
                <w:noProof/>
                <w:color w:val="000000" w:themeColor="text1"/>
              </w:rPr>
              <w:t>Projets d'économie d'énergie dans les bâtiments</w:t>
            </w:r>
            <w:r>
              <w:rPr>
                <w:rFonts w:ascii="Times New Roman" w:hAnsi="Times New Roman" w:cs="Times New Roman"/>
                <w:noProof/>
              </w:rPr>
              <w:t xml:space="preserve"> </w:t>
            </w:r>
          </w:p>
        </w:tc>
      </w:tr>
      <w:tr w:rsidR="00E751EA" w14:paraId="1AA810C8" w14:textId="77777777">
        <w:trPr>
          <w:cantSplit/>
          <w:trHeight w:val="302"/>
          <w:jc w:val="center"/>
        </w:trPr>
        <w:tc>
          <w:tcPr>
            <w:tcW w:w="1726" w:type="dxa"/>
            <w:shd w:val="clear" w:color="auto" w:fill="C6EFCE"/>
            <w:noWrap/>
          </w:tcPr>
          <w:p w14:paraId="16EE1D57" w14:textId="77777777" w:rsidR="00E751EA" w:rsidRDefault="00CF3892">
            <w:pPr>
              <w:pStyle w:val="P68B1DB1-Normal6"/>
              <w:spacing w:after="0"/>
              <w:jc w:val="center"/>
              <w:rPr>
                <w:rFonts w:eastAsia="Times New Roman"/>
                <w:noProof/>
              </w:rPr>
            </w:pPr>
            <w:r>
              <w:rPr>
                <w:noProof/>
              </w:rPr>
              <w:t>37</w:t>
            </w:r>
          </w:p>
        </w:tc>
        <w:tc>
          <w:tcPr>
            <w:tcW w:w="4227" w:type="dxa"/>
            <w:shd w:val="clear" w:color="auto" w:fill="C6EFCE"/>
            <w:noWrap/>
          </w:tcPr>
          <w:p w14:paraId="47E83D8A" w14:textId="77777777" w:rsidR="00E751EA" w:rsidRDefault="00CF3892">
            <w:pPr>
              <w:pStyle w:val="P68B1DB1-Normal6"/>
              <w:spacing w:after="0" w:line="240" w:lineRule="auto"/>
              <w:rPr>
                <w:noProof/>
              </w:rPr>
            </w:pPr>
            <w:r>
              <w:rPr>
                <w:noProof/>
              </w:rPr>
              <w:t>C2.1I5</w:t>
            </w:r>
          </w:p>
          <w:p w14:paraId="338DB40C" w14:textId="5F5E4972" w:rsidR="00E751EA" w:rsidRDefault="00CF3892">
            <w:pPr>
              <w:pStyle w:val="P68B1DB1-Normal32"/>
              <w:spacing w:after="0" w:line="240" w:lineRule="auto"/>
              <w:rPr>
                <w:noProof/>
              </w:rPr>
            </w:pPr>
            <w:r>
              <w:rPr>
                <w:noProof/>
              </w:rPr>
              <w:t>Investissements dans l'efficacité énergétique des bâtiments publics</w:t>
            </w:r>
          </w:p>
        </w:tc>
        <w:tc>
          <w:tcPr>
            <w:tcW w:w="1130" w:type="dxa"/>
            <w:shd w:val="clear" w:color="auto" w:fill="C6EFCE"/>
            <w:noWrap/>
          </w:tcPr>
          <w:p w14:paraId="5E40ECD3" w14:textId="77777777" w:rsidR="00E751EA" w:rsidRDefault="00CF3892">
            <w:pPr>
              <w:pStyle w:val="P68B1DB1-Normal6"/>
              <w:spacing w:after="0"/>
              <w:jc w:val="center"/>
              <w:rPr>
                <w:rFonts w:eastAsia="Times New Roman"/>
                <w:noProof/>
              </w:rPr>
            </w:pPr>
            <w:r>
              <w:rPr>
                <w:noProof/>
              </w:rPr>
              <w:t>Objectif</w:t>
            </w:r>
          </w:p>
        </w:tc>
        <w:tc>
          <w:tcPr>
            <w:tcW w:w="2977" w:type="dxa"/>
            <w:shd w:val="clear" w:color="auto" w:fill="C6EFCE"/>
            <w:noWrap/>
          </w:tcPr>
          <w:p w14:paraId="7BCA4AE4" w14:textId="4A5E9E03" w:rsidR="00E751EA" w:rsidRDefault="00CF3892">
            <w:pPr>
              <w:pStyle w:val="P68B1DB1-Normal32"/>
              <w:spacing w:after="0"/>
              <w:jc w:val="both"/>
              <w:rPr>
                <w:noProof/>
              </w:rPr>
            </w:pPr>
            <w:r>
              <w:rPr>
                <w:noProof/>
              </w:rPr>
              <w:t>Installation de systèmes photovoltaïques dans les propriétés des services d'incendie</w:t>
            </w:r>
          </w:p>
        </w:tc>
      </w:tr>
      <w:tr w:rsidR="00E751EA" w14:paraId="486E98A8" w14:textId="77777777">
        <w:trPr>
          <w:cantSplit/>
          <w:trHeight w:val="302"/>
          <w:jc w:val="center"/>
        </w:trPr>
        <w:tc>
          <w:tcPr>
            <w:tcW w:w="1726" w:type="dxa"/>
            <w:shd w:val="clear" w:color="auto" w:fill="C6EFCE"/>
            <w:noWrap/>
          </w:tcPr>
          <w:p w14:paraId="3C987730" w14:textId="77777777" w:rsidR="00E751EA" w:rsidRDefault="00CF3892">
            <w:pPr>
              <w:pStyle w:val="P68B1DB1-Normal6"/>
              <w:spacing w:after="0"/>
              <w:jc w:val="center"/>
              <w:rPr>
                <w:rFonts w:eastAsia="Times New Roman"/>
                <w:noProof/>
              </w:rPr>
            </w:pPr>
            <w:r>
              <w:rPr>
                <w:noProof/>
              </w:rPr>
              <w:t>44</w:t>
            </w:r>
          </w:p>
        </w:tc>
        <w:tc>
          <w:tcPr>
            <w:tcW w:w="4227" w:type="dxa"/>
            <w:shd w:val="clear" w:color="auto" w:fill="C6EFCE"/>
            <w:noWrap/>
          </w:tcPr>
          <w:p w14:paraId="40213E8F" w14:textId="77777777" w:rsidR="00E751EA" w:rsidRDefault="00CF3892">
            <w:pPr>
              <w:pStyle w:val="P68B1DB1-Normal6"/>
              <w:spacing w:after="0" w:line="240" w:lineRule="auto"/>
              <w:rPr>
                <w:noProof/>
              </w:rPr>
            </w:pPr>
            <w:r>
              <w:rPr>
                <w:noProof/>
              </w:rPr>
              <w:t>C2.1I8</w:t>
            </w:r>
          </w:p>
          <w:p w14:paraId="5669D0C9" w14:textId="77777777" w:rsidR="00E751EA" w:rsidRDefault="00CF3892">
            <w:pPr>
              <w:pStyle w:val="P68B1DB1-Normal6"/>
              <w:spacing w:after="0" w:line="240" w:lineRule="auto"/>
              <w:rPr>
                <w:rFonts w:eastAsia="Times New Roman"/>
                <w:noProof/>
              </w:rPr>
            </w:pPr>
            <w:r>
              <w:rPr>
                <w:noProof/>
              </w:rPr>
              <w:t>Surveillance et réduction des émissions de GES dans l'agriculture</w:t>
            </w:r>
          </w:p>
        </w:tc>
        <w:tc>
          <w:tcPr>
            <w:tcW w:w="1130" w:type="dxa"/>
            <w:shd w:val="clear" w:color="auto" w:fill="C6EFCE"/>
            <w:noWrap/>
          </w:tcPr>
          <w:p w14:paraId="347B8AE2" w14:textId="77777777" w:rsidR="00E751EA" w:rsidRDefault="00CF3892">
            <w:pPr>
              <w:pStyle w:val="P68B1DB1-Normal6"/>
              <w:spacing w:after="0"/>
              <w:jc w:val="center"/>
              <w:rPr>
                <w:rFonts w:eastAsia="Times New Roman"/>
                <w:noProof/>
              </w:rPr>
            </w:pPr>
            <w:r>
              <w:rPr>
                <w:noProof/>
              </w:rPr>
              <w:t>Objectif</w:t>
            </w:r>
          </w:p>
        </w:tc>
        <w:tc>
          <w:tcPr>
            <w:tcW w:w="2977" w:type="dxa"/>
            <w:shd w:val="clear" w:color="auto" w:fill="C6EFCE"/>
            <w:noWrap/>
          </w:tcPr>
          <w:p w14:paraId="028BCE1B" w14:textId="77777777" w:rsidR="00E751EA" w:rsidRDefault="00CF3892">
            <w:pPr>
              <w:pStyle w:val="P68B1DB1-Normal6"/>
              <w:spacing w:after="0"/>
              <w:jc w:val="both"/>
              <w:rPr>
                <w:rFonts w:eastAsia="Times New Roman"/>
                <w:noProof/>
              </w:rPr>
            </w:pPr>
            <w:r>
              <w:rPr>
                <w:noProof/>
              </w:rPr>
              <w:t>Réduction des émissions de GES provenant de l'agriculture</w:t>
            </w:r>
          </w:p>
        </w:tc>
      </w:tr>
      <w:tr w:rsidR="00E751EA" w14:paraId="44F79536" w14:textId="77777777">
        <w:trPr>
          <w:cantSplit/>
          <w:trHeight w:val="302"/>
          <w:jc w:val="center"/>
        </w:trPr>
        <w:tc>
          <w:tcPr>
            <w:tcW w:w="1726" w:type="dxa"/>
            <w:shd w:val="clear" w:color="auto" w:fill="C6EFCE"/>
            <w:noWrap/>
          </w:tcPr>
          <w:p w14:paraId="55E33D5F" w14:textId="77777777" w:rsidR="00E751EA" w:rsidRDefault="00CF3892">
            <w:pPr>
              <w:pStyle w:val="P68B1DB1-Normal6"/>
              <w:spacing w:after="0"/>
              <w:jc w:val="center"/>
              <w:rPr>
                <w:noProof/>
              </w:rPr>
            </w:pPr>
            <w:r>
              <w:rPr>
                <w:noProof/>
              </w:rPr>
              <w:t>48 bis</w:t>
            </w:r>
          </w:p>
        </w:tc>
        <w:tc>
          <w:tcPr>
            <w:tcW w:w="4227" w:type="dxa"/>
            <w:shd w:val="clear" w:color="auto" w:fill="C6EFCE"/>
            <w:noWrap/>
          </w:tcPr>
          <w:p w14:paraId="09B65C47" w14:textId="77777777" w:rsidR="00E751EA" w:rsidRDefault="00CF3892">
            <w:pPr>
              <w:pStyle w:val="P68B1DB1-Normal6"/>
              <w:spacing w:after="0" w:line="240" w:lineRule="auto"/>
              <w:rPr>
                <w:noProof/>
              </w:rPr>
            </w:pPr>
            <w:r>
              <w:rPr>
                <w:noProof/>
              </w:rPr>
              <w:t>C2.1I10</w:t>
            </w:r>
          </w:p>
          <w:p w14:paraId="33FEBF73" w14:textId="77777777" w:rsidR="00E751EA" w:rsidRDefault="00CF3892">
            <w:pPr>
              <w:pStyle w:val="P68B1DB1-Normal32"/>
              <w:spacing w:after="0" w:line="240" w:lineRule="auto"/>
              <w:rPr>
                <w:noProof/>
              </w:rPr>
            </w:pPr>
            <w:r>
              <w:rPr>
                <w:noProof/>
              </w:rPr>
              <w:t>Système de gestion du marché (MMS) pour faciliter l'ouverture du marché de l'électricité à la concurrence</w:t>
            </w:r>
          </w:p>
          <w:p w14:paraId="4F036655" w14:textId="77777777" w:rsidR="00E751EA" w:rsidRDefault="00E751EA">
            <w:pPr>
              <w:spacing w:after="0" w:line="240" w:lineRule="auto"/>
              <w:rPr>
                <w:rFonts w:ascii="Times New Roman" w:hAnsi="Times New Roman" w:cs="Times New Roman"/>
                <w:noProof/>
                <w:sz w:val="18"/>
                <w:szCs w:val="18"/>
              </w:rPr>
            </w:pPr>
          </w:p>
        </w:tc>
        <w:tc>
          <w:tcPr>
            <w:tcW w:w="1130" w:type="dxa"/>
            <w:shd w:val="clear" w:color="auto" w:fill="C6EFCE"/>
            <w:noWrap/>
          </w:tcPr>
          <w:p w14:paraId="5079B6A0" w14:textId="77777777" w:rsidR="00E751EA" w:rsidRDefault="00CF3892">
            <w:pPr>
              <w:pStyle w:val="P68B1DB1-Normal6"/>
              <w:spacing w:after="0"/>
              <w:jc w:val="center"/>
              <w:rPr>
                <w:noProof/>
              </w:rPr>
            </w:pPr>
            <w:r>
              <w:rPr>
                <w:noProof/>
              </w:rPr>
              <w:t>Étape</w:t>
            </w:r>
          </w:p>
        </w:tc>
        <w:tc>
          <w:tcPr>
            <w:tcW w:w="2977" w:type="dxa"/>
            <w:shd w:val="clear" w:color="auto" w:fill="C6EFCE"/>
            <w:noWrap/>
          </w:tcPr>
          <w:p w14:paraId="685FF99B" w14:textId="5C0BDFE3" w:rsidR="00E751EA" w:rsidRDefault="00CF3892">
            <w:pPr>
              <w:pStyle w:val="P68B1DB1-Normal32"/>
              <w:spacing w:after="0"/>
              <w:jc w:val="both"/>
              <w:rPr>
                <w:noProof/>
              </w:rPr>
            </w:pPr>
            <w:r>
              <w:rPr>
                <w:noProof/>
              </w:rPr>
              <w:t>Premières transactions financières du MMS</w:t>
            </w:r>
          </w:p>
        </w:tc>
      </w:tr>
      <w:tr w:rsidR="00E751EA" w14:paraId="783925E5" w14:textId="77777777">
        <w:trPr>
          <w:cantSplit/>
          <w:trHeight w:val="302"/>
          <w:jc w:val="center"/>
        </w:trPr>
        <w:tc>
          <w:tcPr>
            <w:tcW w:w="1726" w:type="dxa"/>
            <w:shd w:val="clear" w:color="auto" w:fill="C6EFCE"/>
            <w:noWrap/>
          </w:tcPr>
          <w:p w14:paraId="692413A7" w14:textId="77777777" w:rsidR="00E751EA" w:rsidRDefault="00CF3892">
            <w:pPr>
              <w:pStyle w:val="P68B1DB1-Normal6"/>
              <w:spacing w:after="0"/>
              <w:jc w:val="center"/>
              <w:rPr>
                <w:rFonts w:eastAsia="Times New Roman"/>
                <w:noProof/>
              </w:rPr>
            </w:pPr>
            <w:r>
              <w:rPr>
                <w:noProof/>
              </w:rPr>
              <w:t>53</w:t>
            </w:r>
          </w:p>
        </w:tc>
        <w:tc>
          <w:tcPr>
            <w:tcW w:w="4227" w:type="dxa"/>
            <w:shd w:val="clear" w:color="auto" w:fill="C6EFCE"/>
            <w:noWrap/>
          </w:tcPr>
          <w:p w14:paraId="2812E21C" w14:textId="77777777" w:rsidR="00E751EA" w:rsidRDefault="00CF3892">
            <w:pPr>
              <w:pStyle w:val="P68B1DB1-Normal6"/>
              <w:spacing w:after="0" w:line="240" w:lineRule="auto"/>
              <w:rPr>
                <w:rFonts w:eastAsia="Times New Roman"/>
                <w:noProof/>
              </w:rPr>
            </w:pPr>
            <w:r>
              <w:rPr>
                <w:noProof/>
              </w:rPr>
              <w:t>C2.2R1</w:t>
            </w:r>
          </w:p>
          <w:p w14:paraId="777909FC" w14:textId="77777777" w:rsidR="00E751EA" w:rsidRDefault="00CF3892">
            <w:pPr>
              <w:pStyle w:val="P68B1DB1-Normal32"/>
              <w:spacing w:after="0" w:line="240" w:lineRule="auto"/>
              <w:rPr>
                <w:noProof/>
              </w:rPr>
            </w:pPr>
            <w:r>
              <w:rPr>
                <w:noProof/>
              </w:rPr>
              <w:t xml:space="preserve"> Installation d'un système de transport intelligent utilisant les technologies Digital Twin</w:t>
            </w:r>
          </w:p>
        </w:tc>
        <w:tc>
          <w:tcPr>
            <w:tcW w:w="1130" w:type="dxa"/>
            <w:shd w:val="clear" w:color="auto" w:fill="C6EFCE"/>
            <w:noWrap/>
          </w:tcPr>
          <w:p w14:paraId="79810320" w14:textId="77777777" w:rsidR="00E751EA" w:rsidRDefault="00CF3892">
            <w:pPr>
              <w:pStyle w:val="P68B1DB1-Normal6"/>
              <w:spacing w:after="0"/>
              <w:jc w:val="center"/>
              <w:rPr>
                <w:rFonts w:eastAsia="Times New Roman"/>
                <w:noProof/>
              </w:rPr>
            </w:pPr>
            <w:r>
              <w:rPr>
                <w:noProof/>
              </w:rPr>
              <w:t>Objectif</w:t>
            </w:r>
          </w:p>
        </w:tc>
        <w:tc>
          <w:tcPr>
            <w:tcW w:w="2977" w:type="dxa"/>
            <w:shd w:val="clear" w:color="auto" w:fill="C6EFCE"/>
            <w:noWrap/>
          </w:tcPr>
          <w:p w14:paraId="6561E91F" w14:textId="77777777" w:rsidR="00E751EA" w:rsidRDefault="00CF3892">
            <w:pPr>
              <w:pStyle w:val="P68B1DB1-Normal32"/>
              <w:spacing w:after="0"/>
              <w:jc w:val="both"/>
              <w:rPr>
                <w:noProof/>
              </w:rPr>
            </w:pPr>
            <w:r>
              <w:rPr>
                <w:noProof/>
              </w:rPr>
              <w:t>Installation et raccordement au point d'accès national d'un total de 300 capteurs</w:t>
            </w:r>
          </w:p>
        </w:tc>
      </w:tr>
      <w:tr w:rsidR="00E751EA" w14:paraId="6772613A" w14:textId="77777777">
        <w:trPr>
          <w:cantSplit/>
          <w:trHeight w:val="302"/>
          <w:jc w:val="center"/>
        </w:trPr>
        <w:tc>
          <w:tcPr>
            <w:tcW w:w="1726" w:type="dxa"/>
            <w:shd w:val="clear" w:color="auto" w:fill="C6EFCE"/>
            <w:noWrap/>
          </w:tcPr>
          <w:p w14:paraId="436FC803" w14:textId="77777777" w:rsidR="00E751EA" w:rsidRDefault="00CF3892">
            <w:pPr>
              <w:pStyle w:val="P68B1DB1-Normal6"/>
              <w:spacing w:after="0"/>
              <w:jc w:val="center"/>
              <w:rPr>
                <w:rFonts w:eastAsia="Times New Roman"/>
                <w:noProof/>
              </w:rPr>
            </w:pPr>
            <w:r>
              <w:rPr>
                <w:noProof/>
              </w:rPr>
              <w:t>70</w:t>
            </w:r>
          </w:p>
        </w:tc>
        <w:tc>
          <w:tcPr>
            <w:tcW w:w="4227" w:type="dxa"/>
            <w:shd w:val="clear" w:color="auto" w:fill="C6EFCE"/>
            <w:noWrap/>
          </w:tcPr>
          <w:p w14:paraId="325904D1" w14:textId="77777777" w:rsidR="00E751EA" w:rsidRDefault="00CF3892">
            <w:pPr>
              <w:pStyle w:val="P68B1DB1-Normal6"/>
              <w:spacing w:after="0" w:line="240" w:lineRule="auto"/>
              <w:rPr>
                <w:rFonts w:eastAsia="Times New Roman"/>
                <w:noProof/>
              </w:rPr>
            </w:pPr>
            <w:r>
              <w:rPr>
                <w:noProof/>
              </w:rPr>
              <w:t xml:space="preserve">C2.3I2 </w:t>
            </w:r>
          </w:p>
          <w:p w14:paraId="1C1A84B8" w14:textId="77777777" w:rsidR="00E751EA" w:rsidRDefault="00CF3892">
            <w:pPr>
              <w:pStyle w:val="P68B1DB1-Normal6"/>
              <w:spacing w:after="0" w:line="240" w:lineRule="auto"/>
              <w:rPr>
                <w:rFonts w:eastAsia="Times New Roman"/>
                <w:noProof/>
              </w:rPr>
            </w:pPr>
            <w:r>
              <w:rPr>
                <w:noProof/>
              </w:rPr>
              <w:t>Stations de traitement de l'eau</w:t>
            </w:r>
          </w:p>
        </w:tc>
        <w:tc>
          <w:tcPr>
            <w:tcW w:w="1130" w:type="dxa"/>
            <w:shd w:val="clear" w:color="auto" w:fill="C6EFCE"/>
            <w:noWrap/>
          </w:tcPr>
          <w:p w14:paraId="40624290" w14:textId="77777777" w:rsidR="00E751EA" w:rsidRDefault="00CF3892">
            <w:pPr>
              <w:pStyle w:val="P68B1DB1-Normal6"/>
              <w:spacing w:after="0"/>
              <w:jc w:val="center"/>
              <w:rPr>
                <w:rFonts w:eastAsia="Times New Roman"/>
                <w:noProof/>
              </w:rPr>
            </w:pPr>
            <w:r>
              <w:rPr>
                <w:noProof/>
              </w:rPr>
              <w:t>Étape</w:t>
            </w:r>
          </w:p>
        </w:tc>
        <w:tc>
          <w:tcPr>
            <w:tcW w:w="2977" w:type="dxa"/>
            <w:shd w:val="clear" w:color="auto" w:fill="C6EFCE"/>
            <w:noWrap/>
          </w:tcPr>
          <w:p w14:paraId="14A05F3D" w14:textId="0B1490ED" w:rsidR="00E751EA" w:rsidRDefault="00CF3892">
            <w:pPr>
              <w:pStyle w:val="P68B1DB1-Normal32"/>
              <w:spacing w:after="0"/>
              <w:jc w:val="both"/>
              <w:rPr>
                <w:noProof/>
              </w:rPr>
            </w:pPr>
            <w:r>
              <w:rPr>
                <w:noProof/>
              </w:rPr>
              <w:t>Projets dans les usines de traitement de l'eau</w:t>
            </w:r>
          </w:p>
        </w:tc>
      </w:tr>
      <w:tr w:rsidR="00E751EA" w14:paraId="5A2D5B15" w14:textId="77777777">
        <w:trPr>
          <w:cantSplit/>
          <w:trHeight w:val="302"/>
          <w:jc w:val="center"/>
        </w:trPr>
        <w:tc>
          <w:tcPr>
            <w:tcW w:w="1726" w:type="dxa"/>
            <w:shd w:val="clear" w:color="auto" w:fill="C6EFCE"/>
            <w:noWrap/>
          </w:tcPr>
          <w:p w14:paraId="2A08E582" w14:textId="77777777" w:rsidR="00E751EA" w:rsidRDefault="00CF3892">
            <w:pPr>
              <w:pStyle w:val="P68B1DB1-Normal6"/>
              <w:spacing w:after="0"/>
              <w:jc w:val="center"/>
              <w:rPr>
                <w:noProof/>
              </w:rPr>
            </w:pPr>
            <w:r>
              <w:rPr>
                <w:noProof/>
              </w:rPr>
              <w:t>79</w:t>
            </w:r>
          </w:p>
        </w:tc>
        <w:tc>
          <w:tcPr>
            <w:tcW w:w="4227" w:type="dxa"/>
            <w:shd w:val="clear" w:color="auto" w:fill="C6EFCE"/>
            <w:noWrap/>
          </w:tcPr>
          <w:p w14:paraId="3259743C" w14:textId="77777777" w:rsidR="00E751EA" w:rsidRDefault="00CF3892">
            <w:pPr>
              <w:pStyle w:val="P68B1DB1-Normal6"/>
              <w:spacing w:after="0" w:line="240" w:lineRule="auto"/>
              <w:rPr>
                <w:noProof/>
              </w:rPr>
            </w:pPr>
            <w:r>
              <w:rPr>
                <w:noProof/>
              </w:rPr>
              <w:t>C2.3I5</w:t>
            </w:r>
          </w:p>
          <w:p w14:paraId="2CCCEAA1" w14:textId="77777777" w:rsidR="00E751EA" w:rsidRDefault="00CF3892">
            <w:pPr>
              <w:pStyle w:val="P68B1DB1-Normal6"/>
              <w:spacing w:after="0" w:line="240" w:lineRule="auto"/>
              <w:rPr>
                <w:rFonts w:eastAsia="Times New Roman"/>
                <w:noProof/>
              </w:rPr>
            </w:pPr>
            <w:r>
              <w:rPr>
                <w:noProof/>
              </w:rPr>
              <w:t>Mesures de lutte contre les inondations et de collecte de l'eau</w:t>
            </w:r>
          </w:p>
        </w:tc>
        <w:tc>
          <w:tcPr>
            <w:tcW w:w="1130" w:type="dxa"/>
            <w:shd w:val="clear" w:color="auto" w:fill="C6EFCE"/>
            <w:noWrap/>
          </w:tcPr>
          <w:p w14:paraId="4C51EB3E" w14:textId="77777777" w:rsidR="00E751EA" w:rsidRDefault="00CF3892">
            <w:pPr>
              <w:pStyle w:val="P68B1DB1-Normal6"/>
              <w:spacing w:after="0"/>
              <w:jc w:val="center"/>
              <w:rPr>
                <w:rFonts w:eastAsia="Times New Roman"/>
                <w:noProof/>
              </w:rPr>
            </w:pPr>
            <w:r>
              <w:rPr>
                <w:noProof/>
              </w:rPr>
              <w:t>Étape</w:t>
            </w:r>
          </w:p>
        </w:tc>
        <w:tc>
          <w:tcPr>
            <w:tcW w:w="2977" w:type="dxa"/>
            <w:shd w:val="clear" w:color="auto" w:fill="C6EFCE"/>
            <w:noWrap/>
          </w:tcPr>
          <w:p w14:paraId="7DBA91AC" w14:textId="619AB9DA" w:rsidR="00E751EA" w:rsidRDefault="00CF3892">
            <w:pPr>
              <w:pStyle w:val="P68B1DB1-Normal32"/>
              <w:spacing w:after="0" w:line="240" w:lineRule="auto"/>
              <w:jc w:val="both"/>
              <w:rPr>
                <w:noProof/>
              </w:rPr>
            </w:pPr>
            <w:r>
              <w:rPr>
                <w:noProof/>
              </w:rPr>
              <w:t>Aménagement paysager du(des) canal(s) d'inondation à Livadia</w:t>
            </w:r>
          </w:p>
          <w:p w14:paraId="79735FC1" w14:textId="77777777" w:rsidR="00E751EA" w:rsidRDefault="00E751EA">
            <w:pPr>
              <w:spacing w:after="0"/>
              <w:jc w:val="both"/>
              <w:rPr>
                <w:rFonts w:ascii="Times New Roman" w:hAnsi="Times New Roman" w:cs="Times New Roman"/>
                <w:noProof/>
                <w:sz w:val="18"/>
                <w:szCs w:val="18"/>
              </w:rPr>
            </w:pPr>
          </w:p>
        </w:tc>
      </w:tr>
      <w:tr w:rsidR="00E751EA" w14:paraId="7581A966" w14:textId="77777777">
        <w:trPr>
          <w:cantSplit/>
          <w:trHeight w:val="302"/>
          <w:jc w:val="center"/>
        </w:trPr>
        <w:tc>
          <w:tcPr>
            <w:tcW w:w="1726" w:type="dxa"/>
            <w:shd w:val="clear" w:color="auto" w:fill="C6EFCE"/>
            <w:noWrap/>
          </w:tcPr>
          <w:p w14:paraId="190C2B18" w14:textId="77777777" w:rsidR="00E751EA" w:rsidRDefault="00CF3892">
            <w:pPr>
              <w:pStyle w:val="P68B1DB1-Normal6"/>
              <w:spacing w:after="0"/>
              <w:jc w:val="center"/>
              <w:rPr>
                <w:noProof/>
              </w:rPr>
            </w:pPr>
            <w:r>
              <w:rPr>
                <w:noProof/>
              </w:rPr>
              <w:t>108</w:t>
            </w:r>
          </w:p>
        </w:tc>
        <w:tc>
          <w:tcPr>
            <w:tcW w:w="4227" w:type="dxa"/>
            <w:shd w:val="clear" w:color="auto" w:fill="C6EFCE"/>
            <w:noWrap/>
          </w:tcPr>
          <w:p w14:paraId="02DDF1DE" w14:textId="77777777" w:rsidR="00E751EA" w:rsidRDefault="00CF3892">
            <w:pPr>
              <w:pStyle w:val="P68B1DB1-Normal6"/>
              <w:spacing w:after="0" w:line="240" w:lineRule="auto"/>
              <w:rPr>
                <w:noProof/>
              </w:rPr>
            </w:pPr>
            <w:r>
              <w:rPr>
                <w:noProof/>
              </w:rPr>
              <w:t>C3.1I10</w:t>
            </w:r>
          </w:p>
          <w:p w14:paraId="17948354" w14:textId="77777777" w:rsidR="00E751EA" w:rsidRDefault="00CF3892">
            <w:pPr>
              <w:pStyle w:val="P68B1DB1-Normal6"/>
              <w:spacing w:after="0" w:line="240" w:lineRule="auto"/>
              <w:rPr>
                <w:rFonts w:eastAsia="Times New Roman"/>
                <w:noProof/>
              </w:rPr>
            </w:pPr>
            <w:r>
              <w:rPr>
                <w:noProof/>
              </w:rPr>
              <w:t xml:space="preserve">Enrichissement du tourisme </w:t>
            </w:r>
          </w:p>
        </w:tc>
        <w:tc>
          <w:tcPr>
            <w:tcW w:w="1130" w:type="dxa"/>
            <w:shd w:val="clear" w:color="auto" w:fill="C6EFCE"/>
            <w:noWrap/>
          </w:tcPr>
          <w:p w14:paraId="377EF167" w14:textId="77777777" w:rsidR="00E751EA" w:rsidRDefault="00CF3892">
            <w:pPr>
              <w:pStyle w:val="P68B1DB1-Normal6"/>
              <w:spacing w:after="0"/>
              <w:jc w:val="center"/>
              <w:rPr>
                <w:rFonts w:eastAsia="Times New Roman"/>
                <w:noProof/>
              </w:rPr>
            </w:pPr>
            <w:r>
              <w:rPr>
                <w:noProof/>
              </w:rPr>
              <w:t>Objectif</w:t>
            </w:r>
          </w:p>
        </w:tc>
        <w:tc>
          <w:tcPr>
            <w:tcW w:w="2977" w:type="dxa"/>
            <w:shd w:val="clear" w:color="auto" w:fill="C6EFCE"/>
            <w:noWrap/>
          </w:tcPr>
          <w:p w14:paraId="1BFFDCA1" w14:textId="07D8D71C" w:rsidR="00E751EA" w:rsidRDefault="00E751EA">
            <w:pPr>
              <w:spacing w:after="0" w:line="240" w:lineRule="auto"/>
              <w:jc w:val="both"/>
              <w:rPr>
                <w:rFonts w:ascii="Times New Roman" w:eastAsia="Times New Roman" w:hAnsi="Times New Roman" w:cs="Times New Roman"/>
                <w:noProof/>
                <w:sz w:val="18"/>
                <w:szCs w:val="18"/>
              </w:rPr>
            </w:pPr>
          </w:p>
          <w:p w14:paraId="41BFC8A8" w14:textId="77777777" w:rsidR="00E751EA" w:rsidRDefault="00CF3892">
            <w:pPr>
              <w:pStyle w:val="P68B1DB1-Normal15"/>
              <w:spacing w:after="0" w:line="240" w:lineRule="auto"/>
              <w:jc w:val="both"/>
              <w:rPr>
                <w:noProof/>
              </w:rPr>
            </w:pPr>
            <w:r>
              <w:rPr>
                <w:noProof/>
              </w:rPr>
              <w:t>Investissements, y compris, mais sans s'y limiter, les travaux de construction, les équipements, les services d'information et de communication et les services de conseil</w:t>
            </w:r>
          </w:p>
        </w:tc>
      </w:tr>
      <w:tr w:rsidR="00E751EA" w14:paraId="7F235843" w14:textId="77777777">
        <w:trPr>
          <w:cantSplit/>
          <w:trHeight w:val="302"/>
          <w:jc w:val="center"/>
        </w:trPr>
        <w:tc>
          <w:tcPr>
            <w:tcW w:w="1726" w:type="dxa"/>
            <w:shd w:val="clear" w:color="auto" w:fill="C6EFCE"/>
            <w:noWrap/>
          </w:tcPr>
          <w:p w14:paraId="0A4C9C21" w14:textId="77777777" w:rsidR="00E751EA" w:rsidRDefault="00CF3892">
            <w:pPr>
              <w:pStyle w:val="P68B1DB1-Normal6"/>
              <w:spacing w:after="0"/>
              <w:jc w:val="center"/>
              <w:rPr>
                <w:noProof/>
              </w:rPr>
            </w:pPr>
            <w:r>
              <w:rPr>
                <w:noProof/>
              </w:rPr>
              <w:t>115</w:t>
            </w:r>
          </w:p>
        </w:tc>
        <w:tc>
          <w:tcPr>
            <w:tcW w:w="4227" w:type="dxa"/>
            <w:shd w:val="clear" w:color="auto" w:fill="C6EFCE"/>
            <w:noWrap/>
          </w:tcPr>
          <w:p w14:paraId="380E4B05" w14:textId="77777777" w:rsidR="00E751EA" w:rsidRDefault="00CF3892">
            <w:pPr>
              <w:pStyle w:val="P68B1DB1-Normal6"/>
              <w:spacing w:after="0" w:line="240" w:lineRule="auto"/>
              <w:rPr>
                <w:noProof/>
              </w:rPr>
            </w:pPr>
            <w:r>
              <w:rPr>
                <w:noProof/>
              </w:rPr>
              <w:t>C3.1I12</w:t>
            </w:r>
          </w:p>
          <w:p w14:paraId="1760DF07" w14:textId="77777777" w:rsidR="00E751EA" w:rsidRDefault="00CF3892">
            <w:pPr>
              <w:pStyle w:val="P68B1DB1-Normal6"/>
              <w:spacing w:after="0" w:line="240" w:lineRule="auto"/>
              <w:rPr>
                <w:rFonts w:eastAsia="Times New Roman"/>
                <w:noProof/>
              </w:rPr>
            </w:pPr>
            <w:r>
              <w:rPr>
                <w:noProof/>
              </w:rPr>
              <w:t xml:space="preserve">Gestion des déchets vers une économie circulaire </w:t>
            </w:r>
          </w:p>
        </w:tc>
        <w:tc>
          <w:tcPr>
            <w:tcW w:w="1130" w:type="dxa"/>
            <w:shd w:val="clear" w:color="auto" w:fill="C6EFCE"/>
            <w:noWrap/>
          </w:tcPr>
          <w:p w14:paraId="7A58CBB5" w14:textId="77777777" w:rsidR="00E751EA" w:rsidRDefault="00CF3892">
            <w:pPr>
              <w:pStyle w:val="P68B1DB1-Normal6"/>
              <w:spacing w:after="0"/>
              <w:jc w:val="center"/>
              <w:rPr>
                <w:rFonts w:eastAsia="Times New Roman"/>
                <w:noProof/>
              </w:rPr>
            </w:pPr>
            <w:r>
              <w:rPr>
                <w:noProof/>
              </w:rPr>
              <w:t>Objectif</w:t>
            </w:r>
          </w:p>
        </w:tc>
        <w:tc>
          <w:tcPr>
            <w:tcW w:w="2977" w:type="dxa"/>
            <w:shd w:val="clear" w:color="auto" w:fill="C6EFCE"/>
            <w:noWrap/>
          </w:tcPr>
          <w:p w14:paraId="3B8BD97D" w14:textId="59504749" w:rsidR="00E751EA" w:rsidRDefault="00CF3892">
            <w:pPr>
              <w:pStyle w:val="P68B1DB1-Normal32"/>
              <w:spacing w:after="0"/>
              <w:jc w:val="both"/>
              <w:rPr>
                <w:noProof/>
              </w:rPr>
            </w:pPr>
            <w:r>
              <w:rPr>
                <w:noProof/>
              </w:rPr>
              <w:t xml:space="preserve">Installation de kiosques verts </w:t>
            </w:r>
          </w:p>
        </w:tc>
      </w:tr>
      <w:tr w:rsidR="00E751EA" w14:paraId="1639A5D2" w14:textId="77777777">
        <w:trPr>
          <w:cantSplit/>
          <w:trHeight w:val="302"/>
          <w:jc w:val="center"/>
        </w:trPr>
        <w:tc>
          <w:tcPr>
            <w:tcW w:w="1726" w:type="dxa"/>
            <w:shd w:val="clear" w:color="auto" w:fill="C6EFCE"/>
            <w:noWrap/>
          </w:tcPr>
          <w:p w14:paraId="09FE09F7" w14:textId="77777777" w:rsidR="00E751EA" w:rsidRDefault="00CF3892">
            <w:pPr>
              <w:pStyle w:val="P68B1DB1-Normal6"/>
              <w:spacing w:after="0"/>
              <w:jc w:val="center"/>
              <w:rPr>
                <w:noProof/>
              </w:rPr>
            </w:pPr>
            <w:r>
              <w:rPr>
                <w:noProof/>
              </w:rPr>
              <w:t>126</w:t>
            </w:r>
          </w:p>
        </w:tc>
        <w:tc>
          <w:tcPr>
            <w:tcW w:w="4227" w:type="dxa"/>
            <w:shd w:val="clear" w:color="auto" w:fill="C6EFCE"/>
            <w:noWrap/>
          </w:tcPr>
          <w:p w14:paraId="71D0F383" w14:textId="77777777" w:rsidR="00E751EA" w:rsidRDefault="00CF3892">
            <w:pPr>
              <w:pStyle w:val="P68B1DB1-Normal6"/>
              <w:spacing w:after="0" w:line="240" w:lineRule="auto"/>
              <w:rPr>
                <w:rFonts w:eastAsia="Times New Roman"/>
                <w:noProof/>
              </w:rPr>
            </w:pPr>
            <w:r>
              <w:rPr>
                <w:noProof/>
              </w:rPr>
              <w:t>C3.2I1</w:t>
            </w:r>
          </w:p>
          <w:p w14:paraId="781ADDED" w14:textId="77777777" w:rsidR="00E751EA" w:rsidRDefault="00CF3892">
            <w:pPr>
              <w:pStyle w:val="P68B1DB1-Normal6"/>
              <w:spacing w:after="0" w:line="240" w:lineRule="auto"/>
              <w:rPr>
                <w:rFonts w:eastAsia="Times New Roman"/>
                <w:noProof/>
              </w:rPr>
            </w:pPr>
            <w:r>
              <w:rPr>
                <w:noProof/>
              </w:rPr>
              <w:t>Mettre en place un bureau central de transfert de connaissances (KTO)</w:t>
            </w:r>
          </w:p>
        </w:tc>
        <w:tc>
          <w:tcPr>
            <w:tcW w:w="1130" w:type="dxa"/>
            <w:shd w:val="clear" w:color="auto" w:fill="C6EFCE"/>
            <w:noWrap/>
          </w:tcPr>
          <w:p w14:paraId="39C0B852" w14:textId="77777777" w:rsidR="00E751EA" w:rsidRDefault="00CF3892">
            <w:pPr>
              <w:pStyle w:val="P68B1DB1-Normal6"/>
              <w:spacing w:after="0"/>
              <w:jc w:val="center"/>
              <w:rPr>
                <w:rFonts w:eastAsia="Times New Roman"/>
                <w:noProof/>
              </w:rPr>
            </w:pPr>
            <w:r>
              <w:rPr>
                <w:noProof/>
              </w:rPr>
              <w:t>Objectif</w:t>
            </w:r>
          </w:p>
        </w:tc>
        <w:tc>
          <w:tcPr>
            <w:tcW w:w="2977" w:type="dxa"/>
            <w:shd w:val="clear" w:color="auto" w:fill="C6EFCE"/>
            <w:noWrap/>
          </w:tcPr>
          <w:p w14:paraId="316BF8EF" w14:textId="77777777" w:rsidR="00E751EA" w:rsidRDefault="00CF3892">
            <w:pPr>
              <w:pStyle w:val="P68B1DB1-Normal6"/>
              <w:spacing w:after="0"/>
              <w:jc w:val="both"/>
              <w:rPr>
                <w:rFonts w:eastAsia="Times New Roman"/>
                <w:noProof/>
              </w:rPr>
            </w:pPr>
            <w:r>
              <w:rPr>
                <w:noProof/>
              </w:rPr>
              <w:t>Rapport intérimaire sur la fourniture de services d'appui au transfert de connaissances</w:t>
            </w:r>
          </w:p>
        </w:tc>
      </w:tr>
      <w:tr w:rsidR="00E751EA" w14:paraId="45BE2F62" w14:textId="77777777">
        <w:trPr>
          <w:cantSplit/>
          <w:trHeight w:val="302"/>
          <w:jc w:val="center"/>
        </w:trPr>
        <w:tc>
          <w:tcPr>
            <w:tcW w:w="1726" w:type="dxa"/>
            <w:shd w:val="clear" w:color="auto" w:fill="C6EFCE"/>
            <w:noWrap/>
          </w:tcPr>
          <w:p w14:paraId="3C9B1738" w14:textId="77777777" w:rsidR="00E751EA" w:rsidRDefault="00CF3892">
            <w:pPr>
              <w:pStyle w:val="P68B1DB1-Normal6"/>
              <w:spacing w:after="0"/>
              <w:jc w:val="center"/>
              <w:rPr>
                <w:rFonts w:eastAsia="Times New Roman"/>
                <w:noProof/>
              </w:rPr>
            </w:pPr>
            <w:r>
              <w:rPr>
                <w:noProof/>
              </w:rPr>
              <w:t>137</w:t>
            </w:r>
          </w:p>
        </w:tc>
        <w:tc>
          <w:tcPr>
            <w:tcW w:w="4227" w:type="dxa"/>
            <w:shd w:val="clear" w:color="auto" w:fill="C6EFCE"/>
            <w:noWrap/>
          </w:tcPr>
          <w:p w14:paraId="24D6A672" w14:textId="77777777" w:rsidR="00E751EA" w:rsidRDefault="00CF3892">
            <w:pPr>
              <w:pStyle w:val="P68B1DB1-Normal6"/>
              <w:spacing w:after="0" w:line="240" w:lineRule="auto"/>
              <w:rPr>
                <w:noProof/>
              </w:rPr>
            </w:pPr>
            <w:r>
              <w:rPr>
                <w:noProof/>
              </w:rPr>
              <w:t>C3.3R2</w:t>
            </w:r>
          </w:p>
          <w:p w14:paraId="59BC3ADB" w14:textId="77777777" w:rsidR="00E751EA" w:rsidRDefault="00CF3892">
            <w:pPr>
              <w:pStyle w:val="P68B1DB1-Normal32"/>
              <w:spacing w:after="0" w:line="240" w:lineRule="auto"/>
              <w:rPr>
                <w:noProof/>
              </w:rPr>
            </w:pPr>
            <w:r>
              <w:rPr>
                <w:noProof/>
              </w:rPr>
              <w:t xml:space="preserve"> Soutenir le mécanisme d'activation rapide des entreprises</w:t>
            </w:r>
          </w:p>
        </w:tc>
        <w:tc>
          <w:tcPr>
            <w:tcW w:w="1130" w:type="dxa"/>
            <w:shd w:val="clear" w:color="auto" w:fill="C6EFCE"/>
            <w:noWrap/>
          </w:tcPr>
          <w:p w14:paraId="252ABC6D" w14:textId="77777777" w:rsidR="00E751EA" w:rsidRDefault="00CF3892">
            <w:pPr>
              <w:pStyle w:val="P68B1DB1-Normal6"/>
              <w:spacing w:after="0"/>
              <w:jc w:val="center"/>
              <w:rPr>
                <w:rFonts w:eastAsia="Times New Roman"/>
                <w:noProof/>
              </w:rPr>
            </w:pPr>
            <w:r>
              <w:rPr>
                <w:noProof/>
              </w:rPr>
              <w:t>Objectif</w:t>
            </w:r>
          </w:p>
        </w:tc>
        <w:tc>
          <w:tcPr>
            <w:tcW w:w="2977" w:type="dxa"/>
            <w:shd w:val="clear" w:color="auto" w:fill="C6EFCE"/>
            <w:noWrap/>
          </w:tcPr>
          <w:p w14:paraId="738B6568" w14:textId="24C10AC4" w:rsidR="00E751EA" w:rsidRDefault="00CF3892">
            <w:pPr>
              <w:pStyle w:val="P68B1DB1-Normal14"/>
              <w:spacing w:after="0"/>
              <w:jc w:val="both"/>
              <w:rPr>
                <w:rFonts w:eastAsia="Times New Roman"/>
                <w:noProof/>
              </w:rPr>
            </w:pPr>
            <w:r>
              <w:rPr>
                <w:noProof/>
              </w:rPr>
              <w:t xml:space="preserve"> Évaluation des demandes d’investissement par l’intermédiaire de la plateforme</w:t>
            </w:r>
          </w:p>
        </w:tc>
      </w:tr>
      <w:tr w:rsidR="00E751EA" w14:paraId="53784646" w14:textId="77777777">
        <w:trPr>
          <w:cantSplit/>
          <w:trHeight w:val="302"/>
          <w:jc w:val="center"/>
        </w:trPr>
        <w:tc>
          <w:tcPr>
            <w:tcW w:w="1726" w:type="dxa"/>
            <w:shd w:val="clear" w:color="auto" w:fill="C6EFCE"/>
            <w:noWrap/>
          </w:tcPr>
          <w:p w14:paraId="2C2C8BF5" w14:textId="77777777" w:rsidR="00E751EA" w:rsidRDefault="00CF3892">
            <w:pPr>
              <w:pStyle w:val="P68B1DB1-Normal6"/>
              <w:spacing w:after="0"/>
              <w:jc w:val="center"/>
              <w:rPr>
                <w:rFonts w:eastAsia="Times New Roman"/>
                <w:noProof/>
              </w:rPr>
            </w:pPr>
            <w:r>
              <w:rPr>
                <w:noProof/>
              </w:rPr>
              <w:t xml:space="preserve"> 141</w:t>
            </w:r>
          </w:p>
        </w:tc>
        <w:tc>
          <w:tcPr>
            <w:tcW w:w="4227" w:type="dxa"/>
            <w:shd w:val="clear" w:color="auto" w:fill="C6EFCE"/>
            <w:noWrap/>
          </w:tcPr>
          <w:p w14:paraId="4402092D" w14:textId="77777777" w:rsidR="00E751EA" w:rsidRDefault="00CF3892">
            <w:pPr>
              <w:pStyle w:val="P68B1DB1-Normal6"/>
              <w:spacing w:after="0" w:line="240" w:lineRule="auto"/>
              <w:rPr>
                <w:noProof/>
              </w:rPr>
            </w:pPr>
            <w:r>
              <w:rPr>
                <w:noProof/>
              </w:rPr>
              <w:t>C3.3R4</w:t>
            </w:r>
          </w:p>
          <w:p w14:paraId="1D26CEA7" w14:textId="1CC6C085" w:rsidR="00E751EA" w:rsidRDefault="00CF3892">
            <w:pPr>
              <w:pStyle w:val="P68B1DB1-Normal32"/>
              <w:spacing w:after="0" w:line="240" w:lineRule="auto"/>
              <w:rPr>
                <w:noProof/>
              </w:rPr>
            </w:pPr>
            <w:r>
              <w:rPr>
                <w:noProof/>
              </w:rPr>
              <w:t>Agence nationale de promotion</w:t>
            </w:r>
          </w:p>
        </w:tc>
        <w:tc>
          <w:tcPr>
            <w:tcW w:w="1130" w:type="dxa"/>
            <w:shd w:val="clear" w:color="auto" w:fill="C6EFCE"/>
            <w:noWrap/>
          </w:tcPr>
          <w:p w14:paraId="74D2A532" w14:textId="77777777" w:rsidR="00E751EA" w:rsidRDefault="00CF3892">
            <w:pPr>
              <w:pStyle w:val="P68B1DB1-Normal6"/>
              <w:spacing w:after="0"/>
              <w:jc w:val="center"/>
              <w:rPr>
                <w:rFonts w:eastAsia="Times New Roman"/>
                <w:noProof/>
              </w:rPr>
            </w:pPr>
            <w:r>
              <w:rPr>
                <w:noProof/>
              </w:rPr>
              <w:t>Étape</w:t>
            </w:r>
          </w:p>
        </w:tc>
        <w:tc>
          <w:tcPr>
            <w:tcW w:w="2977" w:type="dxa"/>
            <w:shd w:val="clear" w:color="auto" w:fill="C6EFCE"/>
            <w:noWrap/>
          </w:tcPr>
          <w:p w14:paraId="501868C6" w14:textId="0FD47474" w:rsidR="00E751EA" w:rsidRDefault="00CF3892">
            <w:pPr>
              <w:pStyle w:val="P68B1DB1-Normal32"/>
              <w:spacing w:after="0"/>
              <w:jc w:val="both"/>
              <w:rPr>
                <w:noProof/>
              </w:rPr>
            </w:pPr>
            <w:r>
              <w:rPr>
                <w:noProof/>
              </w:rPr>
              <w:t xml:space="preserve"> Agence nationale de promotion de Chypre</w:t>
            </w:r>
          </w:p>
        </w:tc>
      </w:tr>
      <w:tr w:rsidR="00E751EA" w14:paraId="5E753725" w14:textId="77777777">
        <w:trPr>
          <w:cantSplit/>
          <w:trHeight w:val="302"/>
          <w:jc w:val="center"/>
        </w:trPr>
        <w:tc>
          <w:tcPr>
            <w:tcW w:w="1726" w:type="dxa"/>
            <w:shd w:val="clear" w:color="auto" w:fill="C6EFCE"/>
            <w:noWrap/>
          </w:tcPr>
          <w:p w14:paraId="482CDD2C" w14:textId="77777777" w:rsidR="00E751EA" w:rsidRDefault="00CF3892">
            <w:pPr>
              <w:pStyle w:val="P68B1DB1-Normal6"/>
              <w:spacing w:after="0"/>
              <w:jc w:val="center"/>
              <w:rPr>
                <w:rFonts w:eastAsia="Times New Roman"/>
                <w:noProof/>
              </w:rPr>
            </w:pPr>
            <w:r>
              <w:rPr>
                <w:noProof/>
              </w:rPr>
              <w:t>157</w:t>
            </w:r>
          </w:p>
        </w:tc>
        <w:tc>
          <w:tcPr>
            <w:tcW w:w="4227" w:type="dxa"/>
            <w:shd w:val="clear" w:color="auto" w:fill="C6EFCE"/>
            <w:noWrap/>
          </w:tcPr>
          <w:p w14:paraId="7C2DB07B" w14:textId="77777777" w:rsidR="00E751EA" w:rsidRDefault="00CF3892">
            <w:pPr>
              <w:pStyle w:val="P68B1DB1-Normal6"/>
              <w:spacing w:after="0" w:line="240" w:lineRule="auto"/>
              <w:rPr>
                <w:rFonts w:eastAsia="Times New Roman"/>
                <w:noProof/>
              </w:rPr>
            </w:pPr>
            <w:r>
              <w:rPr>
                <w:noProof/>
              </w:rPr>
              <w:t>C3.4R1</w:t>
            </w:r>
          </w:p>
          <w:p w14:paraId="7FD8542B" w14:textId="77777777" w:rsidR="00E751EA" w:rsidRDefault="00CF3892">
            <w:pPr>
              <w:pStyle w:val="P68B1DB1-Normal32"/>
              <w:spacing w:after="0" w:line="240" w:lineRule="auto"/>
              <w:rPr>
                <w:noProof/>
              </w:rPr>
            </w:pPr>
            <w:r>
              <w:rPr>
                <w:noProof/>
              </w:rPr>
              <w:t xml:space="preserve"> Soutenir le fonctionnement de l'administration publique</w:t>
            </w:r>
          </w:p>
          <w:p w14:paraId="2921EEA2" w14:textId="77777777" w:rsidR="00E751EA" w:rsidRDefault="00E751EA">
            <w:pPr>
              <w:spacing w:after="0" w:line="240" w:lineRule="auto"/>
              <w:rPr>
                <w:rFonts w:ascii="Times New Roman" w:hAnsi="Times New Roman" w:cs="Times New Roman"/>
                <w:noProof/>
                <w:sz w:val="18"/>
                <w:szCs w:val="18"/>
              </w:rPr>
            </w:pPr>
          </w:p>
        </w:tc>
        <w:tc>
          <w:tcPr>
            <w:tcW w:w="1130" w:type="dxa"/>
            <w:shd w:val="clear" w:color="auto" w:fill="C6EFCE"/>
            <w:noWrap/>
          </w:tcPr>
          <w:p w14:paraId="15CC7DD1" w14:textId="77777777" w:rsidR="00E751EA" w:rsidRDefault="00CF3892">
            <w:pPr>
              <w:pStyle w:val="P68B1DB1-Normal6"/>
              <w:spacing w:after="0"/>
              <w:jc w:val="center"/>
              <w:rPr>
                <w:rFonts w:eastAsia="Times New Roman"/>
                <w:noProof/>
              </w:rPr>
            </w:pPr>
            <w:r>
              <w:rPr>
                <w:noProof/>
              </w:rPr>
              <w:t>Étape</w:t>
            </w:r>
          </w:p>
        </w:tc>
        <w:tc>
          <w:tcPr>
            <w:tcW w:w="2977" w:type="dxa"/>
            <w:shd w:val="clear" w:color="auto" w:fill="C6EFCE"/>
            <w:noWrap/>
          </w:tcPr>
          <w:p w14:paraId="610380E8" w14:textId="77777777" w:rsidR="00E751EA" w:rsidRDefault="00CF3892">
            <w:pPr>
              <w:pStyle w:val="P68B1DB1-Normal32"/>
              <w:spacing w:after="0"/>
              <w:jc w:val="both"/>
              <w:rPr>
                <w:noProof/>
              </w:rPr>
            </w:pPr>
            <w:r>
              <w:rPr>
                <w:noProof/>
              </w:rPr>
              <w:t>Lignes directrices et manuels, acte(s) juridique(s) et formations sur la gestion des ressources humaines dans l’administration publique</w:t>
            </w:r>
          </w:p>
        </w:tc>
      </w:tr>
      <w:tr w:rsidR="00E751EA" w14:paraId="5976B0A4" w14:textId="77777777">
        <w:trPr>
          <w:cantSplit/>
          <w:trHeight w:val="302"/>
          <w:jc w:val="center"/>
        </w:trPr>
        <w:tc>
          <w:tcPr>
            <w:tcW w:w="1726" w:type="dxa"/>
            <w:shd w:val="clear" w:color="auto" w:fill="C6EFCE"/>
            <w:noWrap/>
          </w:tcPr>
          <w:p w14:paraId="51D171BD" w14:textId="77777777" w:rsidR="00E751EA" w:rsidRDefault="00CF3892">
            <w:pPr>
              <w:pStyle w:val="P68B1DB1-Normal6"/>
              <w:spacing w:after="0"/>
              <w:jc w:val="center"/>
              <w:rPr>
                <w:rFonts w:eastAsia="Times New Roman"/>
                <w:noProof/>
              </w:rPr>
            </w:pPr>
            <w:r>
              <w:rPr>
                <w:noProof/>
              </w:rPr>
              <w:t>162</w:t>
            </w:r>
          </w:p>
        </w:tc>
        <w:tc>
          <w:tcPr>
            <w:tcW w:w="4227" w:type="dxa"/>
            <w:shd w:val="clear" w:color="auto" w:fill="C6EFCE"/>
            <w:noWrap/>
          </w:tcPr>
          <w:p w14:paraId="6B053DB1" w14:textId="77777777" w:rsidR="00E751EA" w:rsidRDefault="00CF3892">
            <w:pPr>
              <w:pStyle w:val="P68B1DB1-Normal6"/>
              <w:spacing w:after="0" w:line="240" w:lineRule="auto"/>
              <w:rPr>
                <w:rFonts w:eastAsia="Times New Roman"/>
                <w:noProof/>
              </w:rPr>
            </w:pPr>
            <w:r>
              <w:rPr>
                <w:noProof/>
              </w:rPr>
              <w:t>C3.4R4</w:t>
            </w:r>
          </w:p>
          <w:p w14:paraId="431CADEE" w14:textId="77777777" w:rsidR="00E751EA" w:rsidRDefault="00CF3892">
            <w:pPr>
              <w:pStyle w:val="P68B1DB1-Normal32"/>
              <w:spacing w:after="0" w:line="240" w:lineRule="auto"/>
              <w:rPr>
                <w:noProof/>
              </w:rPr>
            </w:pPr>
            <w:r>
              <w:rPr>
                <w:noProof/>
              </w:rPr>
              <w:t>Numérisation des marchés publics</w:t>
            </w:r>
          </w:p>
        </w:tc>
        <w:tc>
          <w:tcPr>
            <w:tcW w:w="1130" w:type="dxa"/>
            <w:shd w:val="clear" w:color="auto" w:fill="C6EFCE"/>
            <w:noWrap/>
          </w:tcPr>
          <w:p w14:paraId="3E495C67" w14:textId="77777777" w:rsidR="00E751EA" w:rsidRDefault="00CF3892">
            <w:pPr>
              <w:pStyle w:val="P68B1DB1-Normal6"/>
              <w:spacing w:after="0"/>
              <w:jc w:val="center"/>
              <w:rPr>
                <w:rFonts w:eastAsia="Times New Roman"/>
                <w:noProof/>
              </w:rPr>
            </w:pPr>
            <w:r>
              <w:rPr>
                <w:noProof/>
              </w:rPr>
              <w:t>Étape</w:t>
            </w:r>
          </w:p>
        </w:tc>
        <w:tc>
          <w:tcPr>
            <w:tcW w:w="2977" w:type="dxa"/>
            <w:shd w:val="clear" w:color="auto" w:fill="C6EFCE"/>
            <w:noWrap/>
          </w:tcPr>
          <w:p w14:paraId="1F6AA633" w14:textId="77777777" w:rsidR="00E751EA" w:rsidRDefault="00CF3892">
            <w:pPr>
              <w:pStyle w:val="P68B1DB1-Normal23"/>
              <w:spacing w:after="0"/>
              <w:jc w:val="both"/>
              <w:rPr>
                <w:rFonts w:ascii="Times New Roman" w:eastAsia="Times New Roman" w:hAnsi="Times New Roman" w:cs="Times New Roman"/>
                <w:noProof/>
              </w:rPr>
            </w:pPr>
            <w:r>
              <w:rPr>
                <w:rFonts w:ascii="Times New Roman" w:eastAsia="Times New Roman" w:hAnsi="Times New Roman" w:cs="Times New Roman"/>
                <w:noProof/>
                <w:color w:val="000000" w:themeColor="text1"/>
              </w:rPr>
              <w:t>Système de passation électronique des marchés publics</w:t>
            </w:r>
            <w:r>
              <w:rPr>
                <w:rFonts w:ascii="Times New Roman" w:hAnsi="Times New Roman" w:cs="Times New Roman"/>
                <w:noProof/>
              </w:rPr>
              <w:t xml:space="preserve"> </w:t>
            </w:r>
          </w:p>
        </w:tc>
      </w:tr>
      <w:tr w:rsidR="00E751EA" w14:paraId="1F548439" w14:textId="77777777">
        <w:trPr>
          <w:cantSplit/>
          <w:trHeight w:val="302"/>
          <w:jc w:val="center"/>
        </w:trPr>
        <w:tc>
          <w:tcPr>
            <w:tcW w:w="1726" w:type="dxa"/>
            <w:shd w:val="clear" w:color="auto" w:fill="C6EFCE"/>
            <w:noWrap/>
          </w:tcPr>
          <w:p w14:paraId="396373AC" w14:textId="77777777" w:rsidR="00E751EA" w:rsidRDefault="00CF3892">
            <w:pPr>
              <w:pStyle w:val="P68B1DB1-Normal6"/>
              <w:spacing w:after="0"/>
              <w:jc w:val="center"/>
              <w:rPr>
                <w:rFonts w:eastAsia="Times New Roman"/>
                <w:noProof/>
              </w:rPr>
            </w:pPr>
            <w:r>
              <w:rPr>
                <w:noProof/>
              </w:rPr>
              <w:t>168</w:t>
            </w:r>
          </w:p>
        </w:tc>
        <w:tc>
          <w:tcPr>
            <w:tcW w:w="4227" w:type="dxa"/>
            <w:shd w:val="clear" w:color="auto" w:fill="C6EFCE"/>
            <w:noWrap/>
          </w:tcPr>
          <w:p w14:paraId="37595D22" w14:textId="77777777" w:rsidR="00E751EA" w:rsidRDefault="00CF3892">
            <w:pPr>
              <w:pStyle w:val="P68B1DB1-Normal6"/>
              <w:spacing w:after="0" w:line="240" w:lineRule="auto"/>
              <w:rPr>
                <w:rFonts w:eastAsia="Times New Roman"/>
                <w:noProof/>
              </w:rPr>
            </w:pPr>
            <w:r>
              <w:rPr>
                <w:noProof/>
              </w:rPr>
              <w:t>C3.4I3</w:t>
            </w:r>
          </w:p>
          <w:p w14:paraId="7A56BE69" w14:textId="77777777" w:rsidR="00E751EA" w:rsidRDefault="00CF3892">
            <w:pPr>
              <w:pStyle w:val="P68B1DB1-Normal6"/>
              <w:spacing w:after="0" w:line="240" w:lineRule="auto"/>
              <w:rPr>
                <w:rFonts w:eastAsia="Times New Roman"/>
                <w:noProof/>
              </w:rPr>
            </w:pPr>
            <w:r>
              <w:rPr>
                <w:noProof/>
              </w:rPr>
              <w:t xml:space="preserve">Centre de modélisation de la politique économique </w:t>
            </w:r>
          </w:p>
        </w:tc>
        <w:tc>
          <w:tcPr>
            <w:tcW w:w="1130" w:type="dxa"/>
            <w:shd w:val="clear" w:color="auto" w:fill="C6EFCE"/>
            <w:noWrap/>
          </w:tcPr>
          <w:p w14:paraId="6CD3B2E9" w14:textId="77777777" w:rsidR="00E751EA" w:rsidRDefault="00CF3892">
            <w:pPr>
              <w:pStyle w:val="P68B1DB1-Normal6"/>
              <w:spacing w:after="0"/>
              <w:jc w:val="center"/>
              <w:rPr>
                <w:rFonts w:eastAsia="Times New Roman"/>
                <w:noProof/>
              </w:rPr>
            </w:pPr>
            <w:r>
              <w:rPr>
                <w:noProof/>
              </w:rPr>
              <w:t>Objectif</w:t>
            </w:r>
          </w:p>
        </w:tc>
        <w:tc>
          <w:tcPr>
            <w:tcW w:w="2977" w:type="dxa"/>
            <w:shd w:val="clear" w:color="auto" w:fill="C6EFCE"/>
            <w:noWrap/>
          </w:tcPr>
          <w:p w14:paraId="10837CB9" w14:textId="64843A37" w:rsidR="00E751EA" w:rsidRDefault="00CF3892">
            <w:pPr>
              <w:pStyle w:val="P68B1DB1-Normal6"/>
              <w:spacing w:after="0"/>
              <w:jc w:val="both"/>
              <w:rPr>
                <w:rFonts w:eastAsia="Times New Roman"/>
                <w:noProof/>
              </w:rPr>
            </w:pPr>
            <w:r>
              <w:rPr>
                <w:noProof/>
              </w:rPr>
              <w:t xml:space="preserve"> Rapport du directeur du Centre de recherche en économie</w:t>
            </w:r>
          </w:p>
        </w:tc>
      </w:tr>
      <w:tr w:rsidR="00E751EA" w14:paraId="0E879921" w14:textId="77777777">
        <w:trPr>
          <w:cantSplit/>
          <w:trHeight w:val="302"/>
          <w:jc w:val="center"/>
        </w:trPr>
        <w:tc>
          <w:tcPr>
            <w:tcW w:w="1726" w:type="dxa"/>
            <w:shd w:val="clear" w:color="auto" w:fill="C6EFCE"/>
            <w:noWrap/>
          </w:tcPr>
          <w:p w14:paraId="08614F55" w14:textId="77777777" w:rsidR="00E751EA" w:rsidRDefault="00CF3892">
            <w:pPr>
              <w:pStyle w:val="P68B1DB1-Normal6"/>
              <w:spacing w:after="0"/>
              <w:jc w:val="center"/>
              <w:rPr>
                <w:rFonts w:eastAsia="Times New Roman"/>
                <w:noProof/>
              </w:rPr>
            </w:pPr>
            <w:r>
              <w:rPr>
                <w:noProof/>
              </w:rPr>
              <w:t>172</w:t>
            </w:r>
          </w:p>
        </w:tc>
        <w:tc>
          <w:tcPr>
            <w:tcW w:w="4227" w:type="dxa"/>
            <w:shd w:val="clear" w:color="auto" w:fill="C6EFCE"/>
            <w:noWrap/>
          </w:tcPr>
          <w:p w14:paraId="182D3471" w14:textId="77777777" w:rsidR="00E751EA" w:rsidRDefault="00CF3892">
            <w:pPr>
              <w:pStyle w:val="P68B1DB1-Normal6"/>
              <w:spacing w:after="0" w:line="240" w:lineRule="auto"/>
              <w:rPr>
                <w:rFonts w:eastAsia="Times New Roman"/>
                <w:noProof/>
              </w:rPr>
            </w:pPr>
            <w:r>
              <w:rPr>
                <w:noProof/>
              </w:rPr>
              <w:t>C3.4R7</w:t>
            </w:r>
          </w:p>
          <w:p w14:paraId="19418E3F" w14:textId="77777777" w:rsidR="00E751EA" w:rsidRDefault="00CF3892">
            <w:pPr>
              <w:pStyle w:val="P68B1DB1-Normal6"/>
              <w:spacing w:after="0" w:line="240" w:lineRule="auto"/>
              <w:rPr>
                <w:rFonts w:eastAsia="Times New Roman"/>
                <w:noProof/>
              </w:rPr>
            </w:pPr>
            <w:r>
              <w:rPr>
                <w:noProof/>
              </w:rPr>
              <w:t xml:space="preserve">Consolidation des terres urbaines </w:t>
            </w:r>
          </w:p>
        </w:tc>
        <w:tc>
          <w:tcPr>
            <w:tcW w:w="1130" w:type="dxa"/>
            <w:shd w:val="clear" w:color="auto" w:fill="C6EFCE"/>
            <w:noWrap/>
          </w:tcPr>
          <w:p w14:paraId="02FACD66" w14:textId="77777777" w:rsidR="00E751EA" w:rsidRDefault="00CF3892">
            <w:pPr>
              <w:pStyle w:val="P68B1DB1-Normal6"/>
              <w:spacing w:after="0"/>
              <w:jc w:val="center"/>
              <w:rPr>
                <w:rFonts w:eastAsia="Times New Roman"/>
                <w:noProof/>
              </w:rPr>
            </w:pPr>
            <w:r>
              <w:rPr>
                <w:noProof/>
              </w:rPr>
              <w:t>Objectif</w:t>
            </w:r>
          </w:p>
        </w:tc>
        <w:tc>
          <w:tcPr>
            <w:tcW w:w="2977" w:type="dxa"/>
            <w:shd w:val="clear" w:color="auto" w:fill="C6EFCE"/>
            <w:noWrap/>
          </w:tcPr>
          <w:p w14:paraId="6AA6729B" w14:textId="77777777" w:rsidR="00E751EA" w:rsidRDefault="00CF3892">
            <w:pPr>
              <w:pStyle w:val="P68B1DB1-Normal6"/>
              <w:spacing w:after="0"/>
              <w:jc w:val="both"/>
              <w:rPr>
                <w:rFonts w:eastAsia="Times New Roman"/>
                <w:noProof/>
              </w:rPr>
            </w:pPr>
            <w:r>
              <w:rPr>
                <w:noProof/>
              </w:rPr>
              <w:t xml:space="preserve">Nombre de plans d ' aménagement du territoire urbain </w:t>
            </w:r>
          </w:p>
        </w:tc>
      </w:tr>
      <w:tr w:rsidR="00E751EA" w14:paraId="258CAA46" w14:textId="77777777">
        <w:trPr>
          <w:cantSplit/>
          <w:trHeight w:val="302"/>
          <w:jc w:val="center"/>
        </w:trPr>
        <w:tc>
          <w:tcPr>
            <w:tcW w:w="1726" w:type="dxa"/>
            <w:shd w:val="clear" w:color="auto" w:fill="C6EFCE"/>
            <w:noWrap/>
          </w:tcPr>
          <w:p w14:paraId="030A31ED" w14:textId="77777777" w:rsidR="00E751EA" w:rsidRDefault="00CF3892">
            <w:pPr>
              <w:pStyle w:val="P68B1DB1-Normal6"/>
              <w:spacing w:after="0"/>
              <w:jc w:val="center"/>
              <w:rPr>
                <w:rFonts w:eastAsia="Times New Roman"/>
                <w:noProof/>
              </w:rPr>
            </w:pPr>
            <w:r>
              <w:rPr>
                <w:noProof/>
              </w:rPr>
              <w:t>185</w:t>
            </w:r>
          </w:p>
        </w:tc>
        <w:tc>
          <w:tcPr>
            <w:tcW w:w="4227" w:type="dxa"/>
            <w:shd w:val="clear" w:color="auto" w:fill="C6EFCE"/>
            <w:noWrap/>
          </w:tcPr>
          <w:p w14:paraId="392A07A5" w14:textId="77777777" w:rsidR="00E751EA" w:rsidRDefault="00CF3892">
            <w:pPr>
              <w:pStyle w:val="P68B1DB1-Normal6"/>
              <w:spacing w:after="0" w:line="240" w:lineRule="auto"/>
              <w:rPr>
                <w:noProof/>
              </w:rPr>
            </w:pPr>
            <w:r>
              <w:rPr>
                <w:noProof/>
              </w:rPr>
              <w:t>C3.4I7</w:t>
            </w:r>
          </w:p>
          <w:p w14:paraId="1C7427C7" w14:textId="77777777" w:rsidR="00E751EA" w:rsidRDefault="00CF3892">
            <w:pPr>
              <w:pStyle w:val="P68B1DB1-Normal6"/>
              <w:spacing w:after="0" w:line="240" w:lineRule="auto"/>
              <w:rPr>
                <w:rFonts w:eastAsia="Times New Roman"/>
                <w:noProof/>
              </w:rPr>
            </w:pPr>
            <w:r>
              <w:rPr>
                <w:noProof/>
              </w:rPr>
              <w:t>Formation des juges</w:t>
            </w:r>
          </w:p>
        </w:tc>
        <w:tc>
          <w:tcPr>
            <w:tcW w:w="1130" w:type="dxa"/>
            <w:shd w:val="clear" w:color="auto" w:fill="C6EFCE"/>
            <w:noWrap/>
          </w:tcPr>
          <w:p w14:paraId="2F26B7D0" w14:textId="77777777" w:rsidR="00E751EA" w:rsidRDefault="00CF3892">
            <w:pPr>
              <w:pStyle w:val="P68B1DB1-Normal6"/>
              <w:spacing w:after="0"/>
              <w:jc w:val="center"/>
              <w:rPr>
                <w:rFonts w:eastAsia="Times New Roman"/>
                <w:noProof/>
              </w:rPr>
            </w:pPr>
            <w:r>
              <w:rPr>
                <w:noProof/>
              </w:rPr>
              <w:t>Étape</w:t>
            </w:r>
          </w:p>
        </w:tc>
        <w:tc>
          <w:tcPr>
            <w:tcW w:w="2977" w:type="dxa"/>
            <w:shd w:val="clear" w:color="auto" w:fill="C6EFCE"/>
            <w:noWrap/>
          </w:tcPr>
          <w:p w14:paraId="7B667B14" w14:textId="77777777" w:rsidR="00E751EA" w:rsidRDefault="00CF3892">
            <w:pPr>
              <w:pStyle w:val="P68B1DB1-Normal6"/>
              <w:spacing w:after="0"/>
              <w:jc w:val="both"/>
              <w:rPr>
                <w:rFonts w:eastAsia="Times New Roman"/>
                <w:noProof/>
              </w:rPr>
            </w:pPr>
            <w:r>
              <w:rPr>
                <w:noProof/>
              </w:rPr>
              <w:t xml:space="preserve">Formation des juges </w:t>
            </w:r>
          </w:p>
        </w:tc>
      </w:tr>
      <w:tr w:rsidR="00E751EA" w14:paraId="2E8BCEB5" w14:textId="77777777">
        <w:trPr>
          <w:cantSplit/>
          <w:trHeight w:val="302"/>
          <w:jc w:val="center"/>
        </w:trPr>
        <w:tc>
          <w:tcPr>
            <w:tcW w:w="1726" w:type="dxa"/>
            <w:shd w:val="clear" w:color="auto" w:fill="C6EFCE"/>
            <w:noWrap/>
          </w:tcPr>
          <w:p w14:paraId="206D0A96" w14:textId="77777777" w:rsidR="00E751EA" w:rsidRDefault="00CF3892">
            <w:pPr>
              <w:pStyle w:val="P68B1DB1-Normal6"/>
              <w:spacing w:after="0"/>
              <w:jc w:val="center"/>
              <w:rPr>
                <w:rFonts w:eastAsia="Times New Roman"/>
                <w:noProof/>
              </w:rPr>
            </w:pPr>
            <w:r>
              <w:rPr>
                <w:noProof/>
              </w:rPr>
              <w:t>213</w:t>
            </w:r>
          </w:p>
        </w:tc>
        <w:tc>
          <w:tcPr>
            <w:tcW w:w="4227" w:type="dxa"/>
            <w:shd w:val="clear" w:color="auto" w:fill="C6EFCE"/>
            <w:noWrap/>
          </w:tcPr>
          <w:p w14:paraId="123BD717" w14:textId="57648525" w:rsidR="00E751EA" w:rsidRDefault="00CF3892">
            <w:pPr>
              <w:pStyle w:val="P68B1DB1-Normal6"/>
              <w:spacing w:after="0" w:line="240" w:lineRule="auto"/>
              <w:rPr>
                <w:rFonts w:eastAsia="Times New Roman"/>
                <w:noProof/>
              </w:rPr>
            </w:pPr>
            <w:r>
              <w:rPr>
                <w:noProof/>
              </w:rPr>
              <w:t xml:space="preserve">C3.5I2 </w:t>
            </w:r>
            <w:r>
              <w:rPr>
                <w:noProof/>
              </w:rPr>
              <w:br/>
              <w:t xml:space="preserve">Modernisation des douanes et du système de paiement électronique </w:t>
            </w:r>
          </w:p>
        </w:tc>
        <w:tc>
          <w:tcPr>
            <w:tcW w:w="1130" w:type="dxa"/>
            <w:shd w:val="clear" w:color="auto" w:fill="C6EFCE"/>
            <w:noWrap/>
          </w:tcPr>
          <w:p w14:paraId="1CB7427B" w14:textId="77777777" w:rsidR="00E751EA" w:rsidRDefault="00CF3892">
            <w:pPr>
              <w:pStyle w:val="P68B1DB1-Normal6"/>
              <w:spacing w:after="0"/>
              <w:jc w:val="center"/>
              <w:rPr>
                <w:rFonts w:eastAsia="Times New Roman"/>
                <w:noProof/>
              </w:rPr>
            </w:pPr>
            <w:r>
              <w:rPr>
                <w:noProof/>
              </w:rPr>
              <w:t>Objectif</w:t>
            </w:r>
          </w:p>
        </w:tc>
        <w:tc>
          <w:tcPr>
            <w:tcW w:w="2977" w:type="dxa"/>
            <w:shd w:val="clear" w:color="auto" w:fill="C6EFCE"/>
            <w:noWrap/>
          </w:tcPr>
          <w:p w14:paraId="3D7E3A35" w14:textId="12B8FE35" w:rsidR="00E751EA" w:rsidRDefault="00CF3892">
            <w:pPr>
              <w:pStyle w:val="P68B1DB1-Normal32"/>
              <w:spacing w:after="0"/>
              <w:jc w:val="both"/>
              <w:rPr>
                <w:noProof/>
              </w:rPr>
            </w:pPr>
            <w:r>
              <w:rPr>
                <w:noProof/>
              </w:rPr>
              <w:t>Systèmes d'information ou fonctionnalités</w:t>
            </w:r>
          </w:p>
        </w:tc>
      </w:tr>
      <w:tr w:rsidR="00E751EA" w14:paraId="6CE20723" w14:textId="77777777">
        <w:trPr>
          <w:cantSplit/>
          <w:trHeight w:val="302"/>
          <w:jc w:val="center"/>
        </w:trPr>
        <w:tc>
          <w:tcPr>
            <w:tcW w:w="1726" w:type="dxa"/>
            <w:shd w:val="clear" w:color="auto" w:fill="C6EFCE"/>
            <w:noWrap/>
          </w:tcPr>
          <w:p w14:paraId="4485CC39" w14:textId="77777777" w:rsidR="00E751EA" w:rsidRDefault="00CF3892">
            <w:pPr>
              <w:pStyle w:val="P68B1DB1-Normal6"/>
              <w:spacing w:after="0"/>
              <w:jc w:val="center"/>
              <w:rPr>
                <w:rFonts w:eastAsia="Times New Roman"/>
                <w:noProof/>
              </w:rPr>
            </w:pPr>
            <w:r>
              <w:rPr>
                <w:noProof/>
              </w:rPr>
              <w:t>219</w:t>
            </w:r>
          </w:p>
        </w:tc>
        <w:tc>
          <w:tcPr>
            <w:tcW w:w="4227" w:type="dxa"/>
            <w:shd w:val="clear" w:color="auto" w:fill="C6EFCE"/>
            <w:noWrap/>
          </w:tcPr>
          <w:p w14:paraId="5BF871B5" w14:textId="77777777" w:rsidR="00E751EA" w:rsidRDefault="00CF3892">
            <w:pPr>
              <w:pStyle w:val="P68B1DB1-Normal6"/>
              <w:spacing w:after="0" w:line="240" w:lineRule="auto"/>
              <w:rPr>
                <w:noProof/>
              </w:rPr>
            </w:pPr>
            <w:r>
              <w:rPr>
                <w:noProof/>
              </w:rPr>
              <w:t>C4.1I1</w:t>
            </w:r>
          </w:p>
          <w:p w14:paraId="652F2623" w14:textId="77777777" w:rsidR="00E751EA" w:rsidRDefault="00CF3892">
            <w:pPr>
              <w:pStyle w:val="P68B1DB1-Normal6"/>
              <w:spacing w:after="0" w:line="240" w:lineRule="auto"/>
              <w:rPr>
                <w:rFonts w:eastAsia="Times New Roman"/>
                <w:noProof/>
              </w:rPr>
            </w:pPr>
            <w:r>
              <w:rPr>
                <w:noProof/>
              </w:rPr>
              <w:t>Expansion des réseaux à très haute capacité dans les zones mal desservies</w:t>
            </w:r>
          </w:p>
        </w:tc>
        <w:tc>
          <w:tcPr>
            <w:tcW w:w="1130" w:type="dxa"/>
            <w:shd w:val="clear" w:color="auto" w:fill="C6EFCE"/>
            <w:noWrap/>
          </w:tcPr>
          <w:p w14:paraId="5CD6F071" w14:textId="77777777" w:rsidR="00E751EA" w:rsidRDefault="00CF3892">
            <w:pPr>
              <w:pStyle w:val="P68B1DB1-Normal6"/>
              <w:spacing w:after="0"/>
              <w:jc w:val="center"/>
              <w:rPr>
                <w:rFonts w:eastAsia="Times New Roman"/>
                <w:noProof/>
              </w:rPr>
            </w:pPr>
            <w:r>
              <w:rPr>
                <w:noProof/>
              </w:rPr>
              <w:t>Étape</w:t>
            </w:r>
          </w:p>
        </w:tc>
        <w:tc>
          <w:tcPr>
            <w:tcW w:w="2977" w:type="dxa"/>
            <w:shd w:val="clear" w:color="auto" w:fill="C6EFCE"/>
            <w:noWrap/>
          </w:tcPr>
          <w:p w14:paraId="3CD31630" w14:textId="1D5210B1" w:rsidR="00E751EA" w:rsidRDefault="00CF3892">
            <w:pPr>
              <w:pStyle w:val="P68B1DB1-Normal32"/>
              <w:spacing w:after="0" w:line="240" w:lineRule="auto"/>
              <w:jc w:val="both"/>
              <w:rPr>
                <w:noProof/>
              </w:rPr>
            </w:pPr>
            <w:r>
              <w:rPr>
                <w:noProof/>
              </w:rPr>
              <w:t>Les réseaux à très haute capacité sont accessibles dans des zones sans intérêt pour les investisseurs privés</w:t>
            </w:r>
          </w:p>
          <w:p w14:paraId="090701F0" w14:textId="77777777" w:rsidR="00E751EA" w:rsidRDefault="00E751EA">
            <w:pPr>
              <w:spacing w:after="0"/>
              <w:jc w:val="both"/>
              <w:rPr>
                <w:rFonts w:ascii="Times New Roman" w:hAnsi="Times New Roman" w:cs="Times New Roman"/>
                <w:noProof/>
                <w:sz w:val="18"/>
                <w:szCs w:val="18"/>
              </w:rPr>
            </w:pPr>
          </w:p>
        </w:tc>
      </w:tr>
      <w:tr w:rsidR="00E751EA" w14:paraId="10817E23" w14:textId="77777777">
        <w:trPr>
          <w:cantSplit/>
          <w:trHeight w:val="302"/>
          <w:jc w:val="center"/>
        </w:trPr>
        <w:tc>
          <w:tcPr>
            <w:tcW w:w="1726" w:type="dxa"/>
            <w:shd w:val="clear" w:color="auto" w:fill="C6EFCE"/>
            <w:noWrap/>
          </w:tcPr>
          <w:p w14:paraId="3638B756" w14:textId="77777777" w:rsidR="00E751EA" w:rsidRDefault="00CF3892">
            <w:pPr>
              <w:pStyle w:val="P68B1DB1-Normal6"/>
              <w:spacing w:after="0"/>
              <w:jc w:val="center"/>
              <w:rPr>
                <w:rFonts w:eastAsia="Times New Roman"/>
                <w:noProof/>
              </w:rPr>
            </w:pPr>
            <w:r>
              <w:rPr>
                <w:noProof/>
              </w:rPr>
              <w:t>228</w:t>
            </w:r>
          </w:p>
        </w:tc>
        <w:tc>
          <w:tcPr>
            <w:tcW w:w="4227" w:type="dxa"/>
            <w:shd w:val="clear" w:color="auto" w:fill="C6EFCE"/>
            <w:noWrap/>
          </w:tcPr>
          <w:p w14:paraId="38DE2E31" w14:textId="77777777" w:rsidR="00E751EA" w:rsidRDefault="00CF3892">
            <w:pPr>
              <w:pStyle w:val="P68B1DB1-Normal6"/>
              <w:spacing w:after="0" w:line="240" w:lineRule="auto"/>
              <w:rPr>
                <w:rFonts w:eastAsia="Times New Roman"/>
                <w:noProof/>
              </w:rPr>
            </w:pPr>
            <w:r>
              <w:rPr>
                <w:noProof/>
              </w:rPr>
              <w:t>C4.2R2</w:t>
            </w:r>
          </w:p>
          <w:p w14:paraId="3E9EE05F" w14:textId="1AFD5AAC" w:rsidR="00E751EA" w:rsidRDefault="00CF3892">
            <w:pPr>
              <w:pStyle w:val="P68B1DB1-Normal6"/>
              <w:spacing w:after="0" w:line="240" w:lineRule="auto"/>
              <w:rPr>
                <w:rFonts w:eastAsia="Times New Roman"/>
                <w:noProof/>
              </w:rPr>
            </w:pPr>
            <w:r>
              <w:rPr>
                <w:noProof/>
              </w:rPr>
              <w:t>Nouvelle politique d'informatique en nuage en ce qui concerne les systèmes et services informatiques gouvernementaux et la mise en place de l'infrastructure</w:t>
            </w:r>
          </w:p>
        </w:tc>
        <w:tc>
          <w:tcPr>
            <w:tcW w:w="1130" w:type="dxa"/>
            <w:shd w:val="clear" w:color="auto" w:fill="C6EFCE"/>
            <w:noWrap/>
          </w:tcPr>
          <w:p w14:paraId="70127CCB" w14:textId="77777777" w:rsidR="00E751EA" w:rsidRDefault="00CF3892">
            <w:pPr>
              <w:pStyle w:val="P68B1DB1-Normal6"/>
              <w:spacing w:after="0"/>
              <w:jc w:val="center"/>
              <w:rPr>
                <w:rFonts w:eastAsia="Times New Roman"/>
                <w:noProof/>
              </w:rPr>
            </w:pPr>
            <w:r>
              <w:rPr>
                <w:noProof/>
              </w:rPr>
              <w:t>Étape</w:t>
            </w:r>
          </w:p>
        </w:tc>
        <w:tc>
          <w:tcPr>
            <w:tcW w:w="2977" w:type="dxa"/>
            <w:shd w:val="clear" w:color="auto" w:fill="C6EFCE"/>
            <w:noWrap/>
          </w:tcPr>
          <w:p w14:paraId="104A6140" w14:textId="1000D3BC" w:rsidR="00E751EA" w:rsidRDefault="00CF3892">
            <w:pPr>
              <w:pStyle w:val="P68B1DB1-Normal6"/>
              <w:spacing w:after="0"/>
              <w:jc w:val="both"/>
              <w:rPr>
                <w:rFonts w:eastAsia="Times New Roman"/>
                <w:noProof/>
              </w:rPr>
            </w:pPr>
            <w:r>
              <w:rPr>
                <w:noProof/>
              </w:rPr>
              <w:t>Adoption d'une politique nationale en matière d'informatique en nuage par le Conseil des ministres</w:t>
            </w:r>
          </w:p>
        </w:tc>
      </w:tr>
      <w:tr w:rsidR="00E751EA" w14:paraId="380255A4" w14:textId="77777777">
        <w:trPr>
          <w:cantSplit/>
          <w:trHeight w:val="302"/>
          <w:jc w:val="center"/>
        </w:trPr>
        <w:tc>
          <w:tcPr>
            <w:tcW w:w="1726" w:type="dxa"/>
            <w:shd w:val="clear" w:color="auto" w:fill="C6EFCE"/>
            <w:noWrap/>
          </w:tcPr>
          <w:p w14:paraId="52D0CCCC" w14:textId="77777777" w:rsidR="00E751EA" w:rsidRDefault="00CF3892">
            <w:pPr>
              <w:pStyle w:val="P68B1DB1-Normal6"/>
              <w:spacing w:after="0"/>
              <w:jc w:val="center"/>
              <w:rPr>
                <w:rFonts w:eastAsia="Times New Roman"/>
                <w:noProof/>
              </w:rPr>
            </w:pPr>
            <w:r>
              <w:rPr>
                <w:noProof/>
              </w:rPr>
              <w:t>230</w:t>
            </w:r>
          </w:p>
        </w:tc>
        <w:tc>
          <w:tcPr>
            <w:tcW w:w="4227" w:type="dxa"/>
            <w:shd w:val="clear" w:color="auto" w:fill="C6EFCE"/>
            <w:noWrap/>
          </w:tcPr>
          <w:p w14:paraId="2F4D7DE9" w14:textId="77777777" w:rsidR="00E751EA" w:rsidRDefault="00CF3892">
            <w:pPr>
              <w:pStyle w:val="P68B1DB1-Normal6"/>
              <w:spacing w:after="0" w:line="240" w:lineRule="auto"/>
              <w:rPr>
                <w:rFonts w:eastAsia="Times New Roman"/>
                <w:noProof/>
              </w:rPr>
            </w:pPr>
            <w:r>
              <w:rPr>
                <w:noProof/>
              </w:rPr>
              <w:t>C4.2R3</w:t>
            </w:r>
          </w:p>
          <w:p w14:paraId="4AE41847" w14:textId="77777777" w:rsidR="00E751EA" w:rsidRDefault="00CF3892">
            <w:pPr>
              <w:pStyle w:val="P68B1DB1-Normal6"/>
              <w:spacing w:after="0" w:line="240" w:lineRule="auto"/>
              <w:rPr>
                <w:rFonts w:eastAsia="Times New Roman"/>
                <w:noProof/>
              </w:rPr>
            </w:pPr>
            <w:r>
              <w:rPr>
                <w:noProof/>
              </w:rPr>
              <w:t>Numérisation des procédures policières (Digipol)</w:t>
            </w:r>
          </w:p>
        </w:tc>
        <w:tc>
          <w:tcPr>
            <w:tcW w:w="1130" w:type="dxa"/>
            <w:shd w:val="clear" w:color="auto" w:fill="C6EFCE"/>
            <w:noWrap/>
          </w:tcPr>
          <w:p w14:paraId="2B844452" w14:textId="77777777" w:rsidR="00E751EA" w:rsidRDefault="00CF3892">
            <w:pPr>
              <w:pStyle w:val="P68B1DB1-Normal6"/>
              <w:spacing w:after="0"/>
              <w:jc w:val="center"/>
              <w:rPr>
                <w:rFonts w:eastAsia="Times New Roman"/>
                <w:noProof/>
              </w:rPr>
            </w:pPr>
            <w:r>
              <w:rPr>
                <w:noProof/>
              </w:rPr>
              <w:t>Étape</w:t>
            </w:r>
          </w:p>
        </w:tc>
        <w:tc>
          <w:tcPr>
            <w:tcW w:w="2977" w:type="dxa"/>
            <w:shd w:val="clear" w:color="auto" w:fill="C6EFCE"/>
            <w:noWrap/>
          </w:tcPr>
          <w:p w14:paraId="0C3DC02E" w14:textId="77777777" w:rsidR="00E751EA" w:rsidRDefault="00CF3892">
            <w:pPr>
              <w:pStyle w:val="P68B1DB1-Normal32"/>
              <w:spacing w:after="0"/>
              <w:jc w:val="both"/>
              <w:rPr>
                <w:noProof/>
              </w:rPr>
            </w:pPr>
            <w:r>
              <w:rPr>
                <w:noProof/>
              </w:rPr>
              <w:t xml:space="preserve">Digipol accessible </w:t>
            </w:r>
          </w:p>
        </w:tc>
      </w:tr>
      <w:tr w:rsidR="00E751EA" w14:paraId="43E31FAE" w14:textId="77777777">
        <w:trPr>
          <w:cantSplit/>
          <w:trHeight w:val="302"/>
          <w:jc w:val="center"/>
        </w:trPr>
        <w:tc>
          <w:tcPr>
            <w:tcW w:w="1726" w:type="dxa"/>
            <w:shd w:val="clear" w:color="auto" w:fill="C6EFCE"/>
            <w:noWrap/>
          </w:tcPr>
          <w:p w14:paraId="4C9C3F82" w14:textId="77777777" w:rsidR="00E751EA" w:rsidRDefault="00CF3892">
            <w:pPr>
              <w:pStyle w:val="P68B1DB1-Normal6"/>
              <w:spacing w:after="0"/>
              <w:jc w:val="center"/>
              <w:rPr>
                <w:rFonts w:eastAsia="Times New Roman"/>
                <w:noProof/>
              </w:rPr>
            </w:pPr>
            <w:r>
              <w:rPr>
                <w:noProof/>
              </w:rPr>
              <w:t>235</w:t>
            </w:r>
          </w:p>
        </w:tc>
        <w:tc>
          <w:tcPr>
            <w:tcW w:w="4227" w:type="dxa"/>
            <w:shd w:val="clear" w:color="auto" w:fill="C6EFCE"/>
            <w:noWrap/>
          </w:tcPr>
          <w:p w14:paraId="428BCDA5" w14:textId="6B3CA5A4" w:rsidR="00E751EA" w:rsidRDefault="00CF3892">
            <w:pPr>
              <w:pStyle w:val="P68B1DB1-Normal23"/>
              <w:spacing w:after="0" w:line="240" w:lineRule="auto"/>
              <w:rPr>
                <w:rFonts w:ascii="Times New Roman" w:hAnsi="Times New Roman" w:cs="Times New Roman"/>
                <w:noProof/>
              </w:rPr>
            </w:pPr>
            <w:r>
              <w:rPr>
                <w:rFonts w:ascii="Times New Roman" w:hAnsi="Times New Roman" w:cs="Times New Roman"/>
                <w:noProof/>
              </w:rPr>
              <w:t xml:space="preserve"> C4.2I1 </w:t>
            </w:r>
            <w:r>
              <w:rPr>
                <w:rFonts w:ascii="Times New Roman" w:eastAsia="Times New Roman" w:hAnsi="Times New Roman" w:cs="Times New Roman"/>
                <w:noProof/>
                <w:color w:val="000000" w:themeColor="text1"/>
              </w:rPr>
              <w:t>Numérisation des ministères ou départements du gouvernement central</w:t>
            </w:r>
          </w:p>
        </w:tc>
        <w:tc>
          <w:tcPr>
            <w:tcW w:w="1130" w:type="dxa"/>
            <w:shd w:val="clear" w:color="auto" w:fill="C6EFCE"/>
            <w:noWrap/>
          </w:tcPr>
          <w:p w14:paraId="085D0358" w14:textId="77777777" w:rsidR="00E751EA" w:rsidRDefault="00CF3892">
            <w:pPr>
              <w:pStyle w:val="P68B1DB1-Normal6"/>
              <w:spacing w:after="0" w:line="240" w:lineRule="auto"/>
              <w:jc w:val="center"/>
              <w:rPr>
                <w:rFonts w:eastAsia="Times New Roman"/>
                <w:noProof/>
              </w:rPr>
            </w:pPr>
            <w:r>
              <w:rPr>
                <w:noProof/>
              </w:rPr>
              <w:t>Objectif</w:t>
            </w:r>
          </w:p>
        </w:tc>
        <w:tc>
          <w:tcPr>
            <w:tcW w:w="2977" w:type="dxa"/>
            <w:shd w:val="clear" w:color="auto" w:fill="C6EFCE"/>
            <w:noWrap/>
          </w:tcPr>
          <w:p w14:paraId="7355F69F" w14:textId="10AB6B88" w:rsidR="00E751EA" w:rsidRDefault="00CF3892">
            <w:pPr>
              <w:pStyle w:val="P68B1DB1-Normal32"/>
              <w:spacing w:after="0"/>
              <w:jc w:val="both"/>
              <w:rPr>
                <w:noProof/>
              </w:rPr>
            </w:pPr>
            <w:r>
              <w:rPr>
                <w:noProof/>
              </w:rPr>
              <w:t>Mise à disposition de systèmes numériques de cinq ministères ou départements du gouvernement central</w:t>
            </w:r>
          </w:p>
        </w:tc>
      </w:tr>
      <w:tr w:rsidR="00E751EA" w14:paraId="2E2656FE" w14:textId="77777777">
        <w:trPr>
          <w:cantSplit/>
          <w:trHeight w:val="302"/>
          <w:jc w:val="center"/>
        </w:trPr>
        <w:tc>
          <w:tcPr>
            <w:tcW w:w="1726" w:type="dxa"/>
            <w:shd w:val="clear" w:color="auto" w:fill="C6EFCE"/>
            <w:noWrap/>
          </w:tcPr>
          <w:p w14:paraId="7B434208" w14:textId="77777777" w:rsidR="00E751EA" w:rsidRDefault="00CF3892">
            <w:pPr>
              <w:pStyle w:val="P68B1DB1-Normal6"/>
              <w:spacing w:after="0"/>
              <w:jc w:val="center"/>
              <w:rPr>
                <w:rFonts w:eastAsia="Times New Roman"/>
                <w:noProof/>
              </w:rPr>
            </w:pPr>
            <w:r>
              <w:rPr>
                <w:noProof/>
              </w:rPr>
              <w:t>238</w:t>
            </w:r>
          </w:p>
        </w:tc>
        <w:tc>
          <w:tcPr>
            <w:tcW w:w="4227" w:type="dxa"/>
            <w:shd w:val="clear" w:color="auto" w:fill="C6EFCE"/>
            <w:noWrap/>
          </w:tcPr>
          <w:p w14:paraId="5E49155B" w14:textId="77777777" w:rsidR="00E751EA" w:rsidRDefault="00CF3892">
            <w:pPr>
              <w:pStyle w:val="P68B1DB1-Normal6"/>
              <w:spacing w:after="0" w:line="240" w:lineRule="auto"/>
              <w:rPr>
                <w:rFonts w:eastAsia="Times New Roman"/>
                <w:noProof/>
              </w:rPr>
            </w:pPr>
            <w:r>
              <w:rPr>
                <w:noProof/>
              </w:rPr>
              <w:t>C4.2I2</w:t>
            </w:r>
          </w:p>
          <w:p w14:paraId="34C525FE" w14:textId="77777777" w:rsidR="00E751EA" w:rsidRDefault="00CF3892">
            <w:pPr>
              <w:pStyle w:val="P68B1DB1-Normal6"/>
              <w:spacing w:after="0" w:line="240" w:lineRule="auto"/>
              <w:rPr>
                <w:rFonts w:eastAsia="Times New Roman"/>
                <w:noProof/>
              </w:rPr>
            </w:pPr>
            <w:r>
              <w:rPr>
                <w:noProof/>
              </w:rPr>
              <w:t>Numérisation de l’autorité portuaire chypriote</w:t>
            </w:r>
          </w:p>
        </w:tc>
        <w:tc>
          <w:tcPr>
            <w:tcW w:w="1130" w:type="dxa"/>
            <w:shd w:val="clear" w:color="auto" w:fill="C6EFCE"/>
            <w:noWrap/>
          </w:tcPr>
          <w:p w14:paraId="0A4F4443" w14:textId="77777777" w:rsidR="00E751EA" w:rsidRDefault="00CF3892">
            <w:pPr>
              <w:pStyle w:val="P68B1DB1-Normal6"/>
              <w:spacing w:after="0"/>
              <w:jc w:val="center"/>
              <w:rPr>
                <w:rFonts w:eastAsia="Times New Roman"/>
                <w:noProof/>
              </w:rPr>
            </w:pPr>
            <w:r>
              <w:rPr>
                <w:noProof/>
              </w:rPr>
              <w:t>Objectif</w:t>
            </w:r>
          </w:p>
        </w:tc>
        <w:tc>
          <w:tcPr>
            <w:tcW w:w="2977" w:type="dxa"/>
            <w:shd w:val="clear" w:color="auto" w:fill="C6EFCE"/>
            <w:noWrap/>
          </w:tcPr>
          <w:p w14:paraId="1DFA80A7" w14:textId="77777777" w:rsidR="00E751EA" w:rsidRDefault="00CF3892">
            <w:pPr>
              <w:pStyle w:val="P68B1DB1-Normal32"/>
              <w:spacing w:after="0"/>
              <w:jc w:val="both"/>
              <w:rPr>
                <w:noProof/>
              </w:rPr>
            </w:pPr>
            <w:r>
              <w:rPr>
                <w:noProof/>
              </w:rPr>
              <w:t>Infrastructure informatique de l’autorité portuaire chypriote</w:t>
            </w:r>
          </w:p>
        </w:tc>
      </w:tr>
      <w:tr w:rsidR="00E751EA" w14:paraId="511A4CC8" w14:textId="77777777">
        <w:trPr>
          <w:cantSplit/>
          <w:trHeight w:val="302"/>
          <w:jc w:val="center"/>
        </w:trPr>
        <w:tc>
          <w:tcPr>
            <w:tcW w:w="1726" w:type="dxa"/>
            <w:shd w:val="clear" w:color="auto" w:fill="C6EFCE"/>
            <w:noWrap/>
          </w:tcPr>
          <w:p w14:paraId="0FE41D53" w14:textId="77777777" w:rsidR="00E751EA" w:rsidRDefault="00CF3892">
            <w:pPr>
              <w:pStyle w:val="P68B1DB1-Normal6"/>
              <w:spacing w:after="0"/>
              <w:jc w:val="center"/>
              <w:rPr>
                <w:rFonts w:eastAsia="Times New Roman"/>
                <w:noProof/>
              </w:rPr>
            </w:pPr>
            <w:r>
              <w:rPr>
                <w:noProof/>
              </w:rPr>
              <w:t>250</w:t>
            </w:r>
          </w:p>
        </w:tc>
        <w:tc>
          <w:tcPr>
            <w:tcW w:w="4227" w:type="dxa"/>
            <w:shd w:val="clear" w:color="auto" w:fill="C6EFCE"/>
            <w:noWrap/>
          </w:tcPr>
          <w:p w14:paraId="3D45C4D5" w14:textId="77777777" w:rsidR="00E751EA" w:rsidRDefault="00CF3892">
            <w:pPr>
              <w:pStyle w:val="P68B1DB1-Normal6"/>
              <w:spacing w:after="0" w:line="240" w:lineRule="auto"/>
              <w:rPr>
                <w:rFonts w:eastAsia="Times New Roman"/>
                <w:noProof/>
              </w:rPr>
            </w:pPr>
            <w:r>
              <w:rPr>
                <w:noProof/>
              </w:rPr>
              <w:t>C5.1R5</w:t>
            </w:r>
          </w:p>
          <w:p w14:paraId="389CE463" w14:textId="77777777" w:rsidR="00E751EA" w:rsidRDefault="00CF3892">
            <w:pPr>
              <w:pStyle w:val="P68B1DB1-Normal32"/>
              <w:spacing w:after="0" w:line="240" w:lineRule="auto"/>
              <w:rPr>
                <w:noProof/>
              </w:rPr>
            </w:pPr>
            <w:r>
              <w:rPr>
                <w:noProof/>
              </w:rPr>
              <w:t xml:space="preserve"> Plan d’action pour les compétences numériques – Mise en œuvre d’actions spécifiques</w:t>
            </w:r>
          </w:p>
          <w:p w14:paraId="75F28EF7" w14:textId="77777777" w:rsidR="00E751EA" w:rsidRDefault="00E751EA">
            <w:pPr>
              <w:spacing w:after="0" w:line="240" w:lineRule="auto"/>
              <w:rPr>
                <w:rFonts w:ascii="Times New Roman" w:hAnsi="Times New Roman" w:cs="Times New Roman"/>
                <w:noProof/>
                <w:sz w:val="18"/>
                <w:szCs w:val="18"/>
              </w:rPr>
            </w:pPr>
          </w:p>
        </w:tc>
        <w:tc>
          <w:tcPr>
            <w:tcW w:w="1130" w:type="dxa"/>
            <w:shd w:val="clear" w:color="auto" w:fill="C6EFCE"/>
            <w:noWrap/>
          </w:tcPr>
          <w:p w14:paraId="7563943C" w14:textId="77777777" w:rsidR="00E751EA" w:rsidRDefault="00CF3892">
            <w:pPr>
              <w:pStyle w:val="P68B1DB1-Normal6"/>
              <w:spacing w:after="0"/>
              <w:jc w:val="center"/>
              <w:rPr>
                <w:rFonts w:eastAsia="Times New Roman"/>
                <w:noProof/>
              </w:rPr>
            </w:pPr>
            <w:r>
              <w:rPr>
                <w:noProof/>
              </w:rPr>
              <w:t>Étape</w:t>
            </w:r>
          </w:p>
        </w:tc>
        <w:tc>
          <w:tcPr>
            <w:tcW w:w="2977" w:type="dxa"/>
            <w:shd w:val="clear" w:color="auto" w:fill="C6EFCE"/>
            <w:noWrap/>
          </w:tcPr>
          <w:p w14:paraId="083AC167" w14:textId="3DCD1834" w:rsidR="00E751EA" w:rsidRDefault="00CF3892">
            <w:pPr>
              <w:pStyle w:val="P68B1DB1-Normal32"/>
              <w:spacing w:after="0"/>
              <w:jc w:val="both"/>
              <w:rPr>
                <w:noProof/>
              </w:rPr>
            </w:pPr>
            <w:r>
              <w:rPr>
                <w:noProof/>
              </w:rPr>
              <w:t xml:space="preserve">Mesures liées au plan d’action sur les compétences numériques </w:t>
            </w:r>
          </w:p>
        </w:tc>
      </w:tr>
      <w:tr w:rsidR="00E751EA" w14:paraId="4E83C061" w14:textId="77777777">
        <w:trPr>
          <w:cantSplit/>
          <w:trHeight w:val="302"/>
          <w:jc w:val="center"/>
        </w:trPr>
        <w:tc>
          <w:tcPr>
            <w:tcW w:w="1726" w:type="dxa"/>
            <w:shd w:val="clear" w:color="auto" w:fill="C6EFCE"/>
            <w:noWrap/>
          </w:tcPr>
          <w:p w14:paraId="79006F9E" w14:textId="77777777" w:rsidR="00E751EA" w:rsidRDefault="00CF3892">
            <w:pPr>
              <w:pStyle w:val="P68B1DB1-Normal6"/>
              <w:spacing w:after="0"/>
              <w:jc w:val="center"/>
              <w:rPr>
                <w:rFonts w:eastAsia="Times New Roman"/>
                <w:noProof/>
              </w:rPr>
            </w:pPr>
            <w:r>
              <w:rPr>
                <w:noProof/>
              </w:rPr>
              <w:t>254</w:t>
            </w:r>
          </w:p>
        </w:tc>
        <w:tc>
          <w:tcPr>
            <w:tcW w:w="4227" w:type="dxa"/>
            <w:shd w:val="clear" w:color="auto" w:fill="C6EFCE"/>
            <w:noWrap/>
          </w:tcPr>
          <w:p w14:paraId="20C6EDDF" w14:textId="77777777" w:rsidR="00E751EA" w:rsidRDefault="00CF3892">
            <w:pPr>
              <w:pStyle w:val="P68B1DB1-Normal6"/>
              <w:spacing w:after="0" w:line="240" w:lineRule="auto"/>
              <w:rPr>
                <w:rFonts w:eastAsia="Times New Roman"/>
                <w:noProof/>
              </w:rPr>
            </w:pPr>
            <w:r>
              <w:rPr>
                <w:noProof/>
              </w:rPr>
              <w:t>C5.1I2</w:t>
            </w:r>
          </w:p>
          <w:p w14:paraId="0AA04607" w14:textId="77777777" w:rsidR="00E751EA" w:rsidRDefault="00CF3892">
            <w:pPr>
              <w:pStyle w:val="P68B1DB1-Normal6"/>
              <w:spacing w:after="0" w:line="240" w:lineRule="auto"/>
              <w:rPr>
                <w:rFonts w:eastAsia="Times New Roman"/>
                <w:noProof/>
              </w:rPr>
            </w:pPr>
            <w:r>
              <w:rPr>
                <w:noProof/>
              </w:rPr>
              <w:t xml:space="preserve">Compétences, reconversion et perfectionnement </w:t>
            </w:r>
          </w:p>
        </w:tc>
        <w:tc>
          <w:tcPr>
            <w:tcW w:w="1130" w:type="dxa"/>
            <w:shd w:val="clear" w:color="auto" w:fill="C6EFCE"/>
            <w:noWrap/>
          </w:tcPr>
          <w:p w14:paraId="41AB2EFE" w14:textId="77777777" w:rsidR="00E751EA" w:rsidRDefault="00CF3892">
            <w:pPr>
              <w:pStyle w:val="P68B1DB1-Normal6"/>
              <w:spacing w:after="0"/>
              <w:jc w:val="center"/>
              <w:rPr>
                <w:rFonts w:eastAsia="Times New Roman"/>
                <w:noProof/>
              </w:rPr>
            </w:pPr>
            <w:r>
              <w:rPr>
                <w:noProof/>
              </w:rPr>
              <w:t>Objectif</w:t>
            </w:r>
          </w:p>
        </w:tc>
        <w:tc>
          <w:tcPr>
            <w:tcW w:w="2977" w:type="dxa"/>
            <w:shd w:val="clear" w:color="auto" w:fill="C6EFCE"/>
            <w:noWrap/>
          </w:tcPr>
          <w:p w14:paraId="5F36A5CE" w14:textId="77777777" w:rsidR="00E751EA" w:rsidRDefault="00CF3892">
            <w:pPr>
              <w:pStyle w:val="P68B1DB1-Normal32"/>
              <w:spacing w:after="0"/>
              <w:jc w:val="both"/>
              <w:rPr>
                <w:noProof/>
              </w:rPr>
            </w:pPr>
            <w:r>
              <w:rPr>
                <w:noProof/>
              </w:rPr>
              <w:t>Formations aux programmes de compétences numériques, vertes, bleues et entrepreneuriales</w:t>
            </w:r>
          </w:p>
        </w:tc>
      </w:tr>
      <w:tr w:rsidR="00E751EA" w14:paraId="00FB98F2" w14:textId="77777777">
        <w:trPr>
          <w:cantSplit/>
          <w:trHeight w:val="302"/>
          <w:jc w:val="center"/>
        </w:trPr>
        <w:tc>
          <w:tcPr>
            <w:tcW w:w="1726" w:type="dxa"/>
            <w:shd w:val="clear" w:color="auto" w:fill="C6EFCE"/>
            <w:noWrap/>
          </w:tcPr>
          <w:p w14:paraId="2F781C56" w14:textId="77777777" w:rsidR="00E751EA" w:rsidRDefault="00CF3892">
            <w:pPr>
              <w:pStyle w:val="P68B1DB1-Normal6"/>
              <w:spacing w:after="0"/>
              <w:jc w:val="center"/>
              <w:rPr>
                <w:rFonts w:eastAsia="Times New Roman"/>
                <w:noProof/>
              </w:rPr>
            </w:pPr>
            <w:r>
              <w:rPr>
                <w:noProof/>
              </w:rPr>
              <w:t>256</w:t>
            </w:r>
          </w:p>
        </w:tc>
        <w:tc>
          <w:tcPr>
            <w:tcW w:w="4227" w:type="dxa"/>
            <w:shd w:val="clear" w:color="auto" w:fill="C6EFCE"/>
            <w:noWrap/>
          </w:tcPr>
          <w:p w14:paraId="2DE3D394" w14:textId="77777777" w:rsidR="00E751EA" w:rsidRDefault="00CF3892">
            <w:pPr>
              <w:pStyle w:val="P68B1DB1-Normal6"/>
              <w:keepNext/>
              <w:keepLines/>
              <w:spacing w:after="0" w:line="240" w:lineRule="auto"/>
              <w:rPr>
                <w:rFonts w:eastAsia="Times New Roman"/>
                <w:noProof/>
              </w:rPr>
            </w:pPr>
            <w:r>
              <w:rPr>
                <w:noProof/>
              </w:rPr>
              <w:t>C5.2R2</w:t>
            </w:r>
          </w:p>
          <w:p w14:paraId="1838A16C" w14:textId="77777777" w:rsidR="00E751EA" w:rsidRDefault="00CF3892">
            <w:pPr>
              <w:pStyle w:val="P68B1DB1-Normal6"/>
              <w:spacing w:after="0" w:line="240" w:lineRule="auto"/>
              <w:rPr>
                <w:rFonts w:eastAsia="Times New Roman"/>
                <w:noProof/>
              </w:rPr>
            </w:pPr>
            <w:r>
              <w:rPr>
                <w:noProof/>
              </w:rPr>
              <w:t>Modalités de travail flexibles sous forme de télétravail</w:t>
            </w:r>
          </w:p>
        </w:tc>
        <w:tc>
          <w:tcPr>
            <w:tcW w:w="1130" w:type="dxa"/>
            <w:shd w:val="clear" w:color="auto" w:fill="C6EFCE"/>
            <w:noWrap/>
          </w:tcPr>
          <w:p w14:paraId="4F9558BE" w14:textId="77777777" w:rsidR="00E751EA" w:rsidRDefault="00CF3892">
            <w:pPr>
              <w:pStyle w:val="P68B1DB1-Normal6"/>
              <w:spacing w:after="0"/>
              <w:jc w:val="center"/>
              <w:rPr>
                <w:rFonts w:eastAsia="Times New Roman"/>
                <w:noProof/>
              </w:rPr>
            </w:pPr>
            <w:r>
              <w:rPr>
                <w:noProof/>
              </w:rPr>
              <w:t>Objectif</w:t>
            </w:r>
          </w:p>
        </w:tc>
        <w:tc>
          <w:tcPr>
            <w:tcW w:w="2977" w:type="dxa"/>
            <w:shd w:val="clear" w:color="auto" w:fill="C6EFCE"/>
            <w:noWrap/>
          </w:tcPr>
          <w:p w14:paraId="2F7A46D1" w14:textId="48A54B08" w:rsidR="00E751EA" w:rsidRDefault="00CF3892">
            <w:pPr>
              <w:pStyle w:val="P68B1DB1-Normal32"/>
              <w:spacing w:after="0"/>
              <w:jc w:val="both"/>
              <w:rPr>
                <w:noProof/>
              </w:rPr>
            </w:pPr>
            <w:r>
              <w:rPr>
                <w:noProof/>
              </w:rPr>
              <w:t xml:space="preserve"> Subventions versées aux employeurs pour l'embauche d'au moins 300 personnes</w:t>
            </w:r>
          </w:p>
        </w:tc>
      </w:tr>
      <w:tr w:rsidR="00E751EA" w14:paraId="72DFF9B5" w14:textId="77777777">
        <w:trPr>
          <w:cantSplit/>
          <w:trHeight w:val="302"/>
          <w:jc w:val="center"/>
        </w:trPr>
        <w:tc>
          <w:tcPr>
            <w:tcW w:w="1726" w:type="dxa"/>
            <w:shd w:val="clear" w:color="auto" w:fill="C6EFCE"/>
            <w:noWrap/>
          </w:tcPr>
          <w:p w14:paraId="4F27274C" w14:textId="77777777" w:rsidR="00E751EA" w:rsidRDefault="00CF3892">
            <w:pPr>
              <w:pStyle w:val="P68B1DB1-Normal6"/>
              <w:spacing w:after="0"/>
              <w:jc w:val="center"/>
              <w:rPr>
                <w:rFonts w:eastAsia="Times New Roman"/>
                <w:noProof/>
              </w:rPr>
            </w:pPr>
            <w:r>
              <w:rPr>
                <w:noProof/>
              </w:rPr>
              <w:t>259</w:t>
            </w:r>
          </w:p>
        </w:tc>
        <w:tc>
          <w:tcPr>
            <w:tcW w:w="4227" w:type="dxa"/>
            <w:shd w:val="clear" w:color="auto" w:fill="C6EFCE"/>
            <w:noWrap/>
          </w:tcPr>
          <w:p w14:paraId="2C1B6EF8" w14:textId="77777777" w:rsidR="00E751EA" w:rsidRDefault="00CF3892">
            <w:pPr>
              <w:pStyle w:val="P68B1DB1-Normal6"/>
              <w:spacing w:after="0" w:line="240" w:lineRule="auto"/>
              <w:rPr>
                <w:rFonts w:eastAsia="Times New Roman"/>
                <w:noProof/>
              </w:rPr>
            </w:pPr>
            <w:r>
              <w:rPr>
                <w:noProof/>
              </w:rPr>
              <w:t>C5.2I1</w:t>
            </w:r>
          </w:p>
          <w:p w14:paraId="337CF5AA" w14:textId="647197B8" w:rsidR="00E751EA" w:rsidRDefault="00CF3892">
            <w:pPr>
              <w:pStyle w:val="P68B1DB1-Normal32"/>
              <w:spacing w:after="0" w:line="240" w:lineRule="auto"/>
              <w:rPr>
                <w:noProof/>
              </w:rPr>
            </w:pPr>
            <w:r>
              <w:rPr>
                <w:noProof/>
              </w:rPr>
              <w:t xml:space="preserve">Soutien au ministère du travail et aux services publics de l’emploi et renforcement du soutien aux jeunes </w:t>
            </w:r>
          </w:p>
        </w:tc>
        <w:tc>
          <w:tcPr>
            <w:tcW w:w="1130" w:type="dxa"/>
            <w:shd w:val="clear" w:color="auto" w:fill="C6EFCE"/>
            <w:noWrap/>
          </w:tcPr>
          <w:p w14:paraId="5BE93EDE" w14:textId="77777777" w:rsidR="00E751EA" w:rsidRDefault="00CF3892">
            <w:pPr>
              <w:pStyle w:val="P68B1DB1-Normal6"/>
              <w:spacing w:after="0"/>
              <w:jc w:val="center"/>
              <w:rPr>
                <w:rFonts w:eastAsia="Times New Roman"/>
                <w:noProof/>
              </w:rPr>
            </w:pPr>
            <w:r>
              <w:rPr>
                <w:noProof/>
              </w:rPr>
              <w:t>Objectif</w:t>
            </w:r>
          </w:p>
        </w:tc>
        <w:tc>
          <w:tcPr>
            <w:tcW w:w="2977" w:type="dxa"/>
            <w:shd w:val="clear" w:color="auto" w:fill="C6EFCE"/>
            <w:noWrap/>
          </w:tcPr>
          <w:p w14:paraId="1E1DA8C3" w14:textId="48AB4849" w:rsidR="00E751EA" w:rsidRDefault="00CF3892">
            <w:pPr>
              <w:pStyle w:val="P68B1DB1-Normal23"/>
              <w:spacing w:after="0"/>
              <w:jc w:val="both"/>
              <w:rPr>
                <w:rFonts w:ascii="Times New Roman" w:eastAsia="Times New Roman" w:hAnsi="Times New Roman" w:cs="Times New Roman"/>
                <w:noProof/>
              </w:rPr>
            </w:pPr>
            <w:r>
              <w:rPr>
                <w:rFonts w:ascii="Times New Roman" w:eastAsia="Times New Roman" w:hAnsi="Times New Roman" w:cs="Times New Roman"/>
                <w:noProof/>
                <w:color w:val="000000" w:themeColor="text1"/>
              </w:rPr>
              <w:t>Subventions versées aux employeurs pour l'embauche d'au moins 450 jeunes sans emploi, ne suivant pas d'études ou de formation (NEET)</w:t>
            </w:r>
            <w:r>
              <w:rPr>
                <w:rFonts w:ascii="Times New Roman" w:hAnsi="Times New Roman" w:cs="Times New Roman"/>
                <w:noProof/>
              </w:rPr>
              <w:t xml:space="preserve"> </w:t>
            </w:r>
          </w:p>
        </w:tc>
      </w:tr>
      <w:tr w:rsidR="00E751EA" w14:paraId="7F606E03" w14:textId="77777777">
        <w:trPr>
          <w:cantSplit/>
          <w:trHeight w:val="302"/>
          <w:jc w:val="center"/>
        </w:trPr>
        <w:tc>
          <w:tcPr>
            <w:tcW w:w="1726" w:type="dxa"/>
            <w:shd w:val="clear" w:color="auto" w:fill="C6EFCE"/>
            <w:noWrap/>
          </w:tcPr>
          <w:p w14:paraId="157B8FCA" w14:textId="77777777" w:rsidR="00E751EA" w:rsidRDefault="00CF3892">
            <w:pPr>
              <w:pStyle w:val="P68B1DB1-Normal6"/>
              <w:spacing w:after="0"/>
              <w:jc w:val="center"/>
              <w:rPr>
                <w:rFonts w:eastAsia="Times New Roman"/>
                <w:noProof/>
              </w:rPr>
            </w:pPr>
            <w:r>
              <w:rPr>
                <w:noProof/>
              </w:rPr>
              <w:t>269</w:t>
            </w:r>
          </w:p>
        </w:tc>
        <w:tc>
          <w:tcPr>
            <w:tcW w:w="4227" w:type="dxa"/>
            <w:shd w:val="clear" w:color="auto" w:fill="C6EFCE"/>
            <w:noWrap/>
          </w:tcPr>
          <w:p w14:paraId="4047F5C0" w14:textId="77777777" w:rsidR="00E751EA" w:rsidRDefault="00CF3892">
            <w:pPr>
              <w:pStyle w:val="P68B1DB1-Normal6"/>
              <w:spacing w:after="0" w:line="240" w:lineRule="auto"/>
              <w:rPr>
                <w:rFonts w:eastAsia="Times New Roman"/>
                <w:noProof/>
              </w:rPr>
            </w:pPr>
            <w:r>
              <w:rPr>
                <w:noProof/>
              </w:rPr>
              <w:t>C5.2I5</w:t>
            </w:r>
          </w:p>
          <w:p w14:paraId="23AB9786" w14:textId="77777777" w:rsidR="00E751EA" w:rsidRDefault="00CF3892">
            <w:pPr>
              <w:pStyle w:val="P68B1DB1-Normal6"/>
              <w:spacing w:after="0" w:line="240" w:lineRule="auto"/>
              <w:rPr>
                <w:rFonts w:eastAsia="Times New Roman"/>
                <w:noProof/>
                <w:color w:val="000000" w:themeColor="text1"/>
              </w:rPr>
            </w:pPr>
            <w:r>
              <w:rPr>
                <w:noProof/>
              </w:rPr>
              <w:t>Construction de deux écoles d'éducation spéciale modèles</w:t>
            </w:r>
          </w:p>
        </w:tc>
        <w:tc>
          <w:tcPr>
            <w:tcW w:w="1130" w:type="dxa"/>
            <w:shd w:val="clear" w:color="auto" w:fill="C6EFCE"/>
            <w:noWrap/>
          </w:tcPr>
          <w:p w14:paraId="08E0C22E" w14:textId="77777777" w:rsidR="00E751EA" w:rsidRDefault="00CF3892">
            <w:pPr>
              <w:pStyle w:val="P68B1DB1-Normal6"/>
              <w:spacing w:after="0"/>
              <w:jc w:val="center"/>
              <w:rPr>
                <w:rFonts w:eastAsia="Times New Roman"/>
                <w:noProof/>
              </w:rPr>
            </w:pPr>
            <w:r>
              <w:rPr>
                <w:noProof/>
              </w:rPr>
              <w:t>Étape</w:t>
            </w:r>
          </w:p>
        </w:tc>
        <w:tc>
          <w:tcPr>
            <w:tcW w:w="2977" w:type="dxa"/>
            <w:shd w:val="clear" w:color="auto" w:fill="C6EFCE"/>
            <w:noWrap/>
          </w:tcPr>
          <w:p w14:paraId="318611AA" w14:textId="083C5D6F" w:rsidR="00E751EA" w:rsidRDefault="00CF3892">
            <w:pPr>
              <w:pStyle w:val="P68B1DB1-Normal32"/>
              <w:spacing w:after="0"/>
              <w:jc w:val="both"/>
              <w:rPr>
                <w:noProof/>
              </w:rPr>
            </w:pPr>
            <w:r>
              <w:rPr>
                <w:noProof/>
              </w:rPr>
              <w:t>Construction de deux écoles d ' enseignement spécial</w:t>
            </w:r>
          </w:p>
        </w:tc>
      </w:tr>
      <w:tr w:rsidR="00E751EA" w14:paraId="4CA92E42" w14:textId="77777777">
        <w:trPr>
          <w:cantSplit/>
          <w:trHeight w:val="302"/>
          <w:jc w:val="center"/>
        </w:trPr>
        <w:tc>
          <w:tcPr>
            <w:tcW w:w="1726" w:type="dxa"/>
            <w:shd w:val="clear" w:color="auto" w:fill="C6EFCE"/>
            <w:noWrap/>
            <w:vAlign w:val="bottom"/>
          </w:tcPr>
          <w:p w14:paraId="31695F54" w14:textId="77777777" w:rsidR="00E751EA" w:rsidRDefault="00CF3892">
            <w:pPr>
              <w:pStyle w:val="P68B1DB1-Normal6"/>
              <w:spacing w:after="0"/>
              <w:jc w:val="center"/>
              <w:rPr>
                <w:rFonts w:eastAsia="Times New Roman"/>
                <w:noProof/>
                <w:color w:val="006100"/>
              </w:rPr>
            </w:pPr>
            <w:r>
              <w:rPr>
                <w:noProof/>
              </w:rPr>
              <w:t>272</w:t>
            </w:r>
          </w:p>
        </w:tc>
        <w:tc>
          <w:tcPr>
            <w:tcW w:w="4227" w:type="dxa"/>
            <w:shd w:val="clear" w:color="auto" w:fill="C6EFCE"/>
            <w:noWrap/>
            <w:vAlign w:val="bottom"/>
          </w:tcPr>
          <w:p w14:paraId="327AE545" w14:textId="368977A5" w:rsidR="00E751EA" w:rsidRDefault="00CF3892">
            <w:pPr>
              <w:pStyle w:val="P68B1DB1-Normal23"/>
              <w:spacing w:after="0"/>
              <w:rPr>
                <w:rFonts w:ascii="Times New Roman" w:eastAsia="Times New Roman" w:hAnsi="Times New Roman" w:cs="Times New Roman"/>
                <w:noProof/>
              </w:rPr>
            </w:pPr>
            <w:r>
              <w:rPr>
                <w:rFonts w:ascii="Times New Roman" w:hAnsi="Times New Roman" w:cs="Times New Roman"/>
                <w:noProof/>
              </w:rPr>
              <w:t xml:space="preserve">C6.1R1 </w:t>
            </w:r>
            <w:r>
              <w:rPr>
                <w:rFonts w:ascii="Times New Roman" w:eastAsia="Times New Roman" w:hAnsi="Times New Roman" w:cs="Times New Roman"/>
                <w:noProof/>
                <w:color w:val="000000" w:themeColor="text1"/>
              </w:rPr>
              <w:t>Réglementation et facilitation de la participation des citoyens au marché de l'électricité</w:t>
            </w:r>
          </w:p>
        </w:tc>
        <w:tc>
          <w:tcPr>
            <w:tcW w:w="1130" w:type="dxa"/>
            <w:shd w:val="clear" w:color="auto" w:fill="C6EFCE"/>
            <w:noWrap/>
            <w:vAlign w:val="center"/>
          </w:tcPr>
          <w:p w14:paraId="2FBA540C" w14:textId="77777777" w:rsidR="00E751EA" w:rsidRDefault="00CF3892">
            <w:pPr>
              <w:pStyle w:val="P68B1DB1-Normal6"/>
              <w:spacing w:after="0"/>
              <w:jc w:val="center"/>
              <w:rPr>
                <w:rFonts w:eastAsia="Times New Roman"/>
                <w:noProof/>
                <w:color w:val="006100"/>
              </w:rPr>
            </w:pPr>
            <w:r>
              <w:rPr>
                <w:noProof/>
              </w:rPr>
              <w:t>Étape</w:t>
            </w:r>
          </w:p>
        </w:tc>
        <w:tc>
          <w:tcPr>
            <w:tcW w:w="2977" w:type="dxa"/>
            <w:shd w:val="clear" w:color="auto" w:fill="C6EFCE"/>
            <w:noWrap/>
            <w:vAlign w:val="center"/>
          </w:tcPr>
          <w:p w14:paraId="1A370AE2" w14:textId="77777777" w:rsidR="00E751EA" w:rsidRDefault="00CF3892">
            <w:pPr>
              <w:pStyle w:val="P68B1DB1-Normal32"/>
              <w:spacing w:after="0"/>
              <w:jc w:val="both"/>
              <w:rPr>
                <w:noProof/>
              </w:rPr>
            </w:pPr>
            <w:r>
              <w:rPr>
                <w:noProof/>
              </w:rPr>
              <w:t>Point de contact unique pour la participation des citoyens au marché de l’électricité</w:t>
            </w:r>
          </w:p>
        </w:tc>
      </w:tr>
      <w:tr w:rsidR="00E751EA" w14:paraId="261CD6AA" w14:textId="77777777">
        <w:trPr>
          <w:cantSplit/>
          <w:trHeight w:val="302"/>
          <w:jc w:val="center"/>
        </w:trPr>
        <w:tc>
          <w:tcPr>
            <w:tcW w:w="1726" w:type="dxa"/>
            <w:shd w:val="clear" w:color="auto" w:fill="C6EFCE"/>
            <w:noWrap/>
            <w:vAlign w:val="bottom"/>
          </w:tcPr>
          <w:p w14:paraId="11606F9F" w14:textId="77777777" w:rsidR="00E751EA" w:rsidRDefault="00CF3892">
            <w:pPr>
              <w:pStyle w:val="P68B1DB1-Normal6"/>
              <w:spacing w:after="0"/>
              <w:jc w:val="center"/>
              <w:rPr>
                <w:rFonts w:eastAsia="Times New Roman"/>
                <w:noProof/>
                <w:color w:val="006100"/>
              </w:rPr>
            </w:pPr>
            <w:r>
              <w:rPr>
                <w:noProof/>
              </w:rPr>
              <w:t>273</w:t>
            </w:r>
          </w:p>
        </w:tc>
        <w:tc>
          <w:tcPr>
            <w:tcW w:w="4227" w:type="dxa"/>
            <w:shd w:val="clear" w:color="auto" w:fill="C6EFCE"/>
            <w:noWrap/>
            <w:vAlign w:val="bottom"/>
          </w:tcPr>
          <w:p w14:paraId="3BA6F1D7" w14:textId="6909CFDC" w:rsidR="00E751EA" w:rsidRDefault="00CF3892">
            <w:pPr>
              <w:pStyle w:val="P68B1DB1-Normal23"/>
              <w:spacing w:after="0"/>
              <w:rPr>
                <w:rFonts w:ascii="Times New Roman" w:hAnsi="Times New Roman" w:cs="Times New Roman"/>
                <w:noProof/>
              </w:rPr>
            </w:pPr>
            <w:r>
              <w:rPr>
                <w:rFonts w:ascii="Times New Roman" w:hAnsi="Times New Roman" w:cs="Times New Roman"/>
                <w:noProof/>
              </w:rPr>
              <w:t>C6.1R2</w:t>
            </w:r>
            <w:r>
              <w:rPr>
                <w:rFonts w:ascii="Times New Roman" w:eastAsia="Times New Roman" w:hAnsi="Times New Roman" w:cs="Times New Roman"/>
                <w:noProof/>
                <w:color w:val="000000" w:themeColor="text1"/>
              </w:rPr>
              <w:t xml:space="preserve"> Établissement du cadre réglementaire pour le raccordement des points de recharge des véhicules électriques </w:t>
            </w:r>
          </w:p>
        </w:tc>
        <w:tc>
          <w:tcPr>
            <w:tcW w:w="1130" w:type="dxa"/>
            <w:shd w:val="clear" w:color="auto" w:fill="C6EFCE"/>
            <w:noWrap/>
            <w:vAlign w:val="center"/>
          </w:tcPr>
          <w:p w14:paraId="0E989F19" w14:textId="77777777" w:rsidR="00E751EA" w:rsidRDefault="00CF3892">
            <w:pPr>
              <w:pStyle w:val="P68B1DB1-Normal6"/>
              <w:spacing w:after="0"/>
              <w:jc w:val="center"/>
              <w:rPr>
                <w:rFonts w:eastAsia="Times New Roman"/>
                <w:noProof/>
                <w:color w:val="006100"/>
              </w:rPr>
            </w:pPr>
            <w:r>
              <w:rPr>
                <w:noProof/>
              </w:rPr>
              <w:t>Étape</w:t>
            </w:r>
          </w:p>
        </w:tc>
        <w:tc>
          <w:tcPr>
            <w:tcW w:w="2977" w:type="dxa"/>
            <w:shd w:val="clear" w:color="auto" w:fill="C6EFCE"/>
            <w:noWrap/>
            <w:vAlign w:val="center"/>
          </w:tcPr>
          <w:p w14:paraId="101C3B55" w14:textId="77777777" w:rsidR="00E751EA" w:rsidRDefault="00CF3892">
            <w:pPr>
              <w:pStyle w:val="P68B1DB1-Normal32"/>
              <w:spacing w:after="0"/>
              <w:jc w:val="both"/>
              <w:rPr>
                <w:noProof/>
              </w:rPr>
            </w:pPr>
            <w:r>
              <w:rPr>
                <w:noProof/>
              </w:rPr>
              <w:t>Entrée en vigueur de la/des décision(s) réglementaire(s) relative(s) au raccordement des points de recharge des véhicules électriques</w:t>
            </w:r>
          </w:p>
        </w:tc>
      </w:tr>
      <w:tr w:rsidR="00E751EA" w14:paraId="225BE5F4" w14:textId="77777777">
        <w:trPr>
          <w:cantSplit/>
          <w:trHeight w:val="302"/>
          <w:jc w:val="center"/>
        </w:trPr>
        <w:tc>
          <w:tcPr>
            <w:tcW w:w="1726" w:type="dxa"/>
            <w:shd w:val="clear" w:color="auto" w:fill="C6EFCE"/>
            <w:noWrap/>
          </w:tcPr>
          <w:p w14:paraId="3B6406BC" w14:textId="77777777" w:rsidR="00E751EA" w:rsidRDefault="00CF3892">
            <w:pPr>
              <w:pStyle w:val="P68B1DB1-Normal6"/>
              <w:spacing w:after="0"/>
              <w:jc w:val="center"/>
              <w:rPr>
                <w:rFonts w:eastAsia="Times New Roman"/>
                <w:noProof/>
                <w:color w:val="006100"/>
              </w:rPr>
            </w:pPr>
            <w:r>
              <w:rPr>
                <w:noProof/>
              </w:rPr>
              <w:t>154</w:t>
            </w:r>
          </w:p>
        </w:tc>
        <w:tc>
          <w:tcPr>
            <w:tcW w:w="4227" w:type="dxa"/>
            <w:shd w:val="clear" w:color="auto" w:fill="C6EFCE"/>
            <w:noWrap/>
          </w:tcPr>
          <w:p w14:paraId="07631F03" w14:textId="77777777" w:rsidR="00E751EA" w:rsidRDefault="00CF3892">
            <w:pPr>
              <w:pStyle w:val="P68B1DB1-Normal6"/>
              <w:spacing w:after="0" w:line="240" w:lineRule="auto"/>
              <w:rPr>
                <w:noProof/>
              </w:rPr>
            </w:pPr>
            <w:r>
              <w:rPr>
                <w:noProof/>
              </w:rPr>
              <w:t>C3.3I1</w:t>
            </w:r>
          </w:p>
          <w:p w14:paraId="00A958DC" w14:textId="23F938D8" w:rsidR="00E751EA" w:rsidRDefault="00CF3892">
            <w:pPr>
              <w:pStyle w:val="P68B1DB1-Normal32"/>
              <w:spacing w:after="0"/>
              <w:rPr>
                <w:noProof/>
              </w:rPr>
            </w:pPr>
            <w:r>
              <w:rPr>
                <w:noProof/>
              </w:rPr>
              <w:t>Système d'information pour le Département du registre des sociétés et de la propriété intellectuelle</w:t>
            </w:r>
          </w:p>
        </w:tc>
        <w:tc>
          <w:tcPr>
            <w:tcW w:w="1130" w:type="dxa"/>
            <w:shd w:val="clear" w:color="auto" w:fill="C6EFCE"/>
            <w:noWrap/>
          </w:tcPr>
          <w:p w14:paraId="7BC2AE2F" w14:textId="77777777" w:rsidR="00E751EA" w:rsidRDefault="00CF3892">
            <w:pPr>
              <w:pStyle w:val="P68B1DB1-Normal6"/>
              <w:spacing w:after="0"/>
              <w:jc w:val="center"/>
              <w:rPr>
                <w:noProof/>
                <w:color w:val="006100"/>
              </w:rPr>
            </w:pPr>
            <w:r>
              <w:rPr>
                <w:noProof/>
              </w:rPr>
              <w:t>Objectif</w:t>
            </w:r>
          </w:p>
        </w:tc>
        <w:tc>
          <w:tcPr>
            <w:tcW w:w="2977" w:type="dxa"/>
            <w:shd w:val="clear" w:color="auto" w:fill="C6EFCE"/>
            <w:noWrap/>
          </w:tcPr>
          <w:p w14:paraId="22FEC1C2" w14:textId="08FCD12A" w:rsidR="00E751EA" w:rsidRDefault="00CF3892">
            <w:pPr>
              <w:pStyle w:val="P68B1DB1-Normal6"/>
              <w:spacing w:after="0"/>
              <w:jc w:val="both"/>
              <w:rPr>
                <w:noProof/>
                <w:color w:val="006100"/>
              </w:rPr>
            </w:pPr>
            <w:r>
              <w:rPr>
                <w:noProof/>
              </w:rPr>
              <w:t xml:space="preserve">Cours de formation </w:t>
            </w:r>
          </w:p>
        </w:tc>
      </w:tr>
      <w:tr w:rsidR="00E751EA" w14:paraId="43347841" w14:textId="77777777">
        <w:trPr>
          <w:cantSplit/>
          <w:trHeight w:val="302"/>
          <w:jc w:val="center"/>
        </w:trPr>
        <w:tc>
          <w:tcPr>
            <w:tcW w:w="1726" w:type="dxa"/>
            <w:shd w:val="clear" w:color="auto" w:fill="C6EFCE"/>
            <w:noWrap/>
          </w:tcPr>
          <w:p w14:paraId="3A917724" w14:textId="77777777" w:rsidR="00E751EA" w:rsidRDefault="00CF3892">
            <w:pPr>
              <w:pStyle w:val="P68B1DB1-Normal6"/>
              <w:spacing w:after="0"/>
              <w:jc w:val="center"/>
              <w:rPr>
                <w:rFonts w:eastAsia="Times New Roman"/>
                <w:noProof/>
                <w:color w:val="006100"/>
              </w:rPr>
            </w:pPr>
            <w:r>
              <w:rPr>
                <w:noProof/>
              </w:rPr>
              <w:t>104c</w:t>
            </w:r>
          </w:p>
        </w:tc>
        <w:tc>
          <w:tcPr>
            <w:tcW w:w="4227" w:type="dxa"/>
            <w:shd w:val="clear" w:color="auto" w:fill="C6EFCE"/>
            <w:noWrap/>
            <w:vAlign w:val="bottom"/>
          </w:tcPr>
          <w:p w14:paraId="79946E13" w14:textId="77777777" w:rsidR="00E751EA" w:rsidRDefault="00CF3892">
            <w:pPr>
              <w:pStyle w:val="P68B1DB1-Normal25"/>
              <w:spacing w:after="0" w:line="240" w:lineRule="auto"/>
              <w:rPr>
                <w:noProof/>
              </w:rPr>
            </w:pPr>
            <w:r>
              <w:rPr>
                <w:noProof/>
              </w:rPr>
              <w:t>C3.1I8</w:t>
            </w:r>
          </w:p>
          <w:p w14:paraId="4E4FD27A" w14:textId="77777777" w:rsidR="00E751EA" w:rsidRDefault="00CF3892">
            <w:pPr>
              <w:pStyle w:val="P68B1DB1-Normal15"/>
              <w:spacing w:after="0"/>
              <w:rPr>
                <w:noProof/>
                <w:color w:val="006100"/>
              </w:rPr>
            </w:pPr>
            <w:r>
              <w:rPr>
                <w:noProof/>
                <w:color w:val="000000" w:themeColor="text1"/>
              </w:rPr>
              <w:t>Valeur ajoutée du tourisme</w:t>
            </w:r>
            <w:r>
              <w:rPr>
                <w:noProof/>
              </w:rPr>
              <w:t xml:space="preserve"> </w:t>
            </w:r>
          </w:p>
        </w:tc>
        <w:tc>
          <w:tcPr>
            <w:tcW w:w="1130" w:type="dxa"/>
            <w:shd w:val="clear" w:color="auto" w:fill="C6EFCE"/>
            <w:noWrap/>
          </w:tcPr>
          <w:p w14:paraId="674A6AA9" w14:textId="77777777" w:rsidR="00E751EA" w:rsidRDefault="00CF3892">
            <w:pPr>
              <w:pStyle w:val="P68B1DB1-Normal25"/>
              <w:spacing w:after="0"/>
              <w:jc w:val="center"/>
              <w:rPr>
                <w:noProof/>
                <w:color w:val="006100"/>
              </w:rPr>
            </w:pPr>
            <w:r>
              <w:rPr>
                <w:noProof/>
              </w:rPr>
              <w:t>Étape</w:t>
            </w:r>
          </w:p>
        </w:tc>
        <w:tc>
          <w:tcPr>
            <w:tcW w:w="2977" w:type="dxa"/>
            <w:shd w:val="clear" w:color="auto" w:fill="C6EFCE"/>
            <w:noWrap/>
          </w:tcPr>
          <w:p w14:paraId="2CEAB528" w14:textId="352300A6" w:rsidR="00E751EA" w:rsidRDefault="00CF3892">
            <w:pPr>
              <w:pStyle w:val="P68B1DB1-Normal25"/>
              <w:spacing w:after="0"/>
              <w:jc w:val="both"/>
              <w:rPr>
                <w:noProof/>
                <w:color w:val="006100"/>
              </w:rPr>
            </w:pPr>
            <w:r>
              <w:rPr>
                <w:noProof/>
              </w:rPr>
              <w:t>Travaux de rénovation et équipements pour le centre de conférences Filoxenia</w:t>
            </w:r>
          </w:p>
        </w:tc>
      </w:tr>
      <w:tr w:rsidR="00E751EA" w14:paraId="6604832F" w14:textId="77777777">
        <w:trPr>
          <w:cantSplit/>
          <w:trHeight w:val="302"/>
          <w:jc w:val="center"/>
        </w:trPr>
        <w:tc>
          <w:tcPr>
            <w:tcW w:w="1726" w:type="dxa"/>
            <w:shd w:val="clear" w:color="auto" w:fill="C6EFCE"/>
            <w:noWrap/>
            <w:vAlign w:val="bottom"/>
          </w:tcPr>
          <w:p w14:paraId="4EF61C58" w14:textId="77777777" w:rsidR="00E751EA" w:rsidRDefault="00CF3892">
            <w:pPr>
              <w:pStyle w:val="P68B1DB1-Normal15"/>
              <w:spacing w:after="0"/>
              <w:jc w:val="center"/>
              <w:rPr>
                <w:noProof/>
              </w:rPr>
            </w:pPr>
            <w:r>
              <w:rPr>
                <w:noProof/>
              </w:rPr>
              <w:t>191 bis</w:t>
            </w:r>
          </w:p>
        </w:tc>
        <w:tc>
          <w:tcPr>
            <w:tcW w:w="4227" w:type="dxa"/>
            <w:shd w:val="clear" w:color="auto" w:fill="C6EFCE"/>
            <w:noWrap/>
            <w:vAlign w:val="bottom"/>
          </w:tcPr>
          <w:p w14:paraId="52AA47CA" w14:textId="77777777" w:rsidR="00E751EA" w:rsidRDefault="00CF3892">
            <w:pPr>
              <w:pStyle w:val="P68B1DB1-Normal15"/>
              <w:spacing w:after="0"/>
              <w:rPr>
                <w:noProof/>
              </w:rPr>
            </w:pPr>
            <w:r>
              <w:rPr>
                <w:noProof/>
              </w:rPr>
              <w:t>C3.5R11</w:t>
            </w:r>
          </w:p>
          <w:p w14:paraId="6990F8D5" w14:textId="2014B82B" w:rsidR="00E751EA" w:rsidRDefault="00CF3892">
            <w:pPr>
              <w:pStyle w:val="P68B1DB1-Normal15"/>
              <w:spacing w:after="0" w:line="240" w:lineRule="auto"/>
              <w:rPr>
                <w:noProof/>
              </w:rPr>
            </w:pPr>
            <w:r>
              <w:rPr>
                <w:noProof/>
              </w:rPr>
              <w:t xml:space="preserve">Cadre juridique d ' une unité nationale d ' application des sanctions </w:t>
            </w:r>
          </w:p>
          <w:p w14:paraId="79A6E528" w14:textId="77777777" w:rsidR="00E751EA" w:rsidRDefault="00E751EA">
            <w:pPr>
              <w:spacing w:after="0"/>
              <w:rPr>
                <w:rFonts w:ascii="Times New Roman" w:eastAsia="Times New Roman" w:hAnsi="Times New Roman" w:cs="Times New Roman"/>
                <w:noProof/>
                <w:sz w:val="18"/>
                <w:szCs w:val="18"/>
              </w:rPr>
            </w:pPr>
          </w:p>
        </w:tc>
        <w:tc>
          <w:tcPr>
            <w:tcW w:w="1130" w:type="dxa"/>
            <w:shd w:val="clear" w:color="auto" w:fill="C6EFCE"/>
            <w:noWrap/>
            <w:vAlign w:val="bottom"/>
          </w:tcPr>
          <w:p w14:paraId="12B2314F" w14:textId="77777777" w:rsidR="00E751EA" w:rsidRDefault="00CF3892">
            <w:pPr>
              <w:pStyle w:val="P68B1DB1-Normal6"/>
              <w:spacing w:after="0"/>
              <w:jc w:val="center"/>
              <w:rPr>
                <w:noProof/>
              </w:rPr>
            </w:pPr>
            <w:r>
              <w:rPr>
                <w:noProof/>
              </w:rPr>
              <w:t>Étape</w:t>
            </w:r>
          </w:p>
        </w:tc>
        <w:tc>
          <w:tcPr>
            <w:tcW w:w="2977" w:type="dxa"/>
            <w:shd w:val="clear" w:color="auto" w:fill="C6EFCE"/>
            <w:noWrap/>
            <w:vAlign w:val="bottom"/>
          </w:tcPr>
          <w:p w14:paraId="591A6E40" w14:textId="0F8AD822" w:rsidR="00E751EA" w:rsidRDefault="00CF3892">
            <w:pPr>
              <w:pStyle w:val="P68B1DB1-Normal32"/>
              <w:spacing w:after="0" w:line="240" w:lineRule="auto"/>
              <w:jc w:val="both"/>
              <w:rPr>
                <w:noProof/>
              </w:rPr>
            </w:pPr>
            <w:r>
              <w:rPr>
                <w:noProof/>
              </w:rPr>
              <w:t xml:space="preserve">Cadre juridique d ' une unité nationale d ' application des sanctions </w:t>
            </w:r>
          </w:p>
        </w:tc>
      </w:tr>
      <w:tr w:rsidR="00E751EA" w14:paraId="01924B38" w14:textId="77777777">
        <w:trPr>
          <w:cantSplit/>
          <w:trHeight w:val="302"/>
          <w:jc w:val="center"/>
        </w:trPr>
        <w:tc>
          <w:tcPr>
            <w:tcW w:w="1726" w:type="dxa"/>
            <w:shd w:val="clear" w:color="auto" w:fill="C6EFCE"/>
            <w:noWrap/>
            <w:vAlign w:val="bottom"/>
          </w:tcPr>
          <w:p w14:paraId="56299E87" w14:textId="77777777" w:rsidR="00E751EA" w:rsidRDefault="00E751EA">
            <w:pPr>
              <w:spacing w:after="0"/>
              <w:jc w:val="center"/>
              <w:rPr>
                <w:rFonts w:ascii="Times New Roman" w:eastAsia="Times New Roman" w:hAnsi="Times New Roman" w:cs="Times New Roman"/>
                <w:noProof/>
                <w:color w:val="006100"/>
                <w:sz w:val="18"/>
                <w:szCs w:val="18"/>
              </w:rPr>
            </w:pPr>
          </w:p>
        </w:tc>
        <w:tc>
          <w:tcPr>
            <w:tcW w:w="4227" w:type="dxa"/>
            <w:shd w:val="clear" w:color="auto" w:fill="C6EFCE"/>
            <w:noWrap/>
            <w:vAlign w:val="bottom"/>
          </w:tcPr>
          <w:p w14:paraId="15B395EF" w14:textId="77777777" w:rsidR="00E751EA" w:rsidRDefault="00E751EA">
            <w:pPr>
              <w:spacing w:after="0"/>
              <w:rPr>
                <w:rFonts w:ascii="Times New Roman" w:eastAsia="Times New Roman" w:hAnsi="Times New Roman" w:cs="Times New Roman"/>
                <w:noProof/>
                <w:color w:val="006100"/>
                <w:sz w:val="18"/>
                <w:szCs w:val="18"/>
              </w:rPr>
            </w:pPr>
          </w:p>
        </w:tc>
        <w:tc>
          <w:tcPr>
            <w:tcW w:w="1130" w:type="dxa"/>
            <w:shd w:val="clear" w:color="auto" w:fill="C6EFCE"/>
            <w:noWrap/>
            <w:vAlign w:val="bottom"/>
            <w:hideMark/>
          </w:tcPr>
          <w:p w14:paraId="258BB317" w14:textId="77777777" w:rsidR="00E751EA" w:rsidRDefault="00CF3892">
            <w:pPr>
              <w:pStyle w:val="P68B1DB1-Normal31"/>
              <w:spacing w:after="0"/>
              <w:jc w:val="center"/>
              <w:rPr>
                <w:rFonts w:eastAsia="Times New Roman"/>
                <w:noProof/>
              </w:rPr>
            </w:pPr>
            <w:r>
              <w:rPr>
                <w:noProof/>
              </w:rPr>
              <w:t>Montant des acomptes provisionnels</w:t>
            </w:r>
          </w:p>
        </w:tc>
        <w:tc>
          <w:tcPr>
            <w:tcW w:w="2977" w:type="dxa"/>
            <w:shd w:val="clear" w:color="auto" w:fill="C6EFCE"/>
            <w:noWrap/>
            <w:vAlign w:val="bottom"/>
            <w:hideMark/>
          </w:tcPr>
          <w:p w14:paraId="7B6234D8" w14:textId="7151AB19" w:rsidR="00E751EA" w:rsidRDefault="00CF3892">
            <w:pPr>
              <w:pStyle w:val="P68B1DB1-Normal31"/>
              <w:spacing w:after="0"/>
              <w:rPr>
                <w:rFonts w:eastAsia="Times New Roman"/>
                <w:noProof/>
              </w:rPr>
            </w:pPr>
            <w:r>
              <w:rPr>
                <w:noProof/>
              </w:rPr>
              <w:t>125 604 020 EUR</w:t>
            </w:r>
          </w:p>
        </w:tc>
      </w:tr>
    </w:tbl>
    <w:p w14:paraId="645C437C" w14:textId="77777777" w:rsidR="00E751EA" w:rsidRDefault="00E751EA">
      <w:pPr>
        <w:rPr>
          <w:noProof/>
        </w:rPr>
        <w:sectPr w:rsidR="00E751EA" w:rsidSect="003734A7">
          <w:headerReference w:type="default" r:id="rId124"/>
          <w:footerReference w:type="default" r:id="rId125"/>
          <w:pgSz w:w="11907" w:h="16839"/>
          <w:pgMar w:top="1134" w:right="1134" w:bottom="1134" w:left="1134" w:header="567" w:footer="567" w:gutter="0"/>
          <w:cols w:space="720"/>
          <w:docGrid w:linePitch="360"/>
        </w:sectPr>
      </w:pPr>
    </w:p>
    <w:p w14:paraId="4295E954" w14:textId="77777777" w:rsidR="00E751EA" w:rsidRDefault="00CF3892">
      <w:pPr>
        <w:pStyle w:val="NumPar2"/>
        <w:tabs>
          <w:tab w:val="num" w:pos="850"/>
        </w:tabs>
        <w:ind w:left="850" w:hanging="850"/>
        <w:rPr>
          <w:noProof/>
        </w:rPr>
      </w:pPr>
      <w:r>
        <w:rPr>
          <w:noProof/>
        </w:rPr>
        <w:t xml:space="preserve">Neuvième tranche (soutien non remboursable): </w:t>
      </w:r>
    </w:p>
    <w:tbl>
      <w:tblPr>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7"/>
        <w:gridCol w:w="3301"/>
        <w:gridCol w:w="1613"/>
        <w:gridCol w:w="3538"/>
      </w:tblGrid>
      <w:tr w:rsidR="00E751EA" w14:paraId="5DB3325C" w14:textId="77777777">
        <w:trPr>
          <w:cantSplit/>
          <w:trHeight w:val="509"/>
          <w:tblHeader/>
          <w:jc w:val="center"/>
        </w:trPr>
        <w:tc>
          <w:tcPr>
            <w:tcW w:w="1177" w:type="dxa"/>
            <w:vMerge w:val="restart"/>
            <w:shd w:val="clear" w:color="auto" w:fill="BDD7EE"/>
            <w:vAlign w:val="center"/>
            <w:hideMark/>
          </w:tcPr>
          <w:p w14:paraId="0C25156F" w14:textId="77777777" w:rsidR="00E751EA" w:rsidRDefault="00CF3892">
            <w:pPr>
              <w:pStyle w:val="P68B1DB1-Normal5"/>
              <w:spacing w:after="0"/>
              <w:jc w:val="center"/>
              <w:rPr>
                <w:rFonts w:eastAsia="Times New Roman"/>
                <w:noProof/>
              </w:rPr>
            </w:pPr>
            <w:r>
              <w:rPr>
                <w:noProof/>
              </w:rPr>
              <w:t>Numéro séquentiel</w:t>
            </w:r>
          </w:p>
        </w:tc>
        <w:tc>
          <w:tcPr>
            <w:tcW w:w="3301" w:type="dxa"/>
            <w:vMerge w:val="restart"/>
            <w:shd w:val="clear" w:color="auto" w:fill="BDD7EE"/>
            <w:vAlign w:val="center"/>
            <w:hideMark/>
          </w:tcPr>
          <w:p w14:paraId="05B3F59B" w14:textId="77777777" w:rsidR="00E751EA" w:rsidRDefault="00CF3892">
            <w:pPr>
              <w:pStyle w:val="P68B1DB1-Normal5"/>
              <w:spacing w:after="0"/>
              <w:jc w:val="center"/>
              <w:rPr>
                <w:rFonts w:eastAsia="Times New Roman"/>
                <w:noProof/>
              </w:rPr>
            </w:pPr>
            <w:r>
              <w:rPr>
                <w:noProof/>
              </w:rPr>
              <w:t>Mesure connexe (réforme ou investissement)</w:t>
            </w:r>
          </w:p>
        </w:tc>
        <w:tc>
          <w:tcPr>
            <w:tcW w:w="1613" w:type="dxa"/>
            <w:vMerge w:val="restart"/>
            <w:shd w:val="clear" w:color="auto" w:fill="BDD7EE"/>
            <w:vAlign w:val="center"/>
            <w:hideMark/>
          </w:tcPr>
          <w:p w14:paraId="63E1EA36" w14:textId="5FA12B1B" w:rsidR="00E751EA" w:rsidRDefault="00CF3892">
            <w:pPr>
              <w:pStyle w:val="P68B1DB1-Normal5"/>
              <w:spacing w:after="0"/>
              <w:jc w:val="center"/>
              <w:rPr>
                <w:rFonts w:eastAsia="Times New Roman"/>
                <w:noProof/>
              </w:rPr>
            </w:pPr>
            <w:r>
              <w:rPr>
                <w:noProof/>
              </w:rPr>
              <w:t>Étape/cible</w:t>
            </w:r>
          </w:p>
        </w:tc>
        <w:tc>
          <w:tcPr>
            <w:tcW w:w="3538" w:type="dxa"/>
            <w:vMerge w:val="restart"/>
            <w:shd w:val="clear" w:color="auto" w:fill="BDD7EE"/>
            <w:vAlign w:val="center"/>
            <w:hideMark/>
          </w:tcPr>
          <w:p w14:paraId="6CE30E94" w14:textId="77777777" w:rsidR="00E751EA" w:rsidRDefault="00CF3892">
            <w:pPr>
              <w:pStyle w:val="P68B1DB1-Normal5"/>
              <w:spacing w:after="0"/>
              <w:jc w:val="center"/>
              <w:rPr>
                <w:rFonts w:eastAsia="Times New Roman"/>
                <w:noProof/>
              </w:rPr>
            </w:pPr>
            <w:r>
              <w:rPr>
                <w:noProof/>
              </w:rPr>
              <w:t>Nom</w:t>
            </w:r>
          </w:p>
        </w:tc>
      </w:tr>
      <w:tr w:rsidR="00E751EA" w14:paraId="76EC9695" w14:textId="77777777">
        <w:trPr>
          <w:cantSplit/>
          <w:trHeight w:val="509"/>
          <w:tblHeader/>
          <w:jc w:val="center"/>
        </w:trPr>
        <w:tc>
          <w:tcPr>
            <w:tcW w:w="1177" w:type="dxa"/>
            <w:vMerge/>
            <w:vAlign w:val="center"/>
            <w:hideMark/>
          </w:tcPr>
          <w:p w14:paraId="3E9FD128" w14:textId="77777777" w:rsidR="00E751EA" w:rsidRDefault="00E751EA">
            <w:pPr>
              <w:spacing w:after="0"/>
              <w:rPr>
                <w:rFonts w:ascii="Times New Roman" w:eastAsia="Times New Roman" w:hAnsi="Times New Roman" w:cs="Times New Roman"/>
                <w:b/>
                <w:noProof/>
                <w:sz w:val="18"/>
                <w:szCs w:val="18"/>
              </w:rPr>
            </w:pPr>
          </w:p>
        </w:tc>
        <w:tc>
          <w:tcPr>
            <w:tcW w:w="3301" w:type="dxa"/>
            <w:vMerge/>
            <w:vAlign w:val="center"/>
            <w:hideMark/>
          </w:tcPr>
          <w:p w14:paraId="1427CE4A" w14:textId="77777777" w:rsidR="00E751EA" w:rsidRDefault="00E751EA">
            <w:pPr>
              <w:spacing w:after="0"/>
              <w:rPr>
                <w:rFonts w:ascii="Times New Roman" w:eastAsia="Times New Roman" w:hAnsi="Times New Roman" w:cs="Times New Roman"/>
                <w:b/>
                <w:noProof/>
                <w:sz w:val="18"/>
                <w:szCs w:val="18"/>
              </w:rPr>
            </w:pPr>
          </w:p>
        </w:tc>
        <w:tc>
          <w:tcPr>
            <w:tcW w:w="1613" w:type="dxa"/>
            <w:vMerge/>
            <w:vAlign w:val="center"/>
            <w:hideMark/>
          </w:tcPr>
          <w:p w14:paraId="5621AFCB" w14:textId="77777777" w:rsidR="00E751EA" w:rsidRDefault="00E751EA">
            <w:pPr>
              <w:spacing w:after="0"/>
              <w:jc w:val="center"/>
              <w:rPr>
                <w:rFonts w:ascii="Times New Roman" w:eastAsia="Times New Roman" w:hAnsi="Times New Roman" w:cs="Times New Roman"/>
                <w:b/>
                <w:noProof/>
                <w:sz w:val="18"/>
                <w:szCs w:val="18"/>
              </w:rPr>
            </w:pPr>
          </w:p>
        </w:tc>
        <w:tc>
          <w:tcPr>
            <w:tcW w:w="3538" w:type="dxa"/>
            <w:vMerge/>
            <w:vAlign w:val="center"/>
            <w:hideMark/>
          </w:tcPr>
          <w:p w14:paraId="6561E073" w14:textId="77777777" w:rsidR="00E751EA" w:rsidRDefault="00E751EA">
            <w:pPr>
              <w:spacing w:after="0"/>
              <w:jc w:val="both"/>
              <w:rPr>
                <w:rFonts w:ascii="Times New Roman" w:eastAsia="Times New Roman" w:hAnsi="Times New Roman" w:cs="Times New Roman"/>
                <w:b/>
                <w:noProof/>
                <w:sz w:val="18"/>
                <w:szCs w:val="18"/>
              </w:rPr>
            </w:pPr>
          </w:p>
        </w:tc>
      </w:tr>
      <w:tr w:rsidR="00E751EA" w14:paraId="07C927A8" w14:textId="77777777">
        <w:trPr>
          <w:cantSplit/>
          <w:trHeight w:val="302"/>
          <w:jc w:val="center"/>
        </w:trPr>
        <w:tc>
          <w:tcPr>
            <w:tcW w:w="1177" w:type="dxa"/>
            <w:shd w:val="clear" w:color="auto" w:fill="C6EFCE"/>
            <w:noWrap/>
          </w:tcPr>
          <w:p w14:paraId="6D59C72A" w14:textId="77777777" w:rsidR="00E751EA" w:rsidRDefault="00CF3892">
            <w:pPr>
              <w:pStyle w:val="P68B1DB1-Normal6"/>
              <w:spacing w:after="0"/>
              <w:jc w:val="center"/>
              <w:rPr>
                <w:noProof/>
              </w:rPr>
            </w:pPr>
            <w:r>
              <w:rPr>
                <w:noProof/>
              </w:rPr>
              <w:t>12</w:t>
            </w:r>
          </w:p>
        </w:tc>
        <w:tc>
          <w:tcPr>
            <w:tcW w:w="3301" w:type="dxa"/>
            <w:shd w:val="clear" w:color="auto" w:fill="C6EFCE"/>
            <w:noWrap/>
          </w:tcPr>
          <w:p w14:paraId="283A8BF9" w14:textId="77777777" w:rsidR="00E751EA" w:rsidRDefault="00CF3892">
            <w:pPr>
              <w:pStyle w:val="P68B1DB1-Normal6"/>
              <w:spacing w:after="0" w:line="240" w:lineRule="auto"/>
              <w:rPr>
                <w:rFonts w:eastAsia="Times New Roman"/>
                <w:noProof/>
              </w:rPr>
            </w:pPr>
            <w:r>
              <w:rPr>
                <w:noProof/>
              </w:rPr>
              <w:t>C1.1I4</w:t>
            </w:r>
          </w:p>
          <w:p w14:paraId="691890B8" w14:textId="651DD358" w:rsidR="00E751EA" w:rsidRDefault="00CF3892">
            <w:pPr>
              <w:pStyle w:val="P68B1DB1-Normal23"/>
              <w:spacing w:after="0" w:line="240" w:lineRule="auto"/>
              <w:rPr>
                <w:rFonts w:ascii="Times New Roman" w:hAnsi="Times New Roman" w:cs="Times New Roman"/>
                <w:noProof/>
              </w:rPr>
            </w:pPr>
            <w:r>
              <w:rPr>
                <w:rFonts w:ascii="Times New Roman" w:eastAsia="Times New Roman" w:hAnsi="Times New Roman" w:cs="Times New Roman"/>
                <w:noProof/>
                <w:color w:val="000000" w:themeColor="text1"/>
              </w:rPr>
              <w:t>Accréditation des établissements de santé</w:t>
            </w:r>
            <w:r>
              <w:rPr>
                <w:rFonts w:ascii="Times New Roman" w:hAnsi="Times New Roman" w:cs="Times New Roman"/>
                <w:noProof/>
              </w:rPr>
              <w:t xml:space="preserve"> </w:t>
            </w:r>
          </w:p>
        </w:tc>
        <w:tc>
          <w:tcPr>
            <w:tcW w:w="1613" w:type="dxa"/>
            <w:shd w:val="clear" w:color="auto" w:fill="C6EFCE"/>
            <w:noWrap/>
          </w:tcPr>
          <w:p w14:paraId="6E74C4B3" w14:textId="77777777" w:rsidR="00E751EA" w:rsidRDefault="00CF3892">
            <w:pPr>
              <w:pStyle w:val="P68B1DB1-Normal6"/>
              <w:spacing w:after="0"/>
              <w:jc w:val="center"/>
              <w:rPr>
                <w:noProof/>
              </w:rPr>
            </w:pPr>
            <w:r>
              <w:rPr>
                <w:noProof/>
              </w:rPr>
              <w:t>Objectif</w:t>
            </w:r>
          </w:p>
        </w:tc>
        <w:tc>
          <w:tcPr>
            <w:tcW w:w="3538" w:type="dxa"/>
            <w:shd w:val="clear" w:color="auto" w:fill="C6EFCE"/>
            <w:noWrap/>
          </w:tcPr>
          <w:p w14:paraId="10AAE969" w14:textId="77777777" w:rsidR="00E751EA" w:rsidRDefault="00CF3892">
            <w:pPr>
              <w:pStyle w:val="P68B1DB1-Normal32"/>
              <w:spacing w:after="0"/>
              <w:jc w:val="both"/>
              <w:rPr>
                <w:noProof/>
              </w:rPr>
            </w:pPr>
            <w:r>
              <w:rPr>
                <w:noProof/>
              </w:rPr>
              <w:t>Les établissements de santé ont reçu un soutien financier pour leur accréditation</w:t>
            </w:r>
          </w:p>
        </w:tc>
      </w:tr>
      <w:tr w:rsidR="00E751EA" w14:paraId="6AF8D04F" w14:textId="77777777">
        <w:trPr>
          <w:cantSplit/>
          <w:trHeight w:val="302"/>
          <w:jc w:val="center"/>
        </w:trPr>
        <w:tc>
          <w:tcPr>
            <w:tcW w:w="1177" w:type="dxa"/>
            <w:shd w:val="clear" w:color="auto" w:fill="C6EFCE"/>
            <w:noWrap/>
          </w:tcPr>
          <w:p w14:paraId="29174263" w14:textId="12204DD2" w:rsidR="00E751EA" w:rsidRDefault="00CF3892">
            <w:pPr>
              <w:pStyle w:val="P68B1DB1-Normal6"/>
              <w:spacing w:after="0"/>
              <w:jc w:val="center"/>
              <w:rPr>
                <w:noProof/>
              </w:rPr>
            </w:pPr>
            <w:r>
              <w:rPr>
                <w:noProof/>
              </w:rPr>
              <w:t>19</w:t>
            </w:r>
          </w:p>
        </w:tc>
        <w:tc>
          <w:tcPr>
            <w:tcW w:w="3301" w:type="dxa"/>
            <w:shd w:val="clear" w:color="auto" w:fill="C6EFCE"/>
            <w:noWrap/>
          </w:tcPr>
          <w:p w14:paraId="1384BA12" w14:textId="77777777" w:rsidR="00E751EA" w:rsidRDefault="00CF3892">
            <w:pPr>
              <w:pStyle w:val="P68B1DB1-Normal6"/>
              <w:spacing w:after="0" w:line="240" w:lineRule="auto"/>
              <w:rPr>
                <w:noProof/>
              </w:rPr>
            </w:pPr>
            <w:r>
              <w:rPr>
                <w:noProof/>
              </w:rPr>
              <w:t>C2.1R1</w:t>
            </w:r>
          </w:p>
          <w:p w14:paraId="7C5A9F63" w14:textId="65E308A6" w:rsidR="00E751EA" w:rsidRDefault="00CF3892">
            <w:pPr>
              <w:pStyle w:val="P68B1DB1-Normal6"/>
              <w:spacing w:after="0" w:line="240" w:lineRule="auto"/>
              <w:rPr>
                <w:noProof/>
              </w:rPr>
            </w:pPr>
            <w:r>
              <w:rPr>
                <w:noProof/>
              </w:rPr>
              <w:t xml:space="preserve">Fiscalité verte </w:t>
            </w:r>
          </w:p>
        </w:tc>
        <w:tc>
          <w:tcPr>
            <w:tcW w:w="1613" w:type="dxa"/>
            <w:shd w:val="clear" w:color="auto" w:fill="C6EFCE"/>
            <w:noWrap/>
          </w:tcPr>
          <w:p w14:paraId="3BA1877C" w14:textId="51CFA66A" w:rsidR="00E751EA" w:rsidRDefault="00CF3892">
            <w:pPr>
              <w:pStyle w:val="P68B1DB1-Normal6"/>
              <w:spacing w:after="0"/>
              <w:jc w:val="center"/>
              <w:rPr>
                <w:noProof/>
              </w:rPr>
            </w:pPr>
            <w:r>
              <w:rPr>
                <w:noProof/>
              </w:rPr>
              <w:t>Étape</w:t>
            </w:r>
          </w:p>
        </w:tc>
        <w:tc>
          <w:tcPr>
            <w:tcW w:w="3538" w:type="dxa"/>
            <w:shd w:val="clear" w:color="auto" w:fill="C6EFCE"/>
            <w:noWrap/>
          </w:tcPr>
          <w:p w14:paraId="3ED776E4" w14:textId="18DE6A60" w:rsidR="00E751EA" w:rsidRDefault="00CF3892">
            <w:pPr>
              <w:pStyle w:val="P68B1DB1-Normal6"/>
              <w:spacing w:after="0"/>
              <w:jc w:val="both"/>
              <w:rPr>
                <w:rFonts w:eastAsia="Times New Roman"/>
                <w:noProof/>
                <w:color w:val="000000" w:themeColor="text1"/>
              </w:rPr>
            </w:pPr>
            <w:r>
              <w:rPr>
                <w:noProof/>
              </w:rPr>
              <w:t>Entrée en vigueur d’actes juridiques introduisant une taxe carbone sur les carburants destinés aux transports, une augmentation des redevances existantes sur l’eau, une taxe sur la mise en décharge des déchets municipaux et des incitations fiscales pour les entreprises et les particuliers.</w:t>
            </w:r>
          </w:p>
        </w:tc>
      </w:tr>
      <w:tr w:rsidR="00E751EA" w14:paraId="5868E301" w14:textId="77777777">
        <w:trPr>
          <w:cantSplit/>
          <w:trHeight w:val="302"/>
          <w:jc w:val="center"/>
        </w:trPr>
        <w:tc>
          <w:tcPr>
            <w:tcW w:w="1177" w:type="dxa"/>
            <w:shd w:val="clear" w:color="auto" w:fill="C6EFCE"/>
            <w:noWrap/>
          </w:tcPr>
          <w:p w14:paraId="4B030896" w14:textId="77777777" w:rsidR="00E751EA" w:rsidRDefault="00CF3892">
            <w:pPr>
              <w:pStyle w:val="P68B1DB1-Normal6"/>
              <w:spacing w:after="0"/>
              <w:jc w:val="center"/>
              <w:rPr>
                <w:noProof/>
              </w:rPr>
            </w:pPr>
            <w:r>
              <w:rPr>
                <w:noProof/>
              </w:rPr>
              <w:t>32c</w:t>
            </w:r>
          </w:p>
        </w:tc>
        <w:tc>
          <w:tcPr>
            <w:tcW w:w="3301" w:type="dxa"/>
            <w:shd w:val="clear" w:color="auto" w:fill="C6EFCE"/>
            <w:noWrap/>
          </w:tcPr>
          <w:p w14:paraId="4E6D30F1" w14:textId="77777777" w:rsidR="00E751EA" w:rsidRDefault="00CF3892">
            <w:pPr>
              <w:pStyle w:val="P68B1DB1-Normal6"/>
              <w:spacing w:after="0" w:line="240" w:lineRule="auto"/>
              <w:rPr>
                <w:noProof/>
              </w:rPr>
            </w:pPr>
            <w:r>
              <w:rPr>
                <w:noProof/>
              </w:rPr>
              <w:t>C2.1I3</w:t>
            </w:r>
          </w:p>
          <w:p w14:paraId="4DFB6E35" w14:textId="4441BB26" w:rsidR="00E751EA" w:rsidRDefault="00CF3892">
            <w:pPr>
              <w:pStyle w:val="P68B1DB1-Normal32"/>
              <w:spacing w:after="0" w:line="240" w:lineRule="auto"/>
              <w:rPr>
                <w:noProof/>
              </w:rPr>
            </w:pPr>
            <w:r>
              <w:rPr>
                <w:noProof/>
              </w:rPr>
              <w:t>Faciliter la transition des communautés locales vers les investissements climatiques</w:t>
            </w:r>
          </w:p>
        </w:tc>
        <w:tc>
          <w:tcPr>
            <w:tcW w:w="1613" w:type="dxa"/>
            <w:shd w:val="clear" w:color="auto" w:fill="C6EFCE"/>
            <w:noWrap/>
          </w:tcPr>
          <w:p w14:paraId="41BFCD3B" w14:textId="77777777" w:rsidR="00E751EA" w:rsidRDefault="00CF3892">
            <w:pPr>
              <w:pStyle w:val="P68B1DB1-Normal6"/>
              <w:spacing w:after="0"/>
              <w:jc w:val="center"/>
              <w:rPr>
                <w:noProof/>
              </w:rPr>
            </w:pPr>
            <w:r>
              <w:rPr>
                <w:noProof/>
              </w:rPr>
              <w:t>Objectif</w:t>
            </w:r>
          </w:p>
        </w:tc>
        <w:tc>
          <w:tcPr>
            <w:tcW w:w="3538" w:type="dxa"/>
            <w:shd w:val="clear" w:color="auto" w:fill="C6EFCE"/>
            <w:noWrap/>
          </w:tcPr>
          <w:p w14:paraId="76313270" w14:textId="77777777" w:rsidR="00E751EA" w:rsidRDefault="00CF3892">
            <w:pPr>
              <w:pStyle w:val="P68B1DB1-Normal32"/>
              <w:spacing w:after="0"/>
              <w:jc w:val="both"/>
              <w:rPr>
                <w:noProof/>
              </w:rPr>
            </w:pPr>
            <w:r>
              <w:rPr>
                <w:noProof/>
              </w:rPr>
              <w:t>Régime de subventions visant à soutenir les investissements durables dans l’adaptation au changement climatique</w:t>
            </w:r>
          </w:p>
        </w:tc>
      </w:tr>
      <w:tr w:rsidR="00E751EA" w14:paraId="4F1722AC" w14:textId="77777777">
        <w:trPr>
          <w:cantSplit/>
          <w:trHeight w:val="302"/>
          <w:jc w:val="center"/>
        </w:trPr>
        <w:tc>
          <w:tcPr>
            <w:tcW w:w="1177" w:type="dxa"/>
            <w:shd w:val="clear" w:color="auto" w:fill="C6EFCE"/>
            <w:noWrap/>
          </w:tcPr>
          <w:p w14:paraId="4AD981FE" w14:textId="77777777" w:rsidR="00E751EA" w:rsidRDefault="00CF3892">
            <w:pPr>
              <w:pStyle w:val="P68B1DB1-Normal6"/>
              <w:spacing w:after="0"/>
              <w:jc w:val="center"/>
              <w:rPr>
                <w:noProof/>
              </w:rPr>
            </w:pPr>
            <w:r>
              <w:rPr>
                <w:noProof/>
              </w:rPr>
              <w:t>42</w:t>
            </w:r>
          </w:p>
        </w:tc>
        <w:tc>
          <w:tcPr>
            <w:tcW w:w="3301" w:type="dxa"/>
            <w:shd w:val="clear" w:color="auto" w:fill="C6EFCE"/>
            <w:noWrap/>
          </w:tcPr>
          <w:p w14:paraId="155CC4F1" w14:textId="77777777" w:rsidR="00E751EA" w:rsidRDefault="00CF3892">
            <w:pPr>
              <w:pStyle w:val="P68B1DB1-Normal6"/>
              <w:spacing w:after="0" w:line="240" w:lineRule="auto"/>
              <w:rPr>
                <w:noProof/>
              </w:rPr>
            </w:pPr>
            <w:r>
              <w:rPr>
                <w:noProof/>
              </w:rPr>
              <w:t>C2.1I7</w:t>
            </w:r>
          </w:p>
          <w:p w14:paraId="22FC18F6" w14:textId="77777777" w:rsidR="00E751EA" w:rsidRDefault="00CF3892">
            <w:pPr>
              <w:pStyle w:val="P68B1DB1-Normal6"/>
              <w:spacing w:after="0" w:line="240" w:lineRule="auto"/>
              <w:rPr>
                <w:noProof/>
              </w:rPr>
            </w:pPr>
            <w:r>
              <w:rPr>
                <w:noProof/>
              </w:rPr>
              <w:t>Installation de masse par le gestionnaire de réseau de distribution (GRD) d'une infrastructure de mesurage intelligente (infrastructure de mesurage avancée)</w:t>
            </w:r>
          </w:p>
        </w:tc>
        <w:tc>
          <w:tcPr>
            <w:tcW w:w="1613" w:type="dxa"/>
            <w:shd w:val="clear" w:color="auto" w:fill="C6EFCE"/>
            <w:noWrap/>
          </w:tcPr>
          <w:p w14:paraId="3C564CD1" w14:textId="77777777" w:rsidR="00E751EA" w:rsidRDefault="00CF3892">
            <w:pPr>
              <w:pStyle w:val="P68B1DB1-Normal6"/>
              <w:spacing w:after="0"/>
              <w:jc w:val="center"/>
              <w:rPr>
                <w:noProof/>
              </w:rPr>
            </w:pPr>
            <w:r>
              <w:rPr>
                <w:noProof/>
              </w:rPr>
              <w:t>Objectif</w:t>
            </w:r>
          </w:p>
        </w:tc>
        <w:tc>
          <w:tcPr>
            <w:tcW w:w="3538" w:type="dxa"/>
            <w:shd w:val="clear" w:color="auto" w:fill="C6EFCE"/>
            <w:noWrap/>
          </w:tcPr>
          <w:p w14:paraId="55CDB149" w14:textId="77777777" w:rsidR="00E751EA" w:rsidRDefault="00CF3892">
            <w:pPr>
              <w:pStyle w:val="P68B1DB1-Normal32"/>
              <w:spacing w:after="0"/>
              <w:jc w:val="both"/>
              <w:rPr>
                <w:noProof/>
              </w:rPr>
            </w:pPr>
            <w:r>
              <w:rPr>
                <w:noProof/>
              </w:rPr>
              <w:t xml:space="preserve"> Acceptation et installation de compteurs intelligents</w:t>
            </w:r>
          </w:p>
        </w:tc>
      </w:tr>
      <w:tr w:rsidR="00E751EA" w14:paraId="341E274C" w14:textId="77777777">
        <w:trPr>
          <w:cantSplit/>
          <w:trHeight w:val="302"/>
          <w:jc w:val="center"/>
        </w:trPr>
        <w:tc>
          <w:tcPr>
            <w:tcW w:w="1177" w:type="dxa"/>
            <w:shd w:val="clear" w:color="auto" w:fill="C6EFCE"/>
            <w:noWrap/>
          </w:tcPr>
          <w:p w14:paraId="459A0291" w14:textId="77777777" w:rsidR="00E751EA" w:rsidRDefault="00CF3892">
            <w:pPr>
              <w:pStyle w:val="P68B1DB1-Normal6"/>
              <w:spacing w:after="0"/>
              <w:jc w:val="center"/>
              <w:rPr>
                <w:rFonts w:eastAsia="Times New Roman"/>
                <w:noProof/>
              </w:rPr>
            </w:pPr>
            <w:r>
              <w:rPr>
                <w:noProof/>
              </w:rPr>
              <w:t>47</w:t>
            </w:r>
          </w:p>
        </w:tc>
        <w:tc>
          <w:tcPr>
            <w:tcW w:w="3301" w:type="dxa"/>
            <w:shd w:val="clear" w:color="auto" w:fill="C6EFCE"/>
            <w:noWrap/>
          </w:tcPr>
          <w:p w14:paraId="40614599" w14:textId="77777777" w:rsidR="00E751EA" w:rsidRDefault="00CF3892">
            <w:pPr>
              <w:pStyle w:val="P68B1DB1-Normal6"/>
              <w:spacing w:after="0" w:line="240" w:lineRule="auto"/>
              <w:rPr>
                <w:noProof/>
              </w:rPr>
            </w:pPr>
            <w:r>
              <w:rPr>
                <w:noProof/>
              </w:rPr>
              <w:t>C2.1I9</w:t>
            </w:r>
          </w:p>
          <w:p w14:paraId="6EB7DF03" w14:textId="77777777" w:rsidR="00E751EA" w:rsidRDefault="00CF3892">
            <w:pPr>
              <w:pStyle w:val="P68B1DB1-Normal6"/>
              <w:spacing w:after="0" w:line="240" w:lineRule="auto"/>
              <w:rPr>
                <w:rFonts w:eastAsia="Times New Roman"/>
                <w:noProof/>
              </w:rPr>
            </w:pPr>
            <w:r>
              <w:rPr>
                <w:noProof/>
              </w:rPr>
              <w:t>Protection contre l'incendie</w:t>
            </w:r>
          </w:p>
        </w:tc>
        <w:tc>
          <w:tcPr>
            <w:tcW w:w="1613" w:type="dxa"/>
            <w:shd w:val="clear" w:color="auto" w:fill="C6EFCE"/>
            <w:noWrap/>
          </w:tcPr>
          <w:p w14:paraId="1EF36D87" w14:textId="77777777" w:rsidR="00E751EA" w:rsidRDefault="00CF3892">
            <w:pPr>
              <w:pStyle w:val="P68B1DB1-Normal6"/>
              <w:spacing w:after="0"/>
              <w:jc w:val="center"/>
              <w:rPr>
                <w:rFonts w:eastAsia="Times New Roman"/>
                <w:noProof/>
              </w:rPr>
            </w:pPr>
            <w:r>
              <w:rPr>
                <w:noProof/>
              </w:rPr>
              <w:t>Étape</w:t>
            </w:r>
          </w:p>
        </w:tc>
        <w:tc>
          <w:tcPr>
            <w:tcW w:w="3538" w:type="dxa"/>
            <w:shd w:val="clear" w:color="auto" w:fill="C6EFCE"/>
            <w:noWrap/>
          </w:tcPr>
          <w:p w14:paraId="7BBD9C32" w14:textId="447A1B8F" w:rsidR="00E751EA" w:rsidRDefault="00CF3892">
            <w:pPr>
              <w:pStyle w:val="P68B1DB1-Normal32"/>
              <w:spacing w:after="0"/>
              <w:jc w:val="both"/>
              <w:rPr>
                <w:noProof/>
              </w:rPr>
            </w:pPr>
            <w:r>
              <w:rPr>
                <w:noProof/>
              </w:rPr>
              <w:t>Acceptation de véhicules et d'équipements de lutte contre l'incendie</w:t>
            </w:r>
          </w:p>
        </w:tc>
      </w:tr>
      <w:tr w:rsidR="00E751EA" w14:paraId="1D237795" w14:textId="77777777">
        <w:trPr>
          <w:cantSplit/>
          <w:trHeight w:val="302"/>
          <w:jc w:val="center"/>
        </w:trPr>
        <w:tc>
          <w:tcPr>
            <w:tcW w:w="1177" w:type="dxa"/>
            <w:shd w:val="clear" w:color="auto" w:fill="C6EFCE"/>
            <w:noWrap/>
          </w:tcPr>
          <w:p w14:paraId="03D64F47" w14:textId="77777777" w:rsidR="00E751EA" w:rsidRDefault="00CF3892">
            <w:pPr>
              <w:pStyle w:val="P68B1DB1-Normal6"/>
              <w:spacing w:after="0"/>
              <w:jc w:val="center"/>
              <w:rPr>
                <w:rFonts w:eastAsia="Times New Roman"/>
                <w:noProof/>
              </w:rPr>
            </w:pPr>
            <w:r>
              <w:rPr>
                <w:noProof/>
              </w:rPr>
              <w:t>61</w:t>
            </w:r>
          </w:p>
        </w:tc>
        <w:tc>
          <w:tcPr>
            <w:tcW w:w="3301" w:type="dxa"/>
            <w:shd w:val="clear" w:color="auto" w:fill="C6EFCE"/>
            <w:noWrap/>
          </w:tcPr>
          <w:p w14:paraId="4FAC00E7" w14:textId="77777777" w:rsidR="00E751EA" w:rsidRDefault="00CF3892">
            <w:pPr>
              <w:pStyle w:val="P68B1DB1-Normal6"/>
              <w:spacing w:after="0" w:line="240" w:lineRule="auto"/>
              <w:rPr>
                <w:rFonts w:eastAsia="Times New Roman"/>
                <w:noProof/>
              </w:rPr>
            </w:pPr>
            <w:r>
              <w:rPr>
                <w:noProof/>
              </w:rPr>
              <w:t>C2.2I2</w:t>
            </w:r>
          </w:p>
          <w:p w14:paraId="14AB7AE8" w14:textId="77777777" w:rsidR="00E751EA" w:rsidRDefault="00CF3892">
            <w:pPr>
              <w:pStyle w:val="P68B1DB1-Normal6"/>
              <w:spacing w:after="0" w:line="240" w:lineRule="auto"/>
              <w:rPr>
                <w:rFonts w:eastAsia="Times New Roman"/>
                <w:noProof/>
              </w:rPr>
            </w:pPr>
            <w:r>
              <w:rPr>
                <w:noProof/>
              </w:rPr>
              <w:t>Création d'infrastructures d'électromobilité</w:t>
            </w:r>
          </w:p>
        </w:tc>
        <w:tc>
          <w:tcPr>
            <w:tcW w:w="1613" w:type="dxa"/>
            <w:shd w:val="clear" w:color="auto" w:fill="C6EFCE"/>
            <w:noWrap/>
          </w:tcPr>
          <w:p w14:paraId="1196D9B8" w14:textId="77777777" w:rsidR="00E751EA" w:rsidRDefault="00CF3892">
            <w:pPr>
              <w:pStyle w:val="P68B1DB1-Normal6"/>
              <w:spacing w:after="0"/>
              <w:jc w:val="center"/>
              <w:rPr>
                <w:rFonts w:eastAsia="Times New Roman"/>
                <w:noProof/>
              </w:rPr>
            </w:pPr>
            <w:r>
              <w:rPr>
                <w:noProof/>
              </w:rPr>
              <w:t>Objectif</w:t>
            </w:r>
          </w:p>
        </w:tc>
        <w:tc>
          <w:tcPr>
            <w:tcW w:w="3538" w:type="dxa"/>
            <w:shd w:val="clear" w:color="auto" w:fill="C6EFCE"/>
            <w:noWrap/>
          </w:tcPr>
          <w:p w14:paraId="0A814AE9" w14:textId="28B57507" w:rsidR="00E751EA" w:rsidRDefault="00CF3892">
            <w:pPr>
              <w:pStyle w:val="P68B1DB1-Normal32"/>
              <w:spacing w:after="0" w:line="240" w:lineRule="auto"/>
              <w:jc w:val="both"/>
              <w:rPr>
                <w:noProof/>
              </w:rPr>
            </w:pPr>
            <w:r>
              <w:rPr>
                <w:noProof/>
              </w:rPr>
              <w:t xml:space="preserve">Installation ou livraison de bornes de recharge </w:t>
            </w:r>
          </w:p>
        </w:tc>
      </w:tr>
      <w:tr w:rsidR="00E751EA" w14:paraId="10FA1385" w14:textId="77777777">
        <w:trPr>
          <w:cantSplit/>
          <w:trHeight w:val="302"/>
          <w:jc w:val="center"/>
        </w:trPr>
        <w:tc>
          <w:tcPr>
            <w:tcW w:w="1177" w:type="dxa"/>
            <w:shd w:val="clear" w:color="auto" w:fill="C6EFCE"/>
            <w:noWrap/>
          </w:tcPr>
          <w:p w14:paraId="74AF45AC" w14:textId="77777777" w:rsidR="00E751EA" w:rsidRDefault="00CF3892">
            <w:pPr>
              <w:pStyle w:val="P68B1DB1-Normal6"/>
              <w:spacing w:after="0"/>
              <w:jc w:val="center"/>
              <w:rPr>
                <w:rFonts w:eastAsia="Times New Roman"/>
                <w:noProof/>
              </w:rPr>
            </w:pPr>
            <w:r>
              <w:rPr>
                <w:noProof/>
              </w:rPr>
              <w:t>63 bis</w:t>
            </w:r>
          </w:p>
        </w:tc>
        <w:tc>
          <w:tcPr>
            <w:tcW w:w="3301" w:type="dxa"/>
            <w:shd w:val="clear" w:color="auto" w:fill="C6EFCE"/>
            <w:noWrap/>
          </w:tcPr>
          <w:p w14:paraId="0310E0AF" w14:textId="77777777" w:rsidR="00E751EA" w:rsidRDefault="00CF3892">
            <w:pPr>
              <w:pStyle w:val="P68B1DB1-Normal6"/>
              <w:spacing w:after="0" w:line="240" w:lineRule="auto"/>
              <w:rPr>
                <w:rFonts w:eastAsia="Times New Roman"/>
                <w:noProof/>
              </w:rPr>
            </w:pPr>
            <w:r>
              <w:rPr>
                <w:noProof/>
              </w:rPr>
              <w:t>C2.2I3</w:t>
            </w:r>
          </w:p>
          <w:p w14:paraId="39883D2A" w14:textId="77777777" w:rsidR="00E751EA" w:rsidRDefault="00CF3892">
            <w:pPr>
              <w:pStyle w:val="P68B1DB1-Normal6"/>
              <w:spacing w:after="0" w:line="240" w:lineRule="auto"/>
              <w:rPr>
                <w:rFonts w:eastAsia="Times New Roman"/>
                <w:noProof/>
              </w:rPr>
            </w:pPr>
            <w:r>
              <w:rPr>
                <w:noProof/>
              </w:rPr>
              <w:t>Faire progresser l'utilisation des véhicules électriques (VE)</w:t>
            </w:r>
          </w:p>
        </w:tc>
        <w:tc>
          <w:tcPr>
            <w:tcW w:w="1613" w:type="dxa"/>
            <w:shd w:val="clear" w:color="auto" w:fill="C6EFCE"/>
            <w:noWrap/>
          </w:tcPr>
          <w:p w14:paraId="3A9F58D1" w14:textId="77777777" w:rsidR="00E751EA" w:rsidRDefault="00CF3892">
            <w:pPr>
              <w:pStyle w:val="P68B1DB1-Normal6"/>
              <w:spacing w:after="0"/>
              <w:jc w:val="center"/>
              <w:rPr>
                <w:rFonts w:eastAsia="Times New Roman"/>
                <w:noProof/>
              </w:rPr>
            </w:pPr>
            <w:r>
              <w:rPr>
                <w:noProof/>
              </w:rPr>
              <w:t>Objectif</w:t>
            </w:r>
          </w:p>
        </w:tc>
        <w:tc>
          <w:tcPr>
            <w:tcW w:w="3538" w:type="dxa"/>
            <w:shd w:val="clear" w:color="auto" w:fill="C6EFCE"/>
            <w:noWrap/>
          </w:tcPr>
          <w:p w14:paraId="57FFF22A" w14:textId="54574750" w:rsidR="00E751EA" w:rsidRDefault="00CF3892">
            <w:pPr>
              <w:pStyle w:val="P68B1DB1-Normal32"/>
              <w:spacing w:after="0" w:line="240" w:lineRule="auto"/>
              <w:jc w:val="both"/>
              <w:rPr>
                <w:noProof/>
              </w:rPr>
            </w:pPr>
            <w:r>
              <w:rPr>
                <w:noProof/>
              </w:rPr>
              <w:t>Achat et immatriculation de véhicules électriques et de vélos électriques</w:t>
            </w:r>
          </w:p>
        </w:tc>
      </w:tr>
      <w:tr w:rsidR="00E751EA" w14:paraId="108E84B2" w14:textId="77777777">
        <w:trPr>
          <w:cantSplit/>
          <w:trHeight w:val="302"/>
          <w:jc w:val="center"/>
        </w:trPr>
        <w:tc>
          <w:tcPr>
            <w:tcW w:w="1177" w:type="dxa"/>
            <w:shd w:val="clear" w:color="auto" w:fill="C6EFCE"/>
            <w:noWrap/>
          </w:tcPr>
          <w:p w14:paraId="64CB9C1F" w14:textId="77777777" w:rsidR="00E751EA" w:rsidRDefault="00CF3892">
            <w:pPr>
              <w:pStyle w:val="P68B1DB1-Normal6"/>
              <w:spacing w:after="0"/>
              <w:jc w:val="center"/>
              <w:rPr>
                <w:noProof/>
              </w:rPr>
            </w:pPr>
            <w:r>
              <w:rPr>
                <w:noProof/>
              </w:rPr>
              <w:t>65</w:t>
            </w:r>
          </w:p>
        </w:tc>
        <w:tc>
          <w:tcPr>
            <w:tcW w:w="3301" w:type="dxa"/>
            <w:shd w:val="clear" w:color="auto" w:fill="C6EFCE"/>
            <w:noWrap/>
          </w:tcPr>
          <w:p w14:paraId="7231440D" w14:textId="77777777" w:rsidR="00E751EA" w:rsidRDefault="00CF3892">
            <w:pPr>
              <w:pStyle w:val="P68B1DB1-Normal6"/>
              <w:spacing w:after="0" w:line="240" w:lineRule="auto"/>
              <w:rPr>
                <w:rFonts w:eastAsia="Times New Roman"/>
                <w:noProof/>
              </w:rPr>
            </w:pPr>
            <w:r>
              <w:rPr>
                <w:noProof/>
              </w:rPr>
              <w:t>C2.2I3</w:t>
            </w:r>
          </w:p>
          <w:p w14:paraId="670C8B0D" w14:textId="77777777" w:rsidR="00E751EA" w:rsidRDefault="00CF3892">
            <w:pPr>
              <w:pStyle w:val="P68B1DB1-Normal6"/>
              <w:spacing w:after="0" w:line="240" w:lineRule="auto"/>
              <w:rPr>
                <w:rFonts w:eastAsia="Times New Roman"/>
                <w:noProof/>
              </w:rPr>
            </w:pPr>
            <w:r>
              <w:rPr>
                <w:noProof/>
              </w:rPr>
              <w:t>Faire progresser l'utilisation des véhicules électriques (VE)</w:t>
            </w:r>
          </w:p>
        </w:tc>
        <w:tc>
          <w:tcPr>
            <w:tcW w:w="1613" w:type="dxa"/>
            <w:shd w:val="clear" w:color="auto" w:fill="C6EFCE"/>
            <w:noWrap/>
          </w:tcPr>
          <w:p w14:paraId="673F53F4" w14:textId="77777777" w:rsidR="00E751EA" w:rsidRDefault="00CF3892">
            <w:pPr>
              <w:pStyle w:val="P68B1DB1-Normal6"/>
              <w:spacing w:after="0"/>
              <w:jc w:val="center"/>
              <w:rPr>
                <w:rFonts w:eastAsia="Times New Roman"/>
                <w:noProof/>
              </w:rPr>
            </w:pPr>
            <w:r>
              <w:rPr>
                <w:noProof/>
              </w:rPr>
              <w:t>Objectif</w:t>
            </w:r>
          </w:p>
        </w:tc>
        <w:tc>
          <w:tcPr>
            <w:tcW w:w="3538" w:type="dxa"/>
            <w:shd w:val="clear" w:color="auto" w:fill="C6EFCE"/>
            <w:noWrap/>
          </w:tcPr>
          <w:p w14:paraId="03849681" w14:textId="77777777" w:rsidR="00E751EA" w:rsidRDefault="00CF3892">
            <w:pPr>
              <w:pStyle w:val="P68B1DB1-Normal32"/>
              <w:spacing w:after="0"/>
              <w:jc w:val="both"/>
              <w:rPr>
                <w:noProof/>
              </w:rPr>
            </w:pPr>
            <w:r>
              <w:rPr>
                <w:noProof/>
              </w:rPr>
              <w:t>Grattage de véhicules à émissions élevées</w:t>
            </w:r>
          </w:p>
        </w:tc>
      </w:tr>
      <w:tr w:rsidR="00E751EA" w14:paraId="25C16FA9" w14:textId="77777777">
        <w:trPr>
          <w:cantSplit/>
          <w:trHeight w:val="302"/>
          <w:jc w:val="center"/>
        </w:trPr>
        <w:tc>
          <w:tcPr>
            <w:tcW w:w="1177" w:type="dxa"/>
            <w:shd w:val="clear" w:color="auto" w:fill="C6EFCE"/>
            <w:noWrap/>
          </w:tcPr>
          <w:p w14:paraId="46854C1F" w14:textId="77777777" w:rsidR="00E751EA" w:rsidRDefault="00CF3892">
            <w:pPr>
              <w:pStyle w:val="P68B1DB1-Normal6"/>
              <w:spacing w:after="0"/>
              <w:jc w:val="center"/>
              <w:rPr>
                <w:noProof/>
              </w:rPr>
            </w:pPr>
            <w:r>
              <w:rPr>
                <w:noProof/>
              </w:rPr>
              <w:t>76b</w:t>
            </w:r>
          </w:p>
        </w:tc>
        <w:tc>
          <w:tcPr>
            <w:tcW w:w="3301" w:type="dxa"/>
            <w:shd w:val="clear" w:color="auto" w:fill="C6EFCE"/>
            <w:noWrap/>
          </w:tcPr>
          <w:p w14:paraId="02C62898" w14:textId="77777777" w:rsidR="00E751EA" w:rsidRDefault="00CF3892">
            <w:pPr>
              <w:pStyle w:val="P68B1DB1-Normal6"/>
              <w:spacing w:after="0" w:line="240" w:lineRule="auto"/>
              <w:rPr>
                <w:noProof/>
              </w:rPr>
            </w:pPr>
            <w:r>
              <w:rPr>
                <w:noProof/>
              </w:rPr>
              <w:t>C2.3I4</w:t>
            </w:r>
          </w:p>
          <w:p w14:paraId="070FEED8" w14:textId="77777777" w:rsidR="00E751EA" w:rsidRDefault="00CF3892">
            <w:pPr>
              <w:pStyle w:val="P68B1DB1-Normal6"/>
              <w:spacing w:after="0" w:line="240" w:lineRule="auto"/>
              <w:rPr>
                <w:noProof/>
              </w:rPr>
            </w:pPr>
            <w:r>
              <w:rPr>
                <w:noProof/>
              </w:rPr>
              <w:t>Gestion intelligente des réseaux d'eau et d'assainissement</w:t>
            </w:r>
          </w:p>
        </w:tc>
        <w:tc>
          <w:tcPr>
            <w:tcW w:w="1613" w:type="dxa"/>
            <w:shd w:val="clear" w:color="auto" w:fill="C6EFCE"/>
            <w:noWrap/>
          </w:tcPr>
          <w:p w14:paraId="094A7A9D" w14:textId="77777777" w:rsidR="00E751EA" w:rsidRDefault="00CF3892">
            <w:pPr>
              <w:pStyle w:val="P68B1DB1-Normal6"/>
              <w:spacing w:after="0"/>
              <w:jc w:val="center"/>
              <w:rPr>
                <w:rFonts w:eastAsia="Times New Roman"/>
                <w:noProof/>
              </w:rPr>
            </w:pPr>
            <w:r>
              <w:rPr>
                <w:noProof/>
              </w:rPr>
              <w:t>Étape</w:t>
            </w:r>
          </w:p>
        </w:tc>
        <w:tc>
          <w:tcPr>
            <w:tcW w:w="3538" w:type="dxa"/>
            <w:shd w:val="clear" w:color="auto" w:fill="C6EFCE"/>
            <w:noWrap/>
          </w:tcPr>
          <w:p w14:paraId="094E8E9A" w14:textId="5F601DDC" w:rsidR="00E751EA" w:rsidRDefault="00CF3892">
            <w:pPr>
              <w:pStyle w:val="P68B1DB1-Normal6"/>
              <w:spacing w:after="0"/>
              <w:jc w:val="both"/>
              <w:rPr>
                <w:noProof/>
              </w:rPr>
            </w:pPr>
            <w:r>
              <w:rPr>
                <w:noProof/>
              </w:rPr>
              <w:t>Projets à Larnaca et Limassol</w:t>
            </w:r>
          </w:p>
        </w:tc>
      </w:tr>
      <w:tr w:rsidR="00E751EA" w14:paraId="6B8A653F" w14:textId="77777777">
        <w:trPr>
          <w:cantSplit/>
          <w:trHeight w:val="302"/>
          <w:jc w:val="center"/>
        </w:trPr>
        <w:tc>
          <w:tcPr>
            <w:tcW w:w="1177" w:type="dxa"/>
            <w:shd w:val="clear" w:color="auto" w:fill="C6EFCE"/>
            <w:noWrap/>
          </w:tcPr>
          <w:p w14:paraId="08E55E6F" w14:textId="77777777" w:rsidR="00E751EA" w:rsidRDefault="00CF3892">
            <w:pPr>
              <w:pStyle w:val="P68B1DB1-Normal6"/>
              <w:spacing w:after="0"/>
              <w:jc w:val="center"/>
              <w:rPr>
                <w:noProof/>
              </w:rPr>
            </w:pPr>
            <w:r>
              <w:rPr>
                <w:noProof/>
              </w:rPr>
              <w:t>90</w:t>
            </w:r>
          </w:p>
        </w:tc>
        <w:tc>
          <w:tcPr>
            <w:tcW w:w="3301" w:type="dxa"/>
            <w:shd w:val="clear" w:color="auto" w:fill="C6EFCE"/>
            <w:noWrap/>
          </w:tcPr>
          <w:p w14:paraId="62648DD2" w14:textId="77777777" w:rsidR="00E751EA" w:rsidRDefault="00CF3892">
            <w:pPr>
              <w:pStyle w:val="P68B1DB1-Normal6"/>
              <w:spacing w:after="0" w:line="240" w:lineRule="auto"/>
              <w:rPr>
                <w:noProof/>
              </w:rPr>
            </w:pPr>
            <w:r>
              <w:rPr>
                <w:noProof/>
              </w:rPr>
              <w:t>C3.1R3</w:t>
            </w:r>
          </w:p>
          <w:p w14:paraId="46A18A0B" w14:textId="77777777" w:rsidR="00E751EA" w:rsidRDefault="00CF3892">
            <w:pPr>
              <w:pStyle w:val="P68B1DB1-Normal6"/>
              <w:spacing w:after="0" w:line="240" w:lineRule="auto"/>
              <w:rPr>
                <w:rFonts w:eastAsia="Times New Roman"/>
                <w:noProof/>
              </w:rPr>
            </w:pPr>
            <w:r>
              <w:rPr>
                <w:noProof/>
              </w:rPr>
              <w:t>Amélioration génétique de la population ovine et caprine de Chypre</w:t>
            </w:r>
          </w:p>
        </w:tc>
        <w:tc>
          <w:tcPr>
            <w:tcW w:w="1613" w:type="dxa"/>
            <w:shd w:val="clear" w:color="auto" w:fill="C6EFCE"/>
            <w:noWrap/>
          </w:tcPr>
          <w:p w14:paraId="3E399493" w14:textId="77777777" w:rsidR="00E751EA" w:rsidRDefault="00CF3892">
            <w:pPr>
              <w:pStyle w:val="P68B1DB1-Normal6"/>
              <w:spacing w:after="0"/>
              <w:jc w:val="center"/>
              <w:rPr>
                <w:rFonts w:eastAsia="Times New Roman"/>
                <w:noProof/>
              </w:rPr>
            </w:pPr>
            <w:r>
              <w:rPr>
                <w:noProof/>
              </w:rPr>
              <w:t>jalon</w:t>
            </w:r>
          </w:p>
        </w:tc>
        <w:tc>
          <w:tcPr>
            <w:tcW w:w="3538" w:type="dxa"/>
            <w:shd w:val="clear" w:color="auto" w:fill="C6EFCE"/>
            <w:noWrap/>
          </w:tcPr>
          <w:p w14:paraId="4205974E" w14:textId="7B541FE0" w:rsidR="00E751EA" w:rsidRDefault="00CF3892">
            <w:pPr>
              <w:pStyle w:val="P68B1DB1-Normal6"/>
              <w:spacing w:after="0"/>
              <w:jc w:val="both"/>
              <w:rPr>
                <w:noProof/>
              </w:rPr>
            </w:pPr>
            <w:r>
              <w:rPr>
                <w:noProof/>
              </w:rPr>
              <w:t>Identification génomique enregistrée dans la base de données ARI.</w:t>
            </w:r>
          </w:p>
        </w:tc>
      </w:tr>
      <w:tr w:rsidR="00E751EA" w14:paraId="0CA2112B" w14:textId="77777777">
        <w:trPr>
          <w:cantSplit/>
          <w:trHeight w:val="302"/>
          <w:jc w:val="center"/>
        </w:trPr>
        <w:tc>
          <w:tcPr>
            <w:tcW w:w="1177" w:type="dxa"/>
            <w:shd w:val="clear" w:color="auto" w:fill="C6EFCE"/>
            <w:noWrap/>
          </w:tcPr>
          <w:p w14:paraId="375B20E4" w14:textId="77777777" w:rsidR="00E751EA" w:rsidRDefault="00CF3892">
            <w:pPr>
              <w:pStyle w:val="P68B1DB1-Normal6"/>
              <w:spacing w:after="0"/>
              <w:jc w:val="center"/>
              <w:rPr>
                <w:noProof/>
              </w:rPr>
            </w:pPr>
            <w:r>
              <w:rPr>
                <w:noProof/>
              </w:rPr>
              <w:t>99</w:t>
            </w:r>
          </w:p>
        </w:tc>
        <w:tc>
          <w:tcPr>
            <w:tcW w:w="3301" w:type="dxa"/>
            <w:shd w:val="clear" w:color="auto" w:fill="C6EFCE"/>
            <w:noWrap/>
          </w:tcPr>
          <w:p w14:paraId="3E09A02C" w14:textId="77777777" w:rsidR="00E751EA" w:rsidRDefault="00CF3892">
            <w:pPr>
              <w:pStyle w:val="P68B1DB1-Normal6"/>
              <w:spacing w:after="0" w:line="240" w:lineRule="auto"/>
              <w:rPr>
                <w:noProof/>
              </w:rPr>
            </w:pPr>
            <w:r>
              <w:rPr>
                <w:noProof/>
              </w:rPr>
              <w:t>C3.1I6</w:t>
            </w:r>
          </w:p>
          <w:p w14:paraId="12528D8E" w14:textId="1351F568" w:rsidR="00E751EA" w:rsidRDefault="00CF3892">
            <w:pPr>
              <w:pStyle w:val="P68B1DB1-Normal6"/>
              <w:spacing w:after="0" w:line="240" w:lineRule="auto"/>
              <w:rPr>
                <w:noProof/>
              </w:rPr>
            </w:pPr>
            <w:r>
              <w:rPr>
                <w:noProof/>
              </w:rPr>
              <w:t>Régime de soutien à la production des entreprises du secteur agricole</w:t>
            </w:r>
          </w:p>
        </w:tc>
        <w:tc>
          <w:tcPr>
            <w:tcW w:w="1613" w:type="dxa"/>
            <w:shd w:val="clear" w:color="auto" w:fill="C6EFCE"/>
            <w:noWrap/>
          </w:tcPr>
          <w:p w14:paraId="040D44B3" w14:textId="77777777" w:rsidR="00E751EA" w:rsidRDefault="00CF3892">
            <w:pPr>
              <w:pStyle w:val="P68B1DB1-Normal6"/>
              <w:spacing w:after="0"/>
              <w:jc w:val="center"/>
              <w:rPr>
                <w:rFonts w:eastAsia="Times New Roman"/>
                <w:noProof/>
              </w:rPr>
            </w:pPr>
            <w:r>
              <w:rPr>
                <w:noProof/>
              </w:rPr>
              <w:t>Objectif</w:t>
            </w:r>
          </w:p>
        </w:tc>
        <w:tc>
          <w:tcPr>
            <w:tcW w:w="3538" w:type="dxa"/>
            <w:shd w:val="clear" w:color="auto" w:fill="C6EFCE"/>
            <w:noWrap/>
          </w:tcPr>
          <w:p w14:paraId="0C113EC7" w14:textId="1BA09A82" w:rsidR="00E751EA" w:rsidRDefault="00CF3892">
            <w:pPr>
              <w:pStyle w:val="P68B1DB1-Normal6"/>
              <w:spacing w:after="0"/>
              <w:jc w:val="both"/>
              <w:rPr>
                <w:noProof/>
              </w:rPr>
            </w:pPr>
            <w:r>
              <w:rPr>
                <w:noProof/>
              </w:rPr>
              <w:t>Conventions de subvention signées avec des entreprises du secteur agricole</w:t>
            </w:r>
          </w:p>
        </w:tc>
      </w:tr>
      <w:tr w:rsidR="00E751EA" w14:paraId="4865499B" w14:textId="77777777">
        <w:trPr>
          <w:cantSplit/>
          <w:trHeight w:val="302"/>
          <w:jc w:val="center"/>
        </w:trPr>
        <w:tc>
          <w:tcPr>
            <w:tcW w:w="1177" w:type="dxa"/>
            <w:shd w:val="clear" w:color="auto" w:fill="C6EFCE"/>
            <w:noWrap/>
          </w:tcPr>
          <w:p w14:paraId="40794CED" w14:textId="77777777" w:rsidR="00E751EA" w:rsidRDefault="00CF3892">
            <w:pPr>
              <w:pStyle w:val="P68B1DB1-Normal6"/>
              <w:spacing w:after="0"/>
              <w:jc w:val="center"/>
              <w:rPr>
                <w:rFonts w:eastAsia="Times New Roman"/>
                <w:noProof/>
              </w:rPr>
            </w:pPr>
            <w:r>
              <w:rPr>
                <w:noProof/>
              </w:rPr>
              <w:t>102 bis</w:t>
            </w:r>
          </w:p>
        </w:tc>
        <w:tc>
          <w:tcPr>
            <w:tcW w:w="3301" w:type="dxa"/>
            <w:shd w:val="clear" w:color="auto" w:fill="C6EFCE"/>
            <w:noWrap/>
          </w:tcPr>
          <w:p w14:paraId="088903AE" w14:textId="77777777" w:rsidR="00E751EA" w:rsidRDefault="00CF3892">
            <w:pPr>
              <w:pStyle w:val="P68B1DB1-Normal6"/>
              <w:spacing w:after="0" w:line="240" w:lineRule="auto"/>
              <w:rPr>
                <w:noProof/>
              </w:rPr>
            </w:pPr>
            <w:r>
              <w:rPr>
                <w:noProof/>
              </w:rPr>
              <w:t>C3.1I7</w:t>
            </w:r>
          </w:p>
          <w:p w14:paraId="0B5EED0D" w14:textId="77777777" w:rsidR="00E751EA" w:rsidRDefault="00CF3892">
            <w:pPr>
              <w:pStyle w:val="P68B1DB1-Normal6"/>
              <w:spacing w:after="0" w:line="240" w:lineRule="auto"/>
              <w:rPr>
                <w:noProof/>
              </w:rPr>
            </w:pPr>
            <w:r>
              <w:rPr>
                <w:noProof/>
              </w:rPr>
              <w:t>Régime en faveur de la compétitivité et/ou de l'efficacité énergétique des grandes entreprises à Chypre </w:t>
            </w:r>
          </w:p>
        </w:tc>
        <w:tc>
          <w:tcPr>
            <w:tcW w:w="1613" w:type="dxa"/>
            <w:shd w:val="clear" w:color="auto" w:fill="C6EFCE"/>
            <w:noWrap/>
          </w:tcPr>
          <w:p w14:paraId="53B8C019" w14:textId="77777777" w:rsidR="00E751EA" w:rsidRDefault="00CF3892">
            <w:pPr>
              <w:pStyle w:val="P68B1DB1-Normal6"/>
              <w:spacing w:after="0"/>
              <w:jc w:val="center"/>
              <w:rPr>
                <w:rFonts w:eastAsia="Times New Roman"/>
                <w:noProof/>
              </w:rPr>
            </w:pPr>
            <w:r>
              <w:rPr>
                <w:noProof/>
              </w:rPr>
              <w:t>Objectif</w:t>
            </w:r>
          </w:p>
        </w:tc>
        <w:tc>
          <w:tcPr>
            <w:tcW w:w="3538" w:type="dxa"/>
            <w:shd w:val="clear" w:color="auto" w:fill="C6EFCE"/>
            <w:noWrap/>
          </w:tcPr>
          <w:p w14:paraId="71AE57A5" w14:textId="77777777" w:rsidR="00E751EA" w:rsidRDefault="00CF3892">
            <w:pPr>
              <w:pStyle w:val="P68B1DB1-Normal6"/>
              <w:spacing w:after="0"/>
              <w:jc w:val="both"/>
              <w:rPr>
                <w:rFonts w:eastAsia="Times New Roman"/>
                <w:noProof/>
              </w:rPr>
            </w:pPr>
            <w:r>
              <w:rPr>
                <w:noProof/>
              </w:rPr>
              <w:t>Conventions de subvention signées avec des entreprises</w:t>
            </w:r>
          </w:p>
        </w:tc>
      </w:tr>
      <w:tr w:rsidR="00E751EA" w14:paraId="090A13FC" w14:textId="77777777">
        <w:trPr>
          <w:cantSplit/>
          <w:trHeight w:val="302"/>
          <w:jc w:val="center"/>
        </w:trPr>
        <w:tc>
          <w:tcPr>
            <w:tcW w:w="1177" w:type="dxa"/>
            <w:shd w:val="clear" w:color="auto" w:fill="C6EFCE"/>
            <w:noWrap/>
          </w:tcPr>
          <w:p w14:paraId="70C5921A" w14:textId="77777777" w:rsidR="00E751EA" w:rsidRDefault="00CF3892">
            <w:pPr>
              <w:pStyle w:val="P68B1DB1-Normal6"/>
              <w:spacing w:after="0"/>
              <w:jc w:val="center"/>
              <w:rPr>
                <w:rFonts w:eastAsia="Times New Roman"/>
                <w:noProof/>
              </w:rPr>
            </w:pPr>
            <w:r>
              <w:rPr>
                <w:noProof/>
              </w:rPr>
              <w:t>104</w:t>
            </w:r>
          </w:p>
        </w:tc>
        <w:tc>
          <w:tcPr>
            <w:tcW w:w="3301" w:type="dxa"/>
            <w:shd w:val="clear" w:color="auto" w:fill="C6EFCE"/>
            <w:noWrap/>
          </w:tcPr>
          <w:p w14:paraId="6682E4A2" w14:textId="77777777" w:rsidR="00E751EA" w:rsidRDefault="00CF3892">
            <w:pPr>
              <w:pStyle w:val="P68B1DB1-Normal6"/>
              <w:spacing w:after="0" w:line="240" w:lineRule="auto"/>
              <w:rPr>
                <w:noProof/>
              </w:rPr>
            </w:pPr>
            <w:r>
              <w:rPr>
                <w:noProof/>
              </w:rPr>
              <w:t>C3.1I8</w:t>
            </w:r>
          </w:p>
          <w:p w14:paraId="4689F7FD" w14:textId="02B7351E" w:rsidR="00E751EA" w:rsidRDefault="00CF3892">
            <w:pPr>
              <w:pStyle w:val="P68B1DB1-Normal6"/>
              <w:spacing w:after="0" w:line="240" w:lineRule="auto"/>
              <w:rPr>
                <w:noProof/>
              </w:rPr>
            </w:pPr>
            <w:r>
              <w:rPr>
                <w:noProof/>
              </w:rPr>
              <w:t>Valeur ajoutée du tourisme</w:t>
            </w:r>
          </w:p>
        </w:tc>
        <w:tc>
          <w:tcPr>
            <w:tcW w:w="1613" w:type="dxa"/>
            <w:shd w:val="clear" w:color="auto" w:fill="C6EFCE"/>
            <w:noWrap/>
          </w:tcPr>
          <w:p w14:paraId="35FB7649" w14:textId="77777777" w:rsidR="00E751EA" w:rsidRDefault="00CF3892">
            <w:pPr>
              <w:pStyle w:val="P68B1DB1-Normal6"/>
              <w:spacing w:after="0"/>
              <w:jc w:val="center"/>
              <w:rPr>
                <w:rFonts w:eastAsia="Times New Roman"/>
                <w:noProof/>
              </w:rPr>
            </w:pPr>
            <w:r>
              <w:rPr>
                <w:noProof/>
              </w:rPr>
              <w:t>Objectif</w:t>
            </w:r>
          </w:p>
        </w:tc>
        <w:tc>
          <w:tcPr>
            <w:tcW w:w="3538" w:type="dxa"/>
            <w:shd w:val="clear" w:color="auto" w:fill="C6EFCE"/>
            <w:noWrap/>
          </w:tcPr>
          <w:p w14:paraId="0AF58C0A" w14:textId="436123B4" w:rsidR="00E751EA" w:rsidRDefault="00CF3892">
            <w:pPr>
              <w:pStyle w:val="P68B1DB1-Normal6"/>
              <w:spacing w:after="0"/>
              <w:jc w:val="both"/>
              <w:rPr>
                <w:rFonts w:eastAsia="Times New Roman"/>
                <w:noProof/>
              </w:rPr>
            </w:pPr>
            <w:r>
              <w:rPr>
                <w:noProof/>
              </w:rPr>
              <w:t>Subvention aux hôtels ou autres établissements touristiques</w:t>
            </w:r>
          </w:p>
        </w:tc>
      </w:tr>
      <w:tr w:rsidR="00E751EA" w14:paraId="23E60C06" w14:textId="77777777">
        <w:trPr>
          <w:cantSplit/>
          <w:trHeight w:val="302"/>
          <w:jc w:val="center"/>
        </w:trPr>
        <w:tc>
          <w:tcPr>
            <w:tcW w:w="1177" w:type="dxa"/>
            <w:shd w:val="clear" w:color="auto" w:fill="C6EFCE"/>
            <w:noWrap/>
          </w:tcPr>
          <w:p w14:paraId="62AD4E70" w14:textId="77777777" w:rsidR="00E751EA" w:rsidRDefault="00CF3892">
            <w:pPr>
              <w:pStyle w:val="P68B1DB1-Normal6"/>
              <w:spacing w:after="0"/>
              <w:jc w:val="center"/>
              <w:rPr>
                <w:rFonts w:eastAsia="Times New Roman"/>
                <w:noProof/>
              </w:rPr>
            </w:pPr>
            <w:r>
              <w:rPr>
                <w:noProof/>
              </w:rPr>
              <w:t>106</w:t>
            </w:r>
          </w:p>
        </w:tc>
        <w:tc>
          <w:tcPr>
            <w:tcW w:w="3301" w:type="dxa"/>
            <w:shd w:val="clear" w:color="auto" w:fill="C6EFCE"/>
            <w:noWrap/>
          </w:tcPr>
          <w:p w14:paraId="2DA6F8C1" w14:textId="77777777" w:rsidR="00E751EA" w:rsidRDefault="00CF3892">
            <w:pPr>
              <w:pStyle w:val="P68B1DB1-Normal6"/>
              <w:spacing w:after="0" w:line="240" w:lineRule="auto"/>
              <w:rPr>
                <w:noProof/>
              </w:rPr>
            </w:pPr>
            <w:r>
              <w:rPr>
                <w:noProof/>
              </w:rPr>
              <w:t>C3.1I9</w:t>
            </w:r>
          </w:p>
          <w:p w14:paraId="79A1C453" w14:textId="77777777" w:rsidR="00E751EA" w:rsidRDefault="00CF3892">
            <w:pPr>
              <w:pStyle w:val="P68B1DB1-Normal6"/>
              <w:spacing w:after="0" w:line="240" w:lineRule="auto"/>
              <w:rPr>
                <w:noProof/>
              </w:rPr>
            </w:pPr>
            <w:r>
              <w:rPr>
                <w:noProof/>
              </w:rPr>
              <w:t>Économie circulaire dans les établissements hôteliers</w:t>
            </w:r>
          </w:p>
        </w:tc>
        <w:tc>
          <w:tcPr>
            <w:tcW w:w="1613" w:type="dxa"/>
            <w:shd w:val="clear" w:color="auto" w:fill="C6EFCE"/>
            <w:noWrap/>
          </w:tcPr>
          <w:p w14:paraId="4DF5978B" w14:textId="77777777" w:rsidR="00E751EA" w:rsidRDefault="00CF3892">
            <w:pPr>
              <w:pStyle w:val="P68B1DB1-Normal6"/>
              <w:spacing w:after="0"/>
              <w:jc w:val="center"/>
              <w:rPr>
                <w:rFonts w:eastAsia="Times New Roman"/>
                <w:noProof/>
              </w:rPr>
            </w:pPr>
            <w:r>
              <w:rPr>
                <w:noProof/>
              </w:rPr>
              <w:t>Objectif</w:t>
            </w:r>
          </w:p>
        </w:tc>
        <w:tc>
          <w:tcPr>
            <w:tcW w:w="3538" w:type="dxa"/>
            <w:shd w:val="clear" w:color="auto" w:fill="C6EFCE"/>
            <w:noWrap/>
          </w:tcPr>
          <w:p w14:paraId="61C37ED8" w14:textId="02CBB329" w:rsidR="00E751EA" w:rsidRDefault="00CF3892">
            <w:pPr>
              <w:pStyle w:val="P68B1DB1-Normal6"/>
              <w:spacing w:after="0"/>
              <w:jc w:val="both"/>
              <w:rPr>
                <w:rFonts w:eastAsia="Times New Roman"/>
                <w:noProof/>
              </w:rPr>
            </w:pPr>
            <w:r>
              <w:rPr>
                <w:noProof/>
              </w:rPr>
              <w:t>Hôtels circulaires certifiés</w:t>
            </w:r>
          </w:p>
        </w:tc>
      </w:tr>
      <w:tr w:rsidR="00E751EA" w14:paraId="090FD41F" w14:textId="77777777">
        <w:trPr>
          <w:cantSplit/>
          <w:trHeight w:val="302"/>
          <w:jc w:val="center"/>
        </w:trPr>
        <w:tc>
          <w:tcPr>
            <w:tcW w:w="1177" w:type="dxa"/>
            <w:shd w:val="clear" w:color="auto" w:fill="C6EFCE"/>
            <w:noWrap/>
          </w:tcPr>
          <w:p w14:paraId="4B67F6B4" w14:textId="77777777" w:rsidR="00E751EA" w:rsidRDefault="00CF3892">
            <w:pPr>
              <w:pStyle w:val="P68B1DB1-Normal6"/>
              <w:spacing w:after="0"/>
              <w:jc w:val="center"/>
              <w:rPr>
                <w:rFonts w:eastAsia="Times New Roman"/>
                <w:noProof/>
              </w:rPr>
            </w:pPr>
            <w:r>
              <w:rPr>
                <w:noProof/>
              </w:rPr>
              <w:t>110</w:t>
            </w:r>
          </w:p>
        </w:tc>
        <w:tc>
          <w:tcPr>
            <w:tcW w:w="3301" w:type="dxa"/>
            <w:shd w:val="clear" w:color="auto" w:fill="C6EFCE"/>
            <w:noWrap/>
          </w:tcPr>
          <w:p w14:paraId="6E703DE4" w14:textId="77777777" w:rsidR="00E751EA" w:rsidRDefault="00CF3892">
            <w:pPr>
              <w:pStyle w:val="P68B1DB1-Normal6"/>
              <w:spacing w:after="0" w:line="240" w:lineRule="auto"/>
              <w:rPr>
                <w:noProof/>
              </w:rPr>
            </w:pPr>
            <w:r>
              <w:rPr>
                <w:noProof/>
              </w:rPr>
              <w:t>C3.1R4</w:t>
            </w:r>
          </w:p>
          <w:p w14:paraId="6303403F" w14:textId="77777777" w:rsidR="00E751EA" w:rsidRDefault="00CF3892">
            <w:pPr>
              <w:pStyle w:val="P68B1DB1-Normal6"/>
              <w:spacing w:after="0" w:line="240" w:lineRule="auto"/>
              <w:rPr>
                <w:noProof/>
              </w:rPr>
            </w:pPr>
            <w:r>
              <w:rPr>
                <w:noProof/>
              </w:rPr>
              <w:t>Économie circulaire</w:t>
            </w:r>
          </w:p>
        </w:tc>
        <w:tc>
          <w:tcPr>
            <w:tcW w:w="1613" w:type="dxa"/>
            <w:shd w:val="clear" w:color="auto" w:fill="C6EFCE"/>
            <w:noWrap/>
          </w:tcPr>
          <w:p w14:paraId="0EC4AACC" w14:textId="77777777" w:rsidR="00E751EA" w:rsidRDefault="00CF3892">
            <w:pPr>
              <w:pStyle w:val="P68B1DB1-Normal6"/>
              <w:spacing w:after="0"/>
              <w:jc w:val="center"/>
              <w:rPr>
                <w:rFonts w:eastAsia="Times New Roman"/>
                <w:noProof/>
              </w:rPr>
            </w:pPr>
            <w:r>
              <w:rPr>
                <w:noProof/>
              </w:rPr>
              <w:t>Objectif</w:t>
            </w:r>
          </w:p>
        </w:tc>
        <w:tc>
          <w:tcPr>
            <w:tcW w:w="3538" w:type="dxa"/>
            <w:shd w:val="clear" w:color="auto" w:fill="C6EFCE"/>
            <w:noWrap/>
          </w:tcPr>
          <w:p w14:paraId="29D91BE4" w14:textId="3C00B926" w:rsidR="00E751EA" w:rsidRDefault="00CF3892">
            <w:pPr>
              <w:pStyle w:val="P68B1DB1-Normal6"/>
              <w:spacing w:after="0"/>
              <w:jc w:val="both"/>
              <w:rPr>
                <w:rFonts w:eastAsia="Times New Roman"/>
                <w:noProof/>
              </w:rPr>
            </w:pPr>
            <w:r>
              <w:rPr>
                <w:noProof/>
              </w:rPr>
              <w:t>Signature d'une convention de subvention avec des entreprises qui adoptent un modèle d'exploitation circulaire</w:t>
            </w:r>
          </w:p>
        </w:tc>
      </w:tr>
      <w:tr w:rsidR="00E751EA" w14:paraId="653CD886" w14:textId="77777777">
        <w:trPr>
          <w:cantSplit/>
          <w:trHeight w:val="302"/>
          <w:jc w:val="center"/>
        </w:trPr>
        <w:tc>
          <w:tcPr>
            <w:tcW w:w="1177" w:type="dxa"/>
            <w:shd w:val="clear" w:color="auto" w:fill="C6EFCE"/>
            <w:noWrap/>
          </w:tcPr>
          <w:p w14:paraId="3F495804" w14:textId="77777777" w:rsidR="00E751EA" w:rsidRDefault="00CF3892">
            <w:pPr>
              <w:pStyle w:val="P68B1DB1-Normal6"/>
              <w:spacing w:after="0"/>
              <w:jc w:val="center"/>
              <w:rPr>
                <w:rFonts w:eastAsia="Times New Roman"/>
                <w:noProof/>
              </w:rPr>
            </w:pPr>
            <w:r>
              <w:rPr>
                <w:noProof/>
              </w:rPr>
              <w:t>121</w:t>
            </w:r>
          </w:p>
        </w:tc>
        <w:tc>
          <w:tcPr>
            <w:tcW w:w="3301" w:type="dxa"/>
            <w:shd w:val="clear" w:color="auto" w:fill="C6EFCE"/>
            <w:noWrap/>
          </w:tcPr>
          <w:p w14:paraId="7BC2787A" w14:textId="77777777" w:rsidR="00E751EA" w:rsidRDefault="00CF3892">
            <w:pPr>
              <w:pStyle w:val="P68B1DB1-Normal6"/>
              <w:spacing w:after="0"/>
              <w:rPr>
                <w:rFonts w:eastAsia="Times New Roman"/>
                <w:noProof/>
              </w:rPr>
            </w:pPr>
            <w:r>
              <w:rPr>
                <w:noProof/>
              </w:rPr>
              <w:t>C3.2R1</w:t>
            </w:r>
          </w:p>
          <w:p w14:paraId="6E94D727" w14:textId="77777777" w:rsidR="00E751EA" w:rsidRDefault="00CF3892">
            <w:pPr>
              <w:pStyle w:val="P68B1DB1-Normal6"/>
              <w:spacing w:after="0" w:line="240" w:lineRule="auto"/>
              <w:rPr>
                <w:noProof/>
              </w:rPr>
            </w:pPr>
            <w:r>
              <w:rPr>
                <w:noProof/>
              </w:rPr>
              <w:t>Politique nationale de recherche et d'innovation </w:t>
            </w:r>
          </w:p>
        </w:tc>
        <w:tc>
          <w:tcPr>
            <w:tcW w:w="1613" w:type="dxa"/>
            <w:shd w:val="clear" w:color="auto" w:fill="C6EFCE"/>
            <w:noWrap/>
          </w:tcPr>
          <w:p w14:paraId="5F0EF6AA" w14:textId="77777777" w:rsidR="00E751EA" w:rsidRDefault="00CF3892">
            <w:pPr>
              <w:pStyle w:val="P68B1DB1-Normal6"/>
              <w:spacing w:after="0"/>
              <w:jc w:val="center"/>
              <w:rPr>
                <w:rFonts w:eastAsia="Times New Roman"/>
                <w:noProof/>
              </w:rPr>
            </w:pPr>
            <w:r>
              <w:rPr>
                <w:noProof/>
              </w:rPr>
              <w:t>Étape</w:t>
            </w:r>
          </w:p>
        </w:tc>
        <w:tc>
          <w:tcPr>
            <w:tcW w:w="3538" w:type="dxa"/>
            <w:shd w:val="clear" w:color="auto" w:fill="C6EFCE"/>
            <w:noWrap/>
          </w:tcPr>
          <w:p w14:paraId="5C19CF91" w14:textId="51F5E967" w:rsidR="00E751EA" w:rsidRDefault="00CF3892">
            <w:pPr>
              <w:pStyle w:val="P68B1DB1-Normal6"/>
              <w:spacing w:after="0"/>
              <w:jc w:val="both"/>
              <w:rPr>
                <w:rFonts w:eastAsia="Times New Roman"/>
                <w:noProof/>
              </w:rPr>
            </w:pPr>
            <w:r>
              <w:rPr>
                <w:noProof/>
              </w:rPr>
              <w:t>Mécanisme de financement fondé sur les résultats; cadre politique en matière de libre accès pour la recherche financée par des fonds publics et les infrastructures technologiques; cadre de suivi et de coordination de la participation à l'ESFRI Landmarks</w:t>
            </w:r>
          </w:p>
        </w:tc>
      </w:tr>
      <w:tr w:rsidR="00E751EA" w14:paraId="6BD82732" w14:textId="77777777">
        <w:trPr>
          <w:cantSplit/>
          <w:trHeight w:val="302"/>
          <w:jc w:val="center"/>
        </w:trPr>
        <w:tc>
          <w:tcPr>
            <w:tcW w:w="1177" w:type="dxa"/>
            <w:shd w:val="clear" w:color="auto" w:fill="C6EFCE"/>
            <w:noWrap/>
          </w:tcPr>
          <w:p w14:paraId="6A4B6744" w14:textId="77777777" w:rsidR="00E751EA" w:rsidRDefault="00CF3892">
            <w:pPr>
              <w:pStyle w:val="P68B1DB1-Normal6"/>
              <w:spacing w:after="0"/>
              <w:jc w:val="center"/>
              <w:rPr>
                <w:rFonts w:eastAsia="Times New Roman"/>
                <w:noProof/>
              </w:rPr>
            </w:pPr>
            <w:r>
              <w:rPr>
                <w:noProof/>
              </w:rPr>
              <w:t>129</w:t>
            </w:r>
          </w:p>
        </w:tc>
        <w:tc>
          <w:tcPr>
            <w:tcW w:w="3301" w:type="dxa"/>
            <w:shd w:val="clear" w:color="auto" w:fill="C6EFCE"/>
            <w:noWrap/>
          </w:tcPr>
          <w:p w14:paraId="69C58CB1" w14:textId="77777777" w:rsidR="00E751EA" w:rsidRDefault="00CF3892">
            <w:pPr>
              <w:pStyle w:val="P68B1DB1-Normal6"/>
              <w:spacing w:after="0" w:line="240" w:lineRule="auto"/>
              <w:rPr>
                <w:rFonts w:eastAsia="Times New Roman"/>
                <w:noProof/>
              </w:rPr>
            </w:pPr>
            <w:r>
              <w:rPr>
                <w:noProof/>
              </w:rPr>
              <w:t>C3.2I2</w:t>
            </w:r>
          </w:p>
          <w:p w14:paraId="5AB35F34" w14:textId="77777777" w:rsidR="00E751EA" w:rsidRDefault="00CF3892">
            <w:pPr>
              <w:pStyle w:val="P68B1DB1-Normal6"/>
              <w:spacing w:after="0" w:line="240" w:lineRule="auto"/>
              <w:rPr>
                <w:noProof/>
              </w:rPr>
            </w:pPr>
            <w:r>
              <w:rPr>
                <w:noProof/>
              </w:rPr>
              <w:t>Programmes de financement de l'innovation</w:t>
            </w:r>
          </w:p>
        </w:tc>
        <w:tc>
          <w:tcPr>
            <w:tcW w:w="1613" w:type="dxa"/>
            <w:shd w:val="clear" w:color="auto" w:fill="C6EFCE"/>
            <w:noWrap/>
          </w:tcPr>
          <w:p w14:paraId="2E58463A" w14:textId="77777777" w:rsidR="00E751EA" w:rsidRDefault="00CF3892">
            <w:pPr>
              <w:pStyle w:val="P68B1DB1-Normal6"/>
              <w:spacing w:after="0"/>
              <w:jc w:val="center"/>
              <w:rPr>
                <w:rFonts w:eastAsia="Times New Roman"/>
                <w:noProof/>
              </w:rPr>
            </w:pPr>
            <w:r>
              <w:rPr>
                <w:noProof/>
              </w:rPr>
              <w:t>Objectif</w:t>
            </w:r>
          </w:p>
        </w:tc>
        <w:tc>
          <w:tcPr>
            <w:tcW w:w="3538" w:type="dxa"/>
            <w:shd w:val="clear" w:color="auto" w:fill="C6EFCE"/>
            <w:noWrap/>
          </w:tcPr>
          <w:p w14:paraId="0B8AEDF9" w14:textId="77777777" w:rsidR="00E751EA" w:rsidRDefault="00CF3892">
            <w:pPr>
              <w:pStyle w:val="P68B1DB1-Normal6"/>
              <w:spacing w:after="0"/>
              <w:jc w:val="both"/>
              <w:rPr>
                <w:rFonts w:eastAsia="Times New Roman"/>
                <w:noProof/>
              </w:rPr>
            </w:pPr>
            <w:r>
              <w:rPr>
                <w:noProof/>
              </w:rPr>
              <w:t>Projets relatifs aux activités de R&amp;I</w:t>
            </w:r>
          </w:p>
        </w:tc>
      </w:tr>
      <w:tr w:rsidR="00E751EA" w14:paraId="2C56B81E" w14:textId="77777777">
        <w:trPr>
          <w:cantSplit/>
          <w:trHeight w:val="302"/>
          <w:jc w:val="center"/>
        </w:trPr>
        <w:tc>
          <w:tcPr>
            <w:tcW w:w="1177" w:type="dxa"/>
            <w:shd w:val="clear" w:color="auto" w:fill="C6EFCE"/>
            <w:noWrap/>
          </w:tcPr>
          <w:p w14:paraId="5E649CC7" w14:textId="77777777" w:rsidR="00E751EA" w:rsidRDefault="00CF3892">
            <w:pPr>
              <w:pStyle w:val="P68B1DB1-Normal6"/>
              <w:spacing w:after="0"/>
              <w:jc w:val="center"/>
              <w:rPr>
                <w:rFonts w:eastAsia="Times New Roman"/>
                <w:noProof/>
              </w:rPr>
            </w:pPr>
            <w:r>
              <w:rPr>
                <w:noProof/>
              </w:rPr>
              <w:t>131 bis</w:t>
            </w:r>
          </w:p>
        </w:tc>
        <w:tc>
          <w:tcPr>
            <w:tcW w:w="3301" w:type="dxa"/>
            <w:shd w:val="clear" w:color="auto" w:fill="C6EFCE"/>
            <w:noWrap/>
          </w:tcPr>
          <w:p w14:paraId="54DF629F" w14:textId="77777777" w:rsidR="00E751EA" w:rsidRDefault="00CF3892">
            <w:pPr>
              <w:pStyle w:val="P68B1DB1-Normal6"/>
              <w:spacing w:after="0" w:line="240" w:lineRule="auto"/>
              <w:rPr>
                <w:rFonts w:eastAsia="Times New Roman"/>
                <w:noProof/>
              </w:rPr>
            </w:pPr>
            <w:r>
              <w:rPr>
                <w:noProof/>
              </w:rPr>
              <w:t>C3.2I3</w:t>
            </w:r>
          </w:p>
          <w:p w14:paraId="18D74FEC" w14:textId="77777777" w:rsidR="00E751EA" w:rsidRDefault="00CF3892">
            <w:pPr>
              <w:pStyle w:val="P68B1DB1-Normal6"/>
              <w:spacing w:after="0" w:line="240" w:lineRule="auto"/>
              <w:rPr>
                <w:noProof/>
              </w:rPr>
            </w:pPr>
            <w:r>
              <w:rPr>
                <w:noProof/>
              </w:rPr>
              <w:t>Programme de financement de la R&amp;I sur la transition écologique</w:t>
            </w:r>
          </w:p>
        </w:tc>
        <w:tc>
          <w:tcPr>
            <w:tcW w:w="1613" w:type="dxa"/>
            <w:shd w:val="clear" w:color="auto" w:fill="C6EFCE"/>
            <w:noWrap/>
          </w:tcPr>
          <w:p w14:paraId="1721C244" w14:textId="77777777" w:rsidR="00E751EA" w:rsidRDefault="00CF3892">
            <w:pPr>
              <w:pStyle w:val="P68B1DB1-Normal6"/>
              <w:spacing w:after="0"/>
              <w:jc w:val="center"/>
              <w:rPr>
                <w:rFonts w:eastAsia="Times New Roman"/>
                <w:noProof/>
              </w:rPr>
            </w:pPr>
            <w:r>
              <w:rPr>
                <w:noProof/>
              </w:rPr>
              <w:t>Objectif</w:t>
            </w:r>
          </w:p>
        </w:tc>
        <w:tc>
          <w:tcPr>
            <w:tcW w:w="3538" w:type="dxa"/>
            <w:shd w:val="clear" w:color="auto" w:fill="C6EFCE"/>
            <w:noWrap/>
          </w:tcPr>
          <w:p w14:paraId="052660A8" w14:textId="77777777" w:rsidR="00E751EA" w:rsidRDefault="00CF3892">
            <w:pPr>
              <w:pStyle w:val="P68B1DB1-Normal6"/>
              <w:spacing w:after="0"/>
              <w:jc w:val="both"/>
              <w:rPr>
                <w:rFonts w:eastAsia="Times New Roman"/>
                <w:noProof/>
              </w:rPr>
            </w:pPr>
            <w:r>
              <w:rPr>
                <w:noProof/>
              </w:rPr>
              <w:t>Projets relatifs aux activités de R&amp;amp en faveur de la transition écologique;I</w:t>
            </w:r>
          </w:p>
        </w:tc>
      </w:tr>
      <w:tr w:rsidR="00E751EA" w14:paraId="3F2B63A4" w14:textId="77777777">
        <w:trPr>
          <w:cantSplit/>
          <w:trHeight w:val="302"/>
          <w:jc w:val="center"/>
        </w:trPr>
        <w:tc>
          <w:tcPr>
            <w:tcW w:w="1177" w:type="dxa"/>
            <w:shd w:val="clear" w:color="auto" w:fill="C6EFCE"/>
            <w:noWrap/>
          </w:tcPr>
          <w:p w14:paraId="15E21B63" w14:textId="77777777" w:rsidR="00E751EA" w:rsidRDefault="00CF3892">
            <w:pPr>
              <w:pStyle w:val="P68B1DB1-Normal6"/>
              <w:spacing w:after="0"/>
              <w:jc w:val="center"/>
              <w:rPr>
                <w:rFonts w:eastAsia="Times New Roman"/>
                <w:noProof/>
              </w:rPr>
            </w:pPr>
            <w:r>
              <w:rPr>
                <w:noProof/>
              </w:rPr>
              <w:t>133</w:t>
            </w:r>
          </w:p>
        </w:tc>
        <w:tc>
          <w:tcPr>
            <w:tcW w:w="3301" w:type="dxa"/>
            <w:shd w:val="clear" w:color="auto" w:fill="C6EFCE"/>
            <w:noWrap/>
          </w:tcPr>
          <w:p w14:paraId="1E415931" w14:textId="77777777" w:rsidR="00E751EA" w:rsidRDefault="00CF3892">
            <w:pPr>
              <w:pStyle w:val="P68B1DB1-Normal6"/>
              <w:spacing w:after="0" w:line="240" w:lineRule="auto"/>
              <w:rPr>
                <w:rFonts w:eastAsia="Times New Roman"/>
                <w:noProof/>
              </w:rPr>
            </w:pPr>
            <w:r>
              <w:rPr>
                <w:noProof/>
              </w:rPr>
              <w:t>C3.2I4</w:t>
            </w:r>
          </w:p>
          <w:p w14:paraId="4C07776E" w14:textId="5E48ACD9" w:rsidR="00E751EA" w:rsidRDefault="00CF3892">
            <w:pPr>
              <w:pStyle w:val="P68B1DB1-Normal6"/>
              <w:spacing w:after="0" w:line="240" w:lineRule="auto"/>
              <w:rPr>
                <w:noProof/>
              </w:rPr>
            </w:pPr>
            <w:r>
              <w:rPr>
                <w:noProof/>
              </w:rPr>
              <w:t>Programmes de financement des activités de R&amp;D sur les technologies à double usage et les laboratoires classifiés </w:t>
            </w:r>
          </w:p>
        </w:tc>
        <w:tc>
          <w:tcPr>
            <w:tcW w:w="1613" w:type="dxa"/>
            <w:shd w:val="clear" w:color="auto" w:fill="C6EFCE"/>
            <w:noWrap/>
          </w:tcPr>
          <w:p w14:paraId="557D8D81" w14:textId="77777777" w:rsidR="00E751EA" w:rsidRDefault="00CF3892">
            <w:pPr>
              <w:pStyle w:val="P68B1DB1-Normal6"/>
              <w:spacing w:after="0"/>
              <w:jc w:val="center"/>
              <w:rPr>
                <w:rFonts w:eastAsia="Times New Roman"/>
                <w:noProof/>
              </w:rPr>
            </w:pPr>
            <w:r>
              <w:rPr>
                <w:noProof/>
              </w:rPr>
              <w:t>Objectif</w:t>
            </w:r>
          </w:p>
        </w:tc>
        <w:tc>
          <w:tcPr>
            <w:tcW w:w="3538" w:type="dxa"/>
            <w:shd w:val="clear" w:color="auto" w:fill="C6EFCE"/>
            <w:noWrap/>
          </w:tcPr>
          <w:p w14:paraId="4CAA5FD6" w14:textId="32A8D583" w:rsidR="00E751EA" w:rsidRDefault="00CF3892">
            <w:pPr>
              <w:pStyle w:val="P68B1DB1-Normal6"/>
              <w:spacing w:after="0"/>
              <w:jc w:val="both"/>
              <w:rPr>
                <w:rFonts w:eastAsia="Times New Roman"/>
                <w:noProof/>
              </w:rPr>
            </w:pPr>
            <w:r>
              <w:rPr>
                <w:noProof/>
              </w:rPr>
              <w:t>Au moins 16 certificats d'habilitation de sécurité d'installation délivrés.</w:t>
            </w:r>
          </w:p>
        </w:tc>
      </w:tr>
      <w:tr w:rsidR="00E751EA" w14:paraId="21C99E87" w14:textId="77777777">
        <w:trPr>
          <w:cantSplit/>
          <w:trHeight w:val="302"/>
          <w:jc w:val="center"/>
        </w:trPr>
        <w:tc>
          <w:tcPr>
            <w:tcW w:w="1177" w:type="dxa"/>
            <w:shd w:val="clear" w:color="auto" w:fill="C6EFCE"/>
            <w:noWrap/>
          </w:tcPr>
          <w:p w14:paraId="7E9A6EAE" w14:textId="77777777" w:rsidR="00E751EA" w:rsidRDefault="00CF3892">
            <w:pPr>
              <w:pStyle w:val="P68B1DB1-Normal6"/>
              <w:spacing w:after="0"/>
              <w:jc w:val="center"/>
              <w:rPr>
                <w:rFonts w:eastAsia="Times New Roman"/>
                <w:noProof/>
              </w:rPr>
            </w:pPr>
            <w:r>
              <w:rPr>
                <w:noProof/>
              </w:rPr>
              <w:t>148</w:t>
            </w:r>
          </w:p>
        </w:tc>
        <w:tc>
          <w:tcPr>
            <w:tcW w:w="3301" w:type="dxa"/>
            <w:shd w:val="clear" w:color="auto" w:fill="C6EFCE"/>
            <w:noWrap/>
          </w:tcPr>
          <w:p w14:paraId="0594FCD4" w14:textId="77777777" w:rsidR="00E751EA" w:rsidRDefault="00CF3892">
            <w:pPr>
              <w:pStyle w:val="P68B1DB1-Normal6"/>
              <w:spacing w:after="0" w:line="240" w:lineRule="auto"/>
              <w:rPr>
                <w:noProof/>
              </w:rPr>
            </w:pPr>
            <w:r>
              <w:rPr>
                <w:noProof/>
              </w:rPr>
              <w:t>C3.3I4</w:t>
            </w:r>
          </w:p>
          <w:p w14:paraId="3FB40EFB" w14:textId="77777777" w:rsidR="00E751EA" w:rsidRDefault="00CF3892">
            <w:pPr>
              <w:pStyle w:val="P68B1DB1-Normal6"/>
              <w:spacing w:after="0" w:line="240" w:lineRule="auto"/>
              <w:rPr>
                <w:noProof/>
              </w:rPr>
            </w:pPr>
            <w:r>
              <w:rPr>
                <w:noProof/>
              </w:rPr>
              <w:t xml:space="preserve">Régime de mise à niveau numérique des entreprises </w:t>
            </w:r>
          </w:p>
        </w:tc>
        <w:tc>
          <w:tcPr>
            <w:tcW w:w="1613" w:type="dxa"/>
            <w:shd w:val="clear" w:color="auto" w:fill="C6EFCE"/>
            <w:noWrap/>
          </w:tcPr>
          <w:p w14:paraId="79AF9556" w14:textId="77777777" w:rsidR="00E751EA" w:rsidRDefault="00CF3892">
            <w:pPr>
              <w:pStyle w:val="P68B1DB1-Normal6"/>
              <w:spacing w:after="0"/>
              <w:jc w:val="center"/>
              <w:rPr>
                <w:rFonts w:eastAsia="Times New Roman"/>
                <w:noProof/>
              </w:rPr>
            </w:pPr>
            <w:r>
              <w:rPr>
                <w:noProof/>
              </w:rPr>
              <w:t>Objectif</w:t>
            </w:r>
          </w:p>
        </w:tc>
        <w:tc>
          <w:tcPr>
            <w:tcW w:w="3538" w:type="dxa"/>
            <w:shd w:val="clear" w:color="auto" w:fill="C6EFCE"/>
            <w:noWrap/>
          </w:tcPr>
          <w:p w14:paraId="6001027F" w14:textId="77777777" w:rsidR="00E751EA" w:rsidRDefault="00CF3892">
            <w:pPr>
              <w:pStyle w:val="P68B1DB1-Normal6"/>
              <w:spacing w:after="0"/>
              <w:jc w:val="both"/>
              <w:rPr>
                <w:rFonts w:eastAsia="Times New Roman"/>
                <w:noProof/>
              </w:rPr>
            </w:pPr>
            <w:r>
              <w:rPr>
                <w:noProof/>
              </w:rPr>
              <w:t>Conventions de subvention signées </w:t>
            </w:r>
          </w:p>
        </w:tc>
      </w:tr>
      <w:tr w:rsidR="00E751EA" w14:paraId="60E1E8E9" w14:textId="77777777">
        <w:trPr>
          <w:cantSplit/>
          <w:trHeight w:val="302"/>
          <w:jc w:val="center"/>
        </w:trPr>
        <w:tc>
          <w:tcPr>
            <w:tcW w:w="1177" w:type="dxa"/>
            <w:shd w:val="clear" w:color="auto" w:fill="C6EFCE"/>
            <w:noWrap/>
          </w:tcPr>
          <w:p w14:paraId="4ED35318" w14:textId="77777777" w:rsidR="00E751EA" w:rsidRDefault="00CF3892">
            <w:pPr>
              <w:pStyle w:val="P68B1DB1-Normal6"/>
              <w:spacing w:after="0"/>
              <w:jc w:val="center"/>
              <w:rPr>
                <w:rFonts w:eastAsia="Times New Roman"/>
                <w:noProof/>
              </w:rPr>
            </w:pPr>
            <w:r>
              <w:rPr>
                <w:noProof/>
              </w:rPr>
              <w:t>152</w:t>
            </w:r>
          </w:p>
        </w:tc>
        <w:tc>
          <w:tcPr>
            <w:tcW w:w="3301" w:type="dxa"/>
            <w:shd w:val="clear" w:color="auto" w:fill="C6EFCE"/>
            <w:noWrap/>
          </w:tcPr>
          <w:p w14:paraId="1C27A673" w14:textId="77777777" w:rsidR="00E751EA" w:rsidRDefault="00CF3892">
            <w:pPr>
              <w:pStyle w:val="P68B1DB1-Normal6"/>
              <w:spacing w:after="0" w:line="240" w:lineRule="auto"/>
              <w:rPr>
                <w:noProof/>
              </w:rPr>
            </w:pPr>
            <w:r>
              <w:rPr>
                <w:noProof/>
              </w:rPr>
              <w:t>C3.3I6</w:t>
            </w:r>
          </w:p>
          <w:p w14:paraId="38293E61" w14:textId="77777777" w:rsidR="00E751EA" w:rsidRDefault="00CF3892">
            <w:pPr>
              <w:pStyle w:val="P68B1DB1-Normal6"/>
              <w:spacing w:after="0" w:line="240" w:lineRule="auto"/>
              <w:rPr>
                <w:noProof/>
              </w:rPr>
            </w:pPr>
            <w:r>
              <w:rPr>
                <w:noProof/>
              </w:rPr>
              <w:t xml:space="preserve">Fonds de capital-investissement financé par l'État </w:t>
            </w:r>
          </w:p>
        </w:tc>
        <w:tc>
          <w:tcPr>
            <w:tcW w:w="1613" w:type="dxa"/>
            <w:shd w:val="clear" w:color="auto" w:fill="C6EFCE"/>
            <w:noWrap/>
          </w:tcPr>
          <w:p w14:paraId="214AD659" w14:textId="77777777" w:rsidR="00E751EA" w:rsidRDefault="00CF3892">
            <w:pPr>
              <w:pStyle w:val="P68B1DB1-Normal6"/>
              <w:spacing w:after="0"/>
              <w:jc w:val="center"/>
              <w:rPr>
                <w:rFonts w:eastAsia="Times New Roman"/>
                <w:noProof/>
              </w:rPr>
            </w:pPr>
            <w:r>
              <w:rPr>
                <w:noProof/>
              </w:rPr>
              <w:t>Objectif</w:t>
            </w:r>
          </w:p>
        </w:tc>
        <w:tc>
          <w:tcPr>
            <w:tcW w:w="3538" w:type="dxa"/>
            <w:shd w:val="clear" w:color="auto" w:fill="C6EFCE"/>
            <w:noWrap/>
          </w:tcPr>
          <w:p w14:paraId="4F0DD645" w14:textId="77777777" w:rsidR="00E751EA" w:rsidRDefault="00CF3892">
            <w:pPr>
              <w:pStyle w:val="P68B1DB1-Normal6"/>
              <w:spacing w:after="0"/>
              <w:jc w:val="both"/>
              <w:rPr>
                <w:rFonts w:eastAsia="Times New Roman"/>
                <w:noProof/>
              </w:rPr>
            </w:pPr>
            <w:r>
              <w:rPr>
                <w:noProof/>
              </w:rPr>
              <w:t>Investissements soutenus par le Fonds</w:t>
            </w:r>
          </w:p>
        </w:tc>
      </w:tr>
      <w:tr w:rsidR="00E751EA" w14:paraId="3C0EB06B" w14:textId="77777777">
        <w:trPr>
          <w:cantSplit/>
          <w:trHeight w:val="302"/>
          <w:jc w:val="center"/>
        </w:trPr>
        <w:tc>
          <w:tcPr>
            <w:tcW w:w="1177" w:type="dxa"/>
            <w:shd w:val="clear" w:color="auto" w:fill="C6EFCE"/>
            <w:noWrap/>
          </w:tcPr>
          <w:p w14:paraId="55B1164C" w14:textId="77777777" w:rsidR="00E751EA" w:rsidRDefault="00CF3892">
            <w:pPr>
              <w:pStyle w:val="P68B1DB1-Normal6"/>
              <w:spacing w:after="0"/>
              <w:jc w:val="center"/>
              <w:rPr>
                <w:rFonts w:eastAsia="Times New Roman"/>
                <w:noProof/>
              </w:rPr>
            </w:pPr>
            <w:r>
              <w:rPr>
                <w:noProof/>
              </w:rPr>
              <w:t>176</w:t>
            </w:r>
          </w:p>
        </w:tc>
        <w:tc>
          <w:tcPr>
            <w:tcW w:w="3301" w:type="dxa"/>
            <w:shd w:val="clear" w:color="auto" w:fill="C6EFCE"/>
            <w:noWrap/>
          </w:tcPr>
          <w:p w14:paraId="05B151C8" w14:textId="77777777" w:rsidR="00E751EA" w:rsidRDefault="00CF3892">
            <w:pPr>
              <w:pStyle w:val="P68B1DB1-Normal6"/>
              <w:spacing w:after="0" w:line="240" w:lineRule="auto"/>
              <w:rPr>
                <w:rFonts w:eastAsia="Times New Roman"/>
                <w:noProof/>
              </w:rPr>
            </w:pPr>
            <w:r>
              <w:rPr>
                <w:noProof/>
              </w:rPr>
              <w:t>C3.4I5</w:t>
            </w:r>
          </w:p>
          <w:p w14:paraId="7E9B15E8" w14:textId="77777777" w:rsidR="00E751EA" w:rsidRDefault="00CF3892">
            <w:pPr>
              <w:pStyle w:val="P68B1DB1-Normal6"/>
              <w:spacing w:after="0" w:line="240" w:lineRule="auto"/>
              <w:rPr>
                <w:noProof/>
              </w:rPr>
            </w:pPr>
            <w:r>
              <w:rPr>
                <w:noProof/>
              </w:rPr>
              <w:t xml:space="preserve">Villes intelligentes </w:t>
            </w:r>
          </w:p>
        </w:tc>
        <w:tc>
          <w:tcPr>
            <w:tcW w:w="1613" w:type="dxa"/>
            <w:shd w:val="clear" w:color="auto" w:fill="C6EFCE"/>
            <w:noWrap/>
          </w:tcPr>
          <w:p w14:paraId="1EA46496" w14:textId="77777777" w:rsidR="00E751EA" w:rsidRDefault="00CF3892">
            <w:pPr>
              <w:pStyle w:val="P68B1DB1-Normal6"/>
              <w:spacing w:after="0"/>
              <w:jc w:val="center"/>
              <w:rPr>
                <w:noProof/>
              </w:rPr>
            </w:pPr>
            <w:r>
              <w:rPr>
                <w:noProof/>
              </w:rPr>
              <w:t>Objectif</w:t>
            </w:r>
          </w:p>
        </w:tc>
        <w:tc>
          <w:tcPr>
            <w:tcW w:w="3538" w:type="dxa"/>
            <w:shd w:val="clear" w:color="auto" w:fill="C6EFCE"/>
            <w:noWrap/>
          </w:tcPr>
          <w:p w14:paraId="23B39959" w14:textId="77777777" w:rsidR="00E751EA" w:rsidRDefault="00CF3892">
            <w:pPr>
              <w:pStyle w:val="P68B1DB1-Normal6"/>
              <w:spacing w:after="0"/>
              <w:jc w:val="both"/>
              <w:rPr>
                <w:noProof/>
              </w:rPr>
            </w:pPr>
            <w:r>
              <w:rPr>
                <w:noProof/>
              </w:rPr>
              <w:t>Applications mobiles et capteurs intelligents</w:t>
            </w:r>
          </w:p>
        </w:tc>
      </w:tr>
      <w:tr w:rsidR="00E751EA" w14:paraId="5BE01EC2" w14:textId="77777777">
        <w:trPr>
          <w:cantSplit/>
          <w:trHeight w:val="302"/>
          <w:jc w:val="center"/>
        </w:trPr>
        <w:tc>
          <w:tcPr>
            <w:tcW w:w="1177" w:type="dxa"/>
            <w:shd w:val="clear" w:color="auto" w:fill="C6EFCE"/>
            <w:noWrap/>
          </w:tcPr>
          <w:p w14:paraId="1A92BE7B" w14:textId="77777777" w:rsidR="00E751EA" w:rsidRDefault="00CF3892">
            <w:pPr>
              <w:pStyle w:val="P68B1DB1-Normal6"/>
              <w:spacing w:after="0"/>
              <w:jc w:val="center"/>
              <w:rPr>
                <w:rFonts w:eastAsia="Times New Roman"/>
                <w:noProof/>
              </w:rPr>
            </w:pPr>
            <w:r>
              <w:rPr>
                <w:noProof/>
              </w:rPr>
              <w:t>178</w:t>
            </w:r>
          </w:p>
        </w:tc>
        <w:tc>
          <w:tcPr>
            <w:tcW w:w="3301" w:type="dxa"/>
            <w:shd w:val="clear" w:color="auto" w:fill="C6EFCE"/>
            <w:noWrap/>
          </w:tcPr>
          <w:p w14:paraId="0AA244B6" w14:textId="77777777" w:rsidR="00E751EA" w:rsidRDefault="00CF3892">
            <w:pPr>
              <w:pStyle w:val="P68B1DB1-Normal6"/>
              <w:spacing w:after="0" w:line="240" w:lineRule="auto"/>
              <w:rPr>
                <w:rFonts w:eastAsia="Times New Roman"/>
                <w:noProof/>
              </w:rPr>
            </w:pPr>
            <w:r>
              <w:rPr>
                <w:noProof/>
              </w:rPr>
              <w:t>C3.4I6a</w:t>
            </w:r>
          </w:p>
          <w:p w14:paraId="0E32AD4C" w14:textId="77777777" w:rsidR="00E751EA" w:rsidRDefault="00CF3892">
            <w:pPr>
              <w:pStyle w:val="P68B1DB1-Normal6"/>
              <w:spacing w:after="0" w:line="240" w:lineRule="auto"/>
              <w:rPr>
                <w:noProof/>
              </w:rPr>
            </w:pPr>
            <w:r>
              <w:rPr>
                <w:noProof/>
              </w:rPr>
              <w:t xml:space="preserve">Régénération et revitalisation de la ville intérieure de Nicosie </w:t>
            </w:r>
          </w:p>
        </w:tc>
        <w:tc>
          <w:tcPr>
            <w:tcW w:w="1613" w:type="dxa"/>
            <w:shd w:val="clear" w:color="auto" w:fill="C6EFCE"/>
            <w:noWrap/>
          </w:tcPr>
          <w:p w14:paraId="492EF268" w14:textId="77777777" w:rsidR="00E751EA" w:rsidRDefault="00CF3892">
            <w:pPr>
              <w:pStyle w:val="P68B1DB1-Normal6"/>
              <w:spacing w:after="0"/>
              <w:jc w:val="center"/>
              <w:rPr>
                <w:noProof/>
              </w:rPr>
            </w:pPr>
            <w:r>
              <w:rPr>
                <w:noProof/>
              </w:rPr>
              <w:t>Objectif</w:t>
            </w:r>
          </w:p>
        </w:tc>
        <w:tc>
          <w:tcPr>
            <w:tcW w:w="3538" w:type="dxa"/>
            <w:shd w:val="clear" w:color="auto" w:fill="C6EFCE"/>
            <w:noWrap/>
          </w:tcPr>
          <w:p w14:paraId="291669A8" w14:textId="65AF0B63" w:rsidR="00E751EA" w:rsidRDefault="00CF3892">
            <w:pPr>
              <w:pStyle w:val="P68B1DB1-Normal6"/>
              <w:spacing w:after="0"/>
              <w:jc w:val="both"/>
              <w:rPr>
                <w:noProof/>
              </w:rPr>
            </w:pPr>
            <w:r>
              <w:rPr>
                <w:noProof/>
              </w:rPr>
              <w:t xml:space="preserve">Rénovation de chambres à Nicosie </w:t>
            </w:r>
          </w:p>
        </w:tc>
      </w:tr>
      <w:tr w:rsidR="00E751EA" w14:paraId="240825FF" w14:textId="77777777">
        <w:trPr>
          <w:cantSplit/>
          <w:trHeight w:val="302"/>
          <w:jc w:val="center"/>
        </w:trPr>
        <w:tc>
          <w:tcPr>
            <w:tcW w:w="1177" w:type="dxa"/>
            <w:shd w:val="clear" w:color="auto" w:fill="C6EFCE"/>
            <w:noWrap/>
          </w:tcPr>
          <w:p w14:paraId="4008D251" w14:textId="77777777" w:rsidR="00E751EA" w:rsidRDefault="00CF3892">
            <w:pPr>
              <w:pStyle w:val="P68B1DB1-Normal6"/>
              <w:spacing w:after="0"/>
              <w:jc w:val="center"/>
              <w:rPr>
                <w:noProof/>
              </w:rPr>
            </w:pPr>
            <w:r>
              <w:rPr>
                <w:noProof/>
              </w:rPr>
              <w:t>183</w:t>
            </w:r>
          </w:p>
        </w:tc>
        <w:tc>
          <w:tcPr>
            <w:tcW w:w="3301" w:type="dxa"/>
            <w:shd w:val="clear" w:color="auto" w:fill="C6EFCE"/>
            <w:noWrap/>
          </w:tcPr>
          <w:p w14:paraId="2D793F19" w14:textId="77777777" w:rsidR="00E751EA" w:rsidRDefault="00CF3892">
            <w:pPr>
              <w:pStyle w:val="P68B1DB1-Normal6"/>
              <w:spacing w:after="0" w:line="240" w:lineRule="auto"/>
              <w:rPr>
                <w:rFonts w:eastAsia="Times New Roman"/>
                <w:noProof/>
              </w:rPr>
            </w:pPr>
            <w:r>
              <w:rPr>
                <w:noProof/>
              </w:rPr>
              <w:t>C3.4R9</w:t>
            </w:r>
          </w:p>
          <w:p w14:paraId="1F767B79" w14:textId="77777777" w:rsidR="00E751EA" w:rsidRDefault="00CF3892">
            <w:pPr>
              <w:pStyle w:val="P68B1DB1-Normal6"/>
              <w:spacing w:after="0" w:line="240" w:lineRule="auto"/>
              <w:rPr>
                <w:noProof/>
              </w:rPr>
            </w:pPr>
            <w:r>
              <w:rPr>
                <w:noProof/>
              </w:rPr>
              <w:t>Transformation numérique des tribunaux</w:t>
            </w:r>
          </w:p>
        </w:tc>
        <w:tc>
          <w:tcPr>
            <w:tcW w:w="1613" w:type="dxa"/>
            <w:shd w:val="clear" w:color="auto" w:fill="C6EFCE"/>
            <w:noWrap/>
          </w:tcPr>
          <w:p w14:paraId="1F6B9F2F" w14:textId="77777777" w:rsidR="00E751EA" w:rsidRDefault="00CF3892">
            <w:pPr>
              <w:pStyle w:val="P68B1DB1-Normal6"/>
              <w:spacing w:after="0"/>
              <w:jc w:val="center"/>
              <w:rPr>
                <w:noProof/>
              </w:rPr>
            </w:pPr>
            <w:r>
              <w:rPr>
                <w:noProof/>
              </w:rPr>
              <w:t>Étape</w:t>
            </w:r>
          </w:p>
        </w:tc>
        <w:tc>
          <w:tcPr>
            <w:tcW w:w="3538" w:type="dxa"/>
            <w:shd w:val="clear" w:color="auto" w:fill="C6EFCE"/>
            <w:noWrap/>
          </w:tcPr>
          <w:p w14:paraId="7EC699D3" w14:textId="77777777" w:rsidR="00E751EA" w:rsidRDefault="00CF3892">
            <w:pPr>
              <w:pStyle w:val="P68B1DB1-Normal6"/>
              <w:spacing w:after="0"/>
              <w:jc w:val="both"/>
              <w:rPr>
                <w:noProof/>
              </w:rPr>
            </w:pPr>
            <w:r>
              <w:rPr>
                <w:noProof/>
              </w:rPr>
              <w:t>Système i-justice</w:t>
            </w:r>
          </w:p>
        </w:tc>
      </w:tr>
      <w:tr w:rsidR="00E751EA" w14:paraId="5440FFBE" w14:textId="77777777">
        <w:trPr>
          <w:cantSplit/>
          <w:trHeight w:val="302"/>
          <w:jc w:val="center"/>
        </w:trPr>
        <w:tc>
          <w:tcPr>
            <w:tcW w:w="1177" w:type="dxa"/>
            <w:shd w:val="clear" w:color="auto" w:fill="C6EFCE"/>
            <w:noWrap/>
          </w:tcPr>
          <w:p w14:paraId="67A6624E" w14:textId="77777777" w:rsidR="00E751EA" w:rsidRDefault="00CF3892">
            <w:pPr>
              <w:pStyle w:val="P68B1DB1-Normal6"/>
              <w:spacing w:after="0"/>
              <w:jc w:val="center"/>
              <w:rPr>
                <w:noProof/>
              </w:rPr>
            </w:pPr>
            <w:r>
              <w:rPr>
                <w:noProof/>
              </w:rPr>
              <w:t>208</w:t>
            </w:r>
          </w:p>
        </w:tc>
        <w:tc>
          <w:tcPr>
            <w:tcW w:w="3301" w:type="dxa"/>
            <w:shd w:val="clear" w:color="auto" w:fill="C6EFCE"/>
            <w:noWrap/>
          </w:tcPr>
          <w:p w14:paraId="75162CCA" w14:textId="77777777" w:rsidR="00E751EA" w:rsidRDefault="00CF3892">
            <w:pPr>
              <w:pStyle w:val="P68B1DB1-Normal6"/>
              <w:spacing w:after="0" w:line="240" w:lineRule="auto"/>
              <w:rPr>
                <w:noProof/>
              </w:rPr>
            </w:pPr>
            <w:r>
              <w:rPr>
                <w:noProof/>
              </w:rPr>
              <w:t>C3.5R9 Numérisation de la perception de la taxe </w:t>
            </w:r>
          </w:p>
        </w:tc>
        <w:tc>
          <w:tcPr>
            <w:tcW w:w="1613" w:type="dxa"/>
            <w:shd w:val="clear" w:color="auto" w:fill="C6EFCE"/>
            <w:noWrap/>
          </w:tcPr>
          <w:p w14:paraId="6EC13525" w14:textId="77777777" w:rsidR="00E751EA" w:rsidRDefault="00CF3892">
            <w:pPr>
              <w:pStyle w:val="P68B1DB1-Normal6"/>
              <w:spacing w:after="0"/>
              <w:jc w:val="center"/>
              <w:rPr>
                <w:noProof/>
              </w:rPr>
            </w:pPr>
            <w:r>
              <w:rPr>
                <w:noProof/>
              </w:rPr>
              <w:t>Étape</w:t>
            </w:r>
          </w:p>
        </w:tc>
        <w:tc>
          <w:tcPr>
            <w:tcW w:w="3538" w:type="dxa"/>
            <w:shd w:val="clear" w:color="auto" w:fill="C6EFCE"/>
            <w:noWrap/>
          </w:tcPr>
          <w:p w14:paraId="0520BEB6" w14:textId="5974BF54" w:rsidR="00E751EA" w:rsidRDefault="00CF3892">
            <w:pPr>
              <w:pStyle w:val="P68B1DB1-Normal6"/>
              <w:spacing w:after="0"/>
              <w:jc w:val="both"/>
              <w:rPr>
                <w:noProof/>
              </w:rPr>
            </w:pPr>
            <w:r>
              <w:rPr>
                <w:noProof/>
              </w:rPr>
              <w:t>Services d'administration de la fiscalité directe du service des impôts au sein de l'ITAS</w:t>
            </w:r>
          </w:p>
        </w:tc>
      </w:tr>
      <w:tr w:rsidR="00E751EA" w14:paraId="7B58C609" w14:textId="77777777">
        <w:trPr>
          <w:cantSplit/>
          <w:trHeight w:val="302"/>
          <w:jc w:val="center"/>
        </w:trPr>
        <w:tc>
          <w:tcPr>
            <w:tcW w:w="1177" w:type="dxa"/>
            <w:shd w:val="clear" w:color="auto" w:fill="C6EFCE"/>
            <w:noWrap/>
          </w:tcPr>
          <w:p w14:paraId="5C9FFBA1" w14:textId="77777777" w:rsidR="00E751EA" w:rsidRDefault="00CF3892">
            <w:pPr>
              <w:pStyle w:val="P68B1DB1-Normal6"/>
              <w:spacing w:after="0"/>
              <w:jc w:val="center"/>
              <w:rPr>
                <w:rFonts w:eastAsia="Times New Roman"/>
                <w:noProof/>
              </w:rPr>
            </w:pPr>
            <w:r>
              <w:rPr>
                <w:noProof/>
              </w:rPr>
              <w:t>211</w:t>
            </w:r>
          </w:p>
        </w:tc>
        <w:tc>
          <w:tcPr>
            <w:tcW w:w="3301" w:type="dxa"/>
            <w:shd w:val="clear" w:color="auto" w:fill="C6EFCE"/>
            <w:noWrap/>
          </w:tcPr>
          <w:p w14:paraId="00854701" w14:textId="3328EA2E" w:rsidR="00E751EA" w:rsidRDefault="00CF3892">
            <w:pPr>
              <w:pStyle w:val="P68B1DB1-Normal6"/>
              <w:spacing w:after="0" w:line="240" w:lineRule="auto"/>
              <w:rPr>
                <w:noProof/>
              </w:rPr>
            </w:pPr>
            <w:r>
              <w:rPr>
                <w:noProof/>
              </w:rPr>
              <w:t xml:space="preserve">C3.5R10 </w:t>
            </w:r>
            <w:r>
              <w:rPr>
                <w:noProof/>
              </w:rPr>
              <w:br/>
              <w:t>S'attaquer à la planification fiscale agressive</w:t>
            </w:r>
          </w:p>
        </w:tc>
        <w:tc>
          <w:tcPr>
            <w:tcW w:w="1613" w:type="dxa"/>
            <w:shd w:val="clear" w:color="auto" w:fill="C6EFCE"/>
            <w:noWrap/>
          </w:tcPr>
          <w:p w14:paraId="140199FA" w14:textId="77777777" w:rsidR="00E751EA" w:rsidRDefault="00CF3892">
            <w:pPr>
              <w:pStyle w:val="P68B1DB1-Normal6"/>
              <w:spacing w:after="0"/>
              <w:jc w:val="center"/>
              <w:rPr>
                <w:noProof/>
              </w:rPr>
            </w:pPr>
            <w:r>
              <w:rPr>
                <w:noProof/>
              </w:rPr>
              <w:t>Étape</w:t>
            </w:r>
          </w:p>
        </w:tc>
        <w:tc>
          <w:tcPr>
            <w:tcW w:w="3538" w:type="dxa"/>
            <w:shd w:val="clear" w:color="auto" w:fill="C6EFCE"/>
            <w:noWrap/>
          </w:tcPr>
          <w:p w14:paraId="1C7CD089" w14:textId="2EDD6DA4" w:rsidR="00E751EA" w:rsidRDefault="00CF3892">
            <w:pPr>
              <w:pStyle w:val="P68B1DB1-Normal6"/>
              <w:spacing w:after="0"/>
              <w:jc w:val="both"/>
              <w:rPr>
                <w:noProof/>
              </w:rPr>
            </w:pPr>
            <w:r>
              <w:rPr>
                <w:noProof/>
              </w:rPr>
              <w:t>Entrée en vigueur d’un ou de plusieurs actes juridiques visant à lutter contre la planification fiscale agressive</w:t>
            </w:r>
          </w:p>
        </w:tc>
      </w:tr>
      <w:tr w:rsidR="00E751EA" w14:paraId="482F0996" w14:textId="77777777">
        <w:trPr>
          <w:cantSplit/>
          <w:trHeight w:val="302"/>
          <w:jc w:val="center"/>
        </w:trPr>
        <w:tc>
          <w:tcPr>
            <w:tcW w:w="1177" w:type="dxa"/>
            <w:shd w:val="clear" w:color="auto" w:fill="C6EFCE"/>
            <w:noWrap/>
          </w:tcPr>
          <w:p w14:paraId="17B23A8D" w14:textId="77777777" w:rsidR="00E751EA" w:rsidRDefault="00CF3892">
            <w:pPr>
              <w:pStyle w:val="P68B1DB1-Normal6"/>
              <w:spacing w:after="0"/>
              <w:jc w:val="center"/>
              <w:rPr>
                <w:rFonts w:eastAsia="Times New Roman"/>
                <w:noProof/>
              </w:rPr>
            </w:pPr>
            <w:r>
              <w:rPr>
                <w:noProof/>
              </w:rPr>
              <w:t>226</w:t>
            </w:r>
          </w:p>
        </w:tc>
        <w:tc>
          <w:tcPr>
            <w:tcW w:w="3301" w:type="dxa"/>
            <w:shd w:val="clear" w:color="auto" w:fill="C6EFCE"/>
            <w:noWrap/>
          </w:tcPr>
          <w:p w14:paraId="2B7CE50D" w14:textId="77777777" w:rsidR="00E751EA" w:rsidRDefault="00CF3892">
            <w:pPr>
              <w:pStyle w:val="P68B1DB1-Normal6"/>
              <w:spacing w:after="0" w:line="240" w:lineRule="auto"/>
              <w:rPr>
                <w:rFonts w:eastAsia="Times New Roman"/>
                <w:noProof/>
              </w:rPr>
            </w:pPr>
            <w:r>
              <w:rPr>
                <w:noProof/>
              </w:rPr>
              <w:t>C4.2R1</w:t>
            </w:r>
          </w:p>
          <w:p w14:paraId="716BF58B" w14:textId="77777777" w:rsidR="00E751EA" w:rsidRDefault="00CF3892">
            <w:pPr>
              <w:pStyle w:val="P68B1DB1-Normal6"/>
              <w:spacing w:after="0" w:line="240" w:lineRule="auto"/>
              <w:rPr>
                <w:noProof/>
              </w:rPr>
            </w:pPr>
            <w:r>
              <w:rPr>
                <w:noProof/>
              </w:rPr>
              <w:t>Usine de services numériques </w:t>
            </w:r>
          </w:p>
        </w:tc>
        <w:tc>
          <w:tcPr>
            <w:tcW w:w="1613" w:type="dxa"/>
            <w:shd w:val="clear" w:color="auto" w:fill="C6EFCE"/>
            <w:noWrap/>
          </w:tcPr>
          <w:p w14:paraId="55B7BCD2" w14:textId="77777777" w:rsidR="00E751EA" w:rsidRDefault="00CF3892">
            <w:pPr>
              <w:pStyle w:val="P68B1DB1-Normal6"/>
              <w:spacing w:after="0"/>
              <w:jc w:val="center"/>
              <w:rPr>
                <w:noProof/>
              </w:rPr>
            </w:pPr>
            <w:r>
              <w:rPr>
                <w:noProof/>
              </w:rPr>
              <w:t>Objectif</w:t>
            </w:r>
          </w:p>
        </w:tc>
        <w:tc>
          <w:tcPr>
            <w:tcW w:w="3538" w:type="dxa"/>
            <w:shd w:val="clear" w:color="auto" w:fill="C6EFCE"/>
            <w:noWrap/>
          </w:tcPr>
          <w:p w14:paraId="04D3B0B7" w14:textId="77777777" w:rsidR="00E751EA" w:rsidRDefault="00CF3892">
            <w:pPr>
              <w:pStyle w:val="P68B1DB1-Normal6"/>
              <w:spacing w:after="0"/>
              <w:jc w:val="both"/>
              <w:rPr>
                <w:noProof/>
              </w:rPr>
            </w:pPr>
            <w:r>
              <w:rPr>
                <w:noProof/>
              </w:rPr>
              <w:t>Au moins 70 services via l'usine de services numériques</w:t>
            </w:r>
          </w:p>
        </w:tc>
      </w:tr>
      <w:tr w:rsidR="00E751EA" w14:paraId="1DC7DA0B" w14:textId="77777777">
        <w:trPr>
          <w:cantSplit/>
          <w:trHeight w:val="302"/>
          <w:jc w:val="center"/>
        </w:trPr>
        <w:tc>
          <w:tcPr>
            <w:tcW w:w="1177" w:type="dxa"/>
            <w:shd w:val="clear" w:color="auto" w:fill="C6EFCE"/>
            <w:noWrap/>
          </w:tcPr>
          <w:p w14:paraId="4F8FA6AB" w14:textId="77777777" w:rsidR="00E751EA" w:rsidRDefault="00CF3892">
            <w:pPr>
              <w:pStyle w:val="P68B1DB1-Normal6"/>
              <w:spacing w:after="0"/>
              <w:jc w:val="center"/>
              <w:rPr>
                <w:rFonts w:eastAsia="Times New Roman"/>
                <w:noProof/>
              </w:rPr>
            </w:pPr>
            <w:r>
              <w:rPr>
                <w:noProof/>
              </w:rPr>
              <w:t>239 ter</w:t>
            </w:r>
          </w:p>
        </w:tc>
        <w:tc>
          <w:tcPr>
            <w:tcW w:w="3301" w:type="dxa"/>
            <w:shd w:val="clear" w:color="auto" w:fill="C6EFCE"/>
            <w:noWrap/>
          </w:tcPr>
          <w:p w14:paraId="54F9CC88" w14:textId="77777777" w:rsidR="00E751EA" w:rsidRDefault="00CF3892">
            <w:pPr>
              <w:pStyle w:val="P68B1DB1-Normal6"/>
              <w:spacing w:after="0" w:line="240" w:lineRule="auto"/>
              <w:rPr>
                <w:rFonts w:eastAsia="Times New Roman"/>
                <w:noProof/>
              </w:rPr>
            </w:pPr>
            <w:r>
              <w:rPr>
                <w:noProof/>
              </w:rPr>
              <w:t>C5.1R1</w:t>
            </w:r>
          </w:p>
          <w:p w14:paraId="0E285227" w14:textId="77777777" w:rsidR="00E751EA" w:rsidRDefault="00CF3892">
            <w:pPr>
              <w:pStyle w:val="P68B1DB1-Normal6"/>
              <w:spacing w:after="0" w:line="240" w:lineRule="auto"/>
              <w:rPr>
                <w:rFonts w:eastAsia="Times New Roman"/>
                <w:noProof/>
              </w:rPr>
            </w:pPr>
            <w:r>
              <w:rPr>
                <w:noProof/>
              </w:rPr>
              <w:t>Remédier à l’inadéquation des compétences entre l’éducation et le marché du travail (enseignement secondaire et supérieur)</w:t>
            </w:r>
          </w:p>
        </w:tc>
        <w:tc>
          <w:tcPr>
            <w:tcW w:w="1613" w:type="dxa"/>
            <w:shd w:val="clear" w:color="auto" w:fill="C6EFCE"/>
            <w:noWrap/>
          </w:tcPr>
          <w:p w14:paraId="3BE4665A" w14:textId="77777777" w:rsidR="00E751EA" w:rsidRDefault="00CF3892">
            <w:pPr>
              <w:pStyle w:val="P68B1DB1-Normal6"/>
              <w:spacing w:after="0"/>
              <w:jc w:val="center"/>
              <w:rPr>
                <w:rFonts w:eastAsia="Times New Roman"/>
                <w:noProof/>
              </w:rPr>
            </w:pPr>
            <w:r>
              <w:rPr>
                <w:noProof/>
              </w:rPr>
              <w:t>Objectif</w:t>
            </w:r>
          </w:p>
        </w:tc>
        <w:tc>
          <w:tcPr>
            <w:tcW w:w="3538" w:type="dxa"/>
            <w:shd w:val="clear" w:color="auto" w:fill="C6EFCE"/>
            <w:noWrap/>
          </w:tcPr>
          <w:p w14:paraId="44376FC6" w14:textId="77777777" w:rsidR="00E751EA" w:rsidRDefault="00CF3892">
            <w:pPr>
              <w:pStyle w:val="P68B1DB1-Normal6"/>
              <w:spacing w:after="0"/>
              <w:jc w:val="both"/>
              <w:rPr>
                <w:rFonts w:eastAsia="Times New Roman"/>
                <w:noProof/>
              </w:rPr>
            </w:pPr>
            <w:r>
              <w:rPr>
                <w:noProof/>
              </w:rPr>
              <w:t>Programme d'observation en cours d'emploi </w:t>
            </w:r>
          </w:p>
        </w:tc>
      </w:tr>
      <w:tr w:rsidR="00E751EA" w14:paraId="3B31061C" w14:textId="77777777">
        <w:trPr>
          <w:cantSplit/>
          <w:trHeight w:val="302"/>
          <w:jc w:val="center"/>
        </w:trPr>
        <w:tc>
          <w:tcPr>
            <w:tcW w:w="1177" w:type="dxa"/>
            <w:shd w:val="clear" w:color="auto" w:fill="C6EFCE"/>
            <w:noWrap/>
          </w:tcPr>
          <w:p w14:paraId="1704AD0B" w14:textId="77777777" w:rsidR="00E751EA" w:rsidRDefault="00CF3892">
            <w:pPr>
              <w:pStyle w:val="P68B1DB1-Normal6"/>
              <w:spacing w:after="0"/>
              <w:jc w:val="center"/>
              <w:rPr>
                <w:rFonts w:eastAsia="Times New Roman"/>
                <w:noProof/>
              </w:rPr>
            </w:pPr>
            <w:r>
              <w:rPr>
                <w:noProof/>
              </w:rPr>
              <w:t>239 quater</w:t>
            </w:r>
          </w:p>
        </w:tc>
        <w:tc>
          <w:tcPr>
            <w:tcW w:w="3301" w:type="dxa"/>
            <w:shd w:val="clear" w:color="auto" w:fill="C6EFCE"/>
            <w:noWrap/>
          </w:tcPr>
          <w:p w14:paraId="296F38B1" w14:textId="77777777" w:rsidR="00E751EA" w:rsidRDefault="00CF3892">
            <w:pPr>
              <w:pStyle w:val="P68B1DB1-Normal6"/>
              <w:spacing w:after="0" w:line="240" w:lineRule="auto"/>
              <w:rPr>
                <w:rFonts w:eastAsia="Times New Roman"/>
                <w:noProof/>
              </w:rPr>
            </w:pPr>
            <w:r>
              <w:rPr>
                <w:noProof/>
              </w:rPr>
              <w:t>C5.1R1</w:t>
            </w:r>
          </w:p>
          <w:p w14:paraId="2ADEB2E5" w14:textId="77777777" w:rsidR="00E751EA" w:rsidRDefault="00CF3892">
            <w:pPr>
              <w:pStyle w:val="P68B1DB1-Normal6"/>
              <w:spacing w:after="0" w:line="240" w:lineRule="auto"/>
              <w:rPr>
                <w:rFonts w:eastAsia="Times New Roman"/>
                <w:noProof/>
              </w:rPr>
            </w:pPr>
            <w:r>
              <w:rPr>
                <w:noProof/>
              </w:rPr>
              <w:t>Remédier à l’inadéquation des compétences entre l’éducation et le marché du travail (enseignement secondaire et supérieur)</w:t>
            </w:r>
          </w:p>
        </w:tc>
        <w:tc>
          <w:tcPr>
            <w:tcW w:w="1613" w:type="dxa"/>
            <w:shd w:val="clear" w:color="auto" w:fill="C6EFCE"/>
            <w:noWrap/>
          </w:tcPr>
          <w:p w14:paraId="3C81D7CE" w14:textId="77777777" w:rsidR="00E751EA" w:rsidRDefault="00CF3892">
            <w:pPr>
              <w:pStyle w:val="P68B1DB1-Normal6"/>
              <w:spacing w:after="0"/>
              <w:jc w:val="center"/>
              <w:rPr>
                <w:rFonts w:eastAsia="Times New Roman"/>
                <w:noProof/>
              </w:rPr>
            </w:pPr>
            <w:r>
              <w:rPr>
                <w:noProof/>
              </w:rPr>
              <w:t>Objectif</w:t>
            </w:r>
          </w:p>
        </w:tc>
        <w:tc>
          <w:tcPr>
            <w:tcW w:w="3538" w:type="dxa"/>
            <w:shd w:val="clear" w:color="auto" w:fill="C6EFCE"/>
            <w:noWrap/>
          </w:tcPr>
          <w:p w14:paraId="5C40C0CB" w14:textId="77777777" w:rsidR="00E751EA" w:rsidRDefault="00CF3892">
            <w:pPr>
              <w:pStyle w:val="P68B1DB1-Normal6"/>
              <w:spacing w:after="0"/>
              <w:jc w:val="both"/>
              <w:rPr>
                <w:rFonts w:eastAsia="Times New Roman"/>
                <w:noProof/>
              </w:rPr>
            </w:pPr>
            <w:r>
              <w:rPr>
                <w:noProof/>
              </w:rPr>
              <w:t>Laboratoires équipés et mis à jour</w:t>
            </w:r>
          </w:p>
        </w:tc>
      </w:tr>
      <w:tr w:rsidR="00E751EA" w14:paraId="14A5B4FA" w14:textId="77777777">
        <w:trPr>
          <w:cantSplit/>
          <w:trHeight w:val="302"/>
          <w:jc w:val="center"/>
        </w:trPr>
        <w:tc>
          <w:tcPr>
            <w:tcW w:w="1177" w:type="dxa"/>
            <w:shd w:val="clear" w:color="auto" w:fill="C6EFCE"/>
            <w:noWrap/>
          </w:tcPr>
          <w:p w14:paraId="62C43C42" w14:textId="77777777" w:rsidR="00E751EA" w:rsidRDefault="00CF3892">
            <w:pPr>
              <w:pStyle w:val="P68B1DB1-Normal6"/>
              <w:spacing w:after="0"/>
              <w:jc w:val="center"/>
              <w:rPr>
                <w:rFonts w:eastAsia="Times New Roman"/>
                <w:noProof/>
              </w:rPr>
            </w:pPr>
            <w:r>
              <w:rPr>
                <w:noProof/>
              </w:rPr>
              <w:t>244</w:t>
            </w:r>
          </w:p>
        </w:tc>
        <w:tc>
          <w:tcPr>
            <w:tcW w:w="3301" w:type="dxa"/>
            <w:shd w:val="clear" w:color="auto" w:fill="C6EFCE"/>
            <w:noWrap/>
          </w:tcPr>
          <w:p w14:paraId="1D4892E2" w14:textId="77777777" w:rsidR="00E751EA" w:rsidRDefault="00CF3892">
            <w:pPr>
              <w:pStyle w:val="P68B1DB1-Normal6"/>
              <w:spacing w:after="0"/>
              <w:rPr>
                <w:rFonts w:eastAsia="Times New Roman"/>
                <w:noProof/>
              </w:rPr>
            </w:pPr>
            <w:r>
              <w:rPr>
                <w:noProof/>
              </w:rPr>
              <w:t>C5.1R3</w:t>
            </w:r>
          </w:p>
          <w:p w14:paraId="0437B8F4" w14:textId="77777777" w:rsidR="00E751EA" w:rsidRDefault="00CF3892">
            <w:pPr>
              <w:pStyle w:val="P68B1DB1-Normal6"/>
              <w:spacing w:after="0" w:line="240" w:lineRule="auto"/>
              <w:rPr>
                <w:rFonts w:eastAsia="Times New Roman"/>
                <w:noProof/>
              </w:rPr>
            </w:pPr>
            <w:r>
              <w:rPr>
                <w:noProof/>
              </w:rPr>
              <w:t>Prolongation progressive de l'enseignement préprimaire obligatoire gratuit à partir de l'âge de quatre ans</w:t>
            </w:r>
          </w:p>
        </w:tc>
        <w:tc>
          <w:tcPr>
            <w:tcW w:w="1613" w:type="dxa"/>
            <w:shd w:val="clear" w:color="auto" w:fill="C6EFCE"/>
            <w:noWrap/>
          </w:tcPr>
          <w:p w14:paraId="68BF1BBD" w14:textId="77777777" w:rsidR="00E751EA" w:rsidRDefault="00CF3892">
            <w:pPr>
              <w:pStyle w:val="P68B1DB1-Normal6"/>
              <w:spacing w:after="0"/>
              <w:jc w:val="center"/>
              <w:rPr>
                <w:rFonts w:eastAsia="Times New Roman"/>
                <w:noProof/>
              </w:rPr>
            </w:pPr>
            <w:r>
              <w:rPr>
                <w:noProof/>
              </w:rPr>
              <w:t>Objectif</w:t>
            </w:r>
          </w:p>
        </w:tc>
        <w:tc>
          <w:tcPr>
            <w:tcW w:w="3538" w:type="dxa"/>
            <w:shd w:val="clear" w:color="auto" w:fill="C6EFCE"/>
            <w:noWrap/>
          </w:tcPr>
          <w:p w14:paraId="06981D39" w14:textId="77777777" w:rsidR="00E751EA" w:rsidRDefault="00CF3892">
            <w:pPr>
              <w:pStyle w:val="P68B1DB1-Normal6"/>
              <w:spacing w:after="0"/>
              <w:jc w:val="both"/>
              <w:rPr>
                <w:rFonts w:eastAsia="Times New Roman"/>
                <w:noProof/>
              </w:rPr>
            </w:pPr>
            <w:r>
              <w:rPr>
                <w:noProof/>
              </w:rPr>
              <w:t xml:space="preserve">Enfants âgés de 4 ans à 4 ans et 8 mois inscrits dans des jardins d'enfants publics, communaux et privés </w:t>
            </w:r>
          </w:p>
        </w:tc>
      </w:tr>
      <w:tr w:rsidR="00E751EA" w14:paraId="7C92464D" w14:textId="77777777">
        <w:trPr>
          <w:cantSplit/>
          <w:trHeight w:val="1364"/>
          <w:jc w:val="center"/>
        </w:trPr>
        <w:tc>
          <w:tcPr>
            <w:tcW w:w="1177" w:type="dxa"/>
            <w:shd w:val="clear" w:color="auto" w:fill="C6EFCE"/>
            <w:noWrap/>
            <w:vAlign w:val="center"/>
          </w:tcPr>
          <w:p w14:paraId="341CA72C" w14:textId="77777777" w:rsidR="00E751EA" w:rsidRDefault="00CF3892">
            <w:pPr>
              <w:pStyle w:val="P68B1DB1-Normal6"/>
              <w:spacing w:after="0"/>
              <w:jc w:val="center"/>
              <w:rPr>
                <w:rFonts w:eastAsia="Times New Roman"/>
                <w:noProof/>
              </w:rPr>
            </w:pPr>
            <w:r>
              <w:rPr>
                <w:noProof/>
              </w:rPr>
              <w:t>245</w:t>
            </w:r>
          </w:p>
        </w:tc>
        <w:tc>
          <w:tcPr>
            <w:tcW w:w="3301" w:type="dxa"/>
            <w:shd w:val="clear" w:color="auto" w:fill="C6EFCE"/>
            <w:noWrap/>
          </w:tcPr>
          <w:p w14:paraId="4A462058" w14:textId="77777777" w:rsidR="00E751EA" w:rsidRDefault="00CF3892">
            <w:pPr>
              <w:pStyle w:val="P68B1DB1-Normal6"/>
              <w:spacing w:after="0" w:line="240" w:lineRule="auto"/>
              <w:rPr>
                <w:rFonts w:eastAsia="Times New Roman"/>
                <w:noProof/>
              </w:rPr>
            </w:pPr>
            <w:r>
              <w:rPr>
                <w:noProof/>
              </w:rPr>
              <w:t>C5.1R3</w:t>
            </w:r>
          </w:p>
          <w:p w14:paraId="7F53B63E" w14:textId="77777777" w:rsidR="00E751EA" w:rsidRDefault="00CF3892">
            <w:pPr>
              <w:pStyle w:val="P68B1DB1-Normal6"/>
              <w:spacing w:after="0" w:line="240" w:lineRule="auto"/>
              <w:rPr>
                <w:noProof/>
              </w:rPr>
            </w:pPr>
            <w:r>
              <w:rPr>
                <w:noProof/>
              </w:rPr>
              <w:t>Prolongation progressive de l'enseignement préprimaire obligatoire gratuit à partir de l'âge de quatre ans</w:t>
            </w:r>
          </w:p>
        </w:tc>
        <w:tc>
          <w:tcPr>
            <w:tcW w:w="1613" w:type="dxa"/>
            <w:shd w:val="clear" w:color="auto" w:fill="C6EFCE"/>
            <w:noWrap/>
          </w:tcPr>
          <w:p w14:paraId="49836667" w14:textId="77777777" w:rsidR="00E751EA" w:rsidRDefault="00CF3892">
            <w:pPr>
              <w:pStyle w:val="P68B1DB1-Normal6"/>
              <w:spacing w:after="0"/>
              <w:jc w:val="center"/>
              <w:rPr>
                <w:noProof/>
              </w:rPr>
            </w:pPr>
            <w:r>
              <w:rPr>
                <w:noProof/>
              </w:rPr>
              <w:t>Objectif</w:t>
            </w:r>
          </w:p>
        </w:tc>
        <w:tc>
          <w:tcPr>
            <w:tcW w:w="3538" w:type="dxa"/>
            <w:shd w:val="clear" w:color="auto" w:fill="C6EFCE"/>
            <w:noWrap/>
          </w:tcPr>
          <w:p w14:paraId="50FC5D40" w14:textId="77777777" w:rsidR="00E751EA" w:rsidRDefault="00CF3892">
            <w:pPr>
              <w:spacing w:after="0"/>
              <w:jc w:val="both"/>
              <w:rPr>
                <w:rFonts w:ascii="Times New Roman" w:eastAsia="Times New Roman" w:hAnsi="Times New Roman" w:cs="Times New Roman"/>
                <w:noProof/>
                <w:sz w:val="18"/>
                <w:szCs w:val="18"/>
              </w:rPr>
            </w:pPr>
            <w:r>
              <w:rPr>
                <w:rStyle w:val="ui-provider"/>
                <w:rFonts w:ascii="Times New Roman" w:hAnsi="Times New Roman" w:cs="Times New Roman"/>
                <w:noProof/>
                <w:sz w:val="18"/>
                <w:szCs w:val="18"/>
              </w:rPr>
              <w:t>Nouveaux lieux dans les jardins d'enfants publics nouveaux ou étendus</w:t>
            </w:r>
          </w:p>
        </w:tc>
      </w:tr>
      <w:tr w:rsidR="00E751EA" w14:paraId="0C17950A" w14:textId="77777777">
        <w:trPr>
          <w:cantSplit/>
          <w:trHeight w:val="302"/>
          <w:jc w:val="center"/>
        </w:trPr>
        <w:tc>
          <w:tcPr>
            <w:tcW w:w="1177" w:type="dxa"/>
            <w:shd w:val="clear" w:color="auto" w:fill="C6EFCE"/>
            <w:noWrap/>
          </w:tcPr>
          <w:p w14:paraId="129FE0F3" w14:textId="77777777" w:rsidR="00E751EA" w:rsidRDefault="00CF3892">
            <w:pPr>
              <w:pStyle w:val="P68B1DB1-Normal6"/>
              <w:spacing w:after="0"/>
              <w:jc w:val="center"/>
              <w:rPr>
                <w:rFonts w:eastAsia="Times New Roman"/>
                <w:noProof/>
              </w:rPr>
            </w:pPr>
            <w:r>
              <w:rPr>
                <w:noProof/>
              </w:rPr>
              <w:t>246b</w:t>
            </w:r>
          </w:p>
        </w:tc>
        <w:tc>
          <w:tcPr>
            <w:tcW w:w="3301" w:type="dxa"/>
            <w:shd w:val="clear" w:color="auto" w:fill="C6EFCE"/>
            <w:noWrap/>
          </w:tcPr>
          <w:p w14:paraId="1A859030" w14:textId="77777777" w:rsidR="00E751EA" w:rsidRDefault="00CF3892">
            <w:pPr>
              <w:pStyle w:val="P68B1DB1-Normal6"/>
              <w:spacing w:after="0" w:line="240" w:lineRule="auto"/>
              <w:rPr>
                <w:rFonts w:eastAsia="Times New Roman"/>
                <w:noProof/>
              </w:rPr>
            </w:pPr>
            <w:r>
              <w:rPr>
                <w:noProof/>
              </w:rPr>
              <w:t>C5.1R4</w:t>
            </w:r>
          </w:p>
          <w:p w14:paraId="10F946F9" w14:textId="77777777" w:rsidR="00E751EA" w:rsidRDefault="00CF3892">
            <w:pPr>
              <w:pStyle w:val="P68B1DB1-Normal6"/>
              <w:spacing w:after="0" w:line="240" w:lineRule="auto"/>
              <w:rPr>
                <w:rFonts w:eastAsia="Times New Roman"/>
                <w:noProof/>
              </w:rPr>
            </w:pPr>
            <w:r>
              <w:rPr>
                <w:noProof/>
              </w:rPr>
              <w:t>Transformation numérique des unités scolaires dans le but de renforcer les compétences numériques et les compétences liées à l’enseignement des STIM</w:t>
            </w:r>
          </w:p>
        </w:tc>
        <w:tc>
          <w:tcPr>
            <w:tcW w:w="1613" w:type="dxa"/>
            <w:shd w:val="clear" w:color="auto" w:fill="C6EFCE"/>
            <w:noWrap/>
          </w:tcPr>
          <w:p w14:paraId="46248783" w14:textId="77777777" w:rsidR="00E751EA" w:rsidRDefault="00CF3892">
            <w:pPr>
              <w:pStyle w:val="P68B1DB1-Normal6"/>
              <w:spacing w:after="0"/>
              <w:jc w:val="center"/>
              <w:rPr>
                <w:rFonts w:eastAsia="Times New Roman"/>
                <w:noProof/>
              </w:rPr>
            </w:pPr>
            <w:r>
              <w:rPr>
                <w:noProof/>
              </w:rPr>
              <w:t>Objectif</w:t>
            </w:r>
          </w:p>
        </w:tc>
        <w:tc>
          <w:tcPr>
            <w:tcW w:w="3538" w:type="dxa"/>
            <w:shd w:val="clear" w:color="auto" w:fill="C6EFCE"/>
            <w:noWrap/>
          </w:tcPr>
          <w:p w14:paraId="026F8A41" w14:textId="7B7951D0" w:rsidR="00E751EA" w:rsidRDefault="00CF3892">
            <w:pPr>
              <w:pStyle w:val="P68B1DB1-Normal6"/>
              <w:spacing w:after="0"/>
              <w:jc w:val="both"/>
              <w:rPr>
                <w:rFonts w:eastAsia="Times New Roman"/>
                <w:noProof/>
              </w:rPr>
            </w:pPr>
            <w:r>
              <w:rPr>
                <w:noProof/>
              </w:rPr>
              <w:t>Régime de soutien aux équipements numériques pour les élèves</w:t>
            </w:r>
          </w:p>
        </w:tc>
      </w:tr>
      <w:tr w:rsidR="00E751EA" w14:paraId="4238B564" w14:textId="77777777">
        <w:trPr>
          <w:cantSplit/>
          <w:trHeight w:val="302"/>
          <w:jc w:val="center"/>
        </w:trPr>
        <w:tc>
          <w:tcPr>
            <w:tcW w:w="1177" w:type="dxa"/>
            <w:shd w:val="clear" w:color="auto" w:fill="C6EFCE"/>
            <w:noWrap/>
          </w:tcPr>
          <w:p w14:paraId="0CB8990E" w14:textId="77777777" w:rsidR="00E751EA" w:rsidRDefault="00CF3892">
            <w:pPr>
              <w:pStyle w:val="P68B1DB1-Normal6"/>
              <w:spacing w:after="0"/>
              <w:jc w:val="center"/>
              <w:rPr>
                <w:rFonts w:eastAsia="Times New Roman"/>
                <w:noProof/>
              </w:rPr>
            </w:pPr>
            <w:r>
              <w:rPr>
                <w:noProof/>
              </w:rPr>
              <w:t>263</w:t>
            </w:r>
          </w:p>
        </w:tc>
        <w:tc>
          <w:tcPr>
            <w:tcW w:w="3301" w:type="dxa"/>
            <w:shd w:val="clear" w:color="auto" w:fill="C6EFCE"/>
            <w:noWrap/>
          </w:tcPr>
          <w:p w14:paraId="20D472A6" w14:textId="77777777" w:rsidR="00E751EA" w:rsidRDefault="00CF3892">
            <w:pPr>
              <w:pStyle w:val="P68B1DB1-Normal6"/>
              <w:spacing w:after="0" w:line="240" w:lineRule="auto"/>
              <w:rPr>
                <w:rFonts w:eastAsia="Times New Roman"/>
                <w:noProof/>
              </w:rPr>
            </w:pPr>
            <w:r>
              <w:rPr>
                <w:noProof/>
              </w:rPr>
              <w:t>C5.2I2</w:t>
            </w:r>
          </w:p>
          <w:p w14:paraId="113F0580" w14:textId="77777777" w:rsidR="00E751EA" w:rsidRDefault="00CF3892">
            <w:pPr>
              <w:pStyle w:val="P68B1DB1-Normal6"/>
              <w:spacing w:after="0" w:line="240" w:lineRule="auto"/>
              <w:rPr>
                <w:noProof/>
              </w:rPr>
            </w:pPr>
            <w:r>
              <w:rPr>
                <w:noProof/>
              </w:rPr>
              <w:t>Création de centres multifonctionnels et de garderies</w:t>
            </w:r>
          </w:p>
        </w:tc>
        <w:tc>
          <w:tcPr>
            <w:tcW w:w="1613" w:type="dxa"/>
            <w:shd w:val="clear" w:color="auto" w:fill="C6EFCE"/>
            <w:noWrap/>
          </w:tcPr>
          <w:p w14:paraId="39C2C602" w14:textId="77777777" w:rsidR="00E751EA" w:rsidRDefault="00CF3892">
            <w:pPr>
              <w:pStyle w:val="P68B1DB1-Normal6"/>
              <w:spacing w:after="0"/>
              <w:jc w:val="center"/>
              <w:rPr>
                <w:noProof/>
              </w:rPr>
            </w:pPr>
            <w:r>
              <w:rPr>
                <w:noProof/>
              </w:rPr>
              <w:t>Objectif</w:t>
            </w:r>
          </w:p>
        </w:tc>
        <w:tc>
          <w:tcPr>
            <w:tcW w:w="3538" w:type="dxa"/>
            <w:shd w:val="clear" w:color="auto" w:fill="C6EFCE"/>
            <w:noWrap/>
          </w:tcPr>
          <w:p w14:paraId="003311A6" w14:textId="645BF8DE" w:rsidR="00E751EA" w:rsidRDefault="00CF3892">
            <w:pPr>
              <w:pStyle w:val="P68B1DB1-Normal6"/>
              <w:spacing w:after="0"/>
              <w:jc w:val="both"/>
              <w:rPr>
                <w:noProof/>
              </w:rPr>
            </w:pPr>
            <w:r>
              <w:rPr>
                <w:noProof/>
              </w:rPr>
              <w:t>Subvention versée à au moins 9 autorités locales/organisations non gouvernementales pour les centres multifonctionnels ou les garderies</w:t>
            </w:r>
          </w:p>
        </w:tc>
      </w:tr>
      <w:tr w:rsidR="00E751EA" w14:paraId="25EDBB51" w14:textId="77777777">
        <w:trPr>
          <w:cantSplit/>
          <w:trHeight w:val="302"/>
          <w:jc w:val="center"/>
        </w:trPr>
        <w:tc>
          <w:tcPr>
            <w:tcW w:w="1177" w:type="dxa"/>
            <w:shd w:val="clear" w:color="auto" w:fill="C6EFCE"/>
            <w:noWrap/>
            <w:vAlign w:val="bottom"/>
          </w:tcPr>
          <w:p w14:paraId="14939DFD" w14:textId="77777777" w:rsidR="00E751EA" w:rsidRDefault="00CF3892">
            <w:pPr>
              <w:pStyle w:val="P68B1DB1-Normal6"/>
              <w:spacing w:after="0"/>
              <w:jc w:val="center"/>
              <w:rPr>
                <w:rFonts w:eastAsia="Times New Roman"/>
                <w:noProof/>
              </w:rPr>
            </w:pPr>
            <w:r>
              <w:rPr>
                <w:noProof/>
              </w:rPr>
              <w:t>29b</w:t>
            </w:r>
          </w:p>
        </w:tc>
        <w:tc>
          <w:tcPr>
            <w:tcW w:w="3301" w:type="dxa"/>
            <w:shd w:val="clear" w:color="auto" w:fill="C6EFCE"/>
            <w:noWrap/>
            <w:vAlign w:val="center"/>
          </w:tcPr>
          <w:p w14:paraId="7E20C0E8" w14:textId="77777777" w:rsidR="00E751EA" w:rsidRDefault="00CF3892">
            <w:pPr>
              <w:pStyle w:val="P68B1DB1-Normal6"/>
              <w:spacing w:after="0"/>
              <w:rPr>
                <w:rFonts w:eastAsia="Times New Roman"/>
                <w:noProof/>
                <w:color w:val="006100"/>
              </w:rPr>
            </w:pPr>
            <w:r>
              <w:rPr>
                <w:noProof/>
              </w:rPr>
              <w:t xml:space="preserve">C6.1I1 Mesure renforcée: Promouvoir les énergies renouvelables et les mesures individuelles d'efficacité énergétique dans les logements </w:t>
            </w:r>
          </w:p>
        </w:tc>
        <w:tc>
          <w:tcPr>
            <w:tcW w:w="1613" w:type="dxa"/>
            <w:shd w:val="clear" w:color="auto" w:fill="C6EFCE"/>
            <w:noWrap/>
            <w:vAlign w:val="center"/>
          </w:tcPr>
          <w:p w14:paraId="499587DB" w14:textId="77777777" w:rsidR="00E751EA" w:rsidRDefault="00CF3892">
            <w:pPr>
              <w:pStyle w:val="P68B1DB1-Normal6"/>
              <w:spacing w:after="0"/>
              <w:jc w:val="center"/>
              <w:rPr>
                <w:rFonts w:eastAsia="Times New Roman"/>
                <w:noProof/>
                <w:color w:val="006100"/>
              </w:rPr>
            </w:pPr>
            <w:r>
              <w:rPr>
                <w:noProof/>
              </w:rPr>
              <w:t>Objectif</w:t>
            </w:r>
          </w:p>
        </w:tc>
        <w:tc>
          <w:tcPr>
            <w:tcW w:w="3538" w:type="dxa"/>
            <w:shd w:val="clear" w:color="auto" w:fill="C6EFCE"/>
            <w:noWrap/>
            <w:vAlign w:val="center"/>
          </w:tcPr>
          <w:p w14:paraId="0889B4E7" w14:textId="77777777" w:rsidR="00E751EA" w:rsidRDefault="00CF3892">
            <w:pPr>
              <w:pStyle w:val="P68B1DB1-Normal6"/>
              <w:spacing w:after="0"/>
              <w:jc w:val="both"/>
              <w:rPr>
                <w:rFonts w:eastAsia="Times New Roman"/>
                <w:noProof/>
                <w:color w:val="006100"/>
              </w:rPr>
            </w:pPr>
            <w:r>
              <w:rPr>
                <w:noProof/>
              </w:rPr>
              <w:t>Mesures d’efficacité énergétique dans les logements et lutte contre la précarité énergétique</w:t>
            </w:r>
          </w:p>
        </w:tc>
      </w:tr>
      <w:tr w:rsidR="00E751EA" w14:paraId="52DA94FD" w14:textId="77777777">
        <w:trPr>
          <w:cantSplit/>
          <w:trHeight w:val="302"/>
          <w:jc w:val="center"/>
        </w:trPr>
        <w:tc>
          <w:tcPr>
            <w:tcW w:w="1177" w:type="dxa"/>
            <w:shd w:val="clear" w:color="auto" w:fill="C6EFCE"/>
            <w:noWrap/>
            <w:vAlign w:val="bottom"/>
          </w:tcPr>
          <w:p w14:paraId="2C37CB26" w14:textId="77777777" w:rsidR="00E751EA" w:rsidRDefault="00CF3892">
            <w:pPr>
              <w:pStyle w:val="P68B1DB1-Normal6"/>
              <w:spacing w:after="0"/>
              <w:jc w:val="center"/>
              <w:rPr>
                <w:rFonts w:eastAsia="Times New Roman"/>
                <w:noProof/>
              </w:rPr>
            </w:pPr>
            <w:r>
              <w:rPr>
                <w:noProof/>
              </w:rPr>
              <w:t>275</w:t>
            </w:r>
          </w:p>
        </w:tc>
        <w:tc>
          <w:tcPr>
            <w:tcW w:w="3301" w:type="dxa"/>
            <w:shd w:val="clear" w:color="auto" w:fill="C6EFCE"/>
            <w:noWrap/>
            <w:vAlign w:val="bottom"/>
          </w:tcPr>
          <w:p w14:paraId="73793789" w14:textId="57A6F5B0" w:rsidR="00E751EA" w:rsidRDefault="00CF3892">
            <w:pPr>
              <w:pStyle w:val="P68B1DB1-Normal6"/>
              <w:spacing w:after="0"/>
              <w:rPr>
                <w:rFonts w:eastAsia="Times New Roman"/>
                <w:noProof/>
                <w:color w:val="006100"/>
              </w:rPr>
            </w:pPr>
            <w:r>
              <w:rPr>
                <w:noProof/>
              </w:rPr>
              <w:t>C6.1I3 Promouvoir la rénovation énergétique des logements</w:t>
            </w:r>
          </w:p>
        </w:tc>
        <w:tc>
          <w:tcPr>
            <w:tcW w:w="1613" w:type="dxa"/>
            <w:shd w:val="clear" w:color="auto" w:fill="C6EFCE"/>
            <w:noWrap/>
            <w:vAlign w:val="center"/>
          </w:tcPr>
          <w:p w14:paraId="0C546E98" w14:textId="0535A189" w:rsidR="00E751EA" w:rsidRDefault="00CF3892">
            <w:pPr>
              <w:pStyle w:val="P68B1DB1-Normal6"/>
              <w:spacing w:after="0"/>
              <w:jc w:val="center"/>
              <w:rPr>
                <w:rFonts w:eastAsia="Times New Roman"/>
                <w:noProof/>
                <w:color w:val="006100"/>
              </w:rPr>
            </w:pPr>
            <w:r>
              <w:rPr>
                <w:noProof/>
              </w:rPr>
              <w:t>Objectif</w:t>
            </w:r>
          </w:p>
        </w:tc>
        <w:tc>
          <w:tcPr>
            <w:tcW w:w="3538" w:type="dxa"/>
            <w:shd w:val="clear" w:color="auto" w:fill="C6EFCE"/>
            <w:noWrap/>
            <w:vAlign w:val="center"/>
          </w:tcPr>
          <w:p w14:paraId="1E237F62" w14:textId="77777777" w:rsidR="00E751EA" w:rsidRDefault="00CF3892">
            <w:pPr>
              <w:pStyle w:val="P68B1DB1-Normal6"/>
              <w:spacing w:after="0"/>
              <w:jc w:val="both"/>
              <w:rPr>
                <w:rFonts w:eastAsia="Times New Roman"/>
                <w:noProof/>
                <w:color w:val="006100"/>
              </w:rPr>
            </w:pPr>
            <w:r>
              <w:rPr>
                <w:noProof/>
              </w:rPr>
              <w:t>Améliorer la performance énergétique des logements</w:t>
            </w:r>
          </w:p>
        </w:tc>
      </w:tr>
      <w:tr w:rsidR="00E751EA" w14:paraId="0936C7E8" w14:textId="77777777">
        <w:trPr>
          <w:cantSplit/>
          <w:trHeight w:val="302"/>
          <w:jc w:val="center"/>
        </w:trPr>
        <w:tc>
          <w:tcPr>
            <w:tcW w:w="1177" w:type="dxa"/>
            <w:shd w:val="clear" w:color="auto" w:fill="C6EFCE"/>
            <w:noWrap/>
            <w:vAlign w:val="bottom"/>
          </w:tcPr>
          <w:p w14:paraId="26928534" w14:textId="77777777" w:rsidR="00E751EA" w:rsidRDefault="00CF3892">
            <w:pPr>
              <w:pStyle w:val="P68B1DB1-Normal6"/>
              <w:spacing w:after="0"/>
              <w:jc w:val="center"/>
              <w:rPr>
                <w:rFonts w:eastAsia="Times New Roman"/>
                <w:noProof/>
              </w:rPr>
            </w:pPr>
            <w:r>
              <w:rPr>
                <w:noProof/>
              </w:rPr>
              <w:t>102 ter</w:t>
            </w:r>
          </w:p>
        </w:tc>
        <w:tc>
          <w:tcPr>
            <w:tcW w:w="3301" w:type="dxa"/>
            <w:shd w:val="clear" w:color="auto" w:fill="C6EFCE"/>
            <w:noWrap/>
            <w:vAlign w:val="bottom"/>
          </w:tcPr>
          <w:p w14:paraId="5E0CE6D1" w14:textId="2EA909FF" w:rsidR="00E751EA" w:rsidRDefault="00CF3892">
            <w:pPr>
              <w:pStyle w:val="P68B1DB1-Normal6"/>
              <w:spacing w:after="0"/>
              <w:rPr>
                <w:rFonts w:eastAsia="Times New Roman"/>
                <w:noProof/>
                <w:color w:val="006100"/>
              </w:rPr>
            </w:pPr>
            <w:r>
              <w:rPr>
                <w:noProof/>
              </w:rPr>
              <w:t>C6.1I5 Mesure renforcée: Régime visant à renforcer la compétitivité et l'efficacité énergétique des grandes entreprises à Chypre</w:t>
            </w:r>
          </w:p>
        </w:tc>
        <w:tc>
          <w:tcPr>
            <w:tcW w:w="1613" w:type="dxa"/>
            <w:shd w:val="clear" w:color="auto" w:fill="C6EFCE"/>
            <w:noWrap/>
            <w:vAlign w:val="center"/>
          </w:tcPr>
          <w:p w14:paraId="2FFFD258" w14:textId="7582A848" w:rsidR="00E751EA" w:rsidRDefault="00CF3892">
            <w:pPr>
              <w:pStyle w:val="P68B1DB1-Normal6"/>
              <w:spacing w:after="0"/>
              <w:jc w:val="center"/>
              <w:rPr>
                <w:rFonts w:eastAsia="Times New Roman"/>
                <w:noProof/>
                <w:color w:val="006100"/>
              </w:rPr>
            </w:pPr>
            <w:r>
              <w:rPr>
                <w:noProof/>
              </w:rPr>
              <w:t>Objectif</w:t>
            </w:r>
          </w:p>
        </w:tc>
        <w:tc>
          <w:tcPr>
            <w:tcW w:w="3538" w:type="dxa"/>
            <w:shd w:val="clear" w:color="auto" w:fill="C6EFCE"/>
            <w:noWrap/>
            <w:vAlign w:val="center"/>
          </w:tcPr>
          <w:p w14:paraId="04353B76" w14:textId="77777777" w:rsidR="00E751EA" w:rsidRDefault="00CF3892">
            <w:pPr>
              <w:pStyle w:val="P68B1DB1-Normal6"/>
              <w:spacing w:after="0"/>
              <w:jc w:val="both"/>
              <w:rPr>
                <w:rFonts w:eastAsia="Times New Roman"/>
                <w:noProof/>
                <w:color w:val="006100"/>
              </w:rPr>
            </w:pPr>
            <w:r>
              <w:rPr>
                <w:noProof/>
              </w:rPr>
              <w:t>Signature de subventions avec 12 entreprises</w:t>
            </w:r>
          </w:p>
        </w:tc>
      </w:tr>
      <w:tr w:rsidR="00E751EA" w14:paraId="26537544" w14:textId="77777777">
        <w:trPr>
          <w:cantSplit/>
          <w:trHeight w:val="302"/>
          <w:jc w:val="center"/>
        </w:trPr>
        <w:tc>
          <w:tcPr>
            <w:tcW w:w="1177" w:type="dxa"/>
            <w:shd w:val="clear" w:color="auto" w:fill="C6EFCE"/>
            <w:noWrap/>
            <w:vAlign w:val="bottom"/>
          </w:tcPr>
          <w:p w14:paraId="159FBEF0" w14:textId="77777777" w:rsidR="00E751EA" w:rsidRDefault="00CF3892">
            <w:pPr>
              <w:pStyle w:val="P68B1DB1-Normal6"/>
              <w:spacing w:after="0"/>
              <w:jc w:val="center"/>
              <w:rPr>
                <w:rFonts w:eastAsia="Times New Roman"/>
                <w:noProof/>
              </w:rPr>
            </w:pPr>
            <w:r>
              <w:rPr>
                <w:noProof/>
              </w:rPr>
              <w:t>131b</w:t>
            </w:r>
          </w:p>
        </w:tc>
        <w:tc>
          <w:tcPr>
            <w:tcW w:w="3301" w:type="dxa"/>
            <w:shd w:val="clear" w:color="auto" w:fill="C6EFCE"/>
            <w:noWrap/>
            <w:vAlign w:val="bottom"/>
          </w:tcPr>
          <w:p w14:paraId="2C6CC4BF" w14:textId="33555E6E" w:rsidR="00E751EA" w:rsidRDefault="00CF3892">
            <w:pPr>
              <w:pStyle w:val="P68B1DB1-Normal6"/>
              <w:spacing w:after="0"/>
              <w:rPr>
                <w:rFonts w:eastAsia="Times New Roman"/>
                <w:noProof/>
                <w:color w:val="006100"/>
              </w:rPr>
            </w:pPr>
            <w:r>
              <w:rPr>
                <w:noProof/>
              </w:rPr>
              <w:t>C6.1I6 Mesure renforcée: Programme thématique de financement de la recherche et de l’innovation sur la transition écologique</w:t>
            </w:r>
          </w:p>
        </w:tc>
        <w:tc>
          <w:tcPr>
            <w:tcW w:w="1613" w:type="dxa"/>
            <w:shd w:val="clear" w:color="auto" w:fill="C6EFCE"/>
            <w:noWrap/>
            <w:vAlign w:val="center"/>
          </w:tcPr>
          <w:p w14:paraId="63C498C5" w14:textId="307ED61B" w:rsidR="00E751EA" w:rsidRDefault="00CF3892">
            <w:pPr>
              <w:pStyle w:val="P68B1DB1-Normal6"/>
              <w:spacing w:after="0"/>
              <w:jc w:val="center"/>
              <w:rPr>
                <w:rFonts w:eastAsia="Times New Roman"/>
                <w:noProof/>
                <w:color w:val="006100"/>
              </w:rPr>
            </w:pPr>
            <w:r>
              <w:rPr>
                <w:noProof/>
              </w:rPr>
              <w:t>Objectif</w:t>
            </w:r>
          </w:p>
        </w:tc>
        <w:tc>
          <w:tcPr>
            <w:tcW w:w="3538" w:type="dxa"/>
            <w:shd w:val="clear" w:color="auto" w:fill="C6EFCE"/>
            <w:noWrap/>
            <w:vAlign w:val="center"/>
          </w:tcPr>
          <w:p w14:paraId="08259F0D" w14:textId="77777777" w:rsidR="00E751EA" w:rsidRDefault="00CF3892">
            <w:pPr>
              <w:pStyle w:val="P68B1DB1-Normal6"/>
              <w:spacing w:after="0"/>
              <w:jc w:val="both"/>
              <w:rPr>
                <w:rFonts w:eastAsia="Times New Roman"/>
                <w:noProof/>
                <w:color w:val="006100"/>
              </w:rPr>
            </w:pPr>
            <w:r>
              <w:rPr>
                <w:noProof/>
              </w:rPr>
              <w:t>Projets relatifs aux activités de R&amp;amp en faveur de la transition écologique;I</w:t>
            </w:r>
          </w:p>
        </w:tc>
      </w:tr>
      <w:tr w:rsidR="00E751EA" w14:paraId="725CB516" w14:textId="77777777">
        <w:trPr>
          <w:cantSplit/>
          <w:trHeight w:val="302"/>
          <w:jc w:val="center"/>
        </w:trPr>
        <w:tc>
          <w:tcPr>
            <w:tcW w:w="1177" w:type="dxa"/>
            <w:shd w:val="clear" w:color="auto" w:fill="C6EFCE"/>
            <w:noWrap/>
            <w:vAlign w:val="bottom"/>
          </w:tcPr>
          <w:p w14:paraId="6AC66660" w14:textId="77777777" w:rsidR="00E751EA" w:rsidRDefault="00CF3892">
            <w:pPr>
              <w:pStyle w:val="P68B1DB1-Normal6"/>
              <w:spacing w:after="0"/>
              <w:jc w:val="center"/>
              <w:rPr>
                <w:rFonts w:eastAsia="Times New Roman"/>
                <w:noProof/>
              </w:rPr>
            </w:pPr>
            <w:r>
              <w:rPr>
                <w:noProof/>
              </w:rPr>
              <w:t>277</w:t>
            </w:r>
          </w:p>
        </w:tc>
        <w:tc>
          <w:tcPr>
            <w:tcW w:w="3301" w:type="dxa"/>
            <w:shd w:val="clear" w:color="auto" w:fill="C6EFCE"/>
            <w:noWrap/>
            <w:vAlign w:val="center"/>
          </w:tcPr>
          <w:p w14:paraId="58526550" w14:textId="428B5F6D" w:rsidR="00E751EA" w:rsidRDefault="00CF3892">
            <w:pPr>
              <w:pStyle w:val="P68B1DB1-Normal6"/>
              <w:spacing w:after="0"/>
              <w:rPr>
                <w:rFonts w:eastAsia="Times New Roman"/>
                <w:noProof/>
                <w:color w:val="006100"/>
              </w:rPr>
            </w:pPr>
            <w:r>
              <w:rPr>
                <w:noProof/>
              </w:rPr>
              <w:t>C6.1I7 Recherche thématique dans les entreprises pour des solutions de production, de stockage, de transport et de distribution d'énergie</w:t>
            </w:r>
          </w:p>
        </w:tc>
        <w:tc>
          <w:tcPr>
            <w:tcW w:w="1613" w:type="dxa"/>
            <w:shd w:val="clear" w:color="auto" w:fill="C6EFCE"/>
            <w:noWrap/>
            <w:vAlign w:val="center"/>
          </w:tcPr>
          <w:p w14:paraId="6C059264" w14:textId="77777777" w:rsidR="00E751EA" w:rsidRDefault="00CF3892">
            <w:pPr>
              <w:pStyle w:val="P68B1DB1-Normal6"/>
              <w:spacing w:after="0"/>
              <w:jc w:val="center"/>
              <w:rPr>
                <w:rFonts w:eastAsia="Times New Roman"/>
                <w:noProof/>
                <w:color w:val="006100"/>
              </w:rPr>
            </w:pPr>
            <w:r>
              <w:rPr>
                <w:noProof/>
              </w:rPr>
              <w:t>Objectif</w:t>
            </w:r>
          </w:p>
        </w:tc>
        <w:tc>
          <w:tcPr>
            <w:tcW w:w="3538" w:type="dxa"/>
            <w:shd w:val="clear" w:color="auto" w:fill="C6EFCE"/>
            <w:noWrap/>
            <w:vAlign w:val="center"/>
          </w:tcPr>
          <w:p w14:paraId="2CCDE87C" w14:textId="0CFA47DC" w:rsidR="00E751EA" w:rsidRDefault="00CF3892">
            <w:pPr>
              <w:pStyle w:val="P68B1DB1-Normal6"/>
              <w:spacing w:after="0"/>
              <w:jc w:val="both"/>
              <w:rPr>
                <w:rFonts w:eastAsia="Times New Roman"/>
                <w:noProof/>
                <w:color w:val="006100"/>
              </w:rPr>
            </w:pPr>
            <w:r>
              <w:rPr>
                <w:noProof/>
              </w:rPr>
              <w:t>Projets sur les solutions de production, de stockage, de transport et de distribution d'énergie</w:t>
            </w:r>
          </w:p>
        </w:tc>
      </w:tr>
      <w:tr w:rsidR="00E751EA" w14:paraId="16B7FF73" w14:textId="77777777">
        <w:trPr>
          <w:cantSplit/>
          <w:trHeight w:val="302"/>
          <w:jc w:val="center"/>
        </w:trPr>
        <w:tc>
          <w:tcPr>
            <w:tcW w:w="1177" w:type="dxa"/>
            <w:shd w:val="clear" w:color="auto" w:fill="C6EFCE"/>
            <w:noWrap/>
          </w:tcPr>
          <w:p w14:paraId="699BF73D" w14:textId="77777777" w:rsidR="00E751EA" w:rsidRDefault="00CF3892">
            <w:pPr>
              <w:pStyle w:val="P68B1DB1-Normal6"/>
              <w:spacing w:after="0"/>
              <w:jc w:val="center"/>
              <w:rPr>
                <w:noProof/>
              </w:rPr>
            </w:pPr>
            <w:r>
              <w:rPr>
                <w:noProof/>
              </w:rPr>
              <w:t>81</w:t>
            </w:r>
          </w:p>
        </w:tc>
        <w:tc>
          <w:tcPr>
            <w:tcW w:w="3301" w:type="dxa"/>
            <w:shd w:val="clear" w:color="auto" w:fill="C6EFCE"/>
            <w:noWrap/>
          </w:tcPr>
          <w:p w14:paraId="1F68CEE1" w14:textId="77777777" w:rsidR="00E751EA" w:rsidRDefault="00CF3892">
            <w:pPr>
              <w:pStyle w:val="P68B1DB1-Normal6"/>
              <w:spacing w:after="0" w:line="240" w:lineRule="auto"/>
              <w:rPr>
                <w:noProof/>
              </w:rPr>
            </w:pPr>
            <w:r>
              <w:rPr>
                <w:noProof/>
              </w:rPr>
              <w:t>C2.3I6</w:t>
            </w:r>
          </w:p>
          <w:p w14:paraId="12D560E9" w14:textId="77777777" w:rsidR="00E751EA" w:rsidRDefault="00CF3892">
            <w:pPr>
              <w:pStyle w:val="P68B1DB1-Normal6"/>
              <w:spacing w:after="0"/>
              <w:rPr>
                <w:noProof/>
              </w:rPr>
            </w:pPr>
            <w:r>
              <w:rPr>
                <w:noProof/>
              </w:rPr>
              <w:t>Projets de sécurité de l'eau</w:t>
            </w:r>
          </w:p>
        </w:tc>
        <w:tc>
          <w:tcPr>
            <w:tcW w:w="1613" w:type="dxa"/>
            <w:shd w:val="clear" w:color="auto" w:fill="C6EFCE"/>
            <w:noWrap/>
          </w:tcPr>
          <w:p w14:paraId="1EF395F3" w14:textId="77777777" w:rsidR="00E751EA" w:rsidRDefault="00CF3892">
            <w:pPr>
              <w:pStyle w:val="P68B1DB1-Normal6"/>
              <w:spacing w:after="0"/>
              <w:jc w:val="center"/>
              <w:rPr>
                <w:noProof/>
              </w:rPr>
            </w:pPr>
            <w:r>
              <w:rPr>
                <w:noProof/>
              </w:rPr>
              <w:t>Objectif</w:t>
            </w:r>
          </w:p>
        </w:tc>
        <w:tc>
          <w:tcPr>
            <w:tcW w:w="3538" w:type="dxa"/>
            <w:shd w:val="clear" w:color="auto" w:fill="C6EFCE"/>
            <w:noWrap/>
          </w:tcPr>
          <w:p w14:paraId="01CC53D0" w14:textId="6DBBB502" w:rsidR="00E751EA" w:rsidRDefault="00CF3892">
            <w:pPr>
              <w:pStyle w:val="P68B1DB1-Normal6"/>
              <w:spacing w:after="0"/>
              <w:jc w:val="both"/>
              <w:rPr>
                <w:noProof/>
              </w:rPr>
            </w:pPr>
            <w:r>
              <w:rPr>
                <w:noProof/>
              </w:rPr>
              <w:t xml:space="preserve">Réservoir(s) d'eau et station d'épuration </w:t>
            </w:r>
          </w:p>
        </w:tc>
      </w:tr>
      <w:tr w:rsidR="00E751EA" w14:paraId="27A5F7EA" w14:textId="77777777">
        <w:trPr>
          <w:cantSplit/>
          <w:trHeight w:val="302"/>
          <w:jc w:val="center"/>
        </w:trPr>
        <w:tc>
          <w:tcPr>
            <w:tcW w:w="1177" w:type="dxa"/>
            <w:shd w:val="clear" w:color="auto" w:fill="C6EFCE"/>
            <w:noWrap/>
          </w:tcPr>
          <w:p w14:paraId="2BCF8AB0" w14:textId="77777777" w:rsidR="00E751EA" w:rsidRDefault="00CF3892">
            <w:pPr>
              <w:pStyle w:val="P68B1DB1-Normal6"/>
              <w:spacing w:after="0"/>
              <w:jc w:val="center"/>
              <w:rPr>
                <w:rFonts w:eastAsia="Times New Roman"/>
                <w:noProof/>
              </w:rPr>
            </w:pPr>
            <w:r>
              <w:rPr>
                <w:noProof/>
              </w:rPr>
              <w:t>77b</w:t>
            </w:r>
          </w:p>
        </w:tc>
        <w:tc>
          <w:tcPr>
            <w:tcW w:w="3301" w:type="dxa"/>
            <w:shd w:val="clear" w:color="auto" w:fill="C6EFCE"/>
            <w:noWrap/>
          </w:tcPr>
          <w:p w14:paraId="54085D59" w14:textId="77777777" w:rsidR="00E751EA" w:rsidRDefault="00CF3892">
            <w:pPr>
              <w:pStyle w:val="P68B1DB1-Normal6"/>
              <w:spacing w:after="0" w:line="240" w:lineRule="auto"/>
              <w:rPr>
                <w:noProof/>
              </w:rPr>
            </w:pPr>
            <w:r>
              <w:rPr>
                <w:noProof/>
              </w:rPr>
              <w:t>C2.3I5</w:t>
            </w:r>
          </w:p>
          <w:p w14:paraId="5FF2103F" w14:textId="77777777" w:rsidR="00E751EA" w:rsidRDefault="00CF3892">
            <w:pPr>
              <w:pStyle w:val="P68B1DB1-Normal6"/>
              <w:spacing w:after="0"/>
              <w:rPr>
                <w:rFonts w:eastAsia="Times New Roman"/>
                <w:noProof/>
                <w:color w:val="006100"/>
              </w:rPr>
            </w:pPr>
            <w:r>
              <w:rPr>
                <w:noProof/>
              </w:rPr>
              <w:t>Mesures de lutte contre les inondations et de collecte de l'eau</w:t>
            </w:r>
          </w:p>
        </w:tc>
        <w:tc>
          <w:tcPr>
            <w:tcW w:w="1613" w:type="dxa"/>
            <w:shd w:val="clear" w:color="auto" w:fill="C6EFCE"/>
            <w:noWrap/>
          </w:tcPr>
          <w:p w14:paraId="646636D2" w14:textId="77777777" w:rsidR="00E751EA" w:rsidRDefault="00CF3892">
            <w:pPr>
              <w:pStyle w:val="P68B1DB1-Normal6"/>
              <w:spacing w:after="0"/>
              <w:jc w:val="center"/>
              <w:rPr>
                <w:noProof/>
                <w:color w:val="006100"/>
              </w:rPr>
            </w:pPr>
            <w:r>
              <w:rPr>
                <w:noProof/>
              </w:rPr>
              <w:t>Étape</w:t>
            </w:r>
          </w:p>
        </w:tc>
        <w:tc>
          <w:tcPr>
            <w:tcW w:w="3538" w:type="dxa"/>
            <w:shd w:val="clear" w:color="auto" w:fill="C6EFCE"/>
            <w:noWrap/>
          </w:tcPr>
          <w:p w14:paraId="405212BF" w14:textId="6207F6B9" w:rsidR="00E751EA" w:rsidRDefault="00CF3892">
            <w:pPr>
              <w:pStyle w:val="P68B1DB1-Normal6"/>
              <w:spacing w:after="0"/>
              <w:jc w:val="both"/>
              <w:rPr>
                <w:noProof/>
                <w:color w:val="006100"/>
              </w:rPr>
            </w:pPr>
            <w:r>
              <w:rPr>
                <w:noProof/>
              </w:rPr>
              <w:t>Travaux de lutte contre les inondations, de reconstruction ou de construction de rues et de trottoirs à Nicosie et à Limmasol</w:t>
            </w:r>
          </w:p>
        </w:tc>
      </w:tr>
      <w:tr w:rsidR="00E751EA" w14:paraId="338612D4" w14:textId="77777777">
        <w:trPr>
          <w:cantSplit/>
          <w:trHeight w:val="302"/>
          <w:jc w:val="center"/>
        </w:trPr>
        <w:tc>
          <w:tcPr>
            <w:tcW w:w="1177" w:type="dxa"/>
            <w:shd w:val="clear" w:color="auto" w:fill="C6EFCE"/>
            <w:noWrap/>
          </w:tcPr>
          <w:p w14:paraId="25248D46" w14:textId="77777777" w:rsidR="00E751EA" w:rsidRDefault="00CF3892">
            <w:pPr>
              <w:pStyle w:val="P68B1DB1-Normal6"/>
              <w:spacing w:after="0"/>
              <w:jc w:val="center"/>
              <w:rPr>
                <w:rFonts w:eastAsia="Times New Roman"/>
                <w:noProof/>
              </w:rPr>
            </w:pPr>
            <w:r>
              <w:rPr>
                <w:noProof/>
              </w:rPr>
              <w:t>18</w:t>
            </w:r>
          </w:p>
        </w:tc>
        <w:tc>
          <w:tcPr>
            <w:tcW w:w="3301" w:type="dxa"/>
            <w:shd w:val="clear" w:color="auto" w:fill="C6EFCE"/>
            <w:noWrap/>
          </w:tcPr>
          <w:p w14:paraId="064C71ED" w14:textId="3CB58F16" w:rsidR="00E751EA" w:rsidRDefault="00CF3892">
            <w:pPr>
              <w:pStyle w:val="P68B1DB1-Normal6"/>
              <w:spacing w:after="0"/>
              <w:rPr>
                <w:rFonts w:eastAsia="Times New Roman"/>
                <w:noProof/>
                <w:color w:val="006100"/>
              </w:rPr>
            </w:pPr>
            <w:r>
              <w:rPr>
                <w:noProof/>
              </w:rPr>
              <w:t xml:space="preserve">C1.1I5 </w:t>
            </w:r>
            <w:r>
              <w:rPr>
                <w:noProof/>
              </w:rPr>
              <w:br/>
              <w:t>Travaux de construction et nouveaux équipements dans les hôpitaux publics de Chypre</w:t>
            </w:r>
          </w:p>
        </w:tc>
        <w:tc>
          <w:tcPr>
            <w:tcW w:w="1613" w:type="dxa"/>
            <w:shd w:val="clear" w:color="auto" w:fill="C6EFCE"/>
            <w:noWrap/>
          </w:tcPr>
          <w:p w14:paraId="3DBB4D1E" w14:textId="77777777" w:rsidR="00E751EA" w:rsidRDefault="00CF3892">
            <w:pPr>
              <w:pStyle w:val="P68B1DB1-Normal6"/>
              <w:spacing w:after="0"/>
              <w:jc w:val="center"/>
              <w:rPr>
                <w:noProof/>
                <w:color w:val="006100"/>
              </w:rPr>
            </w:pPr>
            <w:r>
              <w:rPr>
                <w:noProof/>
              </w:rPr>
              <w:t>Objectif</w:t>
            </w:r>
          </w:p>
        </w:tc>
        <w:tc>
          <w:tcPr>
            <w:tcW w:w="3538" w:type="dxa"/>
            <w:shd w:val="clear" w:color="auto" w:fill="C6EFCE"/>
            <w:noWrap/>
          </w:tcPr>
          <w:p w14:paraId="558A3E54" w14:textId="062C512C" w:rsidR="00E751EA" w:rsidRDefault="00CF3892">
            <w:pPr>
              <w:pStyle w:val="P68B1DB1-Normal6"/>
              <w:spacing w:after="0"/>
              <w:jc w:val="both"/>
              <w:rPr>
                <w:noProof/>
                <w:color w:val="006100"/>
              </w:rPr>
            </w:pPr>
            <w:r>
              <w:rPr>
                <w:noProof/>
              </w:rPr>
              <w:t>Travaux de construction ou achat d'équipements dans les hôpitaux publics de Chypre </w:t>
            </w:r>
          </w:p>
        </w:tc>
      </w:tr>
      <w:tr w:rsidR="00E751EA" w14:paraId="402641FA" w14:textId="77777777">
        <w:trPr>
          <w:cantSplit/>
          <w:trHeight w:val="302"/>
          <w:jc w:val="center"/>
        </w:trPr>
        <w:tc>
          <w:tcPr>
            <w:tcW w:w="1177" w:type="dxa"/>
            <w:shd w:val="clear" w:color="auto" w:fill="C6EFCE"/>
            <w:noWrap/>
          </w:tcPr>
          <w:p w14:paraId="398D2196" w14:textId="77777777" w:rsidR="00E751EA" w:rsidRDefault="00CF3892">
            <w:pPr>
              <w:pStyle w:val="P68B1DB1-Normal6"/>
              <w:spacing w:after="0"/>
              <w:jc w:val="center"/>
              <w:rPr>
                <w:noProof/>
              </w:rPr>
            </w:pPr>
            <w:r>
              <w:rPr>
                <w:noProof/>
              </w:rPr>
              <w:t>264</w:t>
            </w:r>
          </w:p>
        </w:tc>
        <w:tc>
          <w:tcPr>
            <w:tcW w:w="3301" w:type="dxa"/>
            <w:shd w:val="clear" w:color="auto" w:fill="C6EFCE"/>
            <w:noWrap/>
          </w:tcPr>
          <w:p w14:paraId="764E57C6" w14:textId="77777777" w:rsidR="00E751EA" w:rsidRDefault="00CF3892">
            <w:pPr>
              <w:pStyle w:val="P68B1DB1-Normal6"/>
              <w:spacing w:after="0" w:line="240" w:lineRule="auto"/>
              <w:rPr>
                <w:rFonts w:eastAsia="Times New Roman"/>
                <w:noProof/>
              </w:rPr>
            </w:pPr>
            <w:r>
              <w:rPr>
                <w:noProof/>
              </w:rPr>
              <w:t>C5.2I3</w:t>
            </w:r>
          </w:p>
          <w:p w14:paraId="368A306E" w14:textId="77777777" w:rsidR="00E751EA" w:rsidRDefault="00CF3892">
            <w:pPr>
              <w:pStyle w:val="P68B1DB1-Normal6"/>
              <w:spacing w:after="0"/>
              <w:rPr>
                <w:noProof/>
              </w:rPr>
            </w:pPr>
            <w:r>
              <w:rPr>
                <w:noProof/>
              </w:rPr>
              <w:t>Mise en place de structures à domicile pour les personnes ayant besoin de soins de longue durée (SLD) </w:t>
            </w:r>
          </w:p>
        </w:tc>
        <w:tc>
          <w:tcPr>
            <w:tcW w:w="1613" w:type="dxa"/>
            <w:shd w:val="clear" w:color="auto" w:fill="C6EFCE"/>
            <w:noWrap/>
          </w:tcPr>
          <w:p w14:paraId="6E70BC35" w14:textId="77777777" w:rsidR="00E751EA" w:rsidRDefault="00CF3892">
            <w:pPr>
              <w:pStyle w:val="P68B1DB1-Normal6"/>
              <w:spacing w:after="0"/>
              <w:jc w:val="center"/>
              <w:rPr>
                <w:noProof/>
              </w:rPr>
            </w:pPr>
            <w:r>
              <w:rPr>
                <w:noProof/>
              </w:rPr>
              <w:t>Objectif</w:t>
            </w:r>
          </w:p>
        </w:tc>
        <w:tc>
          <w:tcPr>
            <w:tcW w:w="3538" w:type="dxa"/>
            <w:shd w:val="clear" w:color="auto" w:fill="C6EFCE"/>
            <w:noWrap/>
          </w:tcPr>
          <w:p w14:paraId="75F12BB2" w14:textId="5FE97147" w:rsidR="00E751EA" w:rsidRDefault="00CF3892">
            <w:pPr>
              <w:pStyle w:val="P68B1DB1-Normal6"/>
              <w:spacing w:after="0"/>
              <w:jc w:val="both"/>
              <w:rPr>
                <w:noProof/>
              </w:rPr>
            </w:pPr>
            <w:r>
              <w:rPr>
                <w:noProof/>
              </w:rPr>
              <w:t>Structures à domicile pour les personnes ayant besoin de soins de longue durée</w:t>
            </w:r>
          </w:p>
        </w:tc>
      </w:tr>
      <w:tr w:rsidR="00E751EA" w14:paraId="01519140" w14:textId="77777777">
        <w:trPr>
          <w:cantSplit/>
          <w:trHeight w:val="302"/>
          <w:jc w:val="center"/>
        </w:trPr>
        <w:tc>
          <w:tcPr>
            <w:tcW w:w="1177" w:type="dxa"/>
            <w:shd w:val="clear" w:color="auto" w:fill="C6EFCE"/>
            <w:noWrap/>
          </w:tcPr>
          <w:p w14:paraId="16BDE678" w14:textId="77777777" w:rsidR="00E751EA" w:rsidRDefault="00CF3892">
            <w:pPr>
              <w:pStyle w:val="P68B1DB1-Normal6"/>
              <w:spacing w:after="0"/>
              <w:jc w:val="center"/>
              <w:rPr>
                <w:rFonts w:eastAsia="Times New Roman"/>
                <w:noProof/>
              </w:rPr>
            </w:pPr>
            <w:r>
              <w:rPr>
                <w:noProof/>
              </w:rPr>
              <w:t>204</w:t>
            </w:r>
          </w:p>
        </w:tc>
        <w:tc>
          <w:tcPr>
            <w:tcW w:w="3301" w:type="dxa"/>
            <w:shd w:val="clear" w:color="auto" w:fill="C6EFCE"/>
            <w:noWrap/>
          </w:tcPr>
          <w:p w14:paraId="0E3F4A7C" w14:textId="1BF6F2B7" w:rsidR="00E751EA" w:rsidRDefault="00CF3892">
            <w:pPr>
              <w:pStyle w:val="P68B1DB1-Normal6"/>
              <w:spacing w:after="0"/>
              <w:rPr>
                <w:rFonts w:eastAsia="Times New Roman"/>
                <w:noProof/>
                <w:color w:val="006100"/>
              </w:rPr>
            </w:pPr>
            <w:r>
              <w:rPr>
                <w:noProof/>
              </w:rPr>
              <w:t xml:space="preserve">C3.5R8 </w:t>
            </w:r>
            <w:r>
              <w:rPr>
                <w:noProof/>
              </w:rPr>
              <w:br/>
              <w:t>Renforcement de la surveillance des fonds d'assurance et de pension</w:t>
            </w:r>
          </w:p>
        </w:tc>
        <w:tc>
          <w:tcPr>
            <w:tcW w:w="1613" w:type="dxa"/>
            <w:shd w:val="clear" w:color="auto" w:fill="C6EFCE"/>
            <w:noWrap/>
          </w:tcPr>
          <w:p w14:paraId="2D193610" w14:textId="77777777" w:rsidR="00E751EA" w:rsidRDefault="00CF3892">
            <w:pPr>
              <w:pStyle w:val="P68B1DB1-Normal6"/>
              <w:spacing w:after="0"/>
              <w:jc w:val="center"/>
              <w:rPr>
                <w:noProof/>
                <w:color w:val="006100"/>
              </w:rPr>
            </w:pPr>
            <w:r>
              <w:rPr>
                <w:noProof/>
              </w:rPr>
              <w:t>Objectif</w:t>
            </w:r>
          </w:p>
        </w:tc>
        <w:tc>
          <w:tcPr>
            <w:tcW w:w="3538" w:type="dxa"/>
            <w:shd w:val="clear" w:color="auto" w:fill="C6EFCE"/>
            <w:noWrap/>
          </w:tcPr>
          <w:p w14:paraId="3B3BD470" w14:textId="6ED363CC" w:rsidR="00E751EA" w:rsidRDefault="00CF3892">
            <w:pPr>
              <w:pStyle w:val="P68B1DB1-Normal6"/>
              <w:spacing w:after="0"/>
              <w:jc w:val="both"/>
              <w:rPr>
                <w:noProof/>
                <w:color w:val="006100"/>
              </w:rPr>
            </w:pPr>
            <w:r>
              <w:rPr>
                <w:noProof/>
              </w:rPr>
              <w:t>Emploi d'employés permanents supplémentaires de la Caisse du registraire des prestations de retraite professionnelle (RORBF) et du Service de contrôle des compagnies d'assurance (ICCS)</w:t>
            </w:r>
          </w:p>
        </w:tc>
      </w:tr>
      <w:tr w:rsidR="00E751EA" w14:paraId="6B79E6B9" w14:textId="77777777">
        <w:trPr>
          <w:cantSplit/>
          <w:trHeight w:val="302"/>
          <w:jc w:val="center"/>
        </w:trPr>
        <w:tc>
          <w:tcPr>
            <w:tcW w:w="1177" w:type="dxa"/>
            <w:shd w:val="clear" w:color="auto" w:fill="C6EFCE"/>
            <w:noWrap/>
          </w:tcPr>
          <w:p w14:paraId="313DFF72" w14:textId="77777777" w:rsidR="00E751EA" w:rsidRDefault="00CF3892">
            <w:pPr>
              <w:pStyle w:val="P68B1DB1-Normal32"/>
              <w:spacing w:after="0"/>
              <w:jc w:val="center"/>
              <w:rPr>
                <w:noProof/>
              </w:rPr>
            </w:pPr>
            <w:r>
              <w:rPr>
                <w:noProof/>
              </w:rPr>
              <w:t>138a</w:t>
            </w:r>
          </w:p>
        </w:tc>
        <w:tc>
          <w:tcPr>
            <w:tcW w:w="3301" w:type="dxa"/>
            <w:shd w:val="clear" w:color="auto" w:fill="C6EFCE"/>
            <w:noWrap/>
          </w:tcPr>
          <w:p w14:paraId="327D7EED" w14:textId="77777777" w:rsidR="00E751EA" w:rsidRDefault="00CF3892">
            <w:pPr>
              <w:pStyle w:val="P68B1DB1-Normal32"/>
              <w:spacing w:after="0"/>
              <w:rPr>
                <w:noProof/>
              </w:rPr>
            </w:pPr>
            <w:r>
              <w:rPr>
                <w:noProof/>
              </w:rPr>
              <w:t>C3.3R7</w:t>
            </w:r>
          </w:p>
          <w:p w14:paraId="137B0628" w14:textId="77777777" w:rsidR="00E751EA" w:rsidRDefault="00CF3892">
            <w:pPr>
              <w:pStyle w:val="P68B1DB1-Normal32"/>
              <w:spacing w:after="0"/>
              <w:rPr>
                <w:noProof/>
              </w:rPr>
            </w:pPr>
            <w:r>
              <w:rPr>
                <w:noProof/>
              </w:rPr>
              <w:t>Filtrage des investissements directs étrangers</w:t>
            </w:r>
          </w:p>
        </w:tc>
        <w:tc>
          <w:tcPr>
            <w:tcW w:w="1613" w:type="dxa"/>
            <w:shd w:val="clear" w:color="auto" w:fill="C6EFCE"/>
            <w:noWrap/>
          </w:tcPr>
          <w:p w14:paraId="71A7E343" w14:textId="77777777" w:rsidR="00E751EA" w:rsidRDefault="00CF3892">
            <w:pPr>
              <w:pStyle w:val="P68B1DB1-Normal14"/>
              <w:spacing w:after="0"/>
              <w:jc w:val="center"/>
              <w:rPr>
                <w:noProof/>
              </w:rPr>
            </w:pPr>
            <w:r>
              <w:rPr>
                <w:noProof/>
              </w:rPr>
              <w:t>Étape</w:t>
            </w:r>
          </w:p>
        </w:tc>
        <w:tc>
          <w:tcPr>
            <w:tcW w:w="3538" w:type="dxa"/>
            <w:shd w:val="clear" w:color="auto" w:fill="C6EFCE"/>
            <w:noWrap/>
          </w:tcPr>
          <w:p w14:paraId="50C688C6" w14:textId="02A28EF6" w:rsidR="00E751EA" w:rsidRDefault="00CF3892">
            <w:pPr>
              <w:pStyle w:val="P68B1DB1-Normal32"/>
              <w:spacing w:after="0"/>
              <w:jc w:val="both"/>
              <w:rPr>
                <w:noProof/>
              </w:rPr>
            </w:pPr>
            <w:r>
              <w:rPr>
                <w:noProof/>
              </w:rPr>
              <w:t>Entrée en vigueur du ou des actes juridiques sur le filtrage des investissements directs étrangers</w:t>
            </w:r>
          </w:p>
        </w:tc>
      </w:tr>
      <w:tr w:rsidR="00E751EA" w14:paraId="6A3295BE" w14:textId="77777777">
        <w:trPr>
          <w:cantSplit/>
          <w:trHeight w:val="302"/>
          <w:jc w:val="center"/>
        </w:trPr>
        <w:tc>
          <w:tcPr>
            <w:tcW w:w="1177" w:type="dxa"/>
            <w:shd w:val="clear" w:color="auto" w:fill="C6EFCE"/>
            <w:noWrap/>
          </w:tcPr>
          <w:p w14:paraId="3E953C65" w14:textId="77777777" w:rsidR="00E751EA" w:rsidRDefault="00CF3892">
            <w:pPr>
              <w:pStyle w:val="P68B1DB1-Normal32"/>
              <w:spacing w:after="0"/>
              <w:jc w:val="center"/>
              <w:rPr>
                <w:noProof/>
              </w:rPr>
            </w:pPr>
            <w:r>
              <w:rPr>
                <w:noProof/>
              </w:rPr>
              <w:t>28 ter</w:t>
            </w:r>
          </w:p>
        </w:tc>
        <w:tc>
          <w:tcPr>
            <w:tcW w:w="3301" w:type="dxa"/>
            <w:shd w:val="clear" w:color="auto" w:fill="C6EFCE"/>
            <w:noWrap/>
          </w:tcPr>
          <w:p w14:paraId="7E3ACBD3" w14:textId="77777777" w:rsidR="00E751EA" w:rsidRDefault="00CF3892">
            <w:pPr>
              <w:pStyle w:val="P68B1DB1-Normal32"/>
              <w:spacing w:after="0"/>
              <w:rPr>
                <w:noProof/>
              </w:rPr>
            </w:pPr>
            <w:r>
              <w:rPr>
                <w:noProof/>
              </w:rPr>
              <w:t>C2.1I2</w:t>
            </w:r>
          </w:p>
          <w:p w14:paraId="30AA5564" w14:textId="77777777" w:rsidR="00E751EA" w:rsidRDefault="00CF3892">
            <w:pPr>
              <w:pStyle w:val="P68B1DB1-Normal32"/>
              <w:spacing w:after="0"/>
              <w:rPr>
                <w:noProof/>
              </w:rPr>
            </w:pPr>
            <w:r>
              <w:rPr>
                <w:noProof/>
              </w:rPr>
              <w:t>Les énergies renouvelables et les mesures individuelles d’efficacité énergétique dans les logements et la lutte contre la précarité énergétique dans les ménages dont les consommateurs d’électricité sont vulnérables</w:t>
            </w:r>
          </w:p>
        </w:tc>
        <w:tc>
          <w:tcPr>
            <w:tcW w:w="1613" w:type="dxa"/>
            <w:shd w:val="clear" w:color="auto" w:fill="C6EFCE"/>
            <w:noWrap/>
          </w:tcPr>
          <w:p w14:paraId="119A9AFF" w14:textId="77777777" w:rsidR="00E751EA" w:rsidRDefault="00CF3892">
            <w:pPr>
              <w:pStyle w:val="P68B1DB1-Normal14"/>
              <w:spacing w:after="0"/>
              <w:jc w:val="center"/>
              <w:rPr>
                <w:noProof/>
              </w:rPr>
            </w:pPr>
            <w:r>
              <w:rPr>
                <w:noProof/>
              </w:rPr>
              <w:t>Objectif</w:t>
            </w:r>
          </w:p>
        </w:tc>
        <w:tc>
          <w:tcPr>
            <w:tcW w:w="3538" w:type="dxa"/>
            <w:shd w:val="clear" w:color="auto" w:fill="C6EFCE"/>
            <w:noWrap/>
          </w:tcPr>
          <w:p w14:paraId="7338EEEB" w14:textId="77777777" w:rsidR="00E751EA" w:rsidRDefault="00CF3892">
            <w:pPr>
              <w:pStyle w:val="P68B1DB1-Normal14"/>
              <w:spacing w:after="0"/>
              <w:jc w:val="both"/>
              <w:rPr>
                <w:noProof/>
              </w:rPr>
            </w:pPr>
            <w:r>
              <w:rPr>
                <w:noProof/>
              </w:rPr>
              <w:t>Mesures d'efficacité énergétique dans les logements</w:t>
            </w:r>
          </w:p>
        </w:tc>
      </w:tr>
      <w:tr w:rsidR="00E751EA" w14:paraId="4A425537" w14:textId="77777777">
        <w:trPr>
          <w:cantSplit/>
          <w:trHeight w:val="302"/>
          <w:jc w:val="center"/>
        </w:trPr>
        <w:tc>
          <w:tcPr>
            <w:tcW w:w="1177" w:type="dxa"/>
            <w:shd w:val="clear" w:color="auto" w:fill="C6EFCE"/>
            <w:noWrap/>
          </w:tcPr>
          <w:p w14:paraId="31A79B47" w14:textId="77777777" w:rsidR="00E751EA" w:rsidRDefault="00CF3892">
            <w:pPr>
              <w:pStyle w:val="P68B1DB1-Normal6"/>
              <w:spacing w:after="0"/>
              <w:jc w:val="center"/>
              <w:rPr>
                <w:rFonts w:eastAsia="Times New Roman"/>
                <w:noProof/>
              </w:rPr>
            </w:pPr>
            <w:r>
              <w:rPr>
                <w:noProof/>
              </w:rPr>
              <w:t>116b</w:t>
            </w:r>
          </w:p>
        </w:tc>
        <w:tc>
          <w:tcPr>
            <w:tcW w:w="3301" w:type="dxa"/>
            <w:shd w:val="clear" w:color="auto" w:fill="C6EFCE"/>
            <w:noWrap/>
          </w:tcPr>
          <w:p w14:paraId="05FCB2EF" w14:textId="41150BDE" w:rsidR="00E751EA" w:rsidRDefault="00CF3892">
            <w:pPr>
              <w:pStyle w:val="P68B1DB1-Normal6"/>
              <w:spacing w:after="0"/>
              <w:rPr>
                <w:rFonts w:eastAsia="Times New Roman"/>
                <w:noProof/>
                <w:color w:val="006100"/>
              </w:rPr>
            </w:pPr>
            <w:r>
              <w:rPr>
                <w:noProof/>
              </w:rPr>
              <w:t xml:space="preserve">C3.1I11 Extension du réseau des points verts de Chypre </w:t>
            </w:r>
          </w:p>
        </w:tc>
        <w:tc>
          <w:tcPr>
            <w:tcW w:w="1613" w:type="dxa"/>
            <w:shd w:val="clear" w:color="auto" w:fill="C6EFCE"/>
            <w:noWrap/>
          </w:tcPr>
          <w:p w14:paraId="4A6940E2" w14:textId="77777777" w:rsidR="00E751EA" w:rsidRDefault="00CF3892">
            <w:pPr>
              <w:pStyle w:val="P68B1DB1-Normal6"/>
              <w:spacing w:after="0"/>
              <w:jc w:val="center"/>
              <w:rPr>
                <w:noProof/>
                <w:color w:val="006100"/>
              </w:rPr>
            </w:pPr>
            <w:r>
              <w:rPr>
                <w:noProof/>
              </w:rPr>
              <w:t>Objectif</w:t>
            </w:r>
          </w:p>
        </w:tc>
        <w:tc>
          <w:tcPr>
            <w:tcW w:w="3538" w:type="dxa"/>
            <w:shd w:val="clear" w:color="auto" w:fill="C6EFCE"/>
            <w:noWrap/>
          </w:tcPr>
          <w:p w14:paraId="42EAF192" w14:textId="259CD88B" w:rsidR="00E751EA" w:rsidRDefault="00CF3892">
            <w:pPr>
              <w:pStyle w:val="P68B1DB1-Normal6"/>
              <w:spacing w:after="0"/>
              <w:jc w:val="both"/>
              <w:rPr>
                <w:noProof/>
                <w:color w:val="006100"/>
              </w:rPr>
            </w:pPr>
            <w:r>
              <w:rPr>
                <w:noProof/>
              </w:rPr>
              <w:t>Installation de six points verts</w:t>
            </w:r>
          </w:p>
        </w:tc>
      </w:tr>
      <w:tr w:rsidR="00E751EA" w14:paraId="0251C8EB" w14:textId="77777777">
        <w:trPr>
          <w:cantSplit/>
          <w:trHeight w:val="302"/>
          <w:jc w:val="center"/>
        </w:trPr>
        <w:tc>
          <w:tcPr>
            <w:tcW w:w="1177" w:type="dxa"/>
            <w:shd w:val="clear" w:color="auto" w:fill="C6EFCE"/>
            <w:noWrap/>
          </w:tcPr>
          <w:p w14:paraId="6DCBFD63" w14:textId="77777777" w:rsidR="00E751EA" w:rsidRDefault="00CF3892">
            <w:pPr>
              <w:pStyle w:val="P68B1DB1-Normal6"/>
              <w:spacing w:after="0"/>
              <w:jc w:val="center"/>
              <w:rPr>
                <w:rFonts w:eastAsia="Times New Roman"/>
                <w:noProof/>
              </w:rPr>
            </w:pPr>
            <w:r>
              <w:rPr>
                <w:noProof/>
              </w:rPr>
              <w:t>271</w:t>
            </w:r>
          </w:p>
        </w:tc>
        <w:tc>
          <w:tcPr>
            <w:tcW w:w="3301" w:type="dxa"/>
            <w:shd w:val="clear" w:color="auto" w:fill="C6EFCE"/>
            <w:noWrap/>
          </w:tcPr>
          <w:p w14:paraId="45C4BA12" w14:textId="77777777" w:rsidR="00E751EA" w:rsidRDefault="00CF3892">
            <w:pPr>
              <w:pStyle w:val="P68B1DB1-Normal6"/>
              <w:spacing w:after="0" w:line="240" w:lineRule="auto"/>
              <w:rPr>
                <w:rFonts w:eastAsia="Times New Roman"/>
                <w:noProof/>
              </w:rPr>
            </w:pPr>
            <w:r>
              <w:rPr>
                <w:noProof/>
              </w:rPr>
              <w:t>C5.2R1</w:t>
            </w:r>
          </w:p>
          <w:p w14:paraId="27232F2A" w14:textId="6E9727A4" w:rsidR="00E751EA" w:rsidRDefault="00CF3892">
            <w:pPr>
              <w:pStyle w:val="P68B1DB1-Normal6"/>
              <w:spacing w:after="0"/>
              <w:rPr>
                <w:rFonts w:eastAsia="Times New Roman"/>
                <w:noProof/>
                <w:color w:val="006100"/>
              </w:rPr>
            </w:pPr>
            <w:r>
              <w:rPr>
                <w:noProof/>
              </w:rPr>
              <w:t xml:space="preserve">Réforme du système d'assurance sociale et restructuration des services d'assurance sociale  </w:t>
            </w:r>
          </w:p>
        </w:tc>
        <w:tc>
          <w:tcPr>
            <w:tcW w:w="1613" w:type="dxa"/>
            <w:shd w:val="clear" w:color="auto" w:fill="C6EFCE"/>
            <w:noWrap/>
          </w:tcPr>
          <w:p w14:paraId="0BD523F2" w14:textId="77777777" w:rsidR="00E751EA" w:rsidRDefault="00CF3892">
            <w:pPr>
              <w:pStyle w:val="P68B1DB1-Normal6"/>
              <w:spacing w:after="0"/>
              <w:jc w:val="center"/>
              <w:rPr>
                <w:noProof/>
                <w:color w:val="006100"/>
              </w:rPr>
            </w:pPr>
            <w:r>
              <w:rPr>
                <w:noProof/>
              </w:rPr>
              <w:t>Étape</w:t>
            </w:r>
          </w:p>
        </w:tc>
        <w:tc>
          <w:tcPr>
            <w:tcW w:w="3538" w:type="dxa"/>
            <w:shd w:val="clear" w:color="auto" w:fill="C6EFCE"/>
            <w:noWrap/>
          </w:tcPr>
          <w:p w14:paraId="0AD0AB8C" w14:textId="5A02BB16" w:rsidR="00E751EA" w:rsidRDefault="00CF3892">
            <w:pPr>
              <w:pStyle w:val="P68B1DB1-Normal6"/>
              <w:spacing w:after="0"/>
              <w:jc w:val="both"/>
              <w:rPr>
                <w:noProof/>
                <w:color w:val="006100"/>
              </w:rPr>
            </w:pPr>
            <w:r>
              <w:rPr>
                <w:noProof/>
              </w:rPr>
              <w:t>Système intégré d'information sur l'assurance sociale.</w:t>
            </w:r>
          </w:p>
        </w:tc>
      </w:tr>
      <w:tr w:rsidR="00E751EA" w14:paraId="290FDAC8" w14:textId="77777777">
        <w:trPr>
          <w:cantSplit/>
          <w:trHeight w:val="302"/>
          <w:jc w:val="center"/>
        </w:trPr>
        <w:tc>
          <w:tcPr>
            <w:tcW w:w="1177" w:type="dxa"/>
            <w:shd w:val="clear" w:color="auto" w:fill="C6EFCE"/>
            <w:noWrap/>
          </w:tcPr>
          <w:p w14:paraId="1695958C" w14:textId="77777777" w:rsidR="00E751EA" w:rsidRDefault="00CF3892">
            <w:pPr>
              <w:pStyle w:val="P68B1DB1-Normal6"/>
              <w:spacing w:after="0"/>
              <w:jc w:val="center"/>
              <w:rPr>
                <w:rFonts w:eastAsia="Times New Roman"/>
                <w:noProof/>
              </w:rPr>
            </w:pPr>
            <w:r>
              <w:rPr>
                <w:noProof/>
              </w:rPr>
              <w:t>58</w:t>
            </w:r>
          </w:p>
        </w:tc>
        <w:tc>
          <w:tcPr>
            <w:tcW w:w="3301" w:type="dxa"/>
            <w:shd w:val="clear" w:color="auto" w:fill="C6EFCE"/>
            <w:noWrap/>
          </w:tcPr>
          <w:p w14:paraId="0396DBDB" w14:textId="77777777" w:rsidR="00E751EA" w:rsidRDefault="00CF3892">
            <w:pPr>
              <w:pStyle w:val="P68B1DB1-Normal6"/>
              <w:spacing w:after="0" w:line="240" w:lineRule="auto"/>
              <w:rPr>
                <w:rFonts w:eastAsia="Times New Roman"/>
                <w:noProof/>
              </w:rPr>
            </w:pPr>
            <w:r>
              <w:rPr>
                <w:noProof/>
              </w:rPr>
              <w:t>C2.2I1</w:t>
            </w:r>
          </w:p>
          <w:p w14:paraId="4D7D0952" w14:textId="77777777" w:rsidR="00E751EA" w:rsidRDefault="00CF3892">
            <w:pPr>
              <w:pStyle w:val="P68B1DB1-Normal6"/>
              <w:spacing w:after="0"/>
              <w:rPr>
                <w:rFonts w:eastAsia="Times New Roman"/>
                <w:noProof/>
                <w:color w:val="006100"/>
              </w:rPr>
            </w:pPr>
            <w:r>
              <w:rPr>
                <w:noProof/>
              </w:rPr>
              <w:t>Projets de mobilité urbaine durable (PMUD) et mesures visant à améliorer l’accessibilité</w:t>
            </w:r>
          </w:p>
        </w:tc>
        <w:tc>
          <w:tcPr>
            <w:tcW w:w="1613" w:type="dxa"/>
            <w:shd w:val="clear" w:color="auto" w:fill="C6EFCE"/>
            <w:noWrap/>
          </w:tcPr>
          <w:p w14:paraId="50DB616F" w14:textId="77777777" w:rsidR="00E751EA" w:rsidRDefault="00CF3892">
            <w:pPr>
              <w:pStyle w:val="P68B1DB1-Normal6"/>
              <w:spacing w:after="0"/>
              <w:jc w:val="center"/>
              <w:rPr>
                <w:noProof/>
                <w:color w:val="006100"/>
              </w:rPr>
            </w:pPr>
            <w:r>
              <w:rPr>
                <w:noProof/>
              </w:rPr>
              <w:t>Objectif</w:t>
            </w:r>
          </w:p>
        </w:tc>
        <w:tc>
          <w:tcPr>
            <w:tcW w:w="3538" w:type="dxa"/>
            <w:shd w:val="clear" w:color="auto" w:fill="C6EFCE"/>
            <w:noWrap/>
          </w:tcPr>
          <w:p w14:paraId="0B35C694" w14:textId="288CB6C5" w:rsidR="00E751EA" w:rsidRDefault="00CF3892">
            <w:pPr>
              <w:pStyle w:val="P68B1DB1-Normal6"/>
              <w:spacing w:after="0"/>
              <w:jc w:val="both"/>
              <w:rPr>
                <w:noProof/>
                <w:color w:val="006100"/>
              </w:rPr>
            </w:pPr>
            <w:r>
              <w:rPr>
                <w:noProof/>
              </w:rPr>
              <w:t>Travaux de construction d’au moins 35 km d’itinéraires de transport durables</w:t>
            </w:r>
          </w:p>
        </w:tc>
      </w:tr>
      <w:tr w:rsidR="00E751EA" w14:paraId="00FF10DF" w14:textId="77777777">
        <w:trPr>
          <w:cantSplit/>
          <w:trHeight w:val="302"/>
          <w:jc w:val="center"/>
        </w:trPr>
        <w:tc>
          <w:tcPr>
            <w:tcW w:w="1177" w:type="dxa"/>
            <w:shd w:val="clear" w:color="auto" w:fill="C6EFCE"/>
            <w:noWrap/>
            <w:vAlign w:val="bottom"/>
          </w:tcPr>
          <w:p w14:paraId="6048FB47" w14:textId="77777777" w:rsidR="00E751EA" w:rsidRDefault="00E751EA">
            <w:pPr>
              <w:spacing w:after="0"/>
              <w:jc w:val="center"/>
              <w:rPr>
                <w:rFonts w:ascii="Times New Roman" w:eastAsia="Times New Roman" w:hAnsi="Times New Roman" w:cs="Times New Roman"/>
                <w:noProof/>
                <w:sz w:val="18"/>
                <w:szCs w:val="18"/>
              </w:rPr>
            </w:pPr>
          </w:p>
        </w:tc>
        <w:tc>
          <w:tcPr>
            <w:tcW w:w="3301" w:type="dxa"/>
            <w:shd w:val="clear" w:color="auto" w:fill="C6EFCE"/>
            <w:noWrap/>
            <w:vAlign w:val="bottom"/>
          </w:tcPr>
          <w:p w14:paraId="6ADCBDB7" w14:textId="77777777" w:rsidR="00E751EA" w:rsidRDefault="00E751EA">
            <w:pPr>
              <w:spacing w:after="0"/>
              <w:rPr>
                <w:rFonts w:ascii="Times New Roman" w:eastAsia="Times New Roman" w:hAnsi="Times New Roman" w:cs="Times New Roman"/>
                <w:noProof/>
                <w:color w:val="006100"/>
                <w:sz w:val="18"/>
                <w:szCs w:val="18"/>
              </w:rPr>
            </w:pPr>
          </w:p>
        </w:tc>
        <w:tc>
          <w:tcPr>
            <w:tcW w:w="1613" w:type="dxa"/>
            <w:shd w:val="clear" w:color="auto" w:fill="C6EFCE"/>
            <w:noWrap/>
            <w:vAlign w:val="bottom"/>
            <w:hideMark/>
          </w:tcPr>
          <w:p w14:paraId="3166F70A" w14:textId="77777777" w:rsidR="00E751EA" w:rsidRDefault="00CF3892">
            <w:pPr>
              <w:pStyle w:val="P68B1DB1-Normal31"/>
              <w:spacing w:after="0"/>
              <w:jc w:val="center"/>
              <w:rPr>
                <w:rFonts w:eastAsia="Times New Roman"/>
                <w:noProof/>
              </w:rPr>
            </w:pPr>
            <w:r>
              <w:rPr>
                <w:noProof/>
              </w:rPr>
              <w:t>Montant des acomptes provisionnels</w:t>
            </w:r>
          </w:p>
        </w:tc>
        <w:tc>
          <w:tcPr>
            <w:tcW w:w="3538" w:type="dxa"/>
            <w:shd w:val="clear" w:color="auto" w:fill="C6EFCE"/>
            <w:noWrap/>
            <w:vAlign w:val="bottom"/>
            <w:hideMark/>
          </w:tcPr>
          <w:p w14:paraId="5620014A" w14:textId="4338C412" w:rsidR="00E751EA" w:rsidRDefault="00CF3892">
            <w:pPr>
              <w:pStyle w:val="P68B1DB1-Normal31"/>
              <w:spacing w:after="0"/>
              <w:rPr>
                <w:noProof/>
              </w:rPr>
            </w:pPr>
            <w:r>
              <w:rPr>
                <w:noProof/>
              </w:rPr>
              <w:t>265 772 568 EUR</w:t>
            </w:r>
          </w:p>
          <w:p w14:paraId="24DE58BD" w14:textId="77777777" w:rsidR="00E751EA" w:rsidRDefault="00E751EA">
            <w:pPr>
              <w:spacing w:after="0"/>
              <w:jc w:val="center"/>
              <w:rPr>
                <w:rFonts w:ascii="Times New Roman" w:eastAsia="Times New Roman" w:hAnsi="Times New Roman" w:cs="Times New Roman"/>
                <w:noProof/>
                <w:color w:val="006100"/>
                <w:sz w:val="18"/>
                <w:szCs w:val="18"/>
              </w:rPr>
            </w:pPr>
          </w:p>
        </w:tc>
      </w:tr>
    </w:tbl>
    <w:p w14:paraId="5436F60E" w14:textId="77777777" w:rsidR="00E751EA" w:rsidRDefault="00E751EA">
      <w:pPr>
        <w:pStyle w:val="Text1"/>
        <w:ind w:left="0"/>
        <w:rPr>
          <w:noProof/>
        </w:rPr>
        <w:sectPr w:rsidR="00E751EA" w:rsidSect="003734A7">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60"/>
        </w:sectPr>
      </w:pPr>
    </w:p>
    <w:p w14:paraId="5B8A5605" w14:textId="77777777" w:rsidR="00E751EA" w:rsidRDefault="00CF3892">
      <w:pPr>
        <w:pStyle w:val="P68B1DB1-Normal7"/>
        <w:keepNext/>
        <w:spacing w:before="360" w:after="240" w:line="240" w:lineRule="auto"/>
        <w:jc w:val="both"/>
        <w:outlineLvl w:val="0"/>
        <w:rPr>
          <w:rFonts w:cs="Times New Roman"/>
          <w:bCs/>
          <w:noProof/>
        </w:rPr>
      </w:pPr>
      <w:r>
        <w:rPr>
          <w:noProof/>
        </w:rPr>
        <w:t xml:space="preserve">SECTION 3: DISPOSITIONS SUPPLÉMENTAIRES </w:t>
      </w:r>
    </w:p>
    <w:p w14:paraId="6512E870" w14:textId="77777777" w:rsidR="00E751EA" w:rsidRDefault="00CF3892">
      <w:pPr>
        <w:pStyle w:val="P68B1DB1-NumPar130"/>
        <w:numPr>
          <w:ilvl w:val="0"/>
          <w:numId w:val="36"/>
        </w:numPr>
        <w:rPr>
          <w:bCs/>
          <w:noProof/>
        </w:rPr>
      </w:pPr>
      <w:r>
        <w:rPr>
          <w:noProof/>
        </w:rPr>
        <w:t>Modalités de suivi et de mise en œuvre du plan pour la reprise et la résilience</w:t>
      </w:r>
    </w:p>
    <w:p w14:paraId="216BFCBC" w14:textId="1DFF92EF" w:rsidR="00E751EA" w:rsidRDefault="00CF3892">
      <w:pPr>
        <w:pStyle w:val="Text1"/>
        <w:ind w:left="851"/>
        <w:rPr>
          <w:noProof/>
        </w:rPr>
      </w:pPr>
      <w:r>
        <w:rPr>
          <w:noProof/>
        </w:rPr>
        <w:t xml:space="preserve">Le suivi et la mise en œuvre du plan pour la reprise et la résilience de Chypre ont été définis dans la décision du Conseil des ministres du 14 mai 2021, qui a approuvé le plan. Elles ont lieu selon les modalités suivantes: </w:t>
      </w:r>
    </w:p>
    <w:p w14:paraId="46CB8F4A" w14:textId="77777777" w:rsidR="00E751EA" w:rsidRDefault="00CF3892">
      <w:pPr>
        <w:pStyle w:val="Text1"/>
        <w:numPr>
          <w:ilvl w:val="0"/>
          <w:numId w:val="35"/>
        </w:numPr>
        <w:ind w:left="1208" w:hanging="357"/>
        <w:rPr>
          <w:noProof/>
        </w:rPr>
      </w:pPr>
      <w:bookmarkStart w:id="9" w:name="_Ref74300103"/>
      <w:r>
        <w:rPr>
          <w:noProof/>
        </w:rPr>
        <w:t>Le comité de suivi, présidé par le directeur général de la direction générale de la croissance du ministère des finances et auquel participent les directeurs généraux des ministères et les vice-ministères participant au plan, est chargé de suivre de manière centralisée les progrès accomplis dans la mise en œuvre, de résoudre les problèmes et de réagir aux risques au plus haut niveau technique. Il se réunit au moins avant chaque présentation à la Commission des demandes de paiement et des rapports d’avancement prévus par le règlement (UE) 2021/241. Il peut s'appuyer sur l'établissement de rapports et d'autres formes de soutien de l'autorité de coordination.</w:t>
      </w:r>
    </w:p>
    <w:p w14:paraId="0A44DF4E" w14:textId="77777777" w:rsidR="00E751EA" w:rsidRDefault="00CF3892">
      <w:pPr>
        <w:pStyle w:val="Text1"/>
        <w:numPr>
          <w:ilvl w:val="0"/>
          <w:numId w:val="35"/>
        </w:numPr>
        <w:ind w:left="1208" w:hanging="357"/>
        <w:rPr>
          <w:noProof/>
        </w:rPr>
      </w:pPr>
      <w:r>
        <w:rPr>
          <w:noProof/>
        </w:rPr>
        <w:t xml:space="preserve">L’autorité de coordination, qui est la direction de la reprise et de la résilience de la direction générale de la croissance, est responsable du suivi et de la mise en œuvre du plan pour la reprise et la résilience au niveau opérationnel. Plus précisément, l’autorité de coordination est chargée de surveiller, de vérifier et de certifier la réalisation des jalons et cibles des mesures du plan et de veiller à ce que toutes les informations décrites à l’article 22, paragraphe 2, point d), du règlement (UE) 2021/241 soient communiquées en temps utile. Dans l’exercice de ses fonctions de suivi, l’autorité de coordination est assistée par deux organismes de suivi spécialisés désignés pour des mesures spécifiques du plan. </w:t>
      </w:r>
    </w:p>
    <w:p w14:paraId="0F376983" w14:textId="3CB77E1E" w:rsidR="00E751EA" w:rsidRDefault="00CF3892">
      <w:pPr>
        <w:pStyle w:val="Text1"/>
        <w:numPr>
          <w:ilvl w:val="0"/>
          <w:numId w:val="35"/>
        </w:numPr>
        <w:ind w:left="1208" w:hanging="357"/>
        <w:rPr>
          <w:noProof/>
        </w:rPr>
      </w:pPr>
      <w:r>
        <w:rPr>
          <w:noProof/>
        </w:rPr>
        <w:t xml:space="preserve">Le coordinateur national du contrôle et de l’audit pour la mise en œuvre du plan, qui est la direction des vérifications et de la certification du Trésor de la République de Chypre, est chargé d’aider l’autorité de coordination à superviser les contrôles effectués par toutes les parties prenantes, y compris les organismes de mise en œuvre, conformément au système de gestion et de contrôle du plan et à la législation nationale et de l’UE. À cet égard, il contrôle également l’état d’avancement des conclusions des audits ex post, agissant en tant qu’organisme intermédiaire entre l’autorité de coordination et le service d’audit interne de la République de Chypre et la Cour des comptes de la République de Chypre (ci-après, ensemble, les «organismes d’audit»). Le coordinateur national du contrôle et de l’audit n’est pas associé à la planification et à l’exécution des audits, qui relèvent de la seule responsabilité des organismes d’audit. Elle gère et traite toutes les informations décrites à l’article 22, paragraphe 2, point d), du règlement (UE) 2021/241, collectées par les organismes d’exécution. À cet égard, elle a la responsabilité de superviser le traitement des irrégularités graves, à savoir la fraude, la corruption et les conflits d’intérêts, et de veiller à ce que le double financement soit évité grâce à des contrôles des informations communiquées par les organismes d’exécution. </w:t>
      </w:r>
    </w:p>
    <w:p w14:paraId="5BD78694" w14:textId="77777777" w:rsidR="00E751EA" w:rsidRDefault="00CF3892">
      <w:pPr>
        <w:pStyle w:val="Text1"/>
        <w:numPr>
          <w:ilvl w:val="0"/>
          <w:numId w:val="35"/>
        </w:numPr>
        <w:ind w:left="1208" w:hanging="357"/>
        <w:rPr>
          <w:noProof/>
        </w:rPr>
      </w:pPr>
      <w:r>
        <w:rPr>
          <w:noProof/>
        </w:rPr>
        <w:t>Les organes de mise en œuvre ont la responsabilité première de prévenir, de détecter, de signaler et de corriger les conflits d’intérêts, la corruption et la fraude, et d’éviter le double financement. À cette fin, ils effectuent des contrôles et des vérifications de premier niveau de l’aspect physique et financier des mesures relevant de leur responsabilité et mettent régulièrement à jour l’autorité de coordination et les organismes de suivi spécialisés, le cas échéant, en ce qui concerne les progrès accomplis dans la réalisation des jalons et cibles des mesures relevant de leur responsabilité et en fournissant toutes les pièces justificatives nécessaires.</w:t>
      </w:r>
    </w:p>
    <w:bookmarkEnd w:id="9"/>
    <w:p w14:paraId="7652BA3F" w14:textId="3B617982" w:rsidR="00E751EA" w:rsidRDefault="00CF3892">
      <w:pPr>
        <w:pStyle w:val="Text1"/>
        <w:numPr>
          <w:ilvl w:val="0"/>
          <w:numId w:val="35"/>
        </w:numPr>
        <w:ind w:left="1208" w:hanging="357"/>
        <w:rPr>
          <w:noProof/>
        </w:rPr>
      </w:pPr>
      <w:r>
        <w:rPr>
          <w:noProof/>
        </w:rPr>
        <w:t xml:space="preserve">Le service d’audit interne de la République de Chypre est chargé d’effectuer des audits internes ex post au sein de tout organisme du gouvernement central, y compris l’audit de la réalisation des jalons et cibles du plan, au moyen d’une méthode d’échantillonnage appropriée. La Cour des comptes de la République de Chypre est chargée d’effectuer des audits externes ex post (et, dans certains cas, en temps réel) des projets mis en œuvre au titre du budget national au moyen d’une méthode d’échantillonnage appropriée conforme aux normes </w:t>
      </w:r>
      <w:r>
        <w:rPr>
          <w:noProof/>
          <w:color w:val="000000" w:themeColor="text1"/>
        </w:rPr>
        <w:t xml:space="preserve">de l’Organisation internationale des institutions supérieures de contrôle des finances publiques (INTOSAI). </w:t>
      </w:r>
      <w:r>
        <w:rPr>
          <w:noProof/>
        </w:rPr>
        <w:t xml:space="preserve"> Il convient de veiller à ce que l’échantillon sélectionné comprenne nécessairement un nombre suffisant de mesures mises en œuvre dans le cadre du plan pour la reprise et la résilience. </w:t>
      </w:r>
    </w:p>
    <w:p w14:paraId="5EC004F6" w14:textId="77777777" w:rsidR="00E751EA" w:rsidRDefault="00CF3892">
      <w:pPr>
        <w:pStyle w:val="Text1"/>
        <w:numPr>
          <w:ilvl w:val="0"/>
          <w:numId w:val="35"/>
        </w:numPr>
        <w:ind w:left="1208" w:hanging="357"/>
        <w:rPr>
          <w:noProof/>
        </w:rPr>
      </w:pPr>
      <w:r>
        <w:rPr>
          <w:noProof/>
        </w:rPr>
        <w:t xml:space="preserve">L'autorité de coordination est l'organisme qui élabore les demandes de paiement adressées à la Commission européenne. L’autorité de coordination est assistée par le coordinateur national du contrôle et de l’audit pour récupérer les résultats des procédures d’audit menées par les organismes d’audit (y compris le service d’audit interne et la Cour des comptes), ainsi que tous les cas d’irrégularités graves, y compris les cas de fraude ou de suspicion de fraude, de corruption et de conflits d’intérêts, qui alimentent le résumé des audits, qui accompagne les demandes de paiement. </w:t>
      </w:r>
    </w:p>
    <w:p w14:paraId="078B37CC" w14:textId="77777777" w:rsidR="00E751EA" w:rsidRDefault="00E751EA">
      <w:pPr>
        <w:pStyle w:val="Text1"/>
        <w:ind w:left="970"/>
        <w:rPr>
          <w:noProof/>
        </w:rPr>
      </w:pPr>
    </w:p>
    <w:p w14:paraId="02E84C34" w14:textId="77777777" w:rsidR="00E751EA" w:rsidRDefault="00CF3892">
      <w:pPr>
        <w:pStyle w:val="P68B1DB1-NumPar130"/>
        <w:tabs>
          <w:tab w:val="num" w:pos="850"/>
        </w:tabs>
        <w:ind w:left="850" w:hanging="850"/>
        <w:rPr>
          <w:bCs/>
          <w:noProof/>
        </w:rPr>
      </w:pPr>
      <w:r>
        <w:rPr>
          <w:noProof/>
        </w:rPr>
        <w:t>Modalités permettant à la Commission d'accéder pleinement aux données sous-jacentes</w:t>
      </w:r>
    </w:p>
    <w:p w14:paraId="24C0181F" w14:textId="111A69C0" w:rsidR="00E751EA" w:rsidRDefault="00CF3892">
      <w:pPr>
        <w:pStyle w:val="Text1"/>
        <w:ind w:left="851"/>
        <w:rPr>
          <w:noProof/>
        </w:rPr>
      </w:pPr>
      <w:r>
        <w:rPr>
          <w:noProof/>
        </w:rPr>
        <w:t>Un système d’information de suivi (MIS) spécifique est utilisé par la direction de la reprise et de la résilience de la direction générale de la croissance pour la mise en œuvre du plan. Ses fonctionnalités essentielles, ou un système de répertoire contingent doté des fonctionnalités requises, sont en place, comme en atteste un rapport d’audit au plus tard le 31 mars 2022. En ce qui concerne les fonctionnalités requises, un système de répertoire enregistre et stocke les données pertinentes relatives à la mise en œuvre du plan pour la reprise et la résilience, en particulier sur la réalisation des jalons et cibles, les données sur les bénéficiaires finaux, les contractants, les sous-traitants et les bénéficiaires effectifs conformément à l’article 22, paragraphe 2, point d), sections i) à iii), du règlement (UE) 2021/241, au plus tard à la première demande de paiement.</w:t>
      </w:r>
    </w:p>
    <w:p w14:paraId="2E23268C" w14:textId="3DCCCD99" w:rsidR="00E751EA" w:rsidRDefault="00CF3892">
      <w:pPr>
        <w:pStyle w:val="Text1"/>
        <w:ind w:left="851"/>
        <w:rPr>
          <w:noProof/>
        </w:rPr>
      </w:pPr>
      <w:r>
        <w:rPr>
          <w:noProof/>
        </w:rPr>
        <w:t>Conformément à l’article 24, paragraphe 2, du règlement (UE) 2021/241, lorsque les jalons et cibles pertinents convenus à la section 1 de la présente annexe sont atteints, Chypre présente à la Commission une demande dûment justifiée de paiement de la contribution financière et du prêt. Chypre veille à ce que, sur demande, la Commission ait pleinement accès aux données pertinentes sous-jacentes qui étayent la justification appropriée de la demande de paiement, tant pour l’évaluation de la demande de paiement conformément à l’article 24, paragraphe 3, du règlement (UE) 2021/241 qu’à des fins d’audit et de contrôle.</w:t>
      </w:r>
    </w:p>
    <w:p w14:paraId="25619331" w14:textId="4D705369" w:rsidR="00E751EA" w:rsidRDefault="00E751EA">
      <w:pPr>
        <w:rPr>
          <w:noProof/>
        </w:rPr>
      </w:pPr>
    </w:p>
    <w:sectPr w:rsidR="00E751EA">
      <w:headerReference w:type="default" r:id="rId132"/>
      <w:footerReference w:type="default" r:id="rId13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4B5038" w14:textId="77777777" w:rsidR="008C6C90" w:rsidRDefault="008C6C90">
      <w:pPr>
        <w:spacing w:after="0" w:line="240" w:lineRule="auto"/>
      </w:pPr>
      <w:r>
        <w:separator/>
      </w:r>
    </w:p>
  </w:endnote>
  <w:endnote w:type="continuationSeparator" w:id="0">
    <w:p w14:paraId="7EE3963C" w14:textId="77777777" w:rsidR="008C6C90" w:rsidRDefault="008C6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9AF29" w14:textId="70362A92" w:rsidR="00B27994" w:rsidRPr="00B27994" w:rsidRDefault="00B27994" w:rsidP="00B27994">
    <w:pPr>
      <w:pStyle w:val="FooterCoverPage"/>
      <w:rPr>
        <w:rFonts w:ascii="Arial" w:hAnsi="Arial" w:cs="Arial" w:hint="eastAsia"/>
        <w:b/>
        <w:sz w:val="48"/>
      </w:rPr>
    </w:pPr>
    <w:r w:rsidRPr="00B27994">
      <w:rPr>
        <w:rFonts w:ascii="Arial" w:hAnsi="Arial" w:cs="Arial"/>
        <w:b/>
        <w:sz w:val="48"/>
      </w:rPr>
      <w:t>FR</w:t>
    </w:r>
    <w:r w:rsidRPr="00B27994">
      <w:rPr>
        <w:rFonts w:ascii="Arial" w:hAnsi="Arial" w:cs="Arial"/>
        <w:b/>
        <w:sz w:val="48"/>
      </w:rPr>
      <w:tab/>
    </w:r>
    <w:r w:rsidRPr="00B27994">
      <w:rPr>
        <w:rFonts w:ascii="Arial" w:hAnsi="Arial" w:cs="Arial"/>
        <w:b/>
        <w:sz w:val="48"/>
      </w:rPr>
      <w:tab/>
    </w:r>
    <w:r w:rsidRPr="00B27994">
      <w:tab/>
    </w:r>
    <w:r w:rsidRPr="00B2799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6A09F" w14:textId="01998908" w:rsidR="00B27994" w:rsidRPr="00B27994" w:rsidRDefault="00B27994" w:rsidP="00B27994">
    <w:pPr>
      <w:pStyle w:val="FooterCoverPage"/>
      <w:rPr>
        <w:rFonts w:ascii="Arial" w:hAnsi="Arial" w:cs="Arial" w:hint="eastAsia"/>
        <w:b/>
        <w:sz w:val="48"/>
      </w:rPr>
    </w:pPr>
    <w:r w:rsidRPr="00B27994">
      <w:rPr>
        <w:rFonts w:ascii="Arial" w:hAnsi="Arial" w:cs="Arial"/>
        <w:b/>
        <w:sz w:val="48"/>
      </w:rPr>
      <w:t>FR</w:t>
    </w:r>
    <w:r w:rsidRPr="00B27994">
      <w:rPr>
        <w:rFonts w:ascii="Arial" w:hAnsi="Arial" w:cs="Arial"/>
        <w:b/>
        <w:sz w:val="48"/>
      </w:rPr>
      <w:tab/>
    </w:r>
    <w:r w:rsidRPr="00B27994">
      <w:rPr>
        <w:rFonts w:ascii="Arial" w:hAnsi="Arial" w:cs="Arial"/>
        <w:b/>
        <w:sz w:val="48"/>
      </w:rPr>
      <w:tab/>
    </w:r>
    <w:r w:rsidRPr="00B27994">
      <w:tab/>
    </w:r>
    <w:r w:rsidRPr="00B2799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2D8A5" w14:textId="77777777" w:rsidR="00B27994" w:rsidRPr="00B27994" w:rsidRDefault="00B27994" w:rsidP="00B27994">
    <w:pPr>
      <w:pStyle w:val="FooterCoverPage"/>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9E367" w14:textId="77777777" w:rsidR="00E751EA" w:rsidRDefault="00E751E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6767157"/>
      <w:docPartObj>
        <w:docPartGallery w:val="Page Numbers (Bottom of Page)"/>
        <w:docPartUnique/>
      </w:docPartObj>
    </w:sdtPr>
    <w:sdtEndPr/>
    <w:sdtContent>
      <w:p w14:paraId="7DBA22AC" w14:textId="099D2401" w:rsidR="00E751EA" w:rsidRDefault="00CF3892">
        <w:pPr>
          <w:pStyle w:val="P68B1DB1-Footer33"/>
          <w:jc w:val="center"/>
        </w:pPr>
        <w:r>
          <w:fldChar w:fldCharType="begin"/>
        </w:r>
        <w:r>
          <w:instrText xml:space="preserve"> PAGE   \* MERGEFORMAT </w:instrText>
        </w:r>
        <w:r>
          <w:fldChar w:fldCharType="separate"/>
        </w:r>
        <w:r w:rsidR="00B27994">
          <w:rPr>
            <w:noProof/>
          </w:rPr>
          <w:t>3</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7997F" w14:textId="77777777" w:rsidR="00E751EA" w:rsidRDefault="00E751E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3052996"/>
      <w:docPartObj>
        <w:docPartGallery w:val="Page Numbers (Bottom of Page)"/>
        <w:docPartUnique/>
      </w:docPartObj>
    </w:sdtPr>
    <w:sdtEndPr/>
    <w:sdtContent>
      <w:p w14:paraId="532E88CD" w14:textId="1D1F782D" w:rsidR="00E751EA" w:rsidRDefault="00CF3892">
        <w:pPr>
          <w:pStyle w:val="P68B1DB1-Footer33"/>
          <w:jc w:val="center"/>
        </w:pPr>
        <w:r>
          <w:fldChar w:fldCharType="begin"/>
        </w:r>
        <w:r>
          <w:instrText xml:space="preserve"> PAGE   \* MERGEFORMAT </w:instrText>
        </w:r>
        <w:r>
          <w:fldChar w:fldCharType="separate"/>
        </w:r>
        <w:r w:rsidR="00B27994">
          <w:rPr>
            <w:noProof/>
          </w:rPr>
          <w:t>5</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3DB90" w14:textId="77777777" w:rsidR="00E751EA" w:rsidRDefault="00E751E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2500234"/>
      <w:docPartObj>
        <w:docPartGallery w:val="Page Numbers (Bottom of Page)"/>
        <w:docPartUnique/>
      </w:docPartObj>
    </w:sdtPr>
    <w:sdtEndPr>
      <w:rPr>
        <w:noProof/>
      </w:rPr>
    </w:sdtEndPr>
    <w:sdtContent>
      <w:p w14:paraId="326ACA77" w14:textId="4C5AB962" w:rsidR="00E751EA" w:rsidRDefault="00CF3892">
        <w:pPr>
          <w:pStyle w:val="P68B1DB1-Footer33"/>
          <w:jc w:val="center"/>
        </w:pPr>
        <w:r>
          <w:fldChar w:fldCharType="begin"/>
        </w:r>
        <w:r>
          <w:instrText xml:space="preserve"> PAGE   \* MERGEFORMAT </w:instrText>
        </w:r>
        <w:r>
          <w:fldChar w:fldCharType="separate"/>
        </w:r>
        <w:r w:rsidR="00E50D51">
          <w:rPr>
            <w:noProof/>
          </w:rPr>
          <w:t>12</w:t>
        </w:r>
        <w:r>
          <w:fldChar w:fldCharType="end"/>
        </w:r>
      </w:p>
    </w:sdtContent>
  </w:sdt>
  <w:p w14:paraId="22D4BA28" w14:textId="77777777" w:rsidR="00E751EA" w:rsidRDefault="00E751E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3828D" w14:textId="77777777" w:rsidR="00E751EA" w:rsidRDefault="00E751E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3375208"/>
      <w:docPartObj>
        <w:docPartGallery w:val="Page Numbers (Bottom of Page)"/>
        <w:docPartUnique/>
      </w:docPartObj>
    </w:sdtPr>
    <w:sdtEndPr>
      <w:rPr>
        <w:noProof/>
      </w:rPr>
    </w:sdtEndPr>
    <w:sdtContent>
      <w:p w14:paraId="461B9F56" w14:textId="0F912190" w:rsidR="00E751EA" w:rsidRDefault="00CF3892">
        <w:pPr>
          <w:pStyle w:val="P68B1DB1-Footer33"/>
          <w:jc w:val="center"/>
        </w:pPr>
        <w:r>
          <w:fldChar w:fldCharType="begin"/>
        </w:r>
        <w:r>
          <w:instrText xml:space="preserve"> PAGE   \* MERGEFORMAT </w:instrText>
        </w:r>
        <w:r>
          <w:fldChar w:fldCharType="separate"/>
        </w:r>
        <w:r w:rsidR="00E50D51">
          <w:rPr>
            <w:noProof/>
          </w:rPr>
          <w:t>20</w:t>
        </w:r>
        <w: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72D0E" w14:textId="77777777" w:rsidR="00E751EA" w:rsidRDefault="00E751E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7463311"/>
      <w:docPartObj>
        <w:docPartGallery w:val="Page Numbers (Bottom of Page)"/>
        <w:docPartUnique/>
      </w:docPartObj>
    </w:sdtPr>
    <w:sdtEndPr/>
    <w:sdtContent>
      <w:p w14:paraId="46AD5254" w14:textId="01EE84E9" w:rsidR="00E751EA" w:rsidRDefault="00CF3892">
        <w:pPr>
          <w:pStyle w:val="P68B1DB1-Footer33"/>
          <w:jc w:val="center"/>
        </w:pPr>
        <w:r>
          <w:fldChar w:fldCharType="begin"/>
        </w:r>
        <w:r>
          <w:instrText xml:space="preserve"> PAGE   \* MERGEFORMAT </w:instrText>
        </w:r>
        <w:r>
          <w:fldChar w:fldCharType="separate"/>
        </w:r>
        <w:r w:rsidR="00E50D51">
          <w:rPr>
            <w:noProof/>
          </w:rPr>
          <w:t>23</w:t>
        </w:r>
        <w:r>
          <w:fldChar w:fldCharType="end"/>
        </w:r>
      </w:p>
    </w:sdtContent>
  </w:sdt>
  <w:p w14:paraId="023C3F01" w14:textId="77777777" w:rsidR="00E751EA" w:rsidRDefault="00E751EA">
    <w:pPr>
      <w:pStyle w:val="FooterCouncil"/>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1312A" w14:textId="77777777" w:rsidR="00E751EA" w:rsidRDefault="00E751E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1153461"/>
      <w:docPartObj>
        <w:docPartGallery w:val="Page Numbers (Bottom of Page)"/>
        <w:docPartUnique/>
      </w:docPartObj>
    </w:sdtPr>
    <w:sdtEndPr>
      <w:rPr>
        <w:noProof/>
      </w:rPr>
    </w:sdtEndPr>
    <w:sdtContent>
      <w:p w14:paraId="127078AA" w14:textId="4A75685D"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632FC886" w14:textId="77777777" w:rsidR="00E751EA" w:rsidRDefault="00E751EA">
    <w:pPr>
      <w:pStyle w:val="FooterCouncil"/>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4742736"/>
      <w:docPartObj>
        <w:docPartGallery w:val="Page Numbers (Bottom of Page)"/>
        <w:docPartUnique/>
      </w:docPartObj>
    </w:sdtPr>
    <w:sdtEndPr>
      <w:rPr>
        <w:noProof/>
      </w:rPr>
    </w:sdtEndPr>
    <w:sdtContent>
      <w:p w14:paraId="5157B628" w14:textId="01342A98"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18D46C1E" w14:textId="77777777" w:rsidR="00E751EA" w:rsidRDefault="00E751EA">
    <w:pPr>
      <w:pStyle w:val="FooterCouncil"/>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2591520"/>
      <w:docPartObj>
        <w:docPartGallery w:val="Page Numbers (Bottom of Page)"/>
        <w:docPartUnique/>
      </w:docPartObj>
    </w:sdtPr>
    <w:sdtEndPr>
      <w:rPr>
        <w:noProof/>
      </w:rPr>
    </w:sdtEndPr>
    <w:sdtContent>
      <w:p w14:paraId="40591190" w14:textId="0DBD425E"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34325C39" w14:textId="003789D8" w:rsidR="00E751EA" w:rsidRDefault="00E751EA">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2929560"/>
      <w:docPartObj>
        <w:docPartGallery w:val="Page Numbers (Bottom of Page)"/>
        <w:docPartUnique/>
      </w:docPartObj>
    </w:sdtPr>
    <w:sdtEndPr>
      <w:rPr>
        <w:noProof/>
      </w:rPr>
    </w:sdtEndPr>
    <w:sdtContent>
      <w:p w14:paraId="7DA5F93D" w14:textId="60A68694"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2E39129A" w14:textId="77777777" w:rsidR="00E751EA" w:rsidRDefault="00E751EA">
    <w:pPr>
      <w:pStyle w:val="FooterCouncil"/>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6220491"/>
      <w:docPartObj>
        <w:docPartGallery w:val="Page Numbers (Bottom of Page)"/>
        <w:docPartUnique/>
      </w:docPartObj>
    </w:sdtPr>
    <w:sdtEndPr>
      <w:rPr>
        <w:noProof/>
      </w:rPr>
    </w:sdtEndPr>
    <w:sdtContent>
      <w:p w14:paraId="3D641DCA" w14:textId="29584C92"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672DDFFE" w14:textId="77777777" w:rsidR="00E751EA" w:rsidRDefault="00E751EA">
    <w:pPr>
      <w:pStyle w:val="FooterCouncil"/>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5C472" w14:textId="77777777" w:rsidR="00E751EA" w:rsidRDefault="00E751E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9369060"/>
      <w:docPartObj>
        <w:docPartGallery w:val="Page Numbers (Bottom of Page)"/>
        <w:docPartUnique/>
      </w:docPartObj>
    </w:sdtPr>
    <w:sdtEndPr>
      <w:rPr>
        <w:noProof/>
      </w:rPr>
    </w:sdtEndPr>
    <w:sdtContent>
      <w:p w14:paraId="7A698223" w14:textId="463CC8CB"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15F3AC49" w14:textId="77777777" w:rsidR="00E751EA" w:rsidRDefault="00E751EA">
    <w:pPr>
      <w:pStyle w:val="FooterCouncil"/>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04390" w14:textId="77777777" w:rsidR="00E751EA" w:rsidRDefault="00E751E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DD1BF" w14:textId="77777777" w:rsidR="00E751EA" w:rsidRDefault="00E751E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7473636"/>
      <w:docPartObj>
        <w:docPartGallery w:val="Page Numbers (Bottom of Page)"/>
        <w:docPartUnique/>
      </w:docPartObj>
    </w:sdtPr>
    <w:sdtEndPr>
      <w:rPr>
        <w:noProof/>
      </w:rPr>
    </w:sdtEndPr>
    <w:sdtContent>
      <w:p w14:paraId="1688AC15" w14:textId="7B0C7274"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07BB40B9" w14:textId="77777777" w:rsidR="00E751EA" w:rsidRDefault="00E751EA">
    <w:pPr>
      <w:pStyle w:val="FooterCouncil"/>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90466" w14:textId="77777777" w:rsidR="00E751EA" w:rsidRDefault="00E751E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5332288"/>
      <w:docPartObj>
        <w:docPartGallery w:val="Page Numbers (Bottom of Page)"/>
        <w:docPartUnique/>
      </w:docPartObj>
    </w:sdtPr>
    <w:sdtEndPr>
      <w:rPr>
        <w:noProof/>
      </w:rPr>
    </w:sdtEndPr>
    <w:sdtContent>
      <w:p w14:paraId="4DF5C567" w14:textId="2AA4CB14"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42BE1BCF" w14:textId="77777777" w:rsidR="00E751EA" w:rsidRDefault="00E751EA">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2443774"/>
      <w:docPartObj>
        <w:docPartGallery w:val="Page Numbers (Bottom of Page)"/>
        <w:docPartUnique/>
      </w:docPartObj>
    </w:sdtPr>
    <w:sdtEndPr>
      <w:rPr>
        <w:noProof/>
      </w:rPr>
    </w:sdtEndPr>
    <w:sdtContent>
      <w:p w14:paraId="011F1417" w14:textId="7184C4B8"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238E8A6A" w14:textId="77777777" w:rsidR="00E751EA" w:rsidRDefault="00E751EA">
    <w:pPr>
      <w:pStyle w:val="FooterCouncil"/>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6783339"/>
      <w:docPartObj>
        <w:docPartGallery w:val="Page Numbers (Bottom of Page)"/>
        <w:docPartUnique/>
      </w:docPartObj>
    </w:sdtPr>
    <w:sdtEndPr>
      <w:rPr>
        <w:noProof/>
      </w:rPr>
    </w:sdtEndPr>
    <w:sdtContent>
      <w:p w14:paraId="3FAE1A84" w14:textId="25190D5F"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2CEDECF7" w14:textId="77777777" w:rsidR="00E751EA" w:rsidRDefault="00E751E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404822"/>
      <w:docPartObj>
        <w:docPartGallery w:val="Page Numbers (Bottom of Page)"/>
        <w:docPartUnique/>
      </w:docPartObj>
    </w:sdtPr>
    <w:sdtEndPr>
      <w:rPr>
        <w:noProof/>
      </w:rPr>
    </w:sdtEndPr>
    <w:sdtContent>
      <w:p w14:paraId="38F156D8" w14:textId="1305AEB6"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3E055417" w14:textId="77777777" w:rsidR="00E751EA" w:rsidRDefault="00E751E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C3D0D" w14:textId="77777777" w:rsidR="00E751EA" w:rsidRDefault="00E751E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0632476"/>
      <w:docPartObj>
        <w:docPartGallery w:val="Page Numbers (Bottom of Page)"/>
        <w:docPartUnique/>
      </w:docPartObj>
    </w:sdtPr>
    <w:sdtEndPr>
      <w:rPr>
        <w:noProof/>
      </w:rPr>
    </w:sdtEndPr>
    <w:sdtContent>
      <w:p w14:paraId="04A20EFF" w14:textId="2AF8022D"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20598636" w14:textId="77777777" w:rsidR="00E751EA" w:rsidRDefault="00E751E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E9520" w14:textId="77777777" w:rsidR="00E751EA" w:rsidRDefault="00E751E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7255157"/>
      <w:docPartObj>
        <w:docPartGallery w:val="Page Numbers (Bottom of Page)"/>
        <w:docPartUnique/>
      </w:docPartObj>
    </w:sdtPr>
    <w:sdtEndPr>
      <w:rPr>
        <w:noProof/>
      </w:rPr>
    </w:sdtEndPr>
    <w:sdtContent>
      <w:p w14:paraId="6C637002" w14:textId="341CD604"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7D13E3E0" w14:textId="77777777" w:rsidR="00E751EA" w:rsidRDefault="00E751E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7433055"/>
      <w:docPartObj>
        <w:docPartGallery w:val="Page Numbers (Bottom of Page)"/>
        <w:docPartUnique/>
      </w:docPartObj>
    </w:sdtPr>
    <w:sdtEndPr>
      <w:rPr>
        <w:noProof/>
      </w:rPr>
    </w:sdtEndPr>
    <w:sdtContent>
      <w:p w14:paraId="649687B4" w14:textId="739E3189"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4EF59540" w14:textId="77777777" w:rsidR="00E751EA" w:rsidRDefault="00E751E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8399436"/>
      <w:docPartObj>
        <w:docPartGallery w:val="Page Numbers (Bottom of Page)"/>
        <w:docPartUnique/>
      </w:docPartObj>
    </w:sdtPr>
    <w:sdtEndPr>
      <w:rPr>
        <w:noProof/>
      </w:rPr>
    </w:sdtEndPr>
    <w:sdtContent>
      <w:p w14:paraId="45821A0F" w14:textId="5B26BBD3"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6FF211E6" w14:textId="77777777" w:rsidR="00E751EA" w:rsidRDefault="00E751E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1728786"/>
      <w:docPartObj>
        <w:docPartGallery w:val="Page Numbers (Bottom of Page)"/>
        <w:docPartUnique/>
      </w:docPartObj>
    </w:sdtPr>
    <w:sdtEndPr>
      <w:rPr>
        <w:noProof/>
      </w:rPr>
    </w:sdtEndPr>
    <w:sdtContent>
      <w:p w14:paraId="382F4215" w14:textId="28C315DC"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2109CC36" w14:textId="77777777" w:rsidR="00E751EA" w:rsidRDefault="00E751E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3933817"/>
      <w:docPartObj>
        <w:docPartGallery w:val="Page Numbers (Bottom of Page)"/>
        <w:docPartUnique/>
      </w:docPartObj>
    </w:sdtPr>
    <w:sdtEndPr>
      <w:rPr>
        <w:noProof/>
      </w:rPr>
    </w:sdtEndPr>
    <w:sdtContent>
      <w:p w14:paraId="52A6225A" w14:textId="10470F17"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224A2E59" w14:textId="77777777" w:rsidR="00E751EA" w:rsidRDefault="00E751E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5034135"/>
      <w:docPartObj>
        <w:docPartGallery w:val="Page Numbers (Bottom of Page)"/>
        <w:docPartUnique/>
      </w:docPartObj>
    </w:sdtPr>
    <w:sdtEndPr>
      <w:rPr>
        <w:noProof/>
      </w:rPr>
    </w:sdtEndPr>
    <w:sdtContent>
      <w:p w14:paraId="4ED6062D" w14:textId="7A5238AB"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08F4CA9D" w14:textId="77777777" w:rsidR="00E751EA" w:rsidRDefault="00E751E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9700892"/>
      <w:docPartObj>
        <w:docPartGallery w:val="Page Numbers (Bottom of Page)"/>
        <w:docPartUnique/>
      </w:docPartObj>
    </w:sdtPr>
    <w:sdtEndPr>
      <w:rPr>
        <w:noProof/>
      </w:rPr>
    </w:sdtEndPr>
    <w:sdtContent>
      <w:p w14:paraId="6CC7E186" w14:textId="057D4EB0"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5102DFE9" w14:textId="77777777" w:rsidR="00E751EA" w:rsidRDefault="00E751E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806423"/>
      <w:docPartObj>
        <w:docPartGallery w:val="Page Numbers (Bottom of Page)"/>
        <w:docPartUnique/>
      </w:docPartObj>
    </w:sdtPr>
    <w:sdtEndPr>
      <w:rPr>
        <w:noProof/>
      </w:rPr>
    </w:sdtEndPr>
    <w:sdtContent>
      <w:p w14:paraId="6A017AA2" w14:textId="7123B1E5"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037E0122" w14:textId="77777777" w:rsidR="00E751EA" w:rsidRDefault="00E751E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2812924"/>
      <w:docPartObj>
        <w:docPartGallery w:val="Page Numbers (Bottom of Page)"/>
        <w:docPartUnique/>
      </w:docPartObj>
    </w:sdtPr>
    <w:sdtEndPr>
      <w:rPr>
        <w:noProof/>
      </w:rPr>
    </w:sdtEndPr>
    <w:sdtContent>
      <w:p w14:paraId="2857E430" w14:textId="71FE6BD8"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1843AC1A" w14:textId="77777777" w:rsidR="00E751EA" w:rsidRDefault="00E751E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5880794"/>
      <w:docPartObj>
        <w:docPartGallery w:val="Page Numbers (Bottom of Page)"/>
        <w:docPartUnique/>
      </w:docPartObj>
    </w:sdtPr>
    <w:sdtEndPr>
      <w:rPr>
        <w:noProof/>
      </w:rPr>
    </w:sdtEndPr>
    <w:sdtContent>
      <w:p w14:paraId="1EC4940F" w14:textId="0580EDAC"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35EAB494" w14:textId="77777777" w:rsidR="00E751EA" w:rsidRDefault="00E751E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A554F" w14:textId="77777777" w:rsidR="00E751EA" w:rsidRDefault="00E751E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8578856"/>
      <w:docPartObj>
        <w:docPartGallery w:val="Page Numbers (Bottom of Page)"/>
        <w:docPartUnique/>
      </w:docPartObj>
    </w:sdtPr>
    <w:sdtEndPr/>
    <w:sdtContent>
      <w:p w14:paraId="48169B9F" w14:textId="77777777"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06DA1" w14:textId="77777777" w:rsidR="00E751EA" w:rsidRDefault="00E751E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4911324"/>
      <w:docPartObj>
        <w:docPartGallery w:val="Page Numbers (Bottom of Page)"/>
        <w:docPartUnique/>
      </w:docPartObj>
    </w:sdtPr>
    <w:sdtEndPr>
      <w:rPr>
        <w:noProof/>
      </w:rPr>
    </w:sdtEndPr>
    <w:sdtContent>
      <w:p w14:paraId="4DB0D132" w14:textId="77F37CC0"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6931789"/>
      <w:docPartObj>
        <w:docPartGallery w:val="Page Numbers (Bottom of Page)"/>
        <w:docPartUnique/>
      </w:docPartObj>
    </w:sdtPr>
    <w:sdtEndPr/>
    <w:sdtContent>
      <w:p w14:paraId="293EF080" w14:textId="77777777"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3CDF5" w14:textId="77777777" w:rsidR="00E751EA" w:rsidRDefault="00E751E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5262884"/>
      <w:docPartObj>
        <w:docPartGallery w:val="Page Numbers (Bottom of Page)"/>
        <w:docPartUnique/>
      </w:docPartObj>
    </w:sdtPr>
    <w:sdtEndPr/>
    <w:sdtContent>
      <w:p w14:paraId="19D850EF" w14:textId="77777777"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1AA590DB" w14:textId="77777777" w:rsidR="00E751EA" w:rsidRDefault="00E751EA">
    <w:pPr>
      <w:pStyle w:val="FooterCouncil"/>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6A997" w14:textId="77777777" w:rsidR="00E751EA" w:rsidRDefault="00E751E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67A0B" w14:textId="77777777" w:rsidR="00E751EA" w:rsidRDefault="00E751E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0587770"/>
      <w:docPartObj>
        <w:docPartGallery w:val="Page Numbers (Bottom of Page)"/>
        <w:docPartUnique/>
      </w:docPartObj>
    </w:sdtPr>
    <w:sdtEndPr/>
    <w:sdtContent>
      <w:p w14:paraId="2A6AD8B1" w14:textId="77777777"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6007D2E5" w14:textId="77777777" w:rsidR="00E751EA" w:rsidRDefault="00E751EA">
    <w:pPr>
      <w:pStyle w:val="FooterCouncil"/>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75C42" w14:textId="77777777" w:rsidR="00E751EA" w:rsidRDefault="00E751E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DA70C" w14:textId="77777777" w:rsidR="00E751EA" w:rsidRDefault="00E751E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3423103"/>
      <w:docPartObj>
        <w:docPartGallery w:val="Page Numbers (Bottom of Page)"/>
        <w:docPartUnique/>
      </w:docPartObj>
    </w:sdtPr>
    <w:sdtEndPr/>
    <w:sdtContent>
      <w:p w14:paraId="40072673" w14:textId="77777777"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6D5ADDC5" w14:textId="77777777" w:rsidR="00E751EA" w:rsidRDefault="00E751EA">
    <w:pPr>
      <w:pStyle w:val="FooterCouncil"/>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B15EA" w14:textId="77777777" w:rsidR="00E751EA" w:rsidRDefault="00E751E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6721801"/>
      <w:docPartObj>
        <w:docPartGallery w:val="Page Numbers (Bottom of Page)"/>
        <w:docPartUnique/>
      </w:docPartObj>
    </w:sdtPr>
    <w:sdtEndPr/>
    <w:sdtContent>
      <w:p w14:paraId="3F2D86C4" w14:textId="77777777"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5097D31C" w14:textId="77777777" w:rsidR="00E751EA" w:rsidRDefault="00E751EA">
    <w:pPr>
      <w:pStyle w:val="FooterCouncil"/>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52F6F" w14:textId="77777777" w:rsidR="00E751EA" w:rsidRDefault="00E751E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6014292"/>
      <w:docPartObj>
        <w:docPartGallery w:val="Page Numbers (Bottom of Page)"/>
        <w:docPartUnique/>
      </w:docPartObj>
    </w:sdtPr>
    <w:sdtEndPr/>
    <w:sdtContent>
      <w:p w14:paraId="6836D706" w14:textId="77777777" w:rsidR="00E751EA" w:rsidRDefault="00CF3892">
        <w:pPr>
          <w:pStyle w:val="P68B1DB1-Footer33"/>
          <w:jc w:val="center"/>
        </w:pPr>
        <w:r>
          <w:fldChar w:fldCharType="begin"/>
        </w:r>
        <w:r>
          <w:instrText xml:space="preserve"> PAGE   \* MERGEFORMAT </w:instrText>
        </w:r>
        <w:r>
          <w:fldChar w:fldCharType="separate"/>
        </w:r>
        <w:r>
          <w:t>2</w:t>
        </w:r>
        <w:r>
          <w:fldChar w:fldCharType="end"/>
        </w:r>
      </w:p>
    </w:sdtContent>
  </w:sdt>
  <w:p w14:paraId="1AE3F6BF" w14:textId="77777777" w:rsidR="00E751EA" w:rsidRDefault="00E751EA">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0674F" w14:textId="77777777" w:rsidR="00E751EA" w:rsidRDefault="00E751E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4491032"/>
      <w:docPartObj>
        <w:docPartGallery w:val="Page Numbers (Bottom of Page)"/>
        <w:docPartUnique/>
      </w:docPartObj>
    </w:sdtPr>
    <w:sdtEndPr/>
    <w:sdtContent>
      <w:p w14:paraId="0E24DBC5" w14:textId="77777777" w:rsidR="00E751EA" w:rsidRDefault="00CF3892">
        <w:pPr>
          <w:pStyle w:val="P68B1DB1-Footer33"/>
          <w:jc w:val="center"/>
        </w:pPr>
        <w:r>
          <w:fldChar w:fldCharType="begin"/>
        </w:r>
        <w:r>
          <w:instrText xml:space="preserve"> PAGE   \* MERGEFORMAT </w:instrText>
        </w:r>
        <w:r>
          <w:fldChar w:fldCharType="separate"/>
        </w:r>
        <w:r>
          <w:t>94</w:t>
        </w:r>
        <w:r>
          <w:fldChar w:fldCharType="end"/>
        </w:r>
      </w:p>
    </w:sdtContent>
  </w:sdt>
  <w:p w14:paraId="370FC605" w14:textId="77777777" w:rsidR="00E751EA" w:rsidRDefault="00E751EA">
    <w:pPr>
      <w:pStyle w:val="Footer"/>
      <w:tabs>
        <w:tab w:val="clear" w:pos="4513"/>
        <w:tab w:val="left" w:pos="6765"/>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B344A1" w14:textId="77777777" w:rsidR="008C6C90" w:rsidRDefault="008C6C90">
      <w:pPr>
        <w:spacing w:after="0" w:line="240" w:lineRule="auto"/>
      </w:pPr>
      <w:r>
        <w:separator/>
      </w:r>
    </w:p>
  </w:footnote>
  <w:footnote w:type="continuationSeparator" w:id="0">
    <w:p w14:paraId="6CC43EC6" w14:textId="77777777" w:rsidR="008C6C90" w:rsidRDefault="008C6C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5041C" w14:textId="77777777" w:rsidR="00B27994" w:rsidRPr="00B27994" w:rsidRDefault="00B27994" w:rsidP="00B27994">
    <w:pPr>
      <w:pStyle w:val="HeaderCoverPag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55C0A" w14:textId="77777777" w:rsidR="00B27994" w:rsidRPr="00B27994" w:rsidRDefault="00B27994" w:rsidP="00B27994">
    <w:pPr>
      <w:pStyle w:val="HeaderCoverPag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D047E" w14:textId="77777777" w:rsidR="00B27994" w:rsidRPr="00B27994" w:rsidRDefault="00B27994" w:rsidP="00B27994">
    <w:pPr>
      <w:pStyle w:val="HeaderCoverPage"/>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E13FF" w14:textId="77777777" w:rsidR="00E751EA" w:rsidRDefault="00E751E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F9C70" w14:textId="77777777" w:rsidR="00E751EA" w:rsidRDefault="00E751E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6837E" w14:textId="77777777" w:rsidR="00E751EA" w:rsidRDefault="00E751E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FDE80" w14:textId="77777777" w:rsidR="00E751EA" w:rsidRDefault="00E751E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59A9D" w14:textId="77777777" w:rsidR="00E751EA" w:rsidRDefault="00E751E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E0072" w14:textId="77777777" w:rsidR="00E751EA" w:rsidRDefault="00E751E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067B8" w14:textId="77777777" w:rsidR="00E751EA" w:rsidRDefault="00E751E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32A50" w14:textId="77777777" w:rsidR="00E751EA" w:rsidRDefault="00E751E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7795F" w14:textId="77777777" w:rsidR="00E751EA" w:rsidRDefault="00E751E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FBC7C" w14:textId="77777777" w:rsidR="00E751EA" w:rsidRDefault="00E751E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6328D" w14:textId="77777777" w:rsidR="00E751EA" w:rsidRDefault="00E751E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B0BB6" w14:textId="77777777" w:rsidR="00E751EA" w:rsidRDefault="00E751E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EFC88" w14:textId="77777777" w:rsidR="00E751EA" w:rsidRDefault="00E751E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A6C9D" w14:textId="77777777" w:rsidR="00E751EA" w:rsidRDefault="00E751E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405E3" w14:textId="77777777" w:rsidR="00E751EA" w:rsidRDefault="00E751E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61858" w14:textId="77777777" w:rsidR="00E751EA" w:rsidRDefault="00E751E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F690E" w14:textId="77777777" w:rsidR="00E751EA" w:rsidRDefault="00E751E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A6820" w14:textId="77777777" w:rsidR="00E751EA" w:rsidRDefault="00E751E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C9701" w14:textId="77777777" w:rsidR="00E751EA" w:rsidRDefault="00E751E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FB452" w14:textId="77777777" w:rsidR="00E751EA" w:rsidRDefault="00E751EA">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70DC5" w14:textId="77777777" w:rsidR="00E751EA" w:rsidRDefault="00E751E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17AC7" w14:textId="77777777" w:rsidR="00E751EA" w:rsidRDefault="00E751E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B5976" w14:textId="77777777" w:rsidR="00E751EA" w:rsidRDefault="00E751EA">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CAD26" w14:textId="77777777" w:rsidR="00E751EA" w:rsidRDefault="00E751E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24"/>
      <w:gridCol w:w="3024"/>
      <w:gridCol w:w="3024"/>
    </w:tblGrid>
    <w:tr w:rsidR="00E751EA" w14:paraId="0748CF86" w14:textId="77777777">
      <w:trPr>
        <w:trHeight w:val="300"/>
      </w:trPr>
      <w:tc>
        <w:tcPr>
          <w:tcW w:w="3320" w:type="dxa"/>
        </w:tcPr>
        <w:p w14:paraId="5E675021" w14:textId="77777777" w:rsidR="00E751EA" w:rsidRDefault="00E751EA">
          <w:pPr>
            <w:pStyle w:val="Header"/>
            <w:ind w:left="-115"/>
          </w:pPr>
        </w:p>
      </w:tc>
      <w:tc>
        <w:tcPr>
          <w:tcW w:w="3320" w:type="dxa"/>
        </w:tcPr>
        <w:p w14:paraId="3C79E8B7" w14:textId="77777777" w:rsidR="00E751EA" w:rsidRDefault="00E751EA">
          <w:pPr>
            <w:pStyle w:val="Header"/>
            <w:jc w:val="center"/>
          </w:pPr>
        </w:p>
      </w:tc>
      <w:tc>
        <w:tcPr>
          <w:tcW w:w="3320" w:type="dxa"/>
        </w:tcPr>
        <w:p w14:paraId="2BE18F72" w14:textId="77777777" w:rsidR="00E751EA" w:rsidRDefault="00E751EA">
          <w:pPr>
            <w:pStyle w:val="Header"/>
            <w:ind w:right="-115"/>
            <w:jc w:val="right"/>
          </w:pPr>
        </w:p>
      </w:tc>
    </w:tr>
  </w:tbl>
  <w:p w14:paraId="0F4E099F" w14:textId="77777777" w:rsidR="00E751EA" w:rsidRDefault="00E751E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24"/>
      <w:gridCol w:w="3024"/>
      <w:gridCol w:w="3024"/>
    </w:tblGrid>
    <w:tr w:rsidR="00E751EA" w14:paraId="348C265E" w14:textId="77777777">
      <w:trPr>
        <w:trHeight w:val="300"/>
      </w:trPr>
      <w:tc>
        <w:tcPr>
          <w:tcW w:w="4520" w:type="dxa"/>
        </w:tcPr>
        <w:p w14:paraId="60F0B78F" w14:textId="77777777" w:rsidR="00E751EA" w:rsidRDefault="00E751EA">
          <w:pPr>
            <w:pStyle w:val="Header"/>
            <w:ind w:left="-115"/>
          </w:pPr>
        </w:p>
      </w:tc>
      <w:tc>
        <w:tcPr>
          <w:tcW w:w="4520" w:type="dxa"/>
        </w:tcPr>
        <w:p w14:paraId="0DBEDEF7" w14:textId="77777777" w:rsidR="00E751EA" w:rsidRDefault="00E751EA">
          <w:pPr>
            <w:pStyle w:val="Header"/>
            <w:jc w:val="center"/>
          </w:pPr>
        </w:p>
      </w:tc>
      <w:tc>
        <w:tcPr>
          <w:tcW w:w="4520" w:type="dxa"/>
        </w:tcPr>
        <w:p w14:paraId="6E7C606D" w14:textId="77777777" w:rsidR="00E751EA" w:rsidRDefault="00E751EA">
          <w:pPr>
            <w:pStyle w:val="Header"/>
            <w:ind w:right="-115"/>
            <w:jc w:val="right"/>
          </w:pPr>
        </w:p>
      </w:tc>
    </w:tr>
  </w:tbl>
  <w:p w14:paraId="7FA8A5DB" w14:textId="77777777" w:rsidR="00E751EA" w:rsidRDefault="00E751EA">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7F692" w14:textId="77777777" w:rsidR="00E751EA" w:rsidRDefault="00E751E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967C0" w14:textId="77777777" w:rsidR="00E751EA" w:rsidRDefault="00E751E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164AE" w14:textId="77777777" w:rsidR="00E751EA" w:rsidRDefault="00E751EA">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38200" w14:textId="77777777" w:rsidR="00E751EA" w:rsidRDefault="00E751E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108FC" w14:textId="77777777" w:rsidR="00E751EA" w:rsidRDefault="00E751E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46819" w14:textId="77777777" w:rsidR="00E751EA" w:rsidRDefault="00E751EA">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29CB0" w14:textId="77777777" w:rsidR="00E751EA" w:rsidRDefault="00E751E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DC125" w14:textId="77777777" w:rsidR="00E751EA" w:rsidRDefault="00E751E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0DFB3" w14:textId="77777777" w:rsidR="00E751EA" w:rsidRDefault="00E751EA">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C954D" w14:textId="77777777" w:rsidR="00E751EA" w:rsidRDefault="00E751E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95794" w14:textId="77777777" w:rsidR="00E751EA" w:rsidRDefault="00E751E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63202" w14:textId="77777777" w:rsidR="00E751EA" w:rsidRDefault="00E751EA">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E4B16" w14:textId="77777777" w:rsidR="00E751EA" w:rsidRDefault="00E751E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A57BF" w14:textId="77777777" w:rsidR="00E751EA" w:rsidRDefault="00E751E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B2F76" w14:textId="77777777" w:rsidR="00E751EA" w:rsidRDefault="00E751EA">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B79E5" w14:textId="77777777" w:rsidR="00E751EA" w:rsidRDefault="00E751E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CECF2" w14:textId="77777777" w:rsidR="00E751EA" w:rsidRDefault="00E751E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3A62B" w14:textId="77777777" w:rsidR="00E751EA" w:rsidRDefault="00E751EA">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A90DE" w14:textId="77777777" w:rsidR="00E751EA" w:rsidRDefault="00E751E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30070" w14:textId="77777777" w:rsidR="00E751EA" w:rsidRDefault="00E751E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ECF5C" w14:textId="77777777" w:rsidR="00E751EA" w:rsidRDefault="00E751EA">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66C89" w14:textId="77777777" w:rsidR="00E751EA" w:rsidRDefault="00E751E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E065A" w14:textId="77777777" w:rsidR="00E751EA" w:rsidRDefault="00E751E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AE0CB" w14:textId="77777777" w:rsidR="00E751EA" w:rsidRDefault="00E751EA">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BD8F3" w14:textId="77777777" w:rsidR="00E751EA" w:rsidRDefault="00E751E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53D37" w14:textId="77777777" w:rsidR="00E751EA" w:rsidRDefault="00E751E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AA676" w14:textId="77777777" w:rsidR="00E751EA" w:rsidRDefault="00E751EA">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9F67F" w14:textId="77777777" w:rsidR="00E751EA" w:rsidRDefault="00E751E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70C98" w14:textId="77777777" w:rsidR="00E751EA" w:rsidRDefault="00E751E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07366" w14:textId="77777777" w:rsidR="00E751EA" w:rsidRDefault="00E751EA">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E4059" w14:textId="77777777" w:rsidR="00E751EA" w:rsidRDefault="00E751E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E34E3" w14:textId="77777777" w:rsidR="00E751EA" w:rsidRDefault="00E751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76D6568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B76FBE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F6A5B4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0268B5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112BF7B"/>
    <w:multiLevelType w:val="hybridMultilevel"/>
    <w:tmpl w:val="FC5022B2"/>
    <w:lvl w:ilvl="0" w:tplc="8B3ABFC0">
      <w:start w:val="1"/>
      <w:numFmt w:val="bullet"/>
      <w:lvlText w:val="-"/>
      <w:lvlJc w:val="left"/>
      <w:pPr>
        <w:ind w:left="720" w:hanging="360"/>
      </w:pPr>
      <w:rPr>
        <w:rFonts w:ascii="Calibri" w:hAnsi="Calibri" w:hint="default"/>
      </w:rPr>
    </w:lvl>
    <w:lvl w:ilvl="1" w:tplc="CC4C29D2">
      <w:start w:val="1"/>
      <w:numFmt w:val="bullet"/>
      <w:lvlText w:val="o"/>
      <w:lvlJc w:val="left"/>
      <w:pPr>
        <w:ind w:left="1440" w:hanging="360"/>
      </w:pPr>
      <w:rPr>
        <w:rFonts w:ascii="Courier New" w:hAnsi="Courier New" w:hint="default"/>
      </w:rPr>
    </w:lvl>
    <w:lvl w:ilvl="2" w:tplc="A9103B0E">
      <w:start w:val="1"/>
      <w:numFmt w:val="bullet"/>
      <w:lvlText w:val=""/>
      <w:lvlJc w:val="left"/>
      <w:pPr>
        <w:ind w:left="2160" w:hanging="360"/>
      </w:pPr>
      <w:rPr>
        <w:rFonts w:ascii="Wingdings" w:hAnsi="Wingdings" w:hint="default"/>
      </w:rPr>
    </w:lvl>
    <w:lvl w:ilvl="3" w:tplc="02C4693C">
      <w:start w:val="1"/>
      <w:numFmt w:val="bullet"/>
      <w:lvlText w:val=""/>
      <w:lvlJc w:val="left"/>
      <w:pPr>
        <w:ind w:left="2880" w:hanging="360"/>
      </w:pPr>
      <w:rPr>
        <w:rFonts w:ascii="Symbol" w:hAnsi="Symbol" w:hint="default"/>
      </w:rPr>
    </w:lvl>
    <w:lvl w:ilvl="4" w:tplc="7EB0AD4C">
      <w:start w:val="1"/>
      <w:numFmt w:val="bullet"/>
      <w:lvlText w:val="o"/>
      <w:lvlJc w:val="left"/>
      <w:pPr>
        <w:ind w:left="3600" w:hanging="360"/>
      </w:pPr>
      <w:rPr>
        <w:rFonts w:ascii="Courier New" w:hAnsi="Courier New" w:hint="default"/>
      </w:rPr>
    </w:lvl>
    <w:lvl w:ilvl="5" w:tplc="CE08ABD4">
      <w:start w:val="1"/>
      <w:numFmt w:val="bullet"/>
      <w:lvlText w:val=""/>
      <w:lvlJc w:val="left"/>
      <w:pPr>
        <w:ind w:left="4320" w:hanging="360"/>
      </w:pPr>
      <w:rPr>
        <w:rFonts w:ascii="Wingdings" w:hAnsi="Wingdings" w:hint="default"/>
      </w:rPr>
    </w:lvl>
    <w:lvl w:ilvl="6" w:tplc="84067734">
      <w:start w:val="1"/>
      <w:numFmt w:val="bullet"/>
      <w:lvlText w:val=""/>
      <w:lvlJc w:val="left"/>
      <w:pPr>
        <w:ind w:left="5040" w:hanging="360"/>
      </w:pPr>
      <w:rPr>
        <w:rFonts w:ascii="Symbol" w:hAnsi="Symbol" w:hint="default"/>
      </w:rPr>
    </w:lvl>
    <w:lvl w:ilvl="7" w:tplc="7BAAB878">
      <w:start w:val="1"/>
      <w:numFmt w:val="bullet"/>
      <w:lvlText w:val="o"/>
      <w:lvlJc w:val="left"/>
      <w:pPr>
        <w:ind w:left="5760" w:hanging="360"/>
      </w:pPr>
      <w:rPr>
        <w:rFonts w:ascii="Courier New" w:hAnsi="Courier New" w:hint="default"/>
      </w:rPr>
    </w:lvl>
    <w:lvl w:ilvl="8" w:tplc="85381EAE">
      <w:start w:val="1"/>
      <w:numFmt w:val="bullet"/>
      <w:lvlText w:val=""/>
      <w:lvlJc w:val="left"/>
      <w:pPr>
        <w:ind w:left="6480" w:hanging="360"/>
      </w:pPr>
      <w:rPr>
        <w:rFonts w:ascii="Wingdings" w:hAnsi="Wingdings"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DD358C4"/>
    <w:multiLevelType w:val="hybridMultilevel"/>
    <w:tmpl w:val="3A041C74"/>
    <w:lvl w:ilvl="0" w:tplc="60589418">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23E6A17"/>
    <w:multiLevelType w:val="multilevel"/>
    <w:tmpl w:val="607CCA06"/>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360"/>
        </w:tabs>
        <w:ind w:left="-360" w:hanging="360"/>
      </w:pPr>
      <w:rPr>
        <w:rFonts w:ascii="Symbol" w:hAnsi="Symbol" w:hint="default"/>
        <w:sz w:val="20"/>
      </w:rPr>
    </w:lvl>
    <w:lvl w:ilvl="3">
      <w:start w:val="1"/>
      <w:numFmt w:val="bullet"/>
      <w:lvlText w:val=""/>
      <w:lvlJc w:val="left"/>
      <w:pPr>
        <w:tabs>
          <w:tab w:val="num" w:pos="360"/>
        </w:tabs>
        <w:ind w:left="360" w:hanging="360"/>
      </w:pPr>
      <w:rPr>
        <w:rFonts w:ascii="Symbol" w:hAnsi="Symbol" w:hint="default"/>
        <w:sz w:val="20"/>
      </w:rPr>
    </w:lvl>
    <w:lvl w:ilvl="4">
      <w:start w:val="1"/>
      <w:numFmt w:val="bullet"/>
      <w:lvlText w:val=""/>
      <w:lvlJc w:val="left"/>
      <w:pPr>
        <w:tabs>
          <w:tab w:val="num" w:pos="1080"/>
        </w:tabs>
        <w:ind w:left="1080" w:hanging="360"/>
      </w:pPr>
      <w:rPr>
        <w:rFonts w:ascii="Symbol" w:hAnsi="Symbol" w:hint="default"/>
        <w:sz w:val="20"/>
      </w:rPr>
    </w:lvl>
    <w:lvl w:ilvl="5">
      <w:start w:val="1"/>
      <w:numFmt w:val="bullet"/>
      <w:lvlText w:val=""/>
      <w:lvlJc w:val="left"/>
      <w:pPr>
        <w:tabs>
          <w:tab w:val="num" w:pos="1800"/>
        </w:tabs>
        <w:ind w:left="1800" w:hanging="360"/>
      </w:pPr>
      <w:rPr>
        <w:rFonts w:ascii="Symbol" w:hAnsi="Symbol" w:hint="default"/>
        <w:sz w:val="20"/>
      </w:rPr>
    </w:lvl>
    <w:lvl w:ilvl="6">
      <w:start w:val="1"/>
      <w:numFmt w:val="bullet"/>
      <w:lvlText w:val=""/>
      <w:lvlJc w:val="left"/>
      <w:pPr>
        <w:tabs>
          <w:tab w:val="num" w:pos="2520"/>
        </w:tabs>
        <w:ind w:left="2520" w:hanging="360"/>
      </w:pPr>
      <w:rPr>
        <w:rFonts w:ascii="Symbol" w:hAnsi="Symbol" w:hint="default"/>
        <w:sz w:val="20"/>
      </w:rPr>
    </w:lvl>
    <w:lvl w:ilvl="7">
      <w:start w:val="1"/>
      <w:numFmt w:val="bullet"/>
      <w:lvlText w:val=""/>
      <w:lvlJc w:val="left"/>
      <w:pPr>
        <w:tabs>
          <w:tab w:val="num" w:pos="3240"/>
        </w:tabs>
        <w:ind w:left="3240" w:hanging="360"/>
      </w:pPr>
      <w:rPr>
        <w:rFonts w:ascii="Symbol" w:hAnsi="Symbol" w:hint="default"/>
        <w:sz w:val="20"/>
      </w:rPr>
    </w:lvl>
    <w:lvl w:ilvl="8">
      <w:start w:val="1"/>
      <w:numFmt w:val="bullet"/>
      <w:lvlText w:val=""/>
      <w:lvlJc w:val="left"/>
      <w:pPr>
        <w:tabs>
          <w:tab w:val="num" w:pos="3960"/>
        </w:tabs>
        <w:ind w:left="3960" w:hanging="360"/>
      </w:pPr>
      <w:rPr>
        <w:rFonts w:ascii="Symbol" w:hAnsi="Symbol" w:hint="default"/>
        <w:sz w:val="20"/>
      </w:rPr>
    </w:lvl>
  </w:abstractNum>
  <w:abstractNum w:abstractNumId="12" w15:restartNumberingAfterBreak="0">
    <w:nsid w:val="22E44180"/>
    <w:multiLevelType w:val="multilevel"/>
    <w:tmpl w:val="20585AC4"/>
    <w:name w:val="NumPar"/>
    <w:lvl w:ilvl="0">
      <w:start w:val="2"/>
      <w:numFmt w:val="decimal"/>
      <w:lvlRestart w:val="0"/>
      <w:pStyle w:val="NumPar1"/>
      <w:lvlText w:val="%1."/>
      <w:lvlJc w:val="left"/>
      <w:pPr>
        <w:tabs>
          <w:tab w:val="num" w:pos="850"/>
        </w:tabs>
        <w:ind w:left="850" w:hanging="850"/>
      </w:pPr>
      <w:rPr>
        <w:rFonts w:hint="default"/>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3C613BEF"/>
    <w:multiLevelType w:val="hybridMultilevel"/>
    <w:tmpl w:val="7D18749A"/>
    <w:lvl w:ilvl="0" w:tplc="C25CF414">
      <w:start w:val="1"/>
      <w:numFmt w:val="decimal"/>
      <w:lvlText w:val="(iii)"/>
      <w:lvlJc w:val="left"/>
      <w:pPr>
        <w:ind w:left="720" w:hanging="360"/>
      </w:pPr>
    </w:lvl>
    <w:lvl w:ilvl="1" w:tplc="32B2495A">
      <w:start w:val="1"/>
      <w:numFmt w:val="lowerLetter"/>
      <w:lvlText w:val="%2."/>
      <w:lvlJc w:val="left"/>
      <w:pPr>
        <w:ind w:left="1440" w:hanging="360"/>
      </w:pPr>
    </w:lvl>
    <w:lvl w:ilvl="2" w:tplc="955EB362">
      <w:start w:val="1"/>
      <w:numFmt w:val="lowerRoman"/>
      <w:lvlText w:val="%3."/>
      <w:lvlJc w:val="right"/>
      <w:pPr>
        <w:ind w:left="2160" w:hanging="180"/>
      </w:pPr>
    </w:lvl>
    <w:lvl w:ilvl="3" w:tplc="32D6C07C">
      <w:start w:val="1"/>
      <w:numFmt w:val="decimal"/>
      <w:lvlText w:val="%4."/>
      <w:lvlJc w:val="left"/>
      <w:pPr>
        <w:ind w:left="2880" w:hanging="360"/>
      </w:pPr>
    </w:lvl>
    <w:lvl w:ilvl="4" w:tplc="FB0EDC48">
      <w:start w:val="1"/>
      <w:numFmt w:val="lowerLetter"/>
      <w:lvlText w:val="%5."/>
      <w:lvlJc w:val="left"/>
      <w:pPr>
        <w:ind w:left="3600" w:hanging="360"/>
      </w:pPr>
    </w:lvl>
    <w:lvl w:ilvl="5" w:tplc="363AC36C">
      <w:start w:val="1"/>
      <w:numFmt w:val="lowerRoman"/>
      <w:lvlText w:val="%6."/>
      <w:lvlJc w:val="right"/>
      <w:pPr>
        <w:ind w:left="4320" w:hanging="180"/>
      </w:pPr>
    </w:lvl>
    <w:lvl w:ilvl="6" w:tplc="C1BE4940">
      <w:start w:val="1"/>
      <w:numFmt w:val="decimal"/>
      <w:lvlText w:val="%7."/>
      <w:lvlJc w:val="left"/>
      <w:pPr>
        <w:ind w:left="5040" w:hanging="360"/>
      </w:pPr>
    </w:lvl>
    <w:lvl w:ilvl="7" w:tplc="A4FA77A0">
      <w:start w:val="1"/>
      <w:numFmt w:val="lowerLetter"/>
      <w:lvlText w:val="%8."/>
      <w:lvlJc w:val="left"/>
      <w:pPr>
        <w:ind w:left="5760" w:hanging="360"/>
      </w:pPr>
    </w:lvl>
    <w:lvl w:ilvl="8" w:tplc="D5269A4A">
      <w:start w:val="1"/>
      <w:numFmt w:val="lowerRoman"/>
      <w:lvlText w:val="%9."/>
      <w:lvlJc w:val="right"/>
      <w:pPr>
        <w:ind w:left="6480" w:hanging="180"/>
      </w:pPr>
    </w:lvl>
  </w:abstractNum>
  <w:abstractNum w:abstractNumId="16" w15:restartNumberingAfterBreak="0">
    <w:nsid w:val="40E37654"/>
    <w:multiLevelType w:val="hybridMultilevel"/>
    <w:tmpl w:val="A70CFD02"/>
    <w:lvl w:ilvl="0" w:tplc="CF0222F2">
      <w:start w:val="1"/>
      <w:numFmt w:val="decimal"/>
      <w:lvlText w:val="%1."/>
      <w:lvlJc w:val="left"/>
      <w:pPr>
        <w:ind w:left="360" w:hanging="360"/>
      </w:pPr>
    </w:lvl>
    <w:lvl w:ilvl="1" w:tplc="18E6A5D6">
      <w:start w:val="1"/>
      <w:numFmt w:val="lowerLetter"/>
      <w:lvlText w:val="%2."/>
      <w:lvlJc w:val="left"/>
      <w:pPr>
        <w:ind w:left="1080" w:hanging="360"/>
      </w:pPr>
    </w:lvl>
    <w:lvl w:ilvl="2" w:tplc="A790EDE6">
      <w:start w:val="1"/>
      <w:numFmt w:val="lowerRoman"/>
      <w:lvlText w:val="%3."/>
      <w:lvlJc w:val="right"/>
      <w:pPr>
        <w:ind w:left="1800" w:hanging="180"/>
      </w:pPr>
    </w:lvl>
    <w:lvl w:ilvl="3" w:tplc="2464694A">
      <w:start w:val="1"/>
      <w:numFmt w:val="decimal"/>
      <w:lvlText w:val="%4."/>
      <w:lvlJc w:val="left"/>
      <w:pPr>
        <w:ind w:left="2520" w:hanging="360"/>
      </w:pPr>
    </w:lvl>
    <w:lvl w:ilvl="4" w:tplc="CEF2A6BE">
      <w:start w:val="1"/>
      <w:numFmt w:val="lowerLetter"/>
      <w:lvlText w:val="%5."/>
      <w:lvlJc w:val="left"/>
      <w:pPr>
        <w:ind w:left="3240" w:hanging="360"/>
      </w:pPr>
    </w:lvl>
    <w:lvl w:ilvl="5" w:tplc="306AD056">
      <w:start w:val="1"/>
      <w:numFmt w:val="lowerRoman"/>
      <w:lvlText w:val="%6."/>
      <w:lvlJc w:val="right"/>
      <w:pPr>
        <w:ind w:left="3960" w:hanging="180"/>
      </w:pPr>
    </w:lvl>
    <w:lvl w:ilvl="6" w:tplc="068EDDC6">
      <w:start w:val="1"/>
      <w:numFmt w:val="decimal"/>
      <w:lvlText w:val="%7."/>
      <w:lvlJc w:val="left"/>
      <w:pPr>
        <w:ind w:left="4680" w:hanging="360"/>
      </w:pPr>
    </w:lvl>
    <w:lvl w:ilvl="7" w:tplc="B21ECF9E">
      <w:start w:val="1"/>
      <w:numFmt w:val="lowerLetter"/>
      <w:lvlText w:val="%8."/>
      <w:lvlJc w:val="left"/>
      <w:pPr>
        <w:ind w:left="5400" w:hanging="360"/>
      </w:pPr>
    </w:lvl>
    <w:lvl w:ilvl="8" w:tplc="587262BA">
      <w:start w:val="1"/>
      <w:numFmt w:val="lowerRoman"/>
      <w:lvlText w:val="%9."/>
      <w:lvlJc w:val="right"/>
      <w:pPr>
        <w:ind w:left="6120" w:hanging="180"/>
      </w:pPr>
    </w:lvl>
  </w:abstractNum>
  <w:abstractNum w:abstractNumId="1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7F37F5E"/>
    <w:multiLevelType w:val="multilevel"/>
    <w:tmpl w:val="1D22E398"/>
    <w:lvl w:ilvl="0">
      <w:start w:val="1"/>
      <w:numFmt w:val="lowerLetter"/>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1" w15:restartNumberingAfterBreak="0">
    <w:nsid w:val="5064538E"/>
    <w:multiLevelType w:val="multilevel"/>
    <w:tmpl w:val="F12CCCB4"/>
    <w:lvl w:ilvl="0">
      <w:start w:val="2"/>
      <w:numFmt w:val="lowerLetter"/>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69A0A97"/>
    <w:multiLevelType w:val="hybridMultilevel"/>
    <w:tmpl w:val="1D2EE930"/>
    <w:lvl w:ilvl="0" w:tplc="2676C17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6B375DEB"/>
    <w:multiLevelType w:val="hybridMultilevel"/>
    <w:tmpl w:val="F2B4A4B8"/>
    <w:lvl w:ilvl="0" w:tplc="18090013">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7B251742"/>
    <w:multiLevelType w:val="multilevel"/>
    <w:tmpl w:val="CDBC5B42"/>
    <w:lvl w:ilvl="0">
      <w:start w:val="1"/>
      <w:numFmt w:val="lowerLetter"/>
      <w:lvlText w:val="%1."/>
      <w:lvlJc w:val="left"/>
      <w:pPr>
        <w:tabs>
          <w:tab w:val="num" w:pos="720"/>
        </w:tabs>
        <w:ind w:left="720" w:hanging="360"/>
      </w:pPr>
    </w:lvl>
    <w:lvl w:ilvl="1">
      <w:numFmt w:val="bullet"/>
      <w:lvlText w:val="-"/>
      <w:lvlJc w:val="left"/>
      <w:pPr>
        <w:ind w:left="1440" w:hanging="360"/>
      </w:pPr>
      <w:rPr>
        <w:rFonts w:ascii="Calibri" w:eastAsiaTheme="minorHAnsi" w:hAnsi="Calibri" w:cs="Calibri"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2" w15:restartNumberingAfterBreak="0">
    <w:nsid w:val="7D7083F0"/>
    <w:multiLevelType w:val="hybridMultilevel"/>
    <w:tmpl w:val="E89C6D84"/>
    <w:lvl w:ilvl="0" w:tplc="D9820958">
      <w:start w:val="1"/>
      <w:numFmt w:val="bullet"/>
      <w:lvlText w:val=""/>
      <w:lvlJc w:val="left"/>
      <w:pPr>
        <w:ind w:left="720" w:hanging="360"/>
      </w:pPr>
      <w:rPr>
        <w:rFonts w:ascii="Symbol" w:hAnsi="Symbol" w:hint="default"/>
      </w:rPr>
    </w:lvl>
    <w:lvl w:ilvl="1" w:tplc="B2B2CFE0">
      <w:start w:val="1"/>
      <w:numFmt w:val="bullet"/>
      <w:lvlText w:val="o"/>
      <w:lvlJc w:val="left"/>
      <w:pPr>
        <w:ind w:left="1440" w:hanging="360"/>
      </w:pPr>
      <w:rPr>
        <w:rFonts w:ascii="Courier New" w:hAnsi="Courier New" w:hint="default"/>
      </w:rPr>
    </w:lvl>
    <w:lvl w:ilvl="2" w:tplc="49A0E7AA">
      <w:start w:val="1"/>
      <w:numFmt w:val="bullet"/>
      <w:lvlText w:val=""/>
      <w:lvlJc w:val="left"/>
      <w:pPr>
        <w:ind w:left="2160" w:hanging="360"/>
      </w:pPr>
      <w:rPr>
        <w:rFonts w:ascii="Wingdings" w:hAnsi="Wingdings" w:hint="default"/>
      </w:rPr>
    </w:lvl>
    <w:lvl w:ilvl="3" w:tplc="1AF21890">
      <w:start w:val="1"/>
      <w:numFmt w:val="bullet"/>
      <w:lvlText w:val=""/>
      <w:lvlJc w:val="left"/>
      <w:pPr>
        <w:ind w:left="2880" w:hanging="360"/>
      </w:pPr>
      <w:rPr>
        <w:rFonts w:ascii="Symbol" w:hAnsi="Symbol" w:hint="default"/>
      </w:rPr>
    </w:lvl>
    <w:lvl w:ilvl="4" w:tplc="C8D29BB6">
      <w:start w:val="1"/>
      <w:numFmt w:val="bullet"/>
      <w:lvlText w:val="o"/>
      <w:lvlJc w:val="left"/>
      <w:pPr>
        <w:ind w:left="3600" w:hanging="360"/>
      </w:pPr>
      <w:rPr>
        <w:rFonts w:ascii="Courier New" w:hAnsi="Courier New" w:hint="default"/>
      </w:rPr>
    </w:lvl>
    <w:lvl w:ilvl="5" w:tplc="3EF47352">
      <w:start w:val="1"/>
      <w:numFmt w:val="bullet"/>
      <w:lvlText w:val=""/>
      <w:lvlJc w:val="left"/>
      <w:pPr>
        <w:ind w:left="4320" w:hanging="360"/>
      </w:pPr>
      <w:rPr>
        <w:rFonts w:ascii="Wingdings" w:hAnsi="Wingdings" w:hint="default"/>
      </w:rPr>
    </w:lvl>
    <w:lvl w:ilvl="6" w:tplc="7E88C89E">
      <w:start w:val="1"/>
      <w:numFmt w:val="bullet"/>
      <w:lvlText w:val=""/>
      <w:lvlJc w:val="left"/>
      <w:pPr>
        <w:ind w:left="5040" w:hanging="360"/>
      </w:pPr>
      <w:rPr>
        <w:rFonts w:ascii="Symbol" w:hAnsi="Symbol" w:hint="default"/>
      </w:rPr>
    </w:lvl>
    <w:lvl w:ilvl="7" w:tplc="EE6EADAA">
      <w:start w:val="1"/>
      <w:numFmt w:val="bullet"/>
      <w:lvlText w:val="o"/>
      <w:lvlJc w:val="left"/>
      <w:pPr>
        <w:ind w:left="5760" w:hanging="360"/>
      </w:pPr>
      <w:rPr>
        <w:rFonts w:ascii="Courier New" w:hAnsi="Courier New" w:hint="default"/>
      </w:rPr>
    </w:lvl>
    <w:lvl w:ilvl="8" w:tplc="BED6CCA6">
      <w:start w:val="1"/>
      <w:numFmt w:val="bullet"/>
      <w:lvlText w:val=""/>
      <w:lvlJc w:val="left"/>
      <w:pPr>
        <w:ind w:left="6480" w:hanging="360"/>
      </w:pPr>
      <w:rPr>
        <w:rFonts w:ascii="Wingdings" w:hAnsi="Wingdings" w:hint="default"/>
      </w:rPr>
    </w:lvl>
  </w:abstractNum>
  <w:abstractNum w:abstractNumId="33" w15:restartNumberingAfterBreak="0">
    <w:nsid w:val="7E36310D"/>
    <w:multiLevelType w:val="hybridMultilevel"/>
    <w:tmpl w:val="F59C16C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4" w15:restartNumberingAfterBreak="0">
    <w:nsid w:val="7EB821FE"/>
    <w:multiLevelType w:val="hybridMultilevel"/>
    <w:tmpl w:val="875A0650"/>
    <w:lvl w:ilvl="0" w:tplc="A984C686">
      <w:start w:val="1"/>
      <w:numFmt w:val="bullet"/>
      <w:lvlText w:val="-"/>
      <w:lvlJc w:val="left"/>
      <w:pPr>
        <w:ind w:left="720" w:hanging="360"/>
      </w:pPr>
      <w:rPr>
        <w:rFonts w:ascii="Aptos" w:hAnsi="Aptos" w:hint="default"/>
      </w:rPr>
    </w:lvl>
    <w:lvl w:ilvl="1" w:tplc="B044C1A0">
      <w:start w:val="1"/>
      <w:numFmt w:val="bullet"/>
      <w:lvlText w:val="o"/>
      <w:lvlJc w:val="left"/>
      <w:pPr>
        <w:ind w:left="1440" w:hanging="360"/>
      </w:pPr>
      <w:rPr>
        <w:rFonts w:ascii="Courier New" w:hAnsi="Courier New" w:hint="default"/>
      </w:rPr>
    </w:lvl>
    <w:lvl w:ilvl="2" w:tplc="8D78CB40">
      <w:start w:val="1"/>
      <w:numFmt w:val="bullet"/>
      <w:lvlText w:val=""/>
      <w:lvlJc w:val="left"/>
      <w:pPr>
        <w:ind w:left="2160" w:hanging="360"/>
      </w:pPr>
      <w:rPr>
        <w:rFonts w:ascii="Wingdings" w:hAnsi="Wingdings" w:hint="default"/>
      </w:rPr>
    </w:lvl>
    <w:lvl w:ilvl="3" w:tplc="F27ABDE8">
      <w:start w:val="1"/>
      <w:numFmt w:val="bullet"/>
      <w:lvlText w:val=""/>
      <w:lvlJc w:val="left"/>
      <w:pPr>
        <w:ind w:left="2880" w:hanging="360"/>
      </w:pPr>
      <w:rPr>
        <w:rFonts w:ascii="Symbol" w:hAnsi="Symbol" w:hint="default"/>
      </w:rPr>
    </w:lvl>
    <w:lvl w:ilvl="4" w:tplc="EE7C9DD4">
      <w:start w:val="1"/>
      <w:numFmt w:val="bullet"/>
      <w:lvlText w:val="o"/>
      <w:lvlJc w:val="left"/>
      <w:pPr>
        <w:ind w:left="3600" w:hanging="360"/>
      </w:pPr>
      <w:rPr>
        <w:rFonts w:ascii="Courier New" w:hAnsi="Courier New" w:hint="default"/>
      </w:rPr>
    </w:lvl>
    <w:lvl w:ilvl="5" w:tplc="79DEC4AE">
      <w:start w:val="1"/>
      <w:numFmt w:val="bullet"/>
      <w:lvlText w:val=""/>
      <w:lvlJc w:val="left"/>
      <w:pPr>
        <w:ind w:left="4320" w:hanging="360"/>
      </w:pPr>
      <w:rPr>
        <w:rFonts w:ascii="Wingdings" w:hAnsi="Wingdings" w:hint="default"/>
      </w:rPr>
    </w:lvl>
    <w:lvl w:ilvl="6" w:tplc="CA1667B6">
      <w:start w:val="1"/>
      <w:numFmt w:val="bullet"/>
      <w:lvlText w:val=""/>
      <w:lvlJc w:val="left"/>
      <w:pPr>
        <w:ind w:left="5040" w:hanging="360"/>
      </w:pPr>
      <w:rPr>
        <w:rFonts w:ascii="Symbol" w:hAnsi="Symbol" w:hint="default"/>
      </w:rPr>
    </w:lvl>
    <w:lvl w:ilvl="7" w:tplc="111CCB26">
      <w:start w:val="1"/>
      <w:numFmt w:val="bullet"/>
      <w:lvlText w:val="o"/>
      <w:lvlJc w:val="left"/>
      <w:pPr>
        <w:ind w:left="5760" w:hanging="360"/>
      </w:pPr>
      <w:rPr>
        <w:rFonts w:ascii="Courier New" w:hAnsi="Courier New" w:hint="default"/>
      </w:rPr>
    </w:lvl>
    <w:lvl w:ilvl="8" w:tplc="22B86ECE">
      <w:start w:val="1"/>
      <w:numFmt w:val="bullet"/>
      <w:lvlText w:val=""/>
      <w:lvlJc w:val="left"/>
      <w:pPr>
        <w:ind w:left="6480" w:hanging="360"/>
      </w:pPr>
      <w:rPr>
        <w:rFonts w:ascii="Wingdings" w:hAnsi="Wingdings" w:hint="default"/>
      </w:rPr>
    </w:lvl>
  </w:abstractNum>
  <w:num w:numId="1">
    <w:abstractNumId w:val="30"/>
  </w:num>
  <w:num w:numId="2">
    <w:abstractNumId w:val="21"/>
  </w:num>
  <w:num w:numId="3">
    <w:abstractNumId w:val="20"/>
  </w:num>
  <w:num w:numId="4">
    <w:abstractNumId w:val="10"/>
  </w:num>
  <w:num w:numId="5">
    <w:abstractNumId w:val="8"/>
  </w:num>
  <w:num w:numId="6">
    <w:abstractNumId w:val="32"/>
  </w:num>
  <w:num w:numId="7">
    <w:abstractNumId w:val="15"/>
  </w:num>
  <w:num w:numId="8">
    <w:abstractNumId w:val="16"/>
  </w:num>
  <w:num w:numId="9">
    <w:abstractNumId w:val="34"/>
  </w:num>
  <w:num w:numId="10">
    <w:abstractNumId w:val="23"/>
  </w:num>
  <w:num w:numId="11">
    <w:abstractNumId w:val="11"/>
  </w:num>
  <w:num w:numId="12">
    <w:abstractNumId w:val="26"/>
  </w:num>
  <w:num w:numId="13">
    <w:abstractNumId w:val="17"/>
  </w:num>
  <w:num w:numId="14">
    <w:abstractNumId w:val="28"/>
  </w:num>
  <w:num w:numId="15">
    <w:abstractNumId w:val="14"/>
  </w:num>
  <w:num w:numId="16">
    <w:abstractNumId w:val="18"/>
  </w:num>
  <w:num w:numId="17">
    <w:abstractNumId w:val="12"/>
  </w:num>
  <w:num w:numId="18">
    <w:abstractNumId w:val="27"/>
  </w:num>
  <w:num w:numId="19">
    <w:abstractNumId w:val="9"/>
  </w:num>
  <w:num w:numId="20">
    <w:abstractNumId w:val="19"/>
  </w:num>
  <w:num w:numId="21">
    <w:abstractNumId w:val="24"/>
  </w:num>
  <w:num w:numId="22">
    <w:abstractNumId w:val="25"/>
  </w:num>
  <w:num w:numId="23">
    <w:abstractNumId w:val="13"/>
  </w:num>
  <w:num w:numId="24">
    <w:abstractNumId w:val="22"/>
  </w:num>
  <w:num w:numId="25">
    <w:abstractNumId w:val="31"/>
  </w:num>
  <w:num w:numId="26">
    <w:abstractNumId w:val="7"/>
  </w:num>
  <w:num w:numId="27">
    <w:abstractNumId w:val="5"/>
  </w:num>
  <w:num w:numId="28">
    <w:abstractNumId w:val="4"/>
  </w:num>
  <w:num w:numId="29">
    <w:abstractNumId w:val="3"/>
  </w:num>
  <w:num w:numId="30">
    <w:abstractNumId w:val="6"/>
  </w:num>
  <w:num w:numId="31">
    <w:abstractNumId w:val="2"/>
  </w:num>
  <w:num w:numId="32">
    <w:abstractNumId w:val="1"/>
  </w:num>
  <w:num w:numId="33">
    <w:abstractNumId w:val="0"/>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de la"/>
    <w:docVar w:name="LW_ANNEX_NBR_FIRST" w:val="1"/>
    <w:docVar w:name="LW_ANNEX_NBR_LAST" w:val="1"/>
    <w:docVar w:name="LW_ANNEX_UNIQUE" w:val="1"/>
    <w:docVar w:name="LW_CORRIGENDUM" w:val="&lt;UNUSED&gt;"/>
    <w:docVar w:name="LW_COVERPAGE_EXISTS" w:val="True"/>
    <w:docVar w:name="LW_COVERPAGE_GUID" w:val="D0EF85C6-F5C4-4A92-803C-6C9645A7B5DC"/>
    <w:docVar w:name="LW_COVERPAGE_TYPE" w:val="1"/>
    <w:docVar w:name="LW_CROSSREFERENCE" w:val="{SWD(2026) 169 final}"/>
    <w:docVar w:name="LW_DocType" w:val="NORMAL"/>
    <w:docVar w:name="LW_EMISSION" w:val="18.6.2026"/>
    <w:docVar w:name="LW_EMISSION_ISODATE" w:val="2026-06-18"/>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du 28 juillet 2021 relative à l\u8217?approbation de l\u8217?évaluation du plan pour la reprise et la résilience pour Chypre"/>
    <w:docVar w:name="LW_PART_NBR" w:val="1"/>
    <w:docVar w:name="LW_PART_NBR_TOTAL" w:val="1"/>
    <w:docVar w:name="LW_REF.INST.NEW" w:val="COM"/>
    <w:docVar w:name="LW_REF.INST.NEW_ADOPTED" w:val="final"/>
    <w:docVar w:name="LW_REF.INST.NEW_TEXT" w:val="(2026) 3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EXÉCUTION DU CONSEIL"/>
    <w:docVar w:name="LwApiVersions" w:val="LW4CoDe 1.24.5.0; LW 9.2, Build 20251112"/>
  </w:docVars>
  <w:rsids>
    <w:rsidRoot w:val="36F7FBFF"/>
    <w:rsid w:val="00000359"/>
    <w:rsid w:val="000006A1"/>
    <w:rsid w:val="00000905"/>
    <w:rsid w:val="000011D1"/>
    <w:rsid w:val="00001202"/>
    <w:rsid w:val="000013EE"/>
    <w:rsid w:val="00001494"/>
    <w:rsid w:val="00002755"/>
    <w:rsid w:val="0000304D"/>
    <w:rsid w:val="00003362"/>
    <w:rsid w:val="00003756"/>
    <w:rsid w:val="0000481C"/>
    <w:rsid w:val="00004C1B"/>
    <w:rsid w:val="00004F0C"/>
    <w:rsid w:val="0000511D"/>
    <w:rsid w:val="00005140"/>
    <w:rsid w:val="000051A3"/>
    <w:rsid w:val="0000532A"/>
    <w:rsid w:val="00006695"/>
    <w:rsid w:val="000068CE"/>
    <w:rsid w:val="00006C38"/>
    <w:rsid w:val="00006EED"/>
    <w:rsid w:val="000074A0"/>
    <w:rsid w:val="000074C2"/>
    <w:rsid w:val="00007577"/>
    <w:rsid w:val="00010473"/>
    <w:rsid w:val="00010C15"/>
    <w:rsid w:val="00010C70"/>
    <w:rsid w:val="00010CD7"/>
    <w:rsid w:val="00010FBF"/>
    <w:rsid w:val="00011BEF"/>
    <w:rsid w:val="00011E89"/>
    <w:rsid w:val="000121B8"/>
    <w:rsid w:val="00012455"/>
    <w:rsid w:val="0001261A"/>
    <w:rsid w:val="000126FA"/>
    <w:rsid w:val="00012C7D"/>
    <w:rsid w:val="00013DAF"/>
    <w:rsid w:val="00013EBF"/>
    <w:rsid w:val="00014CEF"/>
    <w:rsid w:val="000151B3"/>
    <w:rsid w:val="00015F2B"/>
    <w:rsid w:val="0001692C"/>
    <w:rsid w:val="00016A3E"/>
    <w:rsid w:val="00016EA0"/>
    <w:rsid w:val="0001730E"/>
    <w:rsid w:val="00017DD3"/>
    <w:rsid w:val="00020753"/>
    <w:rsid w:val="000208C4"/>
    <w:rsid w:val="00020A45"/>
    <w:rsid w:val="0002139E"/>
    <w:rsid w:val="00021AE9"/>
    <w:rsid w:val="00022377"/>
    <w:rsid w:val="000226EF"/>
    <w:rsid w:val="00022981"/>
    <w:rsid w:val="00023006"/>
    <w:rsid w:val="000234E1"/>
    <w:rsid w:val="00024CB9"/>
    <w:rsid w:val="00024D02"/>
    <w:rsid w:val="00024D30"/>
    <w:rsid w:val="00025080"/>
    <w:rsid w:val="000250FD"/>
    <w:rsid w:val="000269B5"/>
    <w:rsid w:val="00026EFA"/>
    <w:rsid w:val="000270CF"/>
    <w:rsid w:val="0002783A"/>
    <w:rsid w:val="00027B45"/>
    <w:rsid w:val="00030224"/>
    <w:rsid w:val="000318B8"/>
    <w:rsid w:val="00031EBE"/>
    <w:rsid w:val="00032136"/>
    <w:rsid w:val="00032167"/>
    <w:rsid w:val="000322C8"/>
    <w:rsid w:val="00032845"/>
    <w:rsid w:val="00032B2E"/>
    <w:rsid w:val="00032C76"/>
    <w:rsid w:val="000336FC"/>
    <w:rsid w:val="000340DA"/>
    <w:rsid w:val="000341E7"/>
    <w:rsid w:val="0003431D"/>
    <w:rsid w:val="000345F8"/>
    <w:rsid w:val="000351A4"/>
    <w:rsid w:val="0003545F"/>
    <w:rsid w:val="0003569A"/>
    <w:rsid w:val="000357C9"/>
    <w:rsid w:val="000357EA"/>
    <w:rsid w:val="00036448"/>
    <w:rsid w:val="0003679C"/>
    <w:rsid w:val="000369C9"/>
    <w:rsid w:val="00037190"/>
    <w:rsid w:val="0003756A"/>
    <w:rsid w:val="00037AF8"/>
    <w:rsid w:val="00037D12"/>
    <w:rsid w:val="00040187"/>
    <w:rsid w:val="00040A78"/>
    <w:rsid w:val="00041115"/>
    <w:rsid w:val="00041771"/>
    <w:rsid w:val="00042660"/>
    <w:rsid w:val="00042999"/>
    <w:rsid w:val="00042CF0"/>
    <w:rsid w:val="0004313D"/>
    <w:rsid w:val="00043404"/>
    <w:rsid w:val="000435F6"/>
    <w:rsid w:val="000439D2"/>
    <w:rsid w:val="00044A3E"/>
    <w:rsid w:val="0004529C"/>
    <w:rsid w:val="000457B7"/>
    <w:rsid w:val="0004585D"/>
    <w:rsid w:val="00046283"/>
    <w:rsid w:val="000465FD"/>
    <w:rsid w:val="0004673F"/>
    <w:rsid w:val="000467AA"/>
    <w:rsid w:val="00046B67"/>
    <w:rsid w:val="00047395"/>
    <w:rsid w:val="00050044"/>
    <w:rsid w:val="0005066A"/>
    <w:rsid w:val="000509AF"/>
    <w:rsid w:val="00051052"/>
    <w:rsid w:val="0005132E"/>
    <w:rsid w:val="0005156B"/>
    <w:rsid w:val="0005168B"/>
    <w:rsid w:val="00051A8A"/>
    <w:rsid w:val="00051B5A"/>
    <w:rsid w:val="000525A5"/>
    <w:rsid w:val="00052661"/>
    <w:rsid w:val="000528EF"/>
    <w:rsid w:val="00052C38"/>
    <w:rsid w:val="00053450"/>
    <w:rsid w:val="0005374D"/>
    <w:rsid w:val="0005395A"/>
    <w:rsid w:val="00053FB5"/>
    <w:rsid w:val="00054160"/>
    <w:rsid w:val="00054F6E"/>
    <w:rsid w:val="0005516B"/>
    <w:rsid w:val="0005563F"/>
    <w:rsid w:val="0005578B"/>
    <w:rsid w:val="000562AA"/>
    <w:rsid w:val="00056320"/>
    <w:rsid w:val="00056391"/>
    <w:rsid w:val="000563D5"/>
    <w:rsid w:val="00056460"/>
    <w:rsid w:val="00056748"/>
    <w:rsid w:val="00056C17"/>
    <w:rsid w:val="00057895"/>
    <w:rsid w:val="00057BA0"/>
    <w:rsid w:val="00057C12"/>
    <w:rsid w:val="00060B57"/>
    <w:rsid w:val="00060D4A"/>
    <w:rsid w:val="00060DEE"/>
    <w:rsid w:val="00061555"/>
    <w:rsid w:val="00061633"/>
    <w:rsid w:val="00061719"/>
    <w:rsid w:val="00061AED"/>
    <w:rsid w:val="00061B61"/>
    <w:rsid w:val="00061F73"/>
    <w:rsid w:val="0006241C"/>
    <w:rsid w:val="0006280C"/>
    <w:rsid w:val="00062A0F"/>
    <w:rsid w:val="00062CE7"/>
    <w:rsid w:val="0006303A"/>
    <w:rsid w:val="000633AF"/>
    <w:rsid w:val="0006354D"/>
    <w:rsid w:val="00063818"/>
    <w:rsid w:val="00063AC2"/>
    <w:rsid w:val="00063AED"/>
    <w:rsid w:val="00064091"/>
    <w:rsid w:val="000643B5"/>
    <w:rsid w:val="00064579"/>
    <w:rsid w:val="000646C5"/>
    <w:rsid w:val="000646FC"/>
    <w:rsid w:val="00065F4B"/>
    <w:rsid w:val="00066231"/>
    <w:rsid w:val="000668CB"/>
    <w:rsid w:val="00066B27"/>
    <w:rsid w:val="00066D56"/>
    <w:rsid w:val="00067F02"/>
    <w:rsid w:val="00067F5E"/>
    <w:rsid w:val="000702F7"/>
    <w:rsid w:val="00070490"/>
    <w:rsid w:val="000707FC"/>
    <w:rsid w:val="000713D0"/>
    <w:rsid w:val="00071686"/>
    <w:rsid w:val="00071998"/>
    <w:rsid w:val="00071BFF"/>
    <w:rsid w:val="00071ED7"/>
    <w:rsid w:val="00072455"/>
    <w:rsid w:val="00073AD1"/>
    <w:rsid w:val="00074584"/>
    <w:rsid w:val="0007470E"/>
    <w:rsid w:val="00074DF6"/>
    <w:rsid w:val="00074FCB"/>
    <w:rsid w:val="00075833"/>
    <w:rsid w:val="0007592C"/>
    <w:rsid w:val="00075AF7"/>
    <w:rsid w:val="00075C36"/>
    <w:rsid w:val="00076C79"/>
    <w:rsid w:val="00076C91"/>
    <w:rsid w:val="00076DD9"/>
    <w:rsid w:val="00077AE5"/>
    <w:rsid w:val="00080782"/>
    <w:rsid w:val="0008144D"/>
    <w:rsid w:val="00081FD2"/>
    <w:rsid w:val="00082033"/>
    <w:rsid w:val="00082A90"/>
    <w:rsid w:val="00082DE3"/>
    <w:rsid w:val="00082E29"/>
    <w:rsid w:val="00082EB8"/>
    <w:rsid w:val="000833BC"/>
    <w:rsid w:val="000834A3"/>
    <w:rsid w:val="0008370E"/>
    <w:rsid w:val="00083967"/>
    <w:rsid w:val="00083AC3"/>
    <w:rsid w:val="0008455F"/>
    <w:rsid w:val="0008459F"/>
    <w:rsid w:val="000847E8"/>
    <w:rsid w:val="00084C37"/>
    <w:rsid w:val="00084CC3"/>
    <w:rsid w:val="00084F85"/>
    <w:rsid w:val="00085DCD"/>
    <w:rsid w:val="00086C7C"/>
    <w:rsid w:val="000870E8"/>
    <w:rsid w:val="000872E6"/>
    <w:rsid w:val="00087934"/>
    <w:rsid w:val="0009016E"/>
    <w:rsid w:val="00090627"/>
    <w:rsid w:val="000907FB"/>
    <w:rsid w:val="00090859"/>
    <w:rsid w:val="00090C04"/>
    <w:rsid w:val="00090E10"/>
    <w:rsid w:val="00090EC6"/>
    <w:rsid w:val="00090F7A"/>
    <w:rsid w:val="00091076"/>
    <w:rsid w:val="000915B1"/>
    <w:rsid w:val="000916DF"/>
    <w:rsid w:val="00092310"/>
    <w:rsid w:val="000923FE"/>
    <w:rsid w:val="000927ED"/>
    <w:rsid w:val="00092B35"/>
    <w:rsid w:val="00092B42"/>
    <w:rsid w:val="00092BE2"/>
    <w:rsid w:val="000932D1"/>
    <w:rsid w:val="000933E4"/>
    <w:rsid w:val="0009366F"/>
    <w:rsid w:val="00093EE0"/>
    <w:rsid w:val="00094672"/>
    <w:rsid w:val="00094EBF"/>
    <w:rsid w:val="000955B7"/>
    <w:rsid w:val="0009588D"/>
    <w:rsid w:val="00095E1F"/>
    <w:rsid w:val="00096227"/>
    <w:rsid w:val="00096ED4"/>
    <w:rsid w:val="00097002"/>
    <w:rsid w:val="0009736A"/>
    <w:rsid w:val="00097E4D"/>
    <w:rsid w:val="00097E56"/>
    <w:rsid w:val="00097F02"/>
    <w:rsid w:val="000A03CF"/>
    <w:rsid w:val="000A0A17"/>
    <w:rsid w:val="000A1706"/>
    <w:rsid w:val="000A18DF"/>
    <w:rsid w:val="000A1C9B"/>
    <w:rsid w:val="000A1C9F"/>
    <w:rsid w:val="000A1EC3"/>
    <w:rsid w:val="000A1ECF"/>
    <w:rsid w:val="000A204E"/>
    <w:rsid w:val="000A2098"/>
    <w:rsid w:val="000A2872"/>
    <w:rsid w:val="000A2B2D"/>
    <w:rsid w:val="000A2BAC"/>
    <w:rsid w:val="000A2C56"/>
    <w:rsid w:val="000A30C6"/>
    <w:rsid w:val="000A3633"/>
    <w:rsid w:val="000A3C06"/>
    <w:rsid w:val="000A43C2"/>
    <w:rsid w:val="000A4661"/>
    <w:rsid w:val="000A4979"/>
    <w:rsid w:val="000A5656"/>
    <w:rsid w:val="000A618A"/>
    <w:rsid w:val="000A6845"/>
    <w:rsid w:val="000A6A57"/>
    <w:rsid w:val="000A7454"/>
    <w:rsid w:val="000A76A6"/>
    <w:rsid w:val="000A76C1"/>
    <w:rsid w:val="000A7985"/>
    <w:rsid w:val="000B010C"/>
    <w:rsid w:val="000B0679"/>
    <w:rsid w:val="000B0786"/>
    <w:rsid w:val="000B0EFF"/>
    <w:rsid w:val="000B27F5"/>
    <w:rsid w:val="000B2922"/>
    <w:rsid w:val="000B2B45"/>
    <w:rsid w:val="000B32C7"/>
    <w:rsid w:val="000B3763"/>
    <w:rsid w:val="000B3DE7"/>
    <w:rsid w:val="000B3F4E"/>
    <w:rsid w:val="000B490A"/>
    <w:rsid w:val="000B49DE"/>
    <w:rsid w:val="000B5C75"/>
    <w:rsid w:val="000B5F66"/>
    <w:rsid w:val="000B6399"/>
    <w:rsid w:val="000B6BC8"/>
    <w:rsid w:val="000B6E12"/>
    <w:rsid w:val="000B7159"/>
    <w:rsid w:val="000B7A58"/>
    <w:rsid w:val="000C0475"/>
    <w:rsid w:val="000C0708"/>
    <w:rsid w:val="000C0CFE"/>
    <w:rsid w:val="000C10C3"/>
    <w:rsid w:val="000C16F3"/>
    <w:rsid w:val="000C1D6D"/>
    <w:rsid w:val="000C21CD"/>
    <w:rsid w:val="000C2558"/>
    <w:rsid w:val="000C2916"/>
    <w:rsid w:val="000C4AC6"/>
    <w:rsid w:val="000C4F65"/>
    <w:rsid w:val="000C56A0"/>
    <w:rsid w:val="000C5830"/>
    <w:rsid w:val="000C5A42"/>
    <w:rsid w:val="000C5BA2"/>
    <w:rsid w:val="000C5FB0"/>
    <w:rsid w:val="000C6DA3"/>
    <w:rsid w:val="000C6E52"/>
    <w:rsid w:val="000C7F82"/>
    <w:rsid w:val="000C7FB9"/>
    <w:rsid w:val="000D052B"/>
    <w:rsid w:val="000D0A9D"/>
    <w:rsid w:val="000D0D43"/>
    <w:rsid w:val="000D1167"/>
    <w:rsid w:val="000D143D"/>
    <w:rsid w:val="000D1538"/>
    <w:rsid w:val="000D1702"/>
    <w:rsid w:val="000D173C"/>
    <w:rsid w:val="000D1E96"/>
    <w:rsid w:val="000D2D06"/>
    <w:rsid w:val="000D2DA5"/>
    <w:rsid w:val="000D30EF"/>
    <w:rsid w:val="000D36CC"/>
    <w:rsid w:val="000D3BED"/>
    <w:rsid w:val="000D4017"/>
    <w:rsid w:val="000D4D26"/>
    <w:rsid w:val="000D5F51"/>
    <w:rsid w:val="000D6887"/>
    <w:rsid w:val="000D693C"/>
    <w:rsid w:val="000D6945"/>
    <w:rsid w:val="000D74E4"/>
    <w:rsid w:val="000D7CB6"/>
    <w:rsid w:val="000E02FB"/>
    <w:rsid w:val="000E03A2"/>
    <w:rsid w:val="000E054C"/>
    <w:rsid w:val="000E119B"/>
    <w:rsid w:val="000E1380"/>
    <w:rsid w:val="000E1B47"/>
    <w:rsid w:val="000E216B"/>
    <w:rsid w:val="000E22AE"/>
    <w:rsid w:val="000E22FC"/>
    <w:rsid w:val="000E24B4"/>
    <w:rsid w:val="000E2657"/>
    <w:rsid w:val="000E2996"/>
    <w:rsid w:val="000E29E2"/>
    <w:rsid w:val="000E2D8E"/>
    <w:rsid w:val="000E360F"/>
    <w:rsid w:val="000E52F3"/>
    <w:rsid w:val="000E5C27"/>
    <w:rsid w:val="000E5EA9"/>
    <w:rsid w:val="000E6423"/>
    <w:rsid w:val="000E68B0"/>
    <w:rsid w:val="000E6B2D"/>
    <w:rsid w:val="000E6BA9"/>
    <w:rsid w:val="000E6DDE"/>
    <w:rsid w:val="000E711B"/>
    <w:rsid w:val="000E73BF"/>
    <w:rsid w:val="000E7FCC"/>
    <w:rsid w:val="000F04FA"/>
    <w:rsid w:val="000F0C0E"/>
    <w:rsid w:val="000F102F"/>
    <w:rsid w:val="000F1729"/>
    <w:rsid w:val="000F19C9"/>
    <w:rsid w:val="000F1D49"/>
    <w:rsid w:val="000F1E26"/>
    <w:rsid w:val="000F1E2C"/>
    <w:rsid w:val="000F2618"/>
    <w:rsid w:val="000F2E01"/>
    <w:rsid w:val="000F307C"/>
    <w:rsid w:val="000F3A4B"/>
    <w:rsid w:val="000F4C09"/>
    <w:rsid w:val="000F4E85"/>
    <w:rsid w:val="000F5172"/>
    <w:rsid w:val="000F58D9"/>
    <w:rsid w:val="000F5ACC"/>
    <w:rsid w:val="000F6B3B"/>
    <w:rsid w:val="000F6F38"/>
    <w:rsid w:val="000F723E"/>
    <w:rsid w:val="000F72B9"/>
    <w:rsid w:val="000F73B2"/>
    <w:rsid w:val="00100048"/>
    <w:rsid w:val="00100E4C"/>
    <w:rsid w:val="0010155A"/>
    <w:rsid w:val="001018D8"/>
    <w:rsid w:val="0010195D"/>
    <w:rsid w:val="00101D98"/>
    <w:rsid w:val="00102269"/>
    <w:rsid w:val="0010282D"/>
    <w:rsid w:val="00102EDE"/>
    <w:rsid w:val="00103086"/>
    <w:rsid w:val="001033B7"/>
    <w:rsid w:val="00103496"/>
    <w:rsid w:val="001035FA"/>
    <w:rsid w:val="00103A37"/>
    <w:rsid w:val="00103C74"/>
    <w:rsid w:val="001047B0"/>
    <w:rsid w:val="00104A19"/>
    <w:rsid w:val="00104C9C"/>
    <w:rsid w:val="00104D49"/>
    <w:rsid w:val="001053EB"/>
    <w:rsid w:val="00105496"/>
    <w:rsid w:val="001055F7"/>
    <w:rsid w:val="00105651"/>
    <w:rsid w:val="00105809"/>
    <w:rsid w:val="001063EC"/>
    <w:rsid w:val="0010661F"/>
    <w:rsid w:val="00106E83"/>
    <w:rsid w:val="001070F0"/>
    <w:rsid w:val="0010783F"/>
    <w:rsid w:val="001106A4"/>
    <w:rsid w:val="0011082C"/>
    <w:rsid w:val="001108B3"/>
    <w:rsid w:val="001109B1"/>
    <w:rsid w:val="00111EA5"/>
    <w:rsid w:val="0011233B"/>
    <w:rsid w:val="00112C2E"/>
    <w:rsid w:val="00113071"/>
    <w:rsid w:val="00114371"/>
    <w:rsid w:val="00114503"/>
    <w:rsid w:val="001148FF"/>
    <w:rsid w:val="00114FC1"/>
    <w:rsid w:val="00115384"/>
    <w:rsid w:val="001156C4"/>
    <w:rsid w:val="0011577A"/>
    <w:rsid w:val="001157A3"/>
    <w:rsid w:val="001159FB"/>
    <w:rsid w:val="00115B26"/>
    <w:rsid w:val="00115C92"/>
    <w:rsid w:val="00115D17"/>
    <w:rsid w:val="00116453"/>
    <w:rsid w:val="001169BF"/>
    <w:rsid w:val="001172E1"/>
    <w:rsid w:val="00117314"/>
    <w:rsid w:val="0011799D"/>
    <w:rsid w:val="00120D86"/>
    <w:rsid w:val="00122496"/>
    <w:rsid w:val="0012295A"/>
    <w:rsid w:val="00122B56"/>
    <w:rsid w:val="0012306D"/>
    <w:rsid w:val="0012387E"/>
    <w:rsid w:val="00123EC7"/>
    <w:rsid w:val="001247EB"/>
    <w:rsid w:val="00124B5C"/>
    <w:rsid w:val="00124F45"/>
    <w:rsid w:val="00125483"/>
    <w:rsid w:val="001255CC"/>
    <w:rsid w:val="001258F7"/>
    <w:rsid w:val="00125E9D"/>
    <w:rsid w:val="001262D8"/>
    <w:rsid w:val="001267D0"/>
    <w:rsid w:val="00126A15"/>
    <w:rsid w:val="00126A48"/>
    <w:rsid w:val="00126B9E"/>
    <w:rsid w:val="00126E01"/>
    <w:rsid w:val="001271C8"/>
    <w:rsid w:val="001272D8"/>
    <w:rsid w:val="00127766"/>
    <w:rsid w:val="00127804"/>
    <w:rsid w:val="00127AA2"/>
    <w:rsid w:val="00127CC6"/>
    <w:rsid w:val="00130051"/>
    <w:rsid w:val="001302E0"/>
    <w:rsid w:val="001304A2"/>
    <w:rsid w:val="00130533"/>
    <w:rsid w:val="00130810"/>
    <w:rsid w:val="00130BD4"/>
    <w:rsid w:val="00130EF6"/>
    <w:rsid w:val="00131270"/>
    <w:rsid w:val="00131ACB"/>
    <w:rsid w:val="00131CC0"/>
    <w:rsid w:val="001322A8"/>
    <w:rsid w:val="00133674"/>
    <w:rsid w:val="001337FF"/>
    <w:rsid w:val="00134149"/>
    <w:rsid w:val="00134FBB"/>
    <w:rsid w:val="001352CE"/>
    <w:rsid w:val="001353EF"/>
    <w:rsid w:val="001354CB"/>
    <w:rsid w:val="001356DF"/>
    <w:rsid w:val="00135BFF"/>
    <w:rsid w:val="00136472"/>
    <w:rsid w:val="00137522"/>
    <w:rsid w:val="00137531"/>
    <w:rsid w:val="0013778B"/>
    <w:rsid w:val="00137839"/>
    <w:rsid w:val="00137A71"/>
    <w:rsid w:val="00140131"/>
    <w:rsid w:val="00140AE1"/>
    <w:rsid w:val="00140C03"/>
    <w:rsid w:val="00140D02"/>
    <w:rsid w:val="00140E0A"/>
    <w:rsid w:val="00141705"/>
    <w:rsid w:val="00141B6C"/>
    <w:rsid w:val="00141FD8"/>
    <w:rsid w:val="001432C2"/>
    <w:rsid w:val="0014337A"/>
    <w:rsid w:val="0014389C"/>
    <w:rsid w:val="00144CEC"/>
    <w:rsid w:val="00144E2E"/>
    <w:rsid w:val="001452F5"/>
    <w:rsid w:val="001453A4"/>
    <w:rsid w:val="001453BA"/>
    <w:rsid w:val="001453BF"/>
    <w:rsid w:val="00145D80"/>
    <w:rsid w:val="00145E20"/>
    <w:rsid w:val="00145F40"/>
    <w:rsid w:val="00146257"/>
    <w:rsid w:val="00146634"/>
    <w:rsid w:val="00146F52"/>
    <w:rsid w:val="00147B87"/>
    <w:rsid w:val="0015006E"/>
    <w:rsid w:val="001501A5"/>
    <w:rsid w:val="00150422"/>
    <w:rsid w:val="001508F6"/>
    <w:rsid w:val="00150D04"/>
    <w:rsid w:val="00151FF2"/>
    <w:rsid w:val="00152981"/>
    <w:rsid w:val="00152BC3"/>
    <w:rsid w:val="001530DB"/>
    <w:rsid w:val="00153298"/>
    <w:rsid w:val="001533B8"/>
    <w:rsid w:val="0015450A"/>
    <w:rsid w:val="00155FEF"/>
    <w:rsid w:val="0015602C"/>
    <w:rsid w:val="00156938"/>
    <w:rsid w:val="00156BBC"/>
    <w:rsid w:val="00156D6D"/>
    <w:rsid w:val="00157216"/>
    <w:rsid w:val="001573BF"/>
    <w:rsid w:val="00160074"/>
    <w:rsid w:val="0016032D"/>
    <w:rsid w:val="00160505"/>
    <w:rsid w:val="00160785"/>
    <w:rsid w:val="00160FF1"/>
    <w:rsid w:val="001611BE"/>
    <w:rsid w:val="00161F95"/>
    <w:rsid w:val="00162663"/>
    <w:rsid w:val="00162DC5"/>
    <w:rsid w:val="001634B3"/>
    <w:rsid w:val="001634C0"/>
    <w:rsid w:val="00163BAB"/>
    <w:rsid w:val="00163CCA"/>
    <w:rsid w:val="00163E35"/>
    <w:rsid w:val="00163E76"/>
    <w:rsid w:val="001641D4"/>
    <w:rsid w:val="00164368"/>
    <w:rsid w:val="0016468F"/>
    <w:rsid w:val="001663C2"/>
    <w:rsid w:val="00166429"/>
    <w:rsid w:val="00167056"/>
    <w:rsid w:val="0017008F"/>
    <w:rsid w:val="00170E67"/>
    <w:rsid w:val="00170F6F"/>
    <w:rsid w:val="00171626"/>
    <w:rsid w:val="0017181D"/>
    <w:rsid w:val="00172053"/>
    <w:rsid w:val="001734BF"/>
    <w:rsid w:val="001746B2"/>
    <w:rsid w:val="00174F4B"/>
    <w:rsid w:val="00175366"/>
    <w:rsid w:val="0017540E"/>
    <w:rsid w:val="0017579A"/>
    <w:rsid w:val="00175A28"/>
    <w:rsid w:val="00175C17"/>
    <w:rsid w:val="00175DC4"/>
    <w:rsid w:val="00175FBA"/>
    <w:rsid w:val="0017643F"/>
    <w:rsid w:val="00176558"/>
    <w:rsid w:val="001766DA"/>
    <w:rsid w:val="00176A09"/>
    <w:rsid w:val="00176F56"/>
    <w:rsid w:val="00177295"/>
    <w:rsid w:val="0017742C"/>
    <w:rsid w:val="001777BF"/>
    <w:rsid w:val="001777C6"/>
    <w:rsid w:val="001800DE"/>
    <w:rsid w:val="00180768"/>
    <w:rsid w:val="00180A18"/>
    <w:rsid w:val="00180B55"/>
    <w:rsid w:val="0018110D"/>
    <w:rsid w:val="00181287"/>
    <w:rsid w:val="00181CEB"/>
    <w:rsid w:val="00181E75"/>
    <w:rsid w:val="00181F10"/>
    <w:rsid w:val="00182581"/>
    <w:rsid w:val="001829A6"/>
    <w:rsid w:val="00182A80"/>
    <w:rsid w:val="00182CA6"/>
    <w:rsid w:val="00182FEB"/>
    <w:rsid w:val="00183112"/>
    <w:rsid w:val="001833B6"/>
    <w:rsid w:val="00183498"/>
    <w:rsid w:val="001839A7"/>
    <w:rsid w:val="00183A4F"/>
    <w:rsid w:val="00183AB2"/>
    <w:rsid w:val="00183D7F"/>
    <w:rsid w:val="001840E0"/>
    <w:rsid w:val="001843EB"/>
    <w:rsid w:val="00184960"/>
    <w:rsid w:val="00184C33"/>
    <w:rsid w:val="00184E8F"/>
    <w:rsid w:val="001850B1"/>
    <w:rsid w:val="00185546"/>
    <w:rsid w:val="00186055"/>
    <w:rsid w:val="00186284"/>
    <w:rsid w:val="0018650B"/>
    <w:rsid w:val="00186C00"/>
    <w:rsid w:val="00187059"/>
    <w:rsid w:val="0018736A"/>
    <w:rsid w:val="00187BAA"/>
    <w:rsid w:val="00190577"/>
    <w:rsid w:val="00190637"/>
    <w:rsid w:val="001907DF"/>
    <w:rsid w:val="00190E1A"/>
    <w:rsid w:val="00191CD6"/>
    <w:rsid w:val="001926F9"/>
    <w:rsid w:val="00192973"/>
    <w:rsid w:val="0019419C"/>
    <w:rsid w:val="0019449A"/>
    <w:rsid w:val="00194B90"/>
    <w:rsid w:val="001950C3"/>
    <w:rsid w:val="001958F9"/>
    <w:rsid w:val="00195F9A"/>
    <w:rsid w:val="001968A2"/>
    <w:rsid w:val="001973FF"/>
    <w:rsid w:val="0019788A"/>
    <w:rsid w:val="001A002D"/>
    <w:rsid w:val="001A01DE"/>
    <w:rsid w:val="001A0374"/>
    <w:rsid w:val="001A0919"/>
    <w:rsid w:val="001A1458"/>
    <w:rsid w:val="001A180F"/>
    <w:rsid w:val="001A1B32"/>
    <w:rsid w:val="001A21F9"/>
    <w:rsid w:val="001A2568"/>
    <w:rsid w:val="001A29C9"/>
    <w:rsid w:val="001A2CB2"/>
    <w:rsid w:val="001A2D98"/>
    <w:rsid w:val="001A2E67"/>
    <w:rsid w:val="001A2ED2"/>
    <w:rsid w:val="001A2FE7"/>
    <w:rsid w:val="001A3193"/>
    <w:rsid w:val="001A39B8"/>
    <w:rsid w:val="001A3B8A"/>
    <w:rsid w:val="001A4286"/>
    <w:rsid w:val="001A4475"/>
    <w:rsid w:val="001A4575"/>
    <w:rsid w:val="001A4576"/>
    <w:rsid w:val="001A4AB2"/>
    <w:rsid w:val="001A4D20"/>
    <w:rsid w:val="001A4FB7"/>
    <w:rsid w:val="001A5096"/>
    <w:rsid w:val="001A520C"/>
    <w:rsid w:val="001A52AF"/>
    <w:rsid w:val="001A5581"/>
    <w:rsid w:val="001A59C7"/>
    <w:rsid w:val="001A5A23"/>
    <w:rsid w:val="001A5C69"/>
    <w:rsid w:val="001A5E2D"/>
    <w:rsid w:val="001A5E3C"/>
    <w:rsid w:val="001A6077"/>
    <w:rsid w:val="001A61F8"/>
    <w:rsid w:val="001A634C"/>
    <w:rsid w:val="001A6AD6"/>
    <w:rsid w:val="001A6CDE"/>
    <w:rsid w:val="001A6FFE"/>
    <w:rsid w:val="001A72C3"/>
    <w:rsid w:val="001A7579"/>
    <w:rsid w:val="001A78E1"/>
    <w:rsid w:val="001A7B04"/>
    <w:rsid w:val="001A7DA6"/>
    <w:rsid w:val="001A7F68"/>
    <w:rsid w:val="001AC736"/>
    <w:rsid w:val="001B025E"/>
    <w:rsid w:val="001B069C"/>
    <w:rsid w:val="001B1162"/>
    <w:rsid w:val="001B1246"/>
    <w:rsid w:val="001B12EF"/>
    <w:rsid w:val="001B13C7"/>
    <w:rsid w:val="001B1BA6"/>
    <w:rsid w:val="001B212B"/>
    <w:rsid w:val="001B22E5"/>
    <w:rsid w:val="001B2808"/>
    <w:rsid w:val="001B2827"/>
    <w:rsid w:val="001B296F"/>
    <w:rsid w:val="001B40CA"/>
    <w:rsid w:val="001B4888"/>
    <w:rsid w:val="001B4E17"/>
    <w:rsid w:val="001B53B6"/>
    <w:rsid w:val="001B5641"/>
    <w:rsid w:val="001B5BDC"/>
    <w:rsid w:val="001B5D38"/>
    <w:rsid w:val="001B6504"/>
    <w:rsid w:val="001B7AFD"/>
    <w:rsid w:val="001C08DA"/>
    <w:rsid w:val="001C09E3"/>
    <w:rsid w:val="001C0E68"/>
    <w:rsid w:val="001C1A8B"/>
    <w:rsid w:val="001C1F1F"/>
    <w:rsid w:val="001C2454"/>
    <w:rsid w:val="001C2543"/>
    <w:rsid w:val="001C297B"/>
    <w:rsid w:val="001C3532"/>
    <w:rsid w:val="001C4026"/>
    <w:rsid w:val="001C44F1"/>
    <w:rsid w:val="001C4CCE"/>
    <w:rsid w:val="001C540F"/>
    <w:rsid w:val="001C59FF"/>
    <w:rsid w:val="001C5A5A"/>
    <w:rsid w:val="001C5B57"/>
    <w:rsid w:val="001C5CFA"/>
    <w:rsid w:val="001C5DBD"/>
    <w:rsid w:val="001C5E74"/>
    <w:rsid w:val="001C616E"/>
    <w:rsid w:val="001C635E"/>
    <w:rsid w:val="001C65F7"/>
    <w:rsid w:val="001C6619"/>
    <w:rsid w:val="001C6B2F"/>
    <w:rsid w:val="001C6E65"/>
    <w:rsid w:val="001C7673"/>
    <w:rsid w:val="001C7717"/>
    <w:rsid w:val="001C77FC"/>
    <w:rsid w:val="001C7AA1"/>
    <w:rsid w:val="001C7D41"/>
    <w:rsid w:val="001D01AB"/>
    <w:rsid w:val="001D0682"/>
    <w:rsid w:val="001D1162"/>
    <w:rsid w:val="001D164C"/>
    <w:rsid w:val="001D187E"/>
    <w:rsid w:val="001D1C9B"/>
    <w:rsid w:val="001D1DCB"/>
    <w:rsid w:val="001D1DEA"/>
    <w:rsid w:val="001D200D"/>
    <w:rsid w:val="001D236F"/>
    <w:rsid w:val="001D3026"/>
    <w:rsid w:val="001D32D4"/>
    <w:rsid w:val="001D38B4"/>
    <w:rsid w:val="001D39C4"/>
    <w:rsid w:val="001D3C61"/>
    <w:rsid w:val="001D426D"/>
    <w:rsid w:val="001D4BC1"/>
    <w:rsid w:val="001D5644"/>
    <w:rsid w:val="001D63A0"/>
    <w:rsid w:val="001D65B5"/>
    <w:rsid w:val="001D6999"/>
    <w:rsid w:val="001D760D"/>
    <w:rsid w:val="001E04AF"/>
    <w:rsid w:val="001E07D4"/>
    <w:rsid w:val="001E0A1F"/>
    <w:rsid w:val="001E0C73"/>
    <w:rsid w:val="001E1171"/>
    <w:rsid w:val="001E1418"/>
    <w:rsid w:val="001E17A7"/>
    <w:rsid w:val="001E1AEB"/>
    <w:rsid w:val="001E1B88"/>
    <w:rsid w:val="001E2554"/>
    <w:rsid w:val="001E2B2F"/>
    <w:rsid w:val="001E2DB3"/>
    <w:rsid w:val="001E2EFE"/>
    <w:rsid w:val="001E32B8"/>
    <w:rsid w:val="001E34A3"/>
    <w:rsid w:val="001E3B88"/>
    <w:rsid w:val="001E413D"/>
    <w:rsid w:val="001E4860"/>
    <w:rsid w:val="001E49EF"/>
    <w:rsid w:val="001E5019"/>
    <w:rsid w:val="001E52FE"/>
    <w:rsid w:val="001E5720"/>
    <w:rsid w:val="001E5775"/>
    <w:rsid w:val="001E5C1A"/>
    <w:rsid w:val="001E664B"/>
    <w:rsid w:val="001E67FD"/>
    <w:rsid w:val="001E74B3"/>
    <w:rsid w:val="001E74D6"/>
    <w:rsid w:val="001E74E0"/>
    <w:rsid w:val="001E7AFB"/>
    <w:rsid w:val="001E7CE4"/>
    <w:rsid w:val="001F1404"/>
    <w:rsid w:val="001F1643"/>
    <w:rsid w:val="001F25E8"/>
    <w:rsid w:val="001F2CCE"/>
    <w:rsid w:val="001F2ED1"/>
    <w:rsid w:val="001F329A"/>
    <w:rsid w:val="001F342E"/>
    <w:rsid w:val="001F38E7"/>
    <w:rsid w:val="001F390F"/>
    <w:rsid w:val="001F3EBA"/>
    <w:rsid w:val="001F4285"/>
    <w:rsid w:val="001F43D0"/>
    <w:rsid w:val="001F4759"/>
    <w:rsid w:val="001F4A7B"/>
    <w:rsid w:val="001F4AD0"/>
    <w:rsid w:val="001F4FCC"/>
    <w:rsid w:val="001F50C7"/>
    <w:rsid w:val="001F5746"/>
    <w:rsid w:val="001F5DA9"/>
    <w:rsid w:val="001F5EB1"/>
    <w:rsid w:val="001F626A"/>
    <w:rsid w:val="001F6699"/>
    <w:rsid w:val="001F674B"/>
    <w:rsid w:val="001F76BC"/>
    <w:rsid w:val="001F7908"/>
    <w:rsid w:val="002002D0"/>
    <w:rsid w:val="002003C7"/>
    <w:rsid w:val="00201473"/>
    <w:rsid w:val="0020156A"/>
    <w:rsid w:val="00201894"/>
    <w:rsid w:val="00201CED"/>
    <w:rsid w:val="0020283D"/>
    <w:rsid w:val="00202B8C"/>
    <w:rsid w:val="00202E75"/>
    <w:rsid w:val="00202F66"/>
    <w:rsid w:val="002031D9"/>
    <w:rsid w:val="0020323D"/>
    <w:rsid w:val="00203A95"/>
    <w:rsid w:val="00204568"/>
    <w:rsid w:val="00205693"/>
    <w:rsid w:val="002064C2"/>
    <w:rsid w:val="00206755"/>
    <w:rsid w:val="00206D8A"/>
    <w:rsid w:val="0020711A"/>
    <w:rsid w:val="00207947"/>
    <w:rsid w:val="00207E88"/>
    <w:rsid w:val="00210081"/>
    <w:rsid w:val="002104AC"/>
    <w:rsid w:val="00210594"/>
    <w:rsid w:val="002105F5"/>
    <w:rsid w:val="00210662"/>
    <w:rsid w:val="00210C76"/>
    <w:rsid w:val="002112F4"/>
    <w:rsid w:val="002113C1"/>
    <w:rsid w:val="0021171B"/>
    <w:rsid w:val="0021197A"/>
    <w:rsid w:val="00211E5C"/>
    <w:rsid w:val="0021209E"/>
    <w:rsid w:val="0021264C"/>
    <w:rsid w:val="0021264F"/>
    <w:rsid w:val="00212C30"/>
    <w:rsid w:val="00212D4B"/>
    <w:rsid w:val="00212D94"/>
    <w:rsid w:val="00212E28"/>
    <w:rsid w:val="002130D5"/>
    <w:rsid w:val="00213558"/>
    <w:rsid w:val="00213660"/>
    <w:rsid w:val="00213D21"/>
    <w:rsid w:val="0021453C"/>
    <w:rsid w:val="00215425"/>
    <w:rsid w:val="00215D5F"/>
    <w:rsid w:val="00215D9E"/>
    <w:rsid w:val="00215FED"/>
    <w:rsid w:val="00216342"/>
    <w:rsid w:val="00216708"/>
    <w:rsid w:val="00216BCC"/>
    <w:rsid w:val="00217D2E"/>
    <w:rsid w:val="002207C5"/>
    <w:rsid w:val="0022187F"/>
    <w:rsid w:val="00221906"/>
    <w:rsid w:val="0022194D"/>
    <w:rsid w:val="0022240B"/>
    <w:rsid w:val="00223452"/>
    <w:rsid w:val="00223E1F"/>
    <w:rsid w:val="002241E0"/>
    <w:rsid w:val="00224543"/>
    <w:rsid w:val="0022495A"/>
    <w:rsid w:val="00224C66"/>
    <w:rsid w:val="00224E43"/>
    <w:rsid w:val="00225C06"/>
    <w:rsid w:val="0022612F"/>
    <w:rsid w:val="00226213"/>
    <w:rsid w:val="00227474"/>
    <w:rsid w:val="00227496"/>
    <w:rsid w:val="00227779"/>
    <w:rsid w:val="00227913"/>
    <w:rsid w:val="00227AE1"/>
    <w:rsid w:val="00230547"/>
    <w:rsid w:val="002308BB"/>
    <w:rsid w:val="00231017"/>
    <w:rsid w:val="00231370"/>
    <w:rsid w:val="00231EAD"/>
    <w:rsid w:val="002324F1"/>
    <w:rsid w:val="00232923"/>
    <w:rsid w:val="0023376D"/>
    <w:rsid w:val="00233CCF"/>
    <w:rsid w:val="00234365"/>
    <w:rsid w:val="00234668"/>
    <w:rsid w:val="002347A2"/>
    <w:rsid w:val="0023611A"/>
    <w:rsid w:val="0023632A"/>
    <w:rsid w:val="0023740C"/>
    <w:rsid w:val="002375C0"/>
    <w:rsid w:val="00237644"/>
    <w:rsid w:val="00237834"/>
    <w:rsid w:val="00237C1B"/>
    <w:rsid w:val="002408E7"/>
    <w:rsid w:val="00241668"/>
    <w:rsid w:val="00242847"/>
    <w:rsid w:val="00242E30"/>
    <w:rsid w:val="00243320"/>
    <w:rsid w:val="002433AC"/>
    <w:rsid w:val="00243482"/>
    <w:rsid w:val="002438BA"/>
    <w:rsid w:val="00245121"/>
    <w:rsid w:val="00245255"/>
    <w:rsid w:val="002460BE"/>
    <w:rsid w:val="002461AB"/>
    <w:rsid w:val="002462A8"/>
    <w:rsid w:val="00246357"/>
    <w:rsid w:val="0024655E"/>
    <w:rsid w:val="00246672"/>
    <w:rsid w:val="00246A19"/>
    <w:rsid w:val="00246B1A"/>
    <w:rsid w:val="00247683"/>
    <w:rsid w:val="00247868"/>
    <w:rsid w:val="00247A73"/>
    <w:rsid w:val="00247BDF"/>
    <w:rsid w:val="00247E87"/>
    <w:rsid w:val="00250280"/>
    <w:rsid w:val="00250997"/>
    <w:rsid w:val="00251104"/>
    <w:rsid w:val="00251CFF"/>
    <w:rsid w:val="00252942"/>
    <w:rsid w:val="002544C3"/>
    <w:rsid w:val="00254945"/>
    <w:rsid w:val="00254BFF"/>
    <w:rsid w:val="00254F90"/>
    <w:rsid w:val="00255138"/>
    <w:rsid w:val="0025548F"/>
    <w:rsid w:val="00255831"/>
    <w:rsid w:val="00255F23"/>
    <w:rsid w:val="0025673D"/>
    <w:rsid w:val="0025682C"/>
    <w:rsid w:val="00256CFA"/>
    <w:rsid w:val="002571C7"/>
    <w:rsid w:val="00257572"/>
    <w:rsid w:val="00257E16"/>
    <w:rsid w:val="0026078D"/>
    <w:rsid w:val="00260EB5"/>
    <w:rsid w:val="00260F89"/>
    <w:rsid w:val="002614BF"/>
    <w:rsid w:val="00261CD3"/>
    <w:rsid w:val="00261F80"/>
    <w:rsid w:val="00262645"/>
    <w:rsid w:val="00262D60"/>
    <w:rsid w:val="00263029"/>
    <w:rsid w:val="002635F2"/>
    <w:rsid w:val="00264FC7"/>
    <w:rsid w:val="0026522C"/>
    <w:rsid w:val="002655A6"/>
    <w:rsid w:val="0026565C"/>
    <w:rsid w:val="00265A45"/>
    <w:rsid w:val="00265A5F"/>
    <w:rsid w:val="002664D7"/>
    <w:rsid w:val="00266B0E"/>
    <w:rsid w:val="00266DF3"/>
    <w:rsid w:val="0026725E"/>
    <w:rsid w:val="00267899"/>
    <w:rsid w:val="00267AC2"/>
    <w:rsid w:val="00270534"/>
    <w:rsid w:val="00270EE9"/>
    <w:rsid w:val="00271023"/>
    <w:rsid w:val="00271F3D"/>
    <w:rsid w:val="002727BE"/>
    <w:rsid w:val="00273029"/>
    <w:rsid w:val="00273289"/>
    <w:rsid w:val="0027408A"/>
    <w:rsid w:val="00275304"/>
    <w:rsid w:val="002754D7"/>
    <w:rsid w:val="00275648"/>
    <w:rsid w:val="00275CAF"/>
    <w:rsid w:val="00276496"/>
    <w:rsid w:val="002771DA"/>
    <w:rsid w:val="00277332"/>
    <w:rsid w:val="002774C3"/>
    <w:rsid w:val="0028007B"/>
    <w:rsid w:val="00280106"/>
    <w:rsid w:val="002802B8"/>
    <w:rsid w:val="00280E89"/>
    <w:rsid w:val="0028143A"/>
    <w:rsid w:val="002827E8"/>
    <w:rsid w:val="00282F35"/>
    <w:rsid w:val="002838FC"/>
    <w:rsid w:val="00283B9D"/>
    <w:rsid w:val="00283CB8"/>
    <w:rsid w:val="00283D64"/>
    <w:rsid w:val="00284498"/>
    <w:rsid w:val="002848F3"/>
    <w:rsid w:val="00284E6A"/>
    <w:rsid w:val="00285827"/>
    <w:rsid w:val="0028632C"/>
    <w:rsid w:val="002865F7"/>
    <w:rsid w:val="002866D3"/>
    <w:rsid w:val="00286B92"/>
    <w:rsid w:val="00286C2D"/>
    <w:rsid w:val="00286F2E"/>
    <w:rsid w:val="002872FB"/>
    <w:rsid w:val="00287376"/>
    <w:rsid w:val="002873C6"/>
    <w:rsid w:val="002874B3"/>
    <w:rsid w:val="002879F1"/>
    <w:rsid w:val="00290465"/>
    <w:rsid w:val="002917D7"/>
    <w:rsid w:val="00291B4C"/>
    <w:rsid w:val="002922BE"/>
    <w:rsid w:val="00293DF8"/>
    <w:rsid w:val="002940C3"/>
    <w:rsid w:val="002944A2"/>
    <w:rsid w:val="002958B3"/>
    <w:rsid w:val="002959F4"/>
    <w:rsid w:val="0029613A"/>
    <w:rsid w:val="002972E7"/>
    <w:rsid w:val="002975DA"/>
    <w:rsid w:val="00297BDF"/>
    <w:rsid w:val="002A0058"/>
    <w:rsid w:val="002A02FC"/>
    <w:rsid w:val="002A0546"/>
    <w:rsid w:val="002A0629"/>
    <w:rsid w:val="002A0ECD"/>
    <w:rsid w:val="002A1000"/>
    <w:rsid w:val="002A1685"/>
    <w:rsid w:val="002A17EB"/>
    <w:rsid w:val="002A1CD3"/>
    <w:rsid w:val="002A1CE4"/>
    <w:rsid w:val="002A1FF0"/>
    <w:rsid w:val="002A365E"/>
    <w:rsid w:val="002A36B7"/>
    <w:rsid w:val="002A3CEA"/>
    <w:rsid w:val="002A4341"/>
    <w:rsid w:val="002A466F"/>
    <w:rsid w:val="002A4752"/>
    <w:rsid w:val="002A4980"/>
    <w:rsid w:val="002A5293"/>
    <w:rsid w:val="002A52D4"/>
    <w:rsid w:val="002A5382"/>
    <w:rsid w:val="002A5B16"/>
    <w:rsid w:val="002A6111"/>
    <w:rsid w:val="002A641E"/>
    <w:rsid w:val="002A69ED"/>
    <w:rsid w:val="002A74A3"/>
    <w:rsid w:val="002A7689"/>
    <w:rsid w:val="002A78D9"/>
    <w:rsid w:val="002A79E5"/>
    <w:rsid w:val="002A7A85"/>
    <w:rsid w:val="002A7AF4"/>
    <w:rsid w:val="002B0034"/>
    <w:rsid w:val="002B063C"/>
    <w:rsid w:val="002B06A0"/>
    <w:rsid w:val="002B06B5"/>
    <w:rsid w:val="002B0E3D"/>
    <w:rsid w:val="002B2742"/>
    <w:rsid w:val="002B2829"/>
    <w:rsid w:val="002B3253"/>
    <w:rsid w:val="002B32FA"/>
    <w:rsid w:val="002B3DCE"/>
    <w:rsid w:val="002B43F1"/>
    <w:rsid w:val="002B4FAA"/>
    <w:rsid w:val="002B5005"/>
    <w:rsid w:val="002B59E4"/>
    <w:rsid w:val="002B5CD4"/>
    <w:rsid w:val="002B621E"/>
    <w:rsid w:val="002B66B6"/>
    <w:rsid w:val="002B67D6"/>
    <w:rsid w:val="002B75A8"/>
    <w:rsid w:val="002B7D8F"/>
    <w:rsid w:val="002C00CD"/>
    <w:rsid w:val="002C0642"/>
    <w:rsid w:val="002C0786"/>
    <w:rsid w:val="002C0D88"/>
    <w:rsid w:val="002C1150"/>
    <w:rsid w:val="002C1F0B"/>
    <w:rsid w:val="002C1F5F"/>
    <w:rsid w:val="002C2BDE"/>
    <w:rsid w:val="002C2FBE"/>
    <w:rsid w:val="002C350A"/>
    <w:rsid w:val="002C373B"/>
    <w:rsid w:val="002C3810"/>
    <w:rsid w:val="002C3D4A"/>
    <w:rsid w:val="002C3F05"/>
    <w:rsid w:val="002C4476"/>
    <w:rsid w:val="002C4A55"/>
    <w:rsid w:val="002C50D4"/>
    <w:rsid w:val="002C5359"/>
    <w:rsid w:val="002C5741"/>
    <w:rsid w:val="002C5EA5"/>
    <w:rsid w:val="002C756D"/>
    <w:rsid w:val="002D0422"/>
    <w:rsid w:val="002D0440"/>
    <w:rsid w:val="002D0E54"/>
    <w:rsid w:val="002D1DA3"/>
    <w:rsid w:val="002D2397"/>
    <w:rsid w:val="002D25C8"/>
    <w:rsid w:val="002D265F"/>
    <w:rsid w:val="002D36E8"/>
    <w:rsid w:val="002D3A50"/>
    <w:rsid w:val="002D3F04"/>
    <w:rsid w:val="002D3F6A"/>
    <w:rsid w:val="002D439B"/>
    <w:rsid w:val="002D4D38"/>
    <w:rsid w:val="002D4F31"/>
    <w:rsid w:val="002D4F47"/>
    <w:rsid w:val="002D539A"/>
    <w:rsid w:val="002D542D"/>
    <w:rsid w:val="002D5A72"/>
    <w:rsid w:val="002D688E"/>
    <w:rsid w:val="002D68D9"/>
    <w:rsid w:val="002D701E"/>
    <w:rsid w:val="002D7B5E"/>
    <w:rsid w:val="002D7D19"/>
    <w:rsid w:val="002E0152"/>
    <w:rsid w:val="002E03A9"/>
    <w:rsid w:val="002E049C"/>
    <w:rsid w:val="002E09D4"/>
    <w:rsid w:val="002E0FCB"/>
    <w:rsid w:val="002E15D3"/>
    <w:rsid w:val="002E15F7"/>
    <w:rsid w:val="002E19E6"/>
    <w:rsid w:val="002E1DF9"/>
    <w:rsid w:val="002E2A50"/>
    <w:rsid w:val="002E364C"/>
    <w:rsid w:val="002E37F4"/>
    <w:rsid w:val="002E3BD2"/>
    <w:rsid w:val="002E3F05"/>
    <w:rsid w:val="002E47E5"/>
    <w:rsid w:val="002E51D0"/>
    <w:rsid w:val="002E56B7"/>
    <w:rsid w:val="002E57BD"/>
    <w:rsid w:val="002E6897"/>
    <w:rsid w:val="002E6AF0"/>
    <w:rsid w:val="002E6ED5"/>
    <w:rsid w:val="002E700C"/>
    <w:rsid w:val="002E7C7A"/>
    <w:rsid w:val="002F0404"/>
    <w:rsid w:val="002F0948"/>
    <w:rsid w:val="002F1380"/>
    <w:rsid w:val="002F17E9"/>
    <w:rsid w:val="002F18E5"/>
    <w:rsid w:val="002F2E68"/>
    <w:rsid w:val="002F3113"/>
    <w:rsid w:val="002F3157"/>
    <w:rsid w:val="002F3261"/>
    <w:rsid w:val="002F352E"/>
    <w:rsid w:val="002F3AFF"/>
    <w:rsid w:val="002F4EDB"/>
    <w:rsid w:val="002F6123"/>
    <w:rsid w:val="002F730A"/>
    <w:rsid w:val="002F7BB7"/>
    <w:rsid w:val="0030047A"/>
    <w:rsid w:val="00300BD8"/>
    <w:rsid w:val="003013A3"/>
    <w:rsid w:val="00301BF6"/>
    <w:rsid w:val="003037B8"/>
    <w:rsid w:val="00303E94"/>
    <w:rsid w:val="00304962"/>
    <w:rsid w:val="00304EC9"/>
    <w:rsid w:val="00305257"/>
    <w:rsid w:val="003053C5"/>
    <w:rsid w:val="003056D3"/>
    <w:rsid w:val="0030599D"/>
    <w:rsid w:val="00305B3F"/>
    <w:rsid w:val="00305EFE"/>
    <w:rsid w:val="00306AD4"/>
    <w:rsid w:val="003074C6"/>
    <w:rsid w:val="00307AB8"/>
    <w:rsid w:val="003107B5"/>
    <w:rsid w:val="00310858"/>
    <w:rsid w:val="00310B48"/>
    <w:rsid w:val="00310D52"/>
    <w:rsid w:val="003115E1"/>
    <w:rsid w:val="00311C18"/>
    <w:rsid w:val="003120E1"/>
    <w:rsid w:val="00312611"/>
    <w:rsid w:val="003127E3"/>
    <w:rsid w:val="00312848"/>
    <w:rsid w:val="00312BA2"/>
    <w:rsid w:val="00312C9A"/>
    <w:rsid w:val="00312ED3"/>
    <w:rsid w:val="00312F0D"/>
    <w:rsid w:val="003141A9"/>
    <w:rsid w:val="003148BF"/>
    <w:rsid w:val="003149D7"/>
    <w:rsid w:val="00315847"/>
    <w:rsid w:val="003168AE"/>
    <w:rsid w:val="00316D08"/>
    <w:rsid w:val="00316F2A"/>
    <w:rsid w:val="0031789C"/>
    <w:rsid w:val="00320924"/>
    <w:rsid w:val="003216FC"/>
    <w:rsid w:val="003220D9"/>
    <w:rsid w:val="00322C8E"/>
    <w:rsid w:val="00322DC6"/>
    <w:rsid w:val="003230E1"/>
    <w:rsid w:val="0032370F"/>
    <w:rsid w:val="00323B1D"/>
    <w:rsid w:val="00323C22"/>
    <w:rsid w:val="00323D30"/>
    <w:rsid w:val="00324972"/>
    <w:rsid w:val="003251A8"/>
    <w:rsid w:val="00325BA0"/>
    <w:rsid w:val="00325EDB"/>
    <w:rsid w:val="003261F9"/>
    <w:rsid w:val="0032636E"/>
    <w:rsid w:val="00326686"/>
    <w:rsid w:val="00326A43"/>
    <w:rsid w:val="00327540"/>
    <w:rsid w:val="00327E53"/>
    <w:rsid w:val="00330E83"/>
    <w:rsid w:val="00331164"/>
    <w:rsid w:val="00331216"/>
    <w:rsid w:val="0033135A"/>
    <w:rsid w:val="003315A1"/>
    <w:rsid w:val="0033178C"/>
    <w:rsid w:val="003317E7"/>
    <w:rsid w:val="00331948"/>
    <w:rsid w:val="00331FDF"/>
    <w:rsid w:val="003325EF"/>
    <w:rsid w:val="003339B0"/>
    <w:rsid w:val="00333D90"/>
    <w:rsid w:val="00334349"/>
    <w:rsid w:val="003344C4"/>
    <w:rsid w:val="0033484F"/>
    <w:rsid w:val="00334C23"/>
    <w:rsid w:val="00334C8E"/>
    <w:rsid w:val="00334EBD"/>
    <w:rsid w:val="00335349"/>
    <w:rsid w:val="00335562"/>
    <w:rsid w:val="00335CF5"/>
    <w:rsid w:val="0033657A"/>
    <w:rsid w:val="00336922"/>
    <w:rsid w:val="00336D90"/>
    <w:rsid w:val="00337060"/>
    <w:rsid w:val="00337E82"/>
    <w:rsid w:val="00340415"/>
    <w:rsid w:val="0034053A"/>
    <w:rsid w:val="0034078A"/>
    <w:rsid w:val="003410C3"/>
    <w:rsid w:val="003414FF"/>
    <w:rsid w:val="00342610"/>
    <w:rsid w:val="0034291B"/>
    <w:rsid w:val="00342BF5"/>
    <w:rsid w:val="00343894"/>
    <w:rsid w:val="00343D98"/>
    <w:rsid w:val="0034439A"/>
    <w:rsid w:val="003444D6"/>
    <w:rsid w:val="00345650"/>
    <w:rsid w:val="00345C83"/>
    <w:rsid w:val="00345C9D"/>
    <w:rsid w:val="00346122"/>
    <w:rsid w:val="00346288"/>
    <w:rsid w:val="00346505"/>
    <w:rsid w:val="00346864"/>
    <w:rsid w:val="00346890"/>
    <w:rsid w:val="00346896"/>
    <w:rsid w:val="00346C24"/>
    <w:rsid w:val="00347791"/>
    <w:rsid w:val="003478A7"/>
    <w:rsid w:val="00347C4A"/>
    <w:rsid w:val="00350338"/>
    <w:rsid w:val="00350380"/>
    <w:rsid w:val="00350C66"/>
    <w:rsid w:val="0035101C"/>
    <w:rsid w:val="003513AB"/>
    <w:rsid w:val="00351AEA"/>
    <w:rsid w:val="00351F44"/>
    <w:rsid w:val="003521B7"/>
    <w:rsid w:val="003521C6"/>
    <w:rsid w:val="00352305"/>
    <w:rsid w:val="003525F3"/>
    <w:rsid w:val="00352B04"/>
    <w:rsid w:val="00352C55"/>
    <w:rsid w:val="003533DE"/>
    <w:rsid w:val="003538C6"/>
    <w:rsid w:val="003539DB"/>
    <w:rsid w:val="00353D9E"/>
    <w:rsid w:val="00353E27"/>
    <w:rsid w:val="00354274"/>
    <w:rsid w:val="003551F5"/>
    <w:rsid w:val="0035570F"/>
    <w:rsid w:val="00355BDE"/>
    <w:rsid w:val="00356211"/>
    <w:rsid w:val="003569EC"/>
    <w:rsid w:val="00356E64"/>
    <w:rsid w:val="00357D89"/>
    <w:rsid w:val="00357FD7"/>
    <w:rsid w:val="00360174"/>
    <w:rsid w:val="003606ED"/>
    <w:rsid w:val="0036076F"/>
    <w:rsid w:val="00360A39"/>
    <w:rsid w:val="003615E1"/>
    <w:rsid w:val="00361BB2"/>
    <w:rsid w:val="0036299F"/>
    <w:rsid w:val="00362AD9"/>
    <w:rsid w:val="00362D88"/>
    <w:rsid w:val="0036315F"/>
    <w:rsid w:val="003634AB"/>
    <w:rsid w:val="00363AC7"/>
    <w:rsid w:val="00364A82"/>
    <w:rsid w:val="00365328"/>
    <w:rsid w:val="0036540E"/>
    <w:rsid w:val="00365742"/>
    <w:rsid w:val="0036696B"/>
    <w:rsid w:val="003673C9"/>
    <w:rsid w:val="003674AB"/>
    <w:rsid w:val="00367C64"/>
    <w:rsid w:val="00367EDF"/>
    <w:rsid w:val="003701F0"/>
    <w:rsid w:val="00371737"/>
    <w:rsid w:val="00371F72"/>
    <w:rsid w:val="0037216F"/>
    <w:rsid w:val="003722DC"/>
    <w:rsid w:val="0037252F"/>
    <w:rsid w:val="00372F8D"/>
    <w:rsid w:val="00373159"/>
    <w:rsid w:val="00373261"/>
    <w:rsid w:val="003734A7"/>
    <w:rsid w:val="0037377D"/>
    <w:rsid w:val="00373DA5"/>
    <w:rsid w:val="0037401F"/>
    <w:rsid w:val="003740AF"/>
    <w:rsid w:val="0037448A"/>
    <w:rsid w:val="003746A3"/>
    <w:rsid w:val="00374C60"/>
    <w:rsid w:val="00374D15"/>
    <w:rsid w:val="00375081"/>
    <w:rsid w:val="003750B3"/>
    <w:rsid w:val="00375314"/>
    <w:rsid w:val="00376959"/>
    <w:rsid w:val="00376F8A"/>
    <w:rsid w:val="00376FB7"/>
    <w:rsid w:val="00377321"/>
    <w:rsid w:val="00377AC5"/>
    <w:rsid w:val="00377D14"/>
    <w:rsid w:val="003800FB"/>
    <w:rsid w:val="0038021C"/>
    <w:rsid w:val="00380C08"/>
    <w:rsid w:val="00380D43"/>
    <w:rsid w:val="003814E6"/>
    <w:rsid w:val="00381D11"/>
    <w:rsid w:val="00381FB1"/>
    <w:rsid w:val="003821F0"/>
    <w:rsid w:val="003827F2"/>
    <w:rsid w:val="00382AEE"/>
    <w:rsid w:val="00382CDC"/>
    <w:rsid w:val="0038303A"/>
    <w:rsid w:val="00384084"/>
    <w:rsid w:val="00384212"/>
    <w:rsid w:val="00384290"/>
    <w:rsid w:val="00384728"/>
    <w:rsid w:val="00384D0B"/>
    <w:rsid w:val="00384D7F"/>
    <w:rsid w:val="003857B7"/>
    <w:rsid w:val="00385C3A"/>
    <w:rsid w:val="003862D0"/>
    <w:rsid w:val="00386B20"/>
    <w:rsid w:val="00386D46"/>
    <w:rsid w:val="00387874"/>
    <w:rsid w:val="00387FE3"/>
    <w:rsid w:val="00390D5F"/>
    <w:rsid w:val="00390F90"/>
    <w:rsid w:val="0039121E"/>
    <w:rsid w:val="003917F3"/>
    <w:rsid w:val="00392360"/>
    <w:rsid w:val="00392DE4"/>
    <w:rsid w:val="00392E12"/>
    <w:rsid w:val="0039315B"/>
    <w:rsid w:val="0039372E"/>
    <w:rsid w:val="003939EB"/>
    <w:rsid w:val="00393C3E"/>
    <w:rsid w:val="00394223"/>
    <w:rsid w:val="00394947"/>
    <w:rsid w:val="00394B37"/>
    <w:rsid w:val="00394DED"/>
    <w:rsid w:val="00395606"/>
    <w:rsid w:val="00395A20"/>
    <w:rsid w:val="0039671A"/>
    <w:rsid w:val="003976EA"/>
    <w:rsid w:val="00397CFA"/>
    <w:rsid w:val="00397F7A"/>
    <w:rsid w:val="003A0BF5"/>
    <w:rsid w:val="003A0E2C"/>
    <w:rsid w:val="003A147D"/>
    <w:rsid w:val="003A18A9"/>
    <w:rsid w:val="003A1A49"/>
    <w:rsid w:val="003A1C39"/>
    <w:rsid w:val="003A1F68"/>
    <w:rsid w:val="003A20C0"/>
    <w:rsid w:val="003A255A"/>
    <w:rsid w:val="003A2CB2"/>
    <w:rsid w:val="003A2D90"/>
    <w:rsid w:val="003A38FC"/>
    <w:rsid w:val="003A44B2"/>
    <w:rsid w:val="003A44BD"/>
    <w:rsid w:val="003A4C85"/>
    <w:rsid w:val="003A57CF"/>
    <w:rsid w:val="003A6B9F"/>
    <w:rsid w:val="003A6CAB"/>
    <w:rsid w:val="003A7142"/>
    <w:rsid w:val="003A79F7"/>
    <w:rsid w:val="003B1252"/>
    <w:rsid w:val="003B1390"/>
    <w:rsid w:val="003B2556"/>
    <w:rsid w:val="003B3CCB"/>
    <w:rsid w:val="003B3D51"/>
    <w:rsid w:val="003B4EFD"/>
    <w:rsid w:val="003B50A4"/>
    <w:rsid w:val="003B5114"/>
    <w:rsid w:val="003B511A"/>
    <w:rsid w:val="003B5B09"/>
    <w:rsid w:val="003B6B39"/>
    <w:rsid w:val="003B6C83"/>
    <w:rsid w:val="003B6CEB"/>
    <w:rsid w:val="003B7038"/>
    <w:rsid w:val="003B789C"/>
    <w:rsid w:val="003B7E79"/>
    <w:rsid w:val="003C14E6"/>
    <w:rsid w:val="003C1D8A"/>
    <w:rsid w:val="003C24FE"/>
    <w:rsid w:val="003C298B"/>
    <w:rsid w:val="003C2B5C"/>
    <w:rsid w:val="003C2BF9"/>
    <w:rsid w:val="003C2C3C"/>
    <w:rsid w:val="003C3240"/>
    <w:rsid w:val="003C35B0"/>
    <w:rsid w:val="003C3612"/>
    <w:rsid w:val="003C37D9"/>
    <w:rsid w:val="003C3BF2"/>
    <w:rsid w:val="003C41B9"/>
    <w:rsid w:val="003C4757"/>
    <w:rsid w:val="003C4983"/>
    <w:rsid w:val="003C4F7A"/>
    <w:rsid w:val="003C5AA6"/>
    <w:rsid w:val="003C5C4D"/>
    <w:rsid w:val="003C5C4E"/>
    <w:rsid w:val="003C5FB7"/>
    <w:rsid w:val="003C615B"/>
    <w:rsid w:val="003C61D7"/>
    <w:rsid w:val="003C648F"/>
    <w:rsid w:val="003C70A0"/>
    <w:rsid w:val="003C731D"/>
    <w:rsid w:val="003C7487"/>
    <w:rsid w:val="003C7ABB"/>
    <w:rsid w:val="003D0319"/>
    <w:rsid w:val="003D0B97"/>
    <w:rsid w:val="003D0CC7"/>
    <w:rsid w:val="003D0CCB"/>
    <w:rsid w:val="003D0D06"/>
    <w:rsid w:val="003D1776"/>
    <w:rsid w:val="003D1AD8"/>
    <w:rsid w:val="003D2864"/>
    <w:rsid w:val="003D33F3"/>
    <w:rsid w:val="003D3623"/>
    <w:rsid w:val="003D37CE"/>
    <w:rsid w:val="003D38C1"/>
    <w:rsid w:val="003D3BAB"/>
    <w:rsid w:val="003D3BD3"/>
    <w:rsid w:val="003D3D77"/>
    <w:rsid w:val="003D4447"/>
    <w:rsid w:val="003D45C8"/>
    <w:rsid w:val="003D4EB1"/>
    <w:rsid w:val="003D5116"/>
    <w:rsid w:val="003D519B"/>
    <w:rsid w:val="003D584C"/>
    <w:rsid w:val="003D5E16"/>
    <w:rsid w:val="003D5FAF"/>
    <w:rsid w:val="003D6C5E"/>
    <w:rsid w:val="003D7533"/>
    <w:rsid w:val="003D7869"/>
    <w:rsid w:val="003D7A3F"/>
    <w:rsid w:val="003E0123"/>
    <w:rsid w:val="003E07F3"/>
    <w:rsid w:val="003E1074"/>
    <w:rsid w:val="003E12D1"/>
    <w:rsid w:val="003E1CDE"/>
    <w:rsid w:val="003E20CF"/>
    <w:rsid w:val="003E2189"/>
    <w:rsid w:val="003E27F8"/>
    <w:rsid w:val="003E2AC3"/>
    <w:rsid w:val="003E2E35"/>
    <w:rsid w:val="003E3526"/>
    <w:rsid w:val="003E38DA"/>
    <w:rsid w:val="003E4676"/>
    <w:rsid w:val="003E4865"/>
    <w:rsid w:val="003E4E8F"/>
    <w:rsid w:val="003E5662"/>
    <w:rsid w:val="003E596B"/>
    <w:rsid w:val="003E5F99"/>
    <w:rsid w:val="003E5FF6"/>
    <w:rsid w:val="003E6368"/>
    <w:rsid w:val="003E69C8"/>
    <w:rsid w:val="003E744D"/>
    <w:rsid w:val="003E74F4"/>
    <w:rsid w:val="003E78ED"/>
    <w:rsid w:val="003E7ADC"/>
    <w:rsid w:val="003E7BB3"/>
    <w:rsid w:val="003E7ECD"/>
    <w:rsid w:val="003F03AB"/>
    <w:rsid w:val="003F06E5"/>
    <w:rsid w:val="003F1461"/>
    <w:rsid w:val="003F15BB"/>
    <w:rsid w:val="003F1EB7"/>
    <w:rsid w:val="003F2410"/>
    <w:rsid w:val="003F278A"/>
    <w:rsid w:val="003F2B9C"/>
    <w:rsid w:val="003F31D8"/>
    <w:rsid w:val="003F3227"/>
    <w:rsid w:val="003F3274"/>
    <w:rsid w:val="003F37C9"/>
    <w:rsid w:val="003F40A2"/>
    <w:rsid w:val="003F4164"/>
    <w:rsid w:val="003F462A"/>
    <w:rsid w:val="003F4C0A"/>
    <w:rsid w:val="003F4CA3"/>
    <w:rsid w:val="003F4E18"/>
    <w:rsid w:val="003F5DDC"/>
    <w:rsid w:val="003F5F73"/>
    <w:rsid w:val="003F6904"/>
    <w:rsid w:val="003F6D32"/>
    <w:rsid w:val="003F77B6"/>
    <w:rsid w:val="003F77CC"/>
    <w:rsid w:val="003F7A86"/>
    <w:rsid w:val="003F7EF1"/>
    <w:rsid w:val="00400901"/>
    <w:rsid w:val="00400E39"/>
    <w:rsid w:val="00401B68"/>
    <w:rsid w:val="00402579"/>
    <w:rsid w:val="004027BD"/>
    <w:rsid w:val="00402BC0"/>
    <w:rsid w:val="00402BD0"/>
    <w:rsid w:val="00402DCF"/>
    <w:rsid w:val="004030D7"/>
    <w:rsid w:val="00403234"/>
    <w:rsid w:val="00403236"/>
    <w:rsid w:val="00403800"/>
    <w:rsid w:val="00403B06"/>
    <w:rsid w:val="00403B21"/>
    <w:rsid w:val="004049BE"/>
    <w:rsid w:val="00404BF0"/>
    <w:rsid w:val="004050F0"/>
    <w:rsid w:val="004056C4"/>
    <w:rsid w:val="00405A93"/>
    <w:rsid w:val="0040653A"/>
    <w:rsid w:val="004067E7"/>
    <w:rsid w:val="00406A4B"/>
    <w:rsid w:val="00406AA0"/>
    <w:rsid w:val="00407C95"/>
    <w:rsid w:val="00407CC9"/>
    <w:rsid w:val="00410272"/>
    <w:rsid w:val="0041036C"/>
    <w:rsid w:val="00410730"/>
    <w:rsid w:val="0041077A"/>
    <w:rsid w:val="00410F3C"/>
    <w:rsid w:val="004125F9"/>
    <w:rsid w:val="00412E25"/>
    <w:rsid w:val="004137C7"/>
    <w:rsid w:val="0041498A"/>
    <w:rsid w:val="0041518A"/>
    <w:rsid w:val="00415507"/>
    <w:rsid w:val="00415F59"/>
    <w:rsid w:val="0041622E"/>
    <w:rsid w:val="00416555"/>
    <w:rsid w:val="004165A7"/>
    <w:rsid w:val="00416D24"/>
    <w:rsid w:val="00416EB2"/>
    <w:rsid w:val="004170F2"/>
    <w:rsid w:val="00417140"/>
    <w:rsid w:val="0041722B"/>
    <w:rsid w:val="0041773C"/>
    <w:rsid w:val="00417A93"/>
    <w:rsid w:val="00417FD9"/>
    <w:rsid w:val="004208A8"/>
    <w:rsid w:val="00420DB0"/>
    <w:rsid w:val="00421345"/>
    <w:rsid w:val="0042170F"/>
    <w:rsid w:val="00421EFE"/>
    <w:rsid w:val="0042255B"/>
    <w:rsid w:val="00422D1B"/>
    <w:rsid w:val="004232BC"/>
    <w:rsid w:val="00423C42"/>
    <w:rsid w:val="00424ABA"/>
    <w:rsid w:val="00424B32"/>
    <w:rsid w:val="00424CFF"/>
    <w:rsid w:val="0042500D"/>
    <w:rsid w:val="0042558D"/>
    <w:rsid w:val="00425DB3"/>
    <w:rsid w:val="00425DF5"/>
    <w:rsid w:val="004269DF"/>
    <w:rsid w:val="004271DB"/>
    <w:rsid w:val="00430519"/>
    <w:rsid w:val="0043087D"/>
    <w:rsid w:val="00430F56"/>
    <w:rsid w:val="00431B2E"/>
    <w:rsid w:val="00431F56"/>
    <w:rsid w:val="00432262"/>
    <w:rsid w:val="00432529"/>
    <w:rsid w:val="004326B7"/>
    <w:rsid w:val="0043271B"/>
    <w:rsid w:val="004329B8"/>
    <w:rsid w:val="00432ABB"/>
    <w:rsid w:val="00432BCB"/>
    <w:rsid w:val="00432CE8"/>
    <w:rsid w:val="00432EDD"/>
    <w:rsid w:val="00433559"/>
    <w:rsid w:val="00433A34"/>
    <w:rsid w:val="004349FB"/>
    <w:rsid w:val="00435068"/>
    <w:rsid w:val="00435B2D"/>
    <w:rsid w:val="00435D60"/>
    <w:rsid w:val="0043654A"/>
    <w:rsid w:val="004368A6"/>
    <w:rsid w:val="00436B92"/>
    <w:rsid w:val="0043739B"/>
    <w:rsid w:val="0043793B"/>
    <w:rsid w:val="00440267"/>
    <w:rsid w:val="00440E8E"/>
    <w:rsid w:val="00440F4D"/>
    <w:rsid w:val="00440F5F"/>
    <w:rsid w:val="004417B9"/>
    <w:rsid w:val="00441976"/>
    <w:rsid w:val="00441FC0"/>
    <w:rsid w:val="00442C0A"/>
    <w:rsid w:val="004431EA"/>
    <w:rsid w:val="00443321"/>
    <w:rsid w:val="00443D74"/>
    <w:rsid w:val="00444E87"/>
    <w:rsid w:val="0044509B"/>
    <w:rsid w:val="00445A98"/>
    <w:rsid w:val="00445FB3"/>
    <w:rsid w:val="004466D3"/>
    <w:rsid w:val="004469BC"/>
    <w:rsid w:val="00446A42"/>
    <w:rsid w:val="00446DAB"/>
    <w:rsid w:val="0044722B"/>
    <w:rsid w:val="00447632"/>
    <w:rsid w:val="00447E3A"/>
    <w:rsid w:val="00447FD6"/>
    <w:rsid w:val="00450014"/>
    <w:rsid w:val="004509E9"/>
    <w:rsid w:val="00450CE2"/>
    <w:rsid w:val="00450EBB"/>
    <w:rsid w:val="00450F2E"/>
    <w:rsid w:val="004511AD"/>
    <w:rsid w:val="004514FF"/>
    <w:rsid w:val="00451A68"/>
    <w:rsid w:val="00451F85"/>
    <w:rsid w:val="00452A1B"/>
    <w:rsid w:val="004532DD"/>
    <w:rsid w:val="00453669"/>
    <w:rsid w:val="00453C4A"/>
    <w:rsid w:val="00453F3F"/>
    <w:rsid w:val="00454468"/>
    <w:rsid w:val="00454AE7"/>
    <w:rsid w:val="00454F11"/>
    <w:rsid w:val="00455625"/>
    <w:rsid w:val="004556AA"/>
    <w:rsid w:val="00455AEE"/>
    <w:rsid w:val="0045606D"/>
    <w:rsid w:val="00456260"/>
    <w:rsid w:val="00456290"/>
    <w:rsid w:val="00456355"/>
    <w:rsid w:val="004563EE"/>
    <w:rsid w:val="00460125"/>
    <w:rsid w:val="00461541"/>
    <w:rsid w:val="004619AD"/>
    <w:rsid w:val="0046222A"/>
    <w:rsid w:val="0046276E"/>
    <w:rsid w:val="0046280E"/>
    <w:rsid w:val="004629BE"/>
    <w:rsid w:val="00462D1C"/>
    <w:rsid w:val="004630D1"/>
    <w:rsid w:val="004631DC"/>
    <w:rsid w:val="004637E7"/>
    <w:rsid w:val="00463BC6"/>
    <w:rsid w:val="00464212"/>
    <w:rsid w:val="004648B0"/>
    <w:rsid w:val="004648DE"/>
    <w:rsid w:val="004649AF"/>
    <w:rsid w:val="00464CEB"/>
    <w:rsid w:val="004652AB"/>
    <w:rsid w:val="00465C44"/>
    <w:rsid w:val="00465CA7"/>
    <w:rsid w:val="004661C4"/>
    <w:rsid w:val="0046636F"/>
    <w:rsid w:val="00466BC9"/>
    <w:rsid w:val="00467090"/>
    <w:rsid w:val="00467241"/>
    <w:rsid w:val="00467264"/>
    <w:rsid w:val="00467694"/>
    <w:rsid w:val="00467B04"/>
    <w:rsid w:val="00467C4D"/>
    <w:rsid w:val="00470646"/>
    <w:rsid w:val="00470746"/>
    <w:rsid w:val="00470935"/>
    <w:rsid w:val="00470C59"/>
    <w:rsid w:val="00470CAE"/>
    <w:rsid w:val="0047123C"/>
    <w:rsid w:val="00471415"/>
    <w:rsid w:val="004715FA"/>
    <w:rsid w:val="0047191A"/>
    <w:rsid w:val="00471F0D"/>
    <w:rsid w:val="00472648"/>
    <w:rsid w:val="00473036"/>
    <w:rsid w:val="0047377D"/>
    <w:rsid w:val="00473CA8"/>
    <w:rsid w:val="0047482B"/>
    <w:rsid w:val="0047484C"/>
    <w:rsid w:val="004749EB"/>
    <w:rsid w:val="00474AC5"/>
    <w:rsid w:val="00474C95"/>
    <w:rsid w:val="004757C1"/>
    <w:rsid w:val="00476061"/>
    <w:rsid w:val="00476253"/>
    <w:rsid w:val="004763FE"/>
    <w:rsid w:val="00476980"/>
    <w:rsid w:val="004769FC"/>
    <w:rsid w:val="00476C00"/>
    <w:rsid w:val="00477187"/>
    <w:rsid w:val="004779F1"/>
    <w:rsid w:val="00477BF9"/>
    <w:rsid w:val="00477C25"/>
    <w:rsid w:val="0048054E"/>
    <w:rsid w:val="00480D28"/>
    <w:rsid w:val="00480D78"/>
    <w:rsid w:val="004814A2"/>
    <w:rsid w:val="004815CA"/>
    <w:rsid w:val="004819A6"/>
    <w:rsid w:val="00481D46"/>
    <w:rsid w:val="00481ECB"/>
    <w:rsid w:val="00481F8F"/>
    <w:rsid w:val="0048215F"/>
    <w:rsid w:val="004821DB"/>
    <w:rsid w:val="0048251B"/>
    <w:rsid w:val="00482736"/>
    <w:rsid w:val="004828E6"/>
    <w:rsid w:val="00482993"/>
    <w:rsid w:val="004830C2"/>
    <w:rsid w:val="00483719"/>
    <w:rsid w:val="00484071"/>
    <w:rsid w:val="0048421D"/>
    <w:rsid w:val="00484818"/>
    <w:rsid w:val="00484BFD"/>
    <w:rsid w:val="004856BF"/>
    <w:rsid w:val="004859BC"/>
    <w:rsid w:val="00485C49"/>
    <w:rsid w:val="0048686F"/>
    <w:rsid w:val="004870B8"/>
    <w:rsid w:val="00487A24"/>
    <w:rsid w:val="00487AFC"/>
    <w:rsid w:val="0049001A"/>
    <w:rsid w:val="004910BC"/>
    <w:rsid w:val="004912BD"/>
    <w:rsid w:val="00492323"/>
    <w:rsid w:val="004927EE"/>
    <w:rsid w:val="00492D83"/>
    <w:rsid w:val="004936CD"/>
    <w:rsid w:val="004938AF"/>
    <w:rsid w:val="00494160"/>
    <w:rsid w:val="004944ED"/>
    <w:rsid w:val="00494666"/>
    <w:rsid w:val="004946AC"/>
    <w:rsid w:val="0049479C"/>
    <w:rsid w:val="00494B62"/>
    <w:rsid w:val="0049609E"/>
    <w:rsid w:val="004965DB"/>
    <w:rsid w:val="0049670D"/>
    <w:rsid w:val="00496F14"/>
    <w:rsid w:val="004973B0"/>
    <w:rsid w:val="0049785C"/>
    <w:rsid w:val="004979A4"/>
    <w:rsid w:val="00497D7F"/>
    <w:rsid w:val="004A04DA"/>
    <w:rsid w:val="004A0B71"/>
    <w:rsid w:val="004A0C2B"/>
    <w:rsid w:val="004A0D62"/>
    <w:rsid w:val="004A115B"/>
    <w:rsid w:val="004A1DF5"/>
    <w:rsid w:val="004A2DFE"/>
    <w:rsid w:val="004A2F7D"/>
    <w:rsid w:val="004A3743"/>
    <w:rsid w:val="004A4696"/>
    <w:rsid w:val="004A49CD"/>
    <w:rsid w:val="004A4A78"/>
    <w:rsid w:val="004A4D0A"/>
    <w:rsid w:val="004A5025"/>
    <w:rsid w:val="004A529F"/>
    <w:rsid w:val="004A5520"/>
    <w:rsid w:val="004A5B52"/>
    <w:rsid w:val="004A5B58"/>
    <w:rsid w:val="004A5DF6"/>
    <w:rsid w:val="004A62F8"/>
    <w:rsid w:val="004A6544"/>
    <w:rsid w:val="004A75B3"/>
    <w:rsid w:val="004A7F01"/>
    <w:rsid w:val="004B01B6"/>
    <w:rsid w:val="004B0468"/>
    <w:rsid w:val="004B04DC"/>
    <w:rsid w:val="004B0EE7"/>
    <w:rsid w:val="004B145B"/>
    <w:rsid w:val="004B1477"/>
    <w:rsid w:val="004B18B7"/>
    <w:rsid w:val="004B1ACF"/>
    <w:rsid w:val="004B1B92"/>
    <w:rsid w:val="004B2BC2"/>
    <w:rsid w:val="004B2BE1"/>
    <w:rsid w:val="004B3295"/>
    <w:rsid w:val="004B3B23"/>
    <w:rsid w:val="004B3DED"/>
    <w:rsid w:val="004B4083"/>
    <w:rsid w:val="004B431D"/>
    <w:rsid w:val="004B4475"/>
    <w:rsid w:val="004B4997"/>
    <w:rsid w:val="004B4C56"/>
    <w:rsid w:val="004B4D70"/>
    <w:rsid w:val="004B4EEB"/>
    <w:rsid w:val="004B502F"/>
    <w:rsid w:val="004B5915"/>
    <w:rsid w:val="004B5C64"/>
    <w:rsid w:val="004C0232"/>
    <w:rsid w:val="004C0BBB"/>
    <w:rsid w:val="004C1F10"/>
    <w:rsid w:val="004C1F64"/>
    <w:rsid w:val="004C2070"/>
    <w:rsid w:val="004C2846"/>
    <w:rsid w:val="004C2B0F"/>
    <w:rsid w:val="004C2B1A"/>
    <w:rsid w:val="004C2FC8"/>
    <w:rsid w:val="004C33D4"/>
    <w:rsid w:val="004C38B0"/>
    <w:rsid w:val="004C3A45"/>
    <w:rsid w:val="004C3A9B"/>
    <w:rsid w:val="004C43EF"/>
    <w:rsid w:val="004C4D21"/>
    <w:rsid w:val="004C50FD"/>
    <w:rsid w:val="004C5B4B"/>
    <w:rsid w:val="004C5B7E"/>
    <w:rsid w:val="004C5DE4"/>
    <w:rsid w:val="004C5E56"/>
    <w:rsid w:val="004C5E9C"/>
    <w:rsid w:val="004C6026"/>
    <w:rsid w:val="004C6F1B"/>
    <w:rsid w:val="004C72E9"/>
    <w:rsid w:val="004C7348"/>
    <w:rsid w:val="004C74B0"/>
    <w:rsid w:val="004C7AE7"/>
    <w:rsid w:val="004D04F7"/>
    <w:rsid w:val="004D07E1"/>
    <w:rsid w:val="004D1C4A"/>
    <w:rsid w:val="004D2C4D"/>
    <w:rsid w:val="004D34CD"/>
    <w:rsid w:val="004D35DF"/>
    <w:rsid w:val="004D3742"/>
    <w:rsid w:val="004D3AC9"/>
    <w:rsid w:val="004D3E34"/>
    <w:rsid w:val="004D4266"/>
    <w:rsid w:val="004D4555"/>
    <w:rsid w:val="004D4F08"/>
    <w:rsid w:val="004D5EAE"/>
    <w:rsid w:val="004D7487"/>
    <w:rsid w:val="004D7DF7"/>
    <w:rsid w:val="004E071A"/>
    <w:rsid w:val="004E0A5C"/>
    <w:rsid w:val="004E13D3"/>
    <w:rsid w:val="004E2B83"/>
    <w:rsid w:val="004E2CF6"/>
    <w:rsid w:val="004E2D5A"/>
    <w:rsid w:val="004E3DDB"/>
    <w:rsid w:val="004E4085"/>
    <w:rsid w:val="004E475F"/>
    <w:rsid w:val="004E5114"/>
    <w:rsid w:val="004E5618"/>
    <w:rsid w:val="004E5A47"/>
    <w:rsid w:val="004E5BD7"/>
    <w:rsid w:val="004E5F81"/>
    <w:rsid w:val="004E645D"/>
    <w:rsid w:val="004E7044"/>
    <w:rsid w:val="004E766A"/>
    <w:rsid w:val="004E795A"/>
    <w:rsid w:val="004E7B25"/>
    <w:rsid w:val="004E7BFC"/>
    <w:rsid w:val="004F013F"/>
    <w:rsid w:val="004F021A"/>
    <w:rsid w:val="004F18FD"/>
    <w:rsid w:val="004F2909"/>
    <w:rsid w:val="004F2B0B"/>
    <w:rsid w:val="004F2C90"/>
    <w:rsid w:val="004F2D91"/>
    <w:rsid w:val="004F2E8A"/>
    <w:rsid w:val="004F33DC"/>
    <w:rsid w:val="004F3480"/>
    <w:rsid w:val="004F3687"/>
    <w:rsid w:val="004F36D1"/>
    <w:rsid w:val="004F4304"/>
    <w:rsid w:val="004F4A81"/>
    <w:rsid w:val="004F4C8D"/>
    <w:rsid w:val="004F4F53"/>
    <w:rsid w:val="004F5347"/>
    <w:rsid w:val="004F6BD5"/>
    <w:rsid w:val="004F7B30"/>
    <w:rsid w:val="004F7F6E"/>
    <w:rsid w:val="004F7FA3"/>
    <w:rsid w:val="0050013B"/>
    <w:rsid w:val="0050019E"/>
    <w:rsid w:val="0050050B"/>
    <w:rsid w:val="00500C9C"/>
    <w:rsid w:val="005013F9"/>
    <w:rsid w:val="00501845"/>
    <w:rsid w:val="00501891"/>
    <w:rsid w:val="00501C4E"/>
    <w:rsid w:val="005025CF"/>
    <w:rsid w:val="005027F5"/>
    <w:rsid w:val="00503205"/>
    <w:rsid w:val="00503966"/>
    <w:rsid w:val="00504972"/>
    <w:rsid w:val="00504AB4"/>
    <w:rsid w:val="00504AD0"/>
    <w:rsid w:val="00505C59"/>
    <w:rsid w:val="00505F4B"/>
    <w:rsid w:val="00506175"/>
    <w:rsid w:val="00506519"/>
    <w:rsid w:val="00506B91"/>
    <w:rsid w:val="00506C01"/>
    <w:rsid w:val="00507323"/>
    <w:rsid w:val="0050738A"/>
    <w:rsid w:val="0050755D"/>
    <w:rsid w:val="005076A4"/>
    <w:rsid w:val="00507D95"/>
    <w:rsid w:val="00510303"/>
    <w:rsid w:val="0051033E"/>
    <w:rsid w:val="0051038C"/>
    <w:rsid w:val="0051047B"/>
    <w:rsid w:val="00510A3C"/>
    <w:rsid w:val="00511045"/>
    <w:rsid w:val="00511340"/>
    <w:rsid w:val="0051134E"/>
    <w:rsid w:val="005118F3"/>
    <w:rsid w:val="00511F02"/>
    <w:rsid w:val="00512C5F"/>
    <w:rsid w:val="0051334F"/>
    <w:rsid w:val="00513FA7"/>
    <w:rsid w:val="00514A0E"/>
    <w:rsid w:val="00514BAE"/>
    <w:rsid w:val="005154E3"/>
    <w:rsid w:val="005155D1"/>
    <w:rsid w:val="00515CA2"/>
    <w:rsid w:val="005163B0"/>
    <w:rsid w:val="00516714"/>
    <w:rsid w:val="00517306"/>
    <w:rsid w:val="00517940"/>
    <w:rsid w:val="005179BF"/>
    <w:rsid w:val="005203B6"/>
    <w:rsid w:val="0052053B"/>
    <w:rsid w:val="005209A4"/>
    <w:rsid w:val="00520B0B"/>
    <w:rsid w:val="005210FB"/>
    <w:rsid w:val="00521889"/>
    <w:rsid w:val="00522145"/>
    <w:rsid w:val="00522DF4"/>
    <w:rsid w:val="00523891"/>
    <w:rsid w:val="00523E8C"/>
    <w:rsid w:val="00525C08"/>
    <w:rsid w:val="005264BB"/>
    <w:rsid w:val="00526527"/>
    <w:rsid w:val="00526596"/>
    <w:rsid w:val="00526DCC"/>
    <w:rsid w:val="00527120"/>
    <w:rsid w:val="005278E5"/>
    <w:rsid w:val="005303CD"/>
    <w:rsid w:val="00530632"/>
    <w:rsid w:val="005306E6"/>
    <w:rsid w:val="00530A22"/>
    <w:rsid w:val="00530BE2"/>
    <w:rsid w:val="005317AD"/>
    <w:rsid w:val="00531A35"/>
    <w:rsid w:val="00532EF6"/>
    <w:rsid w:val="005330F9"/>
    <w:rsid w:val="00533333"/>
    <w:rsid w:val="0053368E"/>
    <w:rsid w:val="00533A92"/>
    <w:rsid w:val="00533D15"/>
    <w:rsid w:val="0053414C"/>
    <w:rsid w:val="005342A9"/>
    <w:rsid w:val="00534407"/>
    <w:rsid w:val="005348D5"/>
    <w:rsid w:val="005353C7"/>
    <w:rsid w:val="00536237"/>
    <w:rsid w:val="00536B49"/>
    <w:rsid w:val="00536C9C"/>
    <w:rsid w:val="00536DA0"/>
    <w:rsid w:val="005373C3"/>
    <w:rsid w:val="00537AB2"/>
    <w:rsid w:val="00537B43"/>
    <w:rsid w:val="00537C99"/>
    <w:rsid w:val="0054016F"/>
    <w:rsid w:val="005408F2"/>
    <w:rsid w:val="0054094D"/>
    <w:rsid w:val="00540A46"/>
    <w:rsid w:val="00540E68"/>
    <w:rsid w:val="00540FAF"/>
    <w:rsid w:val="00541958"/>
    <w:rsid w:val="00541F99"/>
    <w:rsid w:val="00542AAE"/>
    <w:rsid w:val="00543008"/>
    <w:rsid w:val="0054393E"/>
    <w:rsid w:val="005439B8"/>
    <w:rsid w:val="00544361"/>
    <w:rsid w:val="005447B9"/>
    <w:rsid w:val="00544F43"/>
    <w:rsid w:val="00544F4B"/>
    <w:rsid w:val="00545F7B"/>
    <w:rsid w:val="005466EB"/>
    <w:rsid w:val="005471E1"/>
    <w:rsid w:val="00547A1C"/>
    <w:rsid w:val="00547ADA"/>
    <w:rsid w:val="005503F6"/>
    <w:rsid w:val="005507DD"/>
    <w:rsid w:val="005509CC"/>
    <w:rsid w:val="0055133C"/>
    <w:rsid w:val="0055180E"/>
    <w:rsid w:val="00551BB5"/>
    <w:rsid w:val="0055260F"/>
    <w:rsid w:val="00552910"/>
    <w:rsid w:val="00552A13"/>
    <w:rsid w:val="00552A92"/>
    <w:rsid w:val="00552CD4"/>
    <w:rsid w:val="0055300C"/>
    <w:rsid w:val="00553B3A"/>
    <w:rsid w:val="00553DBA"/>
    <w:rsid w:val="00553DE6"/>
    <w:rsid w:val="00554038"/>
    <w:rsid w:val="00554241"/>
    <w:rsid w:val="0055429B"/>
    <w:rsid w:val="0055485D"/>
    <w:rsid w:val="00554C9F"/>
    <w:rsid w:val="0055626A"/>
    <w:rsid w:val="00556464"/>
    <w:rsid w:val="00556C45"/>
    <w:rsid w:val="0055749C"/>
    <w:rsid w:val="00557624"/>
    <w:rsid w:val="00557971"/>
    <w:rsid w:val="00560086"/>
    <w:rsid w:val="005601B7"/>
    <w:rsid w:val="005601E6"/>
    <w:rsid w:val="00560396"/>
    <w:rsid w:val="00560456"/>
    <w:rsid w:val="005607D9"/>
    <w:rsid w:val="00560A24"/>
    <w:rsid w:val="00562517"/>
    <w:rsid w:val="00562D0B"/>
    <w:rsid w:val="005639CF"/>
    <w:rsid w:val="00563EEE"/>
    <w:rsid w:val="00563F48"/>
    <w:rsid w:val="0056407A"/>
    <w:rsid w:val="0056467B"/>
    <w:rsid w:val="00565133"/>
    <w:rsid w:val="0056524A"/>
    <w:rsid w:val="00565399"/>
    <w:rsid w:val="005657EB"/>
    <w:rsid w:val="00565857"/>
    <w:rsid w:val="005659DD"/>
    <w:rsid w:val="00566831"/>
    <w:rsid w:val="00566EF4"/>
    <w:rsid w:val="00566FDB"/>
    <w:rsid w:val="005677FC"/>
    <w:rsid w:val="00567D26"/>
    <w:rsid w:val="005704B8"/>
    <w:rsid w:val="005706B8"/>
    <w:rsid w:val="00570F4B"/>
    <w:rsid w:val="00571070"/>
    <w:rsid w:val="005717A2"/>
    <w:rsid w:val="00571AD5"/>
    <w:rsid w:val="00571BEA"/>
    <w:rsid w:val="00571EA3"/>
    <w:rsid w:val="0057264B"/>
    <w:rsid w:val="00572E06"/>
    <w:rsid w:val="00573EDE"/>
    <w:rsid w:val="00575140"/>
    <w:rsid w:val="00575689"/>
    <w:rsid w:val="005757FD"/>
    <w:rsid w:val="00575A1F"/>
    <w:rsid w:val="00576109"/>
    <w:rsid w:val="0057694D"/>
    <w:rsid w:val="00576DB4"/>
    <w:rsid w:val="005776CA"/>
    <w:rsid w:val="00577CEC"/>
    <w:rsid w:val="005806CA"/>
    <w:rsid w:val="0058072B"/>
    <w:rsid w:val="0058117B"/>
    <w:rsid w:val="00581291"/>
    <w:rsid w:val="005815C3"/>
    <w:rsid w:val="00582239"/>
    <w:rsid w:val="0058229B"/>
    <w:rsid w:val="00582525"/>
    <w:rsid w:val="0058257F"/>
    <w:rsid w:val="00582B6E"/>
    <w:rsid w:val="00582E43"/>
    <w:rsid w:val="00582F9D"/>
    <w:rsid w:val="005832BA"/>
    <w:rsid w:val="005840DD"/>
    <w:rsid w:val="0058488D"/>
    <w:rsid w:val="0058489D"/>
    <w:rsid w:val="00584B42"/>
    <w:rsid w:val="00585199"/>
    <w:rsid w:val="005857B5"/>
    <w:rsid w:val="00585B2A"/>
    <w:rsid w:val="00585F4D"/>
    <w:rsid w:val="0058616B"/>
    <w:rsid w:val="005862AD"/>
    <w:rsid w:val="005866DE"/>
    <w:rsid w:val="00586B20"/>
    <w:rsid w:val="005878F9"/>
    <w:rsid w:val="005879B9"/>
    <w:rsid w:val="0058E0DE"/>
    <w:rsid w:val="00590BBC"/>
    <w:rsid w:val="00590BF2"/>
    <w:rsid w:val="00590C1A"/>
    <w:rsid w:val="00590F0A"/>
    <w:rsid w:val="005913A0"/>
    <w:rsid w:val="0059171D"/>
    <w:rsid w:val="00591F3E"/>
    <w:rsid w:val="0059271A"/>
    <w:rsid w:val="005927AF"/>
    <w:rsid w:val="00592FB7"/>
    <w:rsid w:val="0059345C"/>
    <w:rsid w:val="00593C58"/>
    <w:rsid w:val="00593E60"/>
    <w:rsid w:val="00594282"/>
    <w:rsid w:val="00594946"/>
    <w:rsid w:val="00594F74"/>
    <w:rsid w:val="005950EC"/>
    <w:rsid w:val="00595788"/>
    <w:rsid w:val="00596467"/>
    <w:rsid w:val="00596937"/>
    <w:rsid w:val="005969CD"/>
    <w:rsid w:val="0059743A"/>
    <w:rsid w:val="0059770C"/>
    <w:rsid w:val="00597777"/>
    <w:rsid w:val="00597AC7"/>
    <w:rsid w:val="00597CDC"/>
    <w:rsid w:val="005A03D6"/>
    <w:rsid w:val="005A0734"/>
    <w:rsid w:val="005A0A05"/>
    <w:rsid w:val="005A0A54"/>
    <w:rsid w:val="005A0F9C"/>
    <w:rsid w:val="005A1371"/>
    <w:rsid w:val="005A1749"/>
    <w:rsid w:val="005A214B"/>
    <w:rsid w:val="005A2265"/>
    <w:rsid w:val="005A2818"/>
    <w:rsid w:val="005A28E1"/>
    <w:rsid w:val="005A3FE1"/>
    <w:rsid w:val="005A439B"/>
    <w:rsid w:val="005A4623"/>
    <w:rsid w:val="005A5212"/>
    <w:rsid w:val="005A5AF3"/>
    <w:rsid w:val="005A6031"/>
    <w:rsid w:val="005A6BC2"/>
    <w:rsid w:val="005B007D"/>
    <w:rsid w:val="005B08EB"/>
    <w:rsid w:val="005B1F19"/>
    <w:rsid w:val="005B2526"/>
    <w:rsid w:val="005B2A0B"/>
    <w:rsid w:val="005B2ACB"/>
    <w:rsid w:val="005B2E71"/>
    <w:rsid w:val="005B3243"/>
    <w:rsid w:val="005B3763"/>
    <w:rsid w:val="005B37AB"/>
    <w:rsid w:val="005B394F"/>
    <w:rsid w:val="005B3985"/>
    <w:rsid w:val="005B3FE1"/>
    <w:rsid w:val="005B400D"/>
    <w:rsid w:val="005B4601"/>
    <w:rsid w:val="005B4819"/>
    <w:rsid w:val="005B4864"/>
    <w:rsid w:val="005B4F7C"/>
    <w:rsid w:val="005B517A"/>
    <w:rsid w:val="005B55A1"/>
    <w:rsid w:val="005B5A27"/>
    <w:rsid w:val="005B5EE7"/>
    <w:rsid w:val="005B736A"/>
    <w:rsid w:val="005B73BB"/>
    <w:rsid w:val="005B741D"/>
    <w:rsid w:val="005B76E8"/>
    <w:rsid w:val="005B783B"/>
    <w:rsid w:val="005B784B"/>
    <w:rsid w:val="005B79C0"/>
    <w:rsid w:val="005B7B5E"/>
    <w:rsid w:val="005B7EA6"/>
    <w:rsid w:val="005C050D"/>
    <w:rsid w:val="005C08DB"/>
    <w:rsid w:val="005C0ED9"/>
    <w:rsid w:val="005C1332"/>
    <w:rsid w:val="005C13EA"/>
    <w:rsid w:val="005C16A5"/>
    <w:rsid w:val="005C2087"/>
    <w:rsid w:val="005C26B1"/>
    <w:rsid w:val="005C31F3"/>
    <w:rsid w:val="005C3220"/>
    <w:rsid w:val="005C32E1"/>
    <w:rsid w:val="005C3580"/>
    <w:rsid w:val="005C3C61"/>
    <w:rsid w:val="005C3F5A"/>
    <w:rsid w:val="005C4413"/>
    <w:rsid w:val="005C50E3"/>
    <w:rsid w:val="005C56DF"/>
    <w:rsid w:val="005C58B3"/>
    <w:rsid w:val="005C5C85"/>
    <w:rsid w:val="005C5D0C"/>
    <w:rsid w:val="005C5E21"/>
    <w:rsid w:val="005C6341"/>
    <w:rsid w:val="005C6606"/>
    <w:rsid w:val="005C6CC4"/>
    <w:rsid w:val="005C6F40"/>
    <w:rsid w:val="005C71C6"/>
    <w:rsid w:val="005D0412"/>
    <w:rsid w:val="005D0752"/>
    <w:rsid w:val="005D10C8"/>
    <w:rsid w:val="005D11A6"/>
    <w:rsid w:val="005D15E8"/>
    <w:rsid w:val="005D1A77"/>
    <w:rsid w:val="005D1ADA"/>
    <w:rsid w:val="005D1B3C"/>
    <w:rsid w:val="005D233C"/>
    <w:rsid w:val="005D24A3"/>
    <w:rsid w:val="005D2C1B"/>
    <w:rsid w:val="005D2C5D"/>
    <w:rsid w:val="005D3400"/>
    <w:rsid w:val="005D391E"/>
    <w:rsid w:val="005D3E47"/>
    <w:rsid w:val="005D3FE8"/>
    <w:rsid w:val="005D4067"/>
    <w:rsid w:val="005D47EA"/>
    <w:rsid w:val="005D48BA"/>
    <w:rsid w:val="005D5B82"/>
    <w:rsid w:val="005D769A"/>
    <w:rsid w:val="005D7E27"/>
    <w:rsid w:val="005E07CA"/>
    <w:rsid w:val="005E0A41"/>
    <w:rsid w:val="005E0C0E"/>
    <w:rsid w:val="005E1B57"/>
    <w:rsid w:val="005E2235"/>
    <w:rsid w:val="005E25D7"/>
    <w:rsid w:val="005E30AF"/>
    <w:rsid w:val="005E3D56"/>
    <w:rsid w:val="005E41BB"/>
    <w:rsid w:val="005E452D"/>
    <w:rsid w:val="005E46FB"/>
    <w:rsid w:val="005E4E0B"/>
    <w:rsid w:val="005E514C"/>
    <w:rsid w:val="005E52FC"/>
    <w:rsid w:val="005E5527"/>
    <w:rsid w:val="005E5A50"/>
    <w:rsid w:val="005E5A80"/>
    <w:rsid w:val="005E5D38"/>
    <w:rsid w:val="005E65BE"/>
    <w:rsid w:val="005E6661"/>
    <w:rsid w:val="005E66CE"/>
    <w:rsid w:val="005E69CB"/>
    <w:rsid w:val="005E7545"/>
    <w:rsid w:val="005E76E0"/>
    <w:rsid w:val="005E79D9"/>
    <w:rsid w:val="005F051E"/>
    <w:rsid w:val="005F0619"/>
    <w:rsid w:val="005F0B40"/>
    <w:rsid w:val="005F0E79"/>
    <w:rsid w:val="005F130B"/>
    <w:rsid w:val="005F1720"/>
    <w:rsid w:val="005F1837"/>
    <w:rsid w:val="005F2882"/>
    <w:rsid w:val="005F2BA8"/>
    <w:rsid w:val="005F2DDB"/>
    <w:rsid w:val="005F31D9"/>
    <w:rsid w:val="005F40BD"/>
    <w:rsid w:val="005F42BE"/>
    <w:rsid w:val="005F4581"/>
    <w:rsid w:val="005F4DB9"/>
    <w:rsid w:val="005F4F0A"/>
    <w:rsid w:val="005F5087"/>
    <w:rsid w:val="005F54F2"/>
    <w:rsid w:val="005F5A53"/>
    <w:rsid w:val="005F5E49"/>
    <w:rsid w:val="005F5F62"/>
    <w:rsid w:val="005F6221"/>
    <w:rsid w:val="005F689E"/>
    <w:rsid w:val="005F7007"/>
    <w:rsid w:val="005F7739"/>
    <w:rsid w:val="005F7E67"/>
    <w:rsid w:val="0060005B"/>
    <w:rsid w:val="00600063"/>
    <w:rsid w:val="00600454"/>
    <w:rsid w:val="00600CF0"/>
    <w:rsid w:val="00600EC0"/>
    <w:rsid w:val="00600EF8"/>
    <w:rsid w:val="00601011"/>
    <w:rsid w:val="00601CE7"/>
    <w:rsid w:val="00602214"/>
    <w:rsid w:val="00602BC9"/>
    <w:rsid w:val="00602C66"/>
    <w:rsid w:val="006031FF"/>
    <w:rsid w:val="006033AC"/>
    <w:rsid w:val="00603A67"/>
    <w:rsid w:val="00603C97"/>
    <w:rsid w:val="00603D45"/>
    <w:rsid w:val="00604AA8"/>
    <w:rsid w:val="00604DCA"/>
    <w:rsid w:val="0060521A"/>
    <w:rsid w:val="00605404"/>
    <w:rsid w:val="00605507"/>
    <w:rsid w:val="006066FD"/>
    <w:rsid w:val="0060686E"/>
    <w:rsid w:val="00607AAD"/>
    <w:rsid w:val="0061021E"/>
    <w:rsid w:val="00610465"/>
    <w:rsid w:val="006104DA"/>
    <w:rsid w:val="00610E4C"/>
    <w:rsid w:val="00611088"/>
    <w:rsid w:val="0061198B"/>
    <w:rsid w:val="00613415"/>
    <w:rsid w:val="00613BE5"/>
    <w:rsid w:val="00613DBE"/>
    <w:rsid w:val="006147E0"/>
    <w:rsid w:val="006158A0"/>
    <w:rsid w:val="00615908"/>
    <w:rsid w:val="00615CC0"/>
    <w:rsid w:val="006202A8"/>
    <w:rsid w:val="006202E9"/>
    <w:rsid w:val="0062042A"/>
    <w:rsid w:val="006209D6"/>
    <w:rsid w:val="00620B5B"/>
    <w:rsid w:val="006213D8"/>
    <w:rsid w:val="00621426"/>
    <w:rsid w:val="00621CFE"/>
    <w:rsid w:val="00622132"/>
    <w:rsid w:val="006226B2"/>
    <w:rsid w:val="00622FF0"/>
    <w:rsid w:val="00623641"/>
    <w:rsid w:val="0062371E"/>
    <w:rsid w:val="00623962"/>
    <w:rsid w:val="00623B18"/>
    <w:rsid w:val="00623B35"/>
    <w:rsid w:val="00623B4E"/>
    <w:rsid w:val="006250E5"/>
    <w:rsid w:val="0062560E"/>
    <w:rsid w:val="00625915"/>
    <w:rsid w:val="00625B26"/>
    <w:rsid w:val="00625C3B"/>
    <w:rsid w:val="00625CEA"/>
    <w:rsid w:val="00625F5B"/>
    <w:rsid w:val="00626919"/>
    <w:rsid w:val="00626A5F"/>
    <w:rsid w:val="00627320"/>
    <w:rsid w:val="006274E3"/>
    <w:rsid w:val="006274FF"/>
    <w:rsid w:val="006276E1"/>
    <w:rsid w:val="0062795F"/>
    <w:rsid w:val="00627B4F"/>
    <w:rsid w:val="00627EC4"/>
    <w:rsid w:val="00627F03"/>
    <w:rsid w:val="00631470"/>
    <w:rsid w:val="006314F9"/>
    <w:rsid w:val="00631AC9"/>
    <w:rsid w:val="006321BE"/>
    <w:rsid w:val="00632602"/>
    <w:rsid w:val="006330A7"/>
    <w:rsid w:val="0063340D"/>
    <w:rsid w:val="00633CAA"/>
    <w:rsid w:val="00633FAD"/>
    <w:rsid w:val="006340B1"/>
    <w:rsid w:val="006341CB"/>
    <w:rsid w:val="0063432D"/>
    <w:rsid w:val="00634346"/>
    <w:rsid w:val="006346F3"/>
    <w:rsid w:val="00634AE0"/>
    <w:rsid w:val="00634BDC"/>
    <w:rsid w:val="006350BD"/>
    <w:rsid w:val="006354AA"/>
    <w:rsid w:val="006355EE"/>
    <w:rsid w:val="00635A49"/>
    <w:rsid w:val="00635ACA"/>
    <w:rsid w:val="006363D7"/>
    <w:rsid w:val="00636B13"/>
    <w:rsid w:val="00636EDA"/>
    <w:rsid w:val="006371C6"/>
    <w:rsid w:val="006374A3"/>
    <w:rsid w:val="00637611"/>
    <w:rsid w:val="006379CA"/>
    <w:rsid w:val="00640043"/>
    <w:rsid w:val="006402CC"/>
    <w:rsid w:val="00641C91"/>
    <w:rsid w:val="00641D2B"/>
    <w:rsid w:val="00641D54"/>
    <w:rsid w:val="00642CB3"/>
    <w:rsid w:val="00643543"/>
    <w:rsid w:val="006438F6"/>
    <w:rsid w:val="00643B00"/>
    <w:rsid w:val="00643E37"/>
    <w:rsid w:val="00644500"/>
    <w:rsid w:val="00644904"/>
    <w:rsid w:val="00644911"/>
    <w:rsid w:val="00644C65"/>
    <w:rsid w:val="0064504D"/>
    <w:rsid w:val="006450B3"/>
    <w:rsid w:val="00645233"/>
    <w:rsid w:val="00646057"/>
    <w:rsid w:val="006464D4"/>
    <w:rsid w:val="00646511"/>
    <w:rsid w:val="00646955"/>
    <w:rsid w:val="00646999"/>
    <w:rsid w:val="00646E5A"/>
    <w:rsid w:val="006472C8"/>
    <w:rsid w:val="00650081"/>
    <w:rsid w:val="00650512"/>
    <w:rsid w:val="00650B83"/>
    <w:rsid w:val="00650D7B"/>
    <w:rsid w:val="00651BBD"/>
    <w:rsid w:val="00651C3C"/>
    <w:rsid w:val="006527F8"/>
    <w:rsid w:val="00652AFD"/>
    <w:rsid w:val="00652CC7"/>
    <w:rsid w:val="00652D7A"/>
    <w:rsid w:val="00653102"/>
    <w:rsid w:val="006534A1"/>
    <w:rsid w:val="006536CD"/>
    <w:rsid w:val="0065388D"/>
    <w:rsid w:val="00653E52"/>
    <w:rsid w:val="00653ECB"/>
    <w:rsid w:val="00653F9A"/>
    <w:rsid w:val="006543A7"/>
    <w:rsid w:val="006550A5"/>
    <w:rsid w:val="006556F2"/>
    <w:rsid w:val="0065734A"/>
    <w:rsid w:val="006575E8"/>
    <w:rsid w:val="006576EF"/>
    <w:rsid w:val="0065799F"/>
    <w:rsid w:val="0066087F"/>
    <w:rsid w:val="006608B1"/>
    <w:rsid w:val="006609F9"/>
    <w:rsid w:val="00661B46"/>
    <w:rsid w:val="00661F4D"/>
    <w:rsid w:val="006620CF"/>
    <w:rsid w:val="00662AB9"/>
    <w:rsid w:val="006639E8"/>
    <w:rsid w:val="00664AE2"/>
    <w:rsid w:val="00664F92"/>
    <w:rsid w:val="00665630"/>
    <w:rsid w:val="006659D1"/>
    <w:rsid w:val="006659DB"/>
    <w:rsid w:val="00665C10"/>
    <w:rsid w:val="00665F64"/>
    <w:rsid w:val="006661A2"/>
    <w:rsid w:val="0066648F"/>
    <w:rsid w:val="0066651F"/>
    <w:rsid w:val="00666655"/>
    <w:rsid w:val="006668E4"/>
    <w:rsid w:val="00666FA4"/>
    <w:rsid w:val="00667C2C"/>
    <w:rsid w:val="00667E3B"/>
    <w:rsid w:val="00670D5D"/>
    <w:rsid w:val="006711C6"/>
    <w:rsid w:val="006711F7"/>
    <w:rsid w:val="00671AFA"/>
    <w:rsid w:val="006726E7"/>
    <w:rsid w:val="00672D06"/>
    <w:rsid w:val="00672EB0"/>
    <w:rsid w:val="00673BB6"/>
    <w:rsid w:val="00674647"/>
    <w:rsid w:val="006749E8"/>
    <w:rsid w:val="00674CAE"/>
    <w:rsid w:val="00674DBA"/>
    <w:rsid w:val="00674F3F"/>
    <w:rsid w:val="00675151"/>
    <w:rsid w:val="00675152"/>
    <w:rsid w:val="006751EB"/>
    <w:rsid w:val="0067523F"/>
    <w:rsid w:val="00675EAD"/>
    <w:rsid w:val="00675F7A"/>
    <w:rsid w:val="006762B5"/>
    <w:rsid w:val="00676334"/>
    <w:rsid w:val="00676BF7"/>
    <w:rsid w:val="00676C39"/>
    <w:rsid w:val="00677263"/>
    <w:rsid w:val="00677DD4"/>
    <w:rsid w:val="0068024C"/>
    <w:rsid w:val="00680D5A"/>
    <w:rsid w:val="006816DB"/>
    <w:rsid w:val="00681B1C"/>
    <w:rsid w:val="00682C81"/>
    <w:rsid w:val="00682EE8"/>
    <w:rsid w:val="006834F0"/>
    <w:rsid w:val="00683AF6"/>
    <w:rsid w:val="00683F8F"/>
    <w:rsid w:val="00684FB6"/>
    <w:rsid w:val="0068596B"/>
    <w:rsid w:val="006861D1"/>
    <w:rsid w:val="006863A1"/>
    <w:rsid w:val="00687AFC"/>
    <w:rsid w:val="00690397"/>
    <w:rsid w:val="00690A76"/>
    <w:rsid w:val="00691AB3"/>
    <w:rsid w:val="00691B47"/>
    <w:rsid w:val="00691C5B"/>
    <w:rsid w:val="0069227E"/>
    <w:rsid w:val="006922D8"/>
    <w:rsid w:val="00692C2F"/>
    <w:rsid w:val="006931A4"/>
    <w:rsid w:val="00693B74"/>
    <w:rsid w:val="00693EAC"/>
    <w:rsid w:val="00694C2C"/>
    <w:rsid w:val="00695432"/>
    <w:rsid w:val="00695736"/>
    <w:rsid w:val="00695E3D"/>
    <w:rsid w:val="006961D1"/>
    <w:rsid w:val="00696AEB"/>
    <w:rsid w:val="00697058"/>
    <w:rsid w:val="006970A9"/>
    <w:rsid w:val="00697337"/>
    <w:rsid w:val="00697858"/>
    <w:rsid w:val="006978FC"/>
    <w:rsid w:val="00697B98"/>
    <w:rsid w:val="00697DE1"/>
    <w:rsid w:val="006A058F"/>
    <w:rsid w:val="006A08DB"/>
    <w:rsid w:val="006A0C9D"/>
    <w:rsid w:val="006A1CA0"/>
    <w:rsid w:val="006A2268"/>
    <w:rsid w:val="006A23D4"/>
    <w:rsid w:val="006A2E89"/>
    <w:rsid w:val="006A3334"/>
    <w:rsid w:val="006A3667"/>
    <w:rsid w:val="006A3B09"/>
    <w:rsid w:val="006A43C1"/>
    <w:rsid w:val="006A4C19"/>
    <w:rsid w:val="006A4E6D"/>
    <w:rsid w:val="006A50E0"/>
    <w:rsid w:val="006A51B0"/>
    <w:rsid w:val="006A5523"/>
    <w:rsid w:val="006A6D83"/>
    <w:rsid w:val="006A756F"/>
    <w:rsid w:val="006A7AC4"/>
    <w:rsid w:val="006B0D08"/>
    <w:rsid w:val="006B0D72"/>
    <w:rsid w:val="006B1CCE"/>
    <w:rsid w:val="006B295F"/>
    <w:rsid w:val="006B29F1"/>
    <w:rsid w:val="006B2ECA"/>
    <w:rsid w:val="006B396D"/>
    <w:rsid w:val="006B3B63"/>
    <w:rsid w:val="006B4540"/>
    <w:rsid w:val="006B4AB8"/>
    <w:rsid w:val="006B52DC"/>
    <w:rsid w:val="006B5344"/>
    <w:rsid w:val="006B5B86"/>
    <w:rsid w:val="006B5C1E"/>
    <w:rsid w:val="006B635C"/>
    <w:rsid w:val="006B69C0"/>
    <w:rsid w:val="006B6A6B"/>
    <w:rsid w:val="006B6E70"/>
    <w:rsid w:val="006B7518"/>
    <w:rsid w:val="006B7640"/>
    <w:rsid w:val="006B786B"/>
    <w:rsid w:val="006B78DA"/>
    <w:rsid w:val="006B78FD"/>
    <w:rsid w:val="006B791B"/>
    <w:rsid w:val="006B79A7"/>
    <w:rsid w:val="006B7AD3"/>
    <w:rsid w:val="006B7C44"/>
    <w:rsid w:val="006C005D"/>
    <w:rsid w:val="006C05D6"/>
    <w:rsid w:val="006C0EB8"/>
    <w:rsid w:val="006C1019"/>
    <w:rsid w:val="006C161B"/>
    <w:rsid w:val="006C1BCA"/>
    <w:rsid w:val="006C1DFF"/>
    <w:rsid w:val="006C1F78"/>
    <w:rsid w:val="006C213B"/>
    <w:rsid w:val="006C22DC"/>
    <w:rsid w:val="006C2BEA"/>
    <w:rsid w:val="006C30BE"/>
    <w:rsid w:val="006C30E2"/>
    <w:rsid w:val="006C33EF"/>
    <w:rsid w:val="006C4368"/>
    <w:rsid w:val="006C4372"/>
    <w:rsid w:val="006C4471"/>
    <w:rsid w:val="006C4903"/>
    <w:rsid w:val="006C585F"/>
    <w:rsid w:val="006C5CE6"/>
    <w:rsid w:val="006C60FD"/>
    <w:rsid w:val="006C61BD"/>
    <w:rsid w:val="006C717E"/>
    <w:rsid w:val="006C7A93"/>
    <w:rsid w:val="006D030D"/>
    <w:rsid w:val="006D0482"/>
    <w:rsid w:val="006D0F17"/>
    <w:rsid w:val="006D1549"/>
    <w:rsid w:val="006D1943"/>
    <w:rsid w:val="006D1D23"/>
    <w:rsid w:val="006D2806"/>
    <w:rsid w:val="006D29C7"/>
    <w:rsid w:val="006D2AEE"/>
    <w:rsid w:val="006D2EC3"/>
    <w:rsid w:val="006D3268"/>
    <w:rsid w:val="006D34AC"/>
    <w:rsid w:val="006D379D"/>
    <w:rsid w:val="006D3CDC"/>
    <w:rsid w:val="006D4496"/>
    <w:rsid w:val="006D4722"/>
    <w:rsid w:val="006D4A75"/>
    <w:rsid w:val="006D5B26"/>
    <w:rsid w:val="006D65EB"/>
    <w:rsid w:val="006D6F4B"/>
    <w:rsid w:val="006D7298"/>
    <w:rsid w:val="006D7C2C"/>
    <w:rsid w:val="006E02A1"/>
    <w:rsid w:val="006E03E4"/>
    <w:rsid w:val="006E0997"/>
    <w:rsid w:val="006E2A9E"/>
    <w:rsid w:val="006E2D79"/>
    <w:rsid w:val="006E33B8"/>
    <w:rsid w:val="006E4E87"/>
    <w:rsid w:val="006E4F0B"/>
    <w:rsid w:val="006E5397"/>
    <w:rsid w:val="006E5420"/>
    <w:rsid w:val="006E54FB"/>
    <w:rsid w:val="006E5631"/>
    <w:rsid w:val="006E56F8"/>
    <w:rsid w:val="006E5871"/>
    <w:rsid w:val="006E6575"/>
    <w:rsid w:val="006E6789"/>
    <w:rsid w:val="006E6D90"/>
    <w:rsid w:val="006E72A8"/>
    <w:rsid w:val="006E7B3D"/>
    <w:rsid w:val="006E7BDC"/>
    <w:rsid w:val="006F0031"/>
    <w:rsid w:val="006F0907"/>
    <w:rsid w:val="006F17F7"/>
    <w:rsid w:val="006F190D"/>
    <w:rsid w:val="006F1D15"/>
    <w:rsid w:val="006F26F7"/>
    <w:rsid w:val="006F2922"/>
    <w:rsid w:val="006F2B34"/>
    <w:rsid w:val="006F32FC"/>
    <w:rsid w:val="006F38C8"/>
    <w:rsid w:val="006F3C9F"/>
    <w:rsid w:val="006F40DA"/>
    <w:rsid w:val="006F4F32"/>
    <w:rsid w:val="006F53AA"/>
    <w:rsid w:val="006F62B9"/>
    <w:rsid w:val="006F63D7"/>
    <w:rsid w:val="006F6971"/>
    <w:rsid w:val="006F69A3"/>
    <w:rsid w:val="006F73A1"/>
    <w:rsid w:val="006F77E0"/>
    <w:rsid w:val="006F7E2A"/>
    <w:rsid w:val="00700876"/>
    <w:rsid w:val="00700BFC"/>
    <w:rsid w:val="007019C3"/>
    <w:rsid w:val="00702285"/>
    <w:rsid w:val="00702821"/>
    <w:rsid w:val="00702BC8"/>
    <w:rsid w:val="00702E40"/>
    <w:rsid w:val="00703982"/>
    <w:rsid w:val="0070413E"/>
    <w:rsid w:val="0070421E"/>
    <w:rsid w:val="007043C5"/>
    <w:rsid w:val="007044B8"/>
    <w:rsid w:val="00704697"/>
    <w:rsid w:val="00704828"/>
    <w:rsid w:val="00704850"/>
    <w:rsid w:val="007048B8"/>
    <w:rsid w:val="00704D97"/>
    <w:rsid w:val="00705095"/>
    <w:rsid w:val="0070602C"/>
    <w:rsid w:val="00706242"/>
    <w:rsid w:val="007064BB"/>
    <w:rsid w:val="007065D4"/>
    <w:rsid w:val="00706A3F"/>
    <w:rsid w:val="00707496"/>
    <w:rsid w:val="00707B90"/>
    <w:rsid w:val="00710106"/>
    <w:rsid w:val="007103EF"/>
    <w:rsid w:val="00711E71"/>
    <w:rsid w:val="00711E79"/>
    <w:rsid w:val="00712660"/>
    <w:rsid w:val="00712D8D"/>
    <w:rsid w:val="00712EEE"/>
    <w:rsid w:val="00713759"/>
    <w:rsid w:val="007137C1"/>
    <w:rsid w:val="007139D2"/>
    <w:rsid w:val="0071422F"/>
    <w:rsid w:val="0071431B"/>
    <w:rsid w:val="0071465F"/>
    <w:rsid w:val="00714C28"/>
    <w:rsid w:val="0071506E"/>
    <w:rsid w:val="00715A5B"/>
    <w:rsid w:val="0071637D"/>
    <w:rsid w:val="00716803"/>
    <w:rsid w:val="00716D18"/>
    <w:rsid w:val="0071766B"/>
    <w:rsid w:val="007178DE"/>
    <w:rsid w:val="00717C37"/>
    <w:rsid w:val="00720794"/>
    <w:rsid w:val="007210F2"/>
    <w:rsid w:val="00722097"/>
    <w:rsid w:val="00722429"/>
    <w:rsid w:val="00722BC4"/>
    <w:rsid w:val="00722DBD"/>
    <w:rsid w:val="00723222"/>
    <w:rsid w:val="00723266"/>
    <w:rsid w:val="0072470B"/>
    <w:rsid w:val="00724C00"/>
    <w:rsid w:val="00724F68"/>
    <w:rsid w:val="00725235"/>
    <w:rsid w:val="007260CF"/>
    <w:rsid w:val="00726358"/>
    <w:rsid w:val="0072655C"/>
    <w:rsid w:val="00726A72"/>
    <w:rsid w:val="00726AF3"/>
    <w:rsid w:val="00726C31"/>
    <w:rsid w:val="007273EF"/>
    <w:rsid w:val="00727404"/>
    <w:rsid w:val="007277E7"/>
    <w:rsid w:val="0072792C"/>
    <w:rsid w:val="00727AC0"/>
    <w:rsid w:val="00730466"/>
    <w:rsid w:val="00730C0A"/>
    <w:rsid w:val="00730D74"/>
    <w:rsid w:val="00731217"/>
    <w:rsid w:val="0073132F"/>
    <w:rsid w:val="007319C4"/>
    <w:rsid w:val="00731B31"/>
    <w:rsid w:val="00731FDD"/>
    <w:rsid w:val="007320F2"/>
    <w:rsid w:val="007324D0"/>
    <w:rsid w:val="007326E8"/>
    <w:rsid w:val="00732A8B"/>
    <w:rsid w:val="0073352E"/>
    <w:rsid w:val="00733536"/>
    <w:rsid w:val="007336CB"/>
    <w:rsid w:val="00733C18"/>
    <w:rsid w:val="00733C5F"/>
    <w:rsid w:val="007340E7"/>
    <w:rsid w:val="00734101"/>
    <w:rsid w:val="00734CAE"/>
    <w:rsid w:val="0073541F"/>
    <w:rsid w:val="00736067"/>
    <w:rsid w:val="007360F8"/>
    <w:rsid w:val="00736632"/>
    <w:rsid w:val="00736F0A"/>
    <w:rsid w:val="007372C9"/>
    <w:rsid w:val="007375EA"/>
    <w:rsid w:val="007378A3"/>
    <w:rsid w:val="00740486"/>
    <w:rsid w:val="00740C62"/>
    <w:rsid w:val="00741056"/>
    <w:rsid w:val="0074113C"/>
    <w:rsid w:val="00742191"/>
    <w:rsid w:val="007432E0"/>
    <w:rsid w:val="0074331B"/>
    <w:rsid w:val="007437F9"/>
    <w:rsid w:val="00743B20"/>
    <w:rsid w:val="00744C6F"/>
    <w:rsid w:val="007450D3"/>
    <w:rsid w:val="007452AF"/>
    <w:rsid w:val="00745458"/>
    <w:rsid w:val="007460C9"/>
    <w:rsid w:val="00746110"/>
    <w:rsid w:val="0074666C"/>
    <w:rsid w:val="007468B7"/>
    <w:rsid w:val="00747116"/>
    <w:rsid w:val="00747708"/>
    <w:rsid w:val="00747CA2"/>
    <w:rsid w:val="00750339"/>
    <w:rsid w:val="007503D7"/>
    <w:rsid w:val="00750B63"/>
    <w:rsid w:val="00750B99"/>
    <w:rsid w:val="00750C9F"/>
    <w:rsid w:val="007513D7"/>
    <w:rsid w:val="0075187A"/>
    <w:rsid w:val="00751D87"/>
    <w:rsid w:val="00752107"/>
    <w:rsid w:val="007528B1"/>
    <w:rsid w:val="00752B7D"/>
    <w:rsid w:val="007537AA"/>
    <w:rsid w:val="007538EC"/>
    <w:rsid w:val="00753A2E"/>
    <w:rsid w:val="00753CED"/>
    <w:rsid w:val="0075456E"/>
    <w:rsid w:val="00755887"/>
    <w:rsid w:val="007560EE"/>
    <w:rsid w:val="007565F7"/>
    <w:rsid w:val="00756E18"/>
    <w:rsid w:val="0075704D"/>
    <w:rsid w:val="007571E6"/>
    <w:rsid w:val="0075784B"/>
    <w:rsid w:val="00757BAE"/>
    <w:rsid w:val="00757CBC"/>
    <w:rsid w:val="00757F5B"/>
    <w:rsid w:val="00757F68"/>
    <w:rsid w:val="00760033"/>
    <w:rsid w:val="00760ADB"/>
    <w:rsid w:val="0076130C"/>
    <w:rsid w:val="00761FFD"/>
    <w:rsid w:val="0076402D"/>
    <w:rsid w:val="00764747"/>
    <w:rsid w:val="0076542F"/>
    <w:rsid w:val="00765E2D"/>
    <w:rsid w:val="00765E70"/>
    <w:rsid w:val="00765F2C"/>
    <w:rsid w:val="00767088"/>
    <w:rsid w:val="007670C6"/>
    <w:rsid w:val="00767387"/>
    <w:rsid w:val="0076751F"/>
    <w:rsid w:val="0076755E"/>
    <w:rsid w:val="00767776"/>
    <w:rsid w:val="007677EA"/>
    <w:rsid w:val="00767880"/>
    <w:rsid w:val="00767C2E"/>
    <w:rsid w:val="00767F29"/>
    <w:rsid w:val="0077076E"/>
    <w:rsid w:val="00770784"/>
    <w:rsid w:val="007708DD"/>
    <w:rsid w:val="007717F9"/>
    <w:rsid w:val="00771C92"/>
    <w:rsid w:val="00772111"/>
    <w:rsid w:val="007728D9"/>
    <w:rsid w:val="0077293D"/>
    <w:rsid w:val="00772FBB"/>
    <w:rsid w:val="00774948"/>
    <w:rsid w:val="00774A05"/>
    <w:rsid w:val="00774B01"/>
    <w:rsid w:val="00774B5C"/>
    <w:rsid w:val="00775044"/>
    <w:rsid w:val="00775992"/>
    <w:rsid w:val="00776C0C"/>
    <w:rsid w:val="00776DC6"/>
    <w:rsid w:val="00776F77"/>
    <w:rsid w:val="007774A9"/>
    <w:rsid w:val="007774F7"/>
    <w:rsid w:val="0077773E"/>
    <w:rsid w:val="007778CC"/>
    <w:rsid w:val="00777BD1"/>
    <w:rsid w:val="00780044"/>
    <w:rsid w:val="00780085"/>
    <w:rsid w:val="007805BE"/>
    <w:rsid w:val="0078079E"/>
    <w:rsid w:val="00781377"/>
    <w:rsid w:val="00781B50"/>
    <w:rsid w:val="00781E66"/>
    <w:rsid w:val="007821AA"/>
    <w:rsid w:val="007823C2"/>
    <w:rsid w:val="00782478"/>
    <w:rsid w:val="007825FE"/>
    <w:rsid w:val="00782A3E"/>
    <w:rsid w:val="00782B5C"/>
    <w:rsid w:val="00782D76"/>
    <w:rsid w:val="00782F29"/>
    <w:rsid w:val="00783018"/>
    <w:rsid w:val="00783583"/>
    <w:rsid w:val="00783E28"/>
    <w:rsid w:val="0078517B"/>
    <w:rsid w:val="007852F8"/>
    <w:rsid w:val="0078597F"/>
    <w:rsid w:val="00786F25"/>
    <w:rsid w:val="00787179"/>
    <w:rsid w:val="007873C4"/>
    <w:rsid w:val="00787592"/>
    <w:rsid w:val="00787809"/>
    <w:rsid w:val="0079030D"/>
    <w:rsid w:val="00790C9D"/>
    <w:rsid w:val="00790DB3"/>
    <w:rsid w:val="007910E0"/>
    <w:rsid w:val="00792FC4"/>
    <w:rsid w:val="0079305D"/>
    <w:rsid w:val="007930D2"/>
    <w:rsid w:val="007930FD"/>
    <w:rsid w:val="0079312F"/>
    <w:rsid w:val="00793482"/>
    <w:rsid w:val="00793FEB"/>
    <w:rsid w:val="0079434B"/>
    <w:rsid w:val="00794570"/>
    <w:rsid w:val="0079470C"/>
    <w:rsid w:val="00794AB2"/>
    <w:rsid w:val="00794B72"/>
    <w:rsid w:val="00794D04"/>
    <w:rsid w:val="00794E21"/>
    <w:rsid w:val="00795266"/>
    <w:rsid w:val="00795593"/>
    <w:rsid w:val="00795AD9"/>
    <w:rsid w:val="00795CCE"/>
    <w:rsid w:val="00795E2D"/>
    <w:rsid w:val="00796787"/>
    <w:rsid w:val="00796957"/>
    <w:rsid w:val="00796972"/>
    <w:rsid w:val="00796CB7"/>
    <w:rsid w:val="00796CFB"/>
    <w:rsid w:val="007972C6"/>
    <w:rsid w:val="00797648"/>
    <w:rsid w:val="00797B37"/>
    <w:rsid w:val="00797C85"/>
    <w:rsid w:val="00797F67"/>
    <w:rsid w:val="007A008B"/>
    <w:rsid w:val="007A0618"/>
    <w:rsid w:val="007A0BC7"/>
    <w:rsid w:val="007A0DA8"/>
    <w:rsid w:val="007A1030"/>
    <w:rsid w:val="007A10AA"/>
    <w:rsid w:val="007A15A7"/>
    <w:rsid w:val="007A1C2F"/>
    <w:rsid w:val="007A1C3A"/>
    <w:rsid w:val="007A1CEA"/>
    <w:rsid w:val="007A2725"/>
    <w:rsid w:val="007A27A5"/>
    <w:rsid w:val="007A29A7"/>
    <w:rsid w:val="007A2D6B"/>
    <w:rsid w:val="007A2DC8"/>
    <w:rsid w:val="007A3640"/>
    <w:rsid w:val="007A3831"/>
    <w:rsid w:val="007A48FA"/>
    <w:rsid w:val="007A57FC"/>
    <w:rsid w:val="007A5C52"/>
    <w:rsid w:val="007A5D8D"/>
    <w:rsid w:val="007A5DEA"/>
    <w:rsid w:val="007A5F40"/>
    <w:rsid w:val="007A611C"/>
    <w:rsid w:val="007A6A7A"/>
    <w:rsid w:val="007A6D63"/>
    <w:rsid w:val="007A7162"/>
    <w:rsid w:val="007A7B8F"/>
    <w:rsid w:val="007A7EEC"/>
    <w:rsid w:val="007B0DC4"/>
    <w:rsid w:val="007B100B"/>
    <w:rsid w:val="007B106D"/>
    <w:rsid w:val="007B1404"/>
    <w:rsid w:val="007B1782"/>
    <w:rsid w:val="007B26B3"/>
    <w:rsid w:val="007B29F7"/>
    <w:rsid w:val="007B2D83"/>
    <w:rsid w:val="007B35AF"/>
    <w:rsid w:val="007B3AF7"/>
    <w:rsid w:val="007B3E41"/>
    <w:rsid w:val="007B3FB0"/>
    <w:rsid w:val="007B43DA"/>
    <w:rsid w:val="007B45EC"/>
    <w:rsid w:val="007B4959"/>
    <w:rsid w:val="007B4CB6"/>
    <w:rsid w:val="007B4DBA"/>
    <w:rsid w:val="007B4FF8"/>
    <w:rsid w:val="007B5987"/>
    <w:rsid w:val="007B5BA0"/>
    <w:rsid w:val="007B6776"/>
    <w:rsid w:val="007B6786"/>
    <w:rsid w:val="007B69B2"/>
    <w:rsid w:val="007B75AE"/>
    <w:rsid w:val="007B771A"/>
    <w:rsid w:val="007B79C2"/>
    <w:rsid w:val="007C1376"/>
    <w:rsid w:val="007C1C37"/>
    <w:rsid w:val="007C1FC2"/>
    <w:rsid w:val="007C2373"/>
    <w:rsid w:val="007C29C0"/>
    <w:rsid w:val="007C3164"/>
    <w:rsid w:val="007C3516"/>
    <w:rsid w:val="007C380C"/>
    <w:rsid w:val="007C3B7E"/>
    <w:rsid w:val="007C3D1F"/>
    <w:rsid w:val="007C40EA"/>
    <w:rsid w:val="007C470C"/>
    <w:rsid w:val="007C6C66"/>
    <w:rsid w:val="007C6ED5"/>
    <w:rsid w:val="007C71DD"/>
    <w:rsid w:val="007C7897"/>
    <w:rsid w:val="007D0583"/>
    <w:rsid w:val="007D1282"/>
    <w:rsid w:val="007D19A2"/>
    <w:rsid w:val="007D2353"/>
    <w:rsid w:val="007D2426"/>
    <w:rsid w:val="007D268B"/>
    <w:rsid w:val="007D2E93"/>
    <w:rsid w:val="007D2EE5"/>
    <w:rsid w:val="007D306A"/>
    <w:rsid w:val="007D398E"/>
    <w:rsid w:val="007D3D5D"/>
    <w:rsid w:val="007D4017"/>
    <w:rsid w:val="007D42AD"/>
    <w:rsid w:val="007D440C"/>
    <w:rsid w:val="007D47DD"/>
    <w:rsid w:val="007D673C"/>
    <w:rsid w:val="007D67A8"/>
    <w:rsid w:val="007D697C"/>
    <w:rsid w:val="007D6F3C"/>
    <w:rsid w:val="007D7B7F"/>
    <w:rsid w:val="007D7BE7"/>
    <w:rsid w:val="007D7E3C"/>
    <w:rsid w:val="007D7E9B"/>
    <w:rsid w:val="007E0258"/>
    <w:rsid w:val="007E0473"/>
    <w:rsid w:val="007E070F"/>
    <w:rsid w:val="007E0852"/>
    <w:rsid w:val="007E0EE1"/>
    <w:rsid w:val="007E285E"/>
    <w:rsid w:val="007E296D"/>
    <w:rsid w:val="007E3388"/>
    <w:rsid w:val="007E368F"/>
    <w:rsid w:val="007E3CD1"/>
    <w:rsid w:val="007E4AC6"/>
    <w:rsid w:val="007E4D6C"/>
    <w:rsid w:val="007E5C26"/>
    <w:rsid w:val="007E5E08"/>
    <w:rsid w:val="007E656C"/>
    <w:rsid w:val="007E6668"/>
    <w:rsid w:val="007E677A"/>
    <w:rsid w:val="007E6C31"/>
    <w:rsid w:val="007E6EB7"/>
    <w:rsid w:val="007E70B4"/>
    <w:rsid w:val="007E735B"/>
    <w:rsid w:val="007E746D"/>
    <w:rsid w:val="007E77D0"/>
    <w:rsid w:val="007E7C6E"/>
    <w:rsid w:val="007F0484"/>
    <w:rsid w:val="007F083A"/>
    <w:rsid w:val="007F0920"/>
    <w:rsid w:val="007F0C65"/>
    <w:rsid w:val="007F0EA0"/>
    <w:rsid w:val="007F149F"/>
    <w:rsid w:val="007F2032"/>
    <w:rsid w:val="007F26EA"/>
    <w:rsid w:val="007F2ED3"/>
    <w:rsid w:val="007F31C7"/>
    <w:rsid w:val="007F3242"/>
    <w:rsid w:val="007F3319"/>
    <w:rsid w:val="007F33FF"/>
    <w:rsid w:val="007F3471"/>
    <w:rsid w:val="007F36BE"/>
    <w:rsid w:val="007F3E1E"/>
    <w:rsid w:val="007F4A03"/>
    <w:rsid w:val="007F4CE6"/>
    <w:rsid w:val="007F4CE7"/>
    <w:rsid w:val="007F53C7"/>
    <w:rsid w:val="007F5E13"/>
    <w:rsid w:val="007F60FA"/>
    <w:rsid w:val="007F71A4"/>
    <w:rsid w:val="0080001A"/>
    <w:rsid w:val="008005AA"/>
    <w:rsid w:val="00800A6D"/>
    <w:rsid w:val="00800D05"/>
    <w:rsid w:val="0080111A"/>
    <w:rsid w:val="00801AA7"/>
    <w:rsid w:val="00801C47"/>
    <w:rsid w:val="00801D4E"/>
    <w:rsid w:val="008021D9"/>
    <w:rsid w:val="0080275C"/>
    <w:rsid w:val="00802A0B"/>
    <w:rsid w:val="00802B5A"/>
    <w:rsid w:val="00802B6A"/>
    <w:rsid w:val="008031F5"/>
    <w:rsid w:val="0080335D"/>
    <w:rsid w:val="0080377D"/>
    <w:rsid w:val="00803A78"/>
    <w:rsid w:val="008044FC"/>
    <w:rsid w:val="008047AD"/>
    <w:rsid w:val="00804B18"/>
    <w:rsid w:val="00805025"/>
    <w:rsid w:val="008059F2"/>
    <w:rsid w:val="0080604C"/>
    <w:rsid w:val="00807317"/>
    <w:rsid w:val="0080758E"/>
    <w:rsid w:val="00807722"/>
    <w:rsid w:val="008077A9"/>
    <w:rsid w:val="00807F83"/>
    <w:rsid w:val="00810601"/>
    <w:rsid w:val="00810641"/>
    <w:rsid w:val="00810A04"/>
    <w:rsid w:val="00810F66"/>
    <w:rsid w:val="0081144E"/>
    <w:rsid w:val="0081157F"/>
    <w:rsid w:val="0081160B"/>
    <w:rsid w:val="00811807"/>
    <w:rsid w:val="008121C6"/>
    <w:rsid w:val="0081246E"/>
    <w:rsid w:val="008128D2"/>
    <w:rsid w:val="0081295B"/>
    <w:rsid w:val="00813B71"/>
    <w:rsid w:val="00813BD2"/>
    <w:rsid w:val="00814825"/>
    <w:rsid w:val="00814F35"/>
    <w:rsid w:val="0081502B"/>
    <w:rsid w:val="00815622"/>
    <w:rsid w:val="00815B90"/>
    <w:rsid w:val="00815BB8"/>
    <w:rsid w:val="00815F7B"/>
    <w:rsid w:val="00816016"/>
    <w:rsid w:val="008160AE"/>
    <w:rsid w:val="00816225"/>
    <w:rsid w:val="00817804"/>
    <w:rsid w:val="00817E6F"/>
    <w:rsid w:val="00820C4F"/>
    <w:rsid w:val="00820C60"/>
    <w:rsid w:val="00820CCB"/>
    <w:rsid w:val="008216C3"/>
    <w:rsid w:val="00821AEF"/>
    <w:rsid w:val="00821B34"/>
    <w:rsid w:val="008224EE"/>
    <w:rsid w:val="008228D5"/>
    <w:rsid w:val="00822ADE"/>
    <w:rsid w:val="00822DF9"/>
    <w:rsid w:val="00822F13"/>
    <w:rsid w:val="0082338D"/>
    <w:rsid w:val="00823962"/>
    <w:rsid w:val="008239A0"/>
    <w:rsid w:val="00824E9A"/>
    <w:rsid w:val="0082582F"/>
    <w:rsid w:val="00826ABE"/>
    <w:rsid w:val="008272DF"/>
    <w:rsid w:val="00827F80"/>
    <w:rsid w:val="0083028F"/>
    <w:rsid w:val="008302FE"/>
    <w:rsid w:val="008307A3"/>
    <w:rsid w:val="0083092D"/>
    <w:rsid w:val="00830BD4"/>
    <w:rsid w:val="00830CF3"/>
    <w:rsid w:val="00830FF3"/>
    <w:rsid w:val="00831371"/>
    <w:rsid w:val="008319F5"/>
    <w:rsid w:val="00831A8D"/>
    <w:rsid w:val="00831ADD"/>
    <w:rsid w:val="008329A2"/>
    <w:rsid w:val="00832ACA"/>
    <w:rsid w:val="00832B82"/>
    <w:rsid w:val="00832C0D"/>
    <w:rsid w:val="008332D4"/>
    <w:rsid w:val="008342F4"/>
    <w:rsid w:val="00834E44"/>
    <w:rsid w:val="00835580"/>
    <w:rsid w:val="00835B32"/>
    <w:rsid w:val="00835E77"/>
    <w:rsid w:val="008362D5"/>
    <w:rsid w:val="008365A4"/>
    <w:rsid w:val="00836EF5"/>
    <w:rsid w:val="00837440"/>
    <w:rsid w:val="008374F7"/>
    <w:rsid w:val="008405B2"/>
    <w:rsid w:val="00840863"/>
    <w:rsid w:val="00840A85"/>
    <w:rsid w:val="0084228A"/>
    <w:rsid w:val="00842BD7"/>
    <w:rsid w:val="00842F5C"/>
    <w:rsid w:val="00843FA1"/>
    <w:rsid w:val="008445B1"/>
    <w:rsid w:val="00844F1E"/>
    <w:rsid w:val="00846357"/>
    <w:rsid w:val="0084663A"/>
    <w:rsid w:val="00846FDB"/>
    <w:rsid w:val="0084720F"/>
    <w:rsid w:val="00847F14"/>
    <w:rsid w:val="00850D79"/>
    <w:rsid w:val="008514CF"/>
    <w:rsid w:val="008516FC"/>
    <w:rsid w:val="00851887"/>
    <w:rsid w:val="00851D67"/>
    <w:rsid w:val="008524D8"/>
    <w:rsid w:val="00852BB5"/>
    <w:rsid w:val="008533F1"/>
    <w:rsid w:val="00853A4D"/>
    <w:rsid w:val="00853D2C"/>
    <w:rsid w:val="00853F8F"/>
    <w:rsid w:val="00854164"/>
    <w:rsid w:val="008546F4"/>
    <w:rsid w:val="0085485B"/>
    <w:rsid w:val="00854A49"/>
    <w:rsid w:val="00855214"/>
    <w:rsid w:val="0085564D"/>
    <w:rsid w:val="00855923"/>
    <w:rsid w:val="00855C5C"/>
    <w:rsid w:val="00855FEF"/>
    <w:rsid w:val="00856141"/>
    <w:rsid w:val="00856D09"/>
    <w:rsid w:val="00856E08"/>
    <w:rsid w:val="00857473"/>
    <w:rsid w:val="0085751C"/>
    <w:rsid w:val="00857561"/>
    <w:rsid w:val="008577CA"/>
    <w:rsid w:val="00857E87"/>
    <w:rsid w:val="00857EB6"/>
    <w:rsid w:val="008603B2"/>
    <w:rsid w:val="00860684"/>
    <w:rsid w:val="00860A34"/>
    <w:rsid w:val="00860BBD"/>
    <w:rsid w:val="00860C53"/>
    <w:rsid w:val="00860DD7"/>
    <w:rsid w:val="00860F37"/>
    <w:rsid w:val="0086119C"/>
    <w:rsid w:val="00861356"/>
    <w:rsid w:val="0086156B"/>
    <w:rsid w:val="00861644"/>
    <w:rsid w:val="00861EA4"/>
    <w:rsid w:val="00861F32"/>
    <w:rsid w:val="00862DCB"/>
    <w:rsid w:val="00863502"/>
    <w:rsid w:val="00863612"/>
    <w:rsid w:val="00863C72"/>
    <w:rsid w:val="00863C8C"/>
    <w:rsid w:val="00864058"/>
    <w:rsid w:val="008644D8"/>
    <w:rsid w:val="00865026"/>
    <w:rsid w:val="00865339"/>
    <w:rsid w:val="0086556C"/>
    <w:rsid w:val="00865751"/>
    <w:rsid w:val="0086678B"/>
    <w:rsid w:val="008669C1"/>
    <w:rsid w:val="008669D8"/>
    <w:rsid w:val="00866BF7"/>
    <w:rsid w:val="00866C30"/>
    <w:rsid w:val="00866F96"/>
    <w:rsid w:val="008675F6"/>
    <w:rsid w:val="00867C4D"/>
    <w:rsid w:val="00867D4F"/>
    <w:rsid w:val="00867D72"/>
    <w:rsid w:val="008700D5"/>
    <w:rsid w:val="0087023A"/>
    <w:rsid w:val="00870845"/>
    <w:rsid w:val="00871191"/>
    <w:rsid w:val="00871AA5"/>
    <w:rsid w:val="00871F34"/>
    <w:rsid w:val="00871F8B"/>
    <w:rsid w:val="00872F4E"/>
    <w:rsid w:val="008732E8"/>
    <w:rsid w:val="0087331E"/>
    <w:rsid w:val="00873A37"/>
    <w:rsid w:val="00873C05"/>
    <w:rsid w:val="00873DD6"/>
    <w:rsid w:val="00873FD0"/>
    <w:rsid w:val="008743AD"/>
    <w:rsid w:val="008751B9"/>
    <w:rsid w:val="008751FD"/>
    <w:rsid w:val="00875430"/>
    <w:rsid w:val="0087543D"/>
    <w:rsid w:val="00875934"/>
    <w:rsid w:val="008766DE"/>
    <w:rsid w:val="00876AF2"/>
    <w:rsid w:val="00876D17"/>
    <w:rsid w:val="00876F94"/>
    <w:rsid w:val="00877A8E"/>
    <w:rsid w:val="00880996"/>
    <w:rsid w:val="00881B3D"/>
    <w:rsid w:val="00881EF6"/>
    <w:rsid w:val="0088220E"/>
    <w:rsid w:val="00882456"/>
    <w:rsid w:val="008832D0"/>
    <w:rsid w:val="00883B2A"/>
    <w:rsid w:val="008841BD"/>
    <w:rsid w:val="00884865"/>
    <w:rsid w:val="008848BA"/>
    <w:rsid w:val="008848CA"/>
    <w:rsid w:val="00884FA5"/>
    <w:rsid w:val="00885DF6"/>
    <w:rsid w:val="008865BC"/>
    <w:rsid w:val="00886800"/>
    <w:rsid w:val="0088714F"/>
    <w:rsid w:val="00887462"/>
    <w:rsid w:val="008878E4"/>
    <w:rsid w:val="00887E04"/>
    <w:rsid w:val="00887F80"/>
    <w:rsid w:val="00887F83"/>
    <w:rsid w:val="00887F8A"/>
    <w:rsid w:val="0089032C"/>
    <w:rsid w:val="00890429"/>
    <w:rsid w:val="008909AE"/>
    <w:rsid w:val="00891C36"/>
    <w:rsid w:val="00891D52"/>
    <w:rsid w:val="00891DD1"/>
    <w:rsid w:val="00892460"/>
    <w:rsid w:val="00893507"/>
    <w:rsid w:val="008938E7"/>
    <w:rsid w:val="008938FD"/>
    <w:rsid w:val="00893E89"/>
    <w:rsid w:val="00893EF0"/>
    <w:rsid w:val="00894469"/>
    <w:rsid w:val="008947EA"/>
    <w:rsid w:val="008952D8"/>
    <w:rsid w:val="00895945"/>
    <w:rsid w:val="008961D6"/>
    <w:rsid w:val="00896759"/>
    <w:rsid w:val="0089713D"/>
    <w:rsid w:val="00897B5D"/>
    <w:rsid w:val="008A0930"/>
    <w:rsid w:val="008A0ADC"/>
    <w:rsid w:val="008A10A8"/>
    <w:rsid w:val="008A1B55"/>
    <w:rsid w:val="008A2550"/>
    <w:rsid w:val="008A27DD"/>
    <w:rsid w:val="008A351B"/>
    <w:rsid w:val="008A3599"/>
    <w:rsid w:val="008A3C69"/>
    <w:rsid w:val="008A50AE"/>
    <w:rsid w:val="008A570D"/>
    <w:rsid w:val="008A5BF6"/>
    <w:rsid w:val="008A5C9E"/>
    <w:rsid w:val="008A6612"/>
    <w:rsid w:val="008A689E"/>
    <w:rsid w:val="008A6E22"/>
    <w:rsid w:val="008A77B0"/>
    <w:rsid w:val="008B029E"/>
    <w:rsid w:val="008B0400"/>
    <w:rsid w:val="008B049A"/>
    <w:rsid w:val="008B099E"/>
    <w:rsid w:val="008B0AD4"/>
    <w:rsid w:val="008B0DE6"/>
    <w:rsid w:val="008B16F7"/>
    <w:rsid w:val="008B16FF"/>
    <w:rsid w:val="008B2977"/>
    <w:rsid w:val="008B4637"/>
    <w:rsid w:val="008B469C"/>
    <w:rsid w:val="008B4AEF"/>
    <w:rsid w:val="008B4C15"/>
    <w:rsid w:val="008B57C3"/>
    <w:rsid w:val="008B5846"/>
    <w:rsid w:val="008B5B22"/>
    <w:rsid w:val="008B5BF1"/>
    <w:rsid w:val="008B60FE"/>
    <w:rsid w:val="008B7A28"/>
    <w:rsid w:val="008C0109"/>
    <w:rsid w:val="008C010F"/>
    <w:rsid w:val="008C1D16"/>
    <w:rsid w:val="008C1D5C"/>
    <w:rsid w:val="008C1D71"/>
    <w:rsid w:val="008C1EFE"/>
    <w:rsid w:val="008C2232"/>
    <w:rsid w:val="008C23DE"/>
    <w:rsid w:val="008C3910"/>
    <w:rsid w:val="008C4682"/>
    <w:rsid w:val="008C4E32"/>
    <w:rsid w:val="008C4E97"/>
    <w:rsid w:val="008C50F6"/>
    <w:rsid w:val="008C652F"/>
    <w:rsid w:val="008C6C90"/>
    <w:rsid w:val="008C6CDD"/>
    <w:rsid w:val="008C723C"/>
    <w:rsid w:val="008C739D"/>
    <w:rsid w:val="008C7947"/>
    <w:rsid w:val="008D01C8"/>
    <w:rsid w:val="008D04A1"/>
    <w:rsid w:val="008D056A"/>
    <w:rsid w:val="008D0BC2"/>
    <w:rsid w:val="008D14C1"/>
    <w:rsid w:val="008D1E59"/>
    <w:rsid w:val="008D21CF"/>
    <w:rsid w:val="008D2D35"/>
    <w:rsid w:val="008D2EE6"/>
    <w:rsid w:val="008D30F9"/>
    <w:rsid w:val="008D3151"/>
    <w:rsid w:val="008D32F6"/>
    <w:rsid w:val="008D4651"/>
    <w:rsid w:val="008D472B"/>
    <w:rsid w:val="008D4734"/>
    <w:rsid w:val="008D4FF4"/>
    <w:rsid w:val="008D5113"/>
    <w:rsid w:val="008D5150"/>
    <w:rsid w:val="008D5518"/>
    <w:rsid w:val="008D5AAA"/>
    <w:rsid w:val="008D607A"/>
    <w:rsid w:val="008D6453"/>
    <w:rsid w:val="008D6565"/>
    <w:rsid w:val="008D6630"/>
    <w:rsid w:val="008D68D3"/>
    <w:rsid w:val="008D6CB7"/>
    <w:rsid w:val="008D6D41"/>
    <w:rsid w:val="008D6DAB"/>
    <w:rsid w:val="008D734D"/>
    <w:rsid w:val="008D758C"/>
    <w:rsid w:val="008E1170"/>
    <w:rsid w:val="008E13B4"/>
    <w:rsid w:val="008E2E6B"/>
    <w:rsid w:val="008E365F"/>
    <w:rsid w:val="008E3818"/>
    <w:rsid w:val="008E3BDE"/>
    <w:rsid w:val="008E54BB"/>
    <w:rsid w:val="008E5B01"/>
    <w:rsid w:val="008E5D23"/>
    <w:rsid w:val="008E5E49"/>
    <w:rsid w:val="008E624A"/>
    <w:rsid w:val="008E6700"/>
    <w:rsid w:val="008E695D"/>
    <w:rsid w:val="008E69C9"/>
    <w:rsid w:val="008E6D24"/>
    <w:rsid w:val="008E6E64"/>
    <w:rsid w:val="008E72CE"/>
    <w:rsid w:val="008E7334"/>
    <w:rsid w:val="008E7336"/>
    <w:rsid w:val="008E799F"/>
    <w:rsid w:val="008F059D"/>
    <w:rsid w:val="008F0CAA"/>
    <w:rsid w:val="008F17F0"/>
    <w:rsid w:val="008F1AF0"/>
    <w:rsid w:val="008F21FC"/>
    <w:rsid w:val="008F2D3D"/>
    <w:rsid w:val="008F3594"/>
    <w:rsid w:val="008F3AE2"/>
    <w:rsid w:val="008F415A"/>
    <w:rsid w:val="008F41DE"/>
    <w:rsid w:val="008F440B"/>
    <w:rsid w:val="008F4838"/>
    <w:rsid w:val="008F5116"/>
    <w:rsid w:val="008F62A7"/>
    <w:rsid w:val="008F6FD9"/>
    <w:rsid w:val="008F6FE0"/>
    <w:rsid w:val="008F7550"/>
    <w:rsid w:val="008F767E"/>
    <w:rsid w:val="008F7ACF"/>
    <w:rsid w:val="008F7D29"/>
    <w:rsid w:val="0090100E"/>
    <w:rsid w:val="009013A4"/>
    <w:rsid w:val="009014F5"/>
    <w:rsid w:val="00902239"/>
    <w:rsid w:val="00902338"/>
    <w:rsid w:val="00902461"/>
    <w:rsid w:val="00902639"/>
    <w:rsid w:val="00903770"/>
    <w:rsid w:val="009039D4"/>
    <w:rsid w:val="00904570"/>
    <w:rsid w:val="009045C4"/>
    <w:rsid w:val="009045F8"/>
    <w:rsid w:val="00904B70"/>
    <w:rsid w:val="00904CCD"/>
    <w:rsid w:val="009052D4"/>
    <w:rsid w:val="00905EAD"/>
    <w:rsid w:val="00906DB6"/>
    <w:rsid w:val="00907008"/>
    <w:rsid w:val="00907036"/>
    <w:rsid w:val="0090706D"/>
    <w:rsid w:val="009071F4"/>
    <w:rsid w:val="00907246"/>
    <w:rsid w:val="00907253"/>
    <w:rsid w:val="00907532"/>
    <w:rsid w:val="009076CD"/>
    <w:rsid w:val="00907A10"/>
    <w:rsid w:val="00910129"/>
    <w:rsid w:val="009102CD"/>
    <w:rsid w:val="00910683"/>
    <w:rsid w:val="00910908"/>
    <w:rsid w:val="009109B0"/>
    <w:rsid w:val="00910F9C"/>
    <w:rsid w:val="00912584"/>
    <w:rsid w:val="00912BC6"/>
    <w:rsid w:val="00913081"/>
    <w:rsid w:val="0091312C"/>
    <w:rsid w:val="009137FF"/>
    <w:rsid w:val="00913861"/>
    <w:rsid w:val="00913BA6"/>
    <w:rsid w:val="00913CDA"/>
    <w:rsid w:val="00914E5B"/>
    <w:rsid w:val="0091524C"/>
    <w:rsid w:val="0091590E"/>
    <w:rsid w:val="00916342"/>
    <w:rsid w:val="00916AB7"/>
    <w:rsid w:val="0091744E"/>
    <w:rsid w:val="00917D11"/>
    <w:rsid w:val="009201C1"/>
    <w:rsid w:val="00920794"/>
    <w:rsid w:val="009214C7"/>
    <w:rsid w:val="00921EE1"/>
    <w:rsid w:val="0092265B"/>
    <w:rsid w:val="00922B33"/>
    <w:rsid w:val="00922C28"/>
    <w:rsid w:val="00922E15"/>
    <w:rsid w:val="0092305E"/>
    <w:rsid w:val="009244EF"/>
    <w:rsid w:val="009252BD"/>
    <w:rsid w:val="009255BA"/>
    <w:rsid w:val="009267AB"/>
    <w:rsid w:val="00927034"/>
    <w:rsid w:val="00927097"/>
    <w:rsid w:val="00927F08"/>
    <w:rsid w:val="00930486"/>
    <w:rsid w:val="00930835"/>
    <w:rsid w:val="00930917"/>
    <w:rsid w:val="00930D3A"/>
    <w:rsid w:val="00930EF6"/>
    <w:rsid w:val="009314BC"/>
    <w:rsid w:val="0093154D"/>
    <w:rsid w:val="00931664"/>
    <w:rsid w:val="0093266D"/>
    <w:rsid w:val="009328C1"/>
    <w:rsid w:val="00933AD4"/>
    <w:rsid w:val="00933B7C"/>
    <w:rsid w:val="00933D06"/>
    <w:rsid w:val="00933F7D"/>
    <w:rsid w:val="009341D7"/>
    <w:rsid w:val="00934573"/>
    <w:rsid w:val="00934EFD"/>
    <w:rsid w:val="00936B89"/>
    <w:rsid w:val="009377CC"/>
    <w:rsid w:val="009404E2"/>
    <w:rsid w:val="00940AEF"/>
    <w:rsid w:val="00940FDB"/>
    <w:rsid w:val="00941C40"/>
    <w:rsid w:val="009423C0"/>
    <w:rsid w:val="00942E98"/>
    <w:rsid w:val="00943750"/>
    <w:rsid w:val="0094381F"/>
    <w:rsid w:val="0094497B"/>
    <w:rsid w:val="00944FC3"/>
    <w:rsid w:val="00945884"/>
    <w:rsid w:val="0094602B"/>
    <w:rsid w:val="009466F8"/>
    <w:rsid w:val="0094676D"/>
    <w:rsid w:val="00946B7E"/>
    <w:rsid w:val="00946BBF"/>
    <w:rsid w:val="00946EE1"/>
    <w:rsid w:val="00946FBD"/>
    <w:rsid w:val="00947499"/>
    <w:rsid w:val="009476A2"/>
    <w:rsid w:val="009478DD"/>
    <w:rsid w:val="00947A9C"/>
    <w:rsid w:val="00947C64"/>
    <w:rsid w:val="0095037F"/>
    <w:rsid w:val="00950461"/>
    <w:rsid w:val="00950660"/>
    <w:rsid w:val="009507C2"/>
    <w:rsid w:val="009507CF"/>
    <w:rsid w:val="00950F0B"/>
    <w:rsid w:val="009516B6"/>
    <w:rsid w:val="00952373"/>
    <w:rsid w:val="009526CB"/>
    <w:rsid w:val="009528E7"/>
    <w:rsid w:val="00952A94"/>
    <w:rsid w:val="00953864"/>
    <w:rsid w:val="00954622"/>
    <w:rsid w:val="00954C26"/>
    <w:rsid w:val="009556FA"/>
    <w:rsid w:val="00955C72"/>
    <w:rsid w:val="009561C4"/>
    <w:rsid w:val="009568F0"/>
    <w:rsid w:val="00956E34"/>
    <w:rsid w:val="00956F15"/>
    <w:rsid w:val="0095750A"/>
    <w:rsid w:val="00957981"/>
    <w:rsid w:val="00960371"/>
    <w:rsid w:val="00960611"/>
    <w:rsid w:val="009608DB"/>
    <w:rsid w:val="009613FE"/>
    <w:rsid w:val="00961747"/>
    <w:rsid w:val="00962962"/>
    <w:rsid w:val="00962B94"/>
    <w:rsid w:val="009630A9"/>
    <w:rsid w:val="009635F6"/>
    <w:rsid w:val="00963895"/>
    <w:rsid w:val="009638D5"/>
    <w:rsid w:val="009639B3"/>
    <w:rsid w:val="00963CE2"/>
    <w:rsid w:val="00963E13"/>
    <w:rsid w:val="00964361"/>
    <w:rsid w:val="00965D12"/>
    <w:rsid w:val="009660E7"/>
    <w:rsid w:val="009662E5"/>
    <w:rsid w:val="00966E43"/>
    <w:rsid w:val="00966FB4"/>
    <w:rsid w:val="009670E4"/>
    <w:rsid w:val="009671BB"/>
    <w:rsid w:val="00967613"/>
    <w:rsid w:val="00967B8D"/>
    <w:rsid w:val="00967F0D"/>
    <w:rsid w:val="00970D48"/>
    <w:rsid w:val="00971758"/>
    <w:rsid w:val="00971E34"/>
    <w:rsid w:val="00972263"/>
    <w:rsid w:val="00972529"/>
    <w:rsid w:val="009725A4"/>
    <w:rsid w:val="009726EC"/>
    <w:rsid w:val="00972703"/>
    <w:rsid w:val="00972BB4"/>
    <w:rsid w:val="009736EA"/>
    <w:rsid w:val="00973922"/>
    <w:rsid w:val="009745B1"/>
    <w:rsid w:val="0097519D"/>
    <w:rsid w:val="009751C0"/>
    <w:rsid w:val="0097552D"/>
    <w:rsid w:val="00975BDD"/>
    <w:rsid w:val="00975E0B"/>
    <w:rsid w:val="00976026"/>
    <w:rsid w:val="009760E2"/>
    <w:rsid w:val="0097630C"/>
    <w:rsid w:val="00976398"/>
    <w:rsid w:val="00976C03"/>
    <w:rsid w:val="00976D5D"/>
    <w:rsid w:val="00976E8F"/>
    <w:rsid w:val="00977599"/>
    <w:rsid w:val="0097770E"/>
    <w:rsid w:val="00977866"/>
    <w:rsid w:val="00980A1E"/>
    <w:rsid w:val="009812A3"/>
    <w:rsid w:val="00981533"/>
    <w:rsid w:val="00981AEA"/>
    <w:rsid w:val="00981F37"/>
    <w:rsid w:val="00982E0D"/>
    <w:rsid w:val="00983083"/>
    <w:rsid w:val="00983555"/>
    <w:rsid w:val="009840EC"/>
    <w:rsid w:val="009845BD"/>
    <w:rsid w:val="009845D1"/>
    <w:rsid w:val="009845D7"/>
    <w:rsid w:val="00984657"/>
    <w:rsid w:val="00984CC1"/>
    <w:rsid w:val="00985213"/>
    <w:rsid w:val="00985662"/>
    <w:rsid w:val="00986013"/>
    <w:rsid w:val="0098607A"/>
    <w:rsid w:val="009860DF"/>
    <w:rsid w:val="0098613C"/>
    <w:rsid w:val="00986BF8"/>
    <w:rsid w:val="00987232"/>
    <w:rsid w:val="009875F0"/>
    <w:rsid w:val="009875F3"/>
    <w:rsid w:val="00987679"/>
    <w:rsid w:val="00987AA1"/>
    <w:rsid w:val="00987DF3"/>
    <w:rsid w:val="00991716"/>
    <w:rsid w:val="00991B4D"/>
    <w:rsid w:val="009922C3"/>
    <w:rsid w:val="0099275F"/>
    <w:rsid w:val="00992A80"/>
    <w:rsid w:val="00992EFE"/>
    <w:rsid w:val="00993AE3"/>
    <w:rsid w:val="0099450F"/>
    <w:rsid w:val="00994D46"/>
    <w:rsid w:val="009953C8"/>
    <w:rsid w:val="009958B6"/>
    <w:rsid w:val="009960DD"/>
    <w:rsid w:val="0099629E"/>
    <w:rsid w:val="009963B4"/>
    <w:rsid w:val="00996585"/>
    <w:rsid w:val="009966BC"/>
    <w:rsid w:val="00996726"/>
    <w:rsid w:val="009978A9"/>
    <w:rsid w:val="00997C9F"/>
    <w:rsid w:val="00997EE8"/>
    <w:rsid w:val="00997F77"/>
    <w:rsid w:val="009A0090"/>
    <w:rsid w:val="009A045C"/>
    <w:rsid w:val="009A070B"/>
    <w:rsid w:val="009A0B0F"/>
    <w:rsid w:val="009A22E6"/>
    <w:rsid w:val="009A29E3"/>
    <w:rsid w:val="009A2A87"/>
    <w:rsid w:val="009A2BA3"/>
    <w:rsid w:val="009A31AB"/>
    <w:rsid w:val="009A3327"/>
    <w:rsid w:val="009A370D"/>
    <w:rsid w:val="009A3C2E"/>
    <w:rsid w:val="009A40BB"/>
    <w:rsid w:val="009A41E0"/>
    <w:rsid w:val="009A444B"/>
    <w:rsid w:val="009A4470"/>
    <w:rsid w:val="009A4CEB"/>
    <w:rsid w:val="009A4EAD"/>
    <w:rsid w:val="009A4EDB"/>
    <w:rsid w:val="009A532A"/>
    <w:rsid w:val="009A5463"/>
    <w:rsid w:val="009A660D"/>
    <w:rsid w:val="009A66C2"/>
    <w:rsid w:val="009A700F"/>
    <w:rsid w:val="009A7425"/>
    <w:rsid w:val="009A7DBE"/>
    <w:rsid w:val="009A7EE6"/>
    <w:rsid w:val="009B01B8"/>
    <w:rsid w:val="009B040E"/>
    <w:rsid w:val="009B0724"/>
    <w:rsid w:val="009B0F37"/>
    <w:rsid w:val="009B0FC1"/>
    <w:rsid w:val="009B17DB"/>
    <w:rsid w:val="009B2E97"/>
    <w:rsid w:val="009B2FBA"/>
    <w:rsid w:val="009B36BC"/>
    <w:rsid w:val="009B4177"/>
    <w:rsid w:val="009B463A"/>
    <w:rsid w:val="009B50E5"/>
    <w:rsid w:val="009B52A3"/>
    <w:rsid w:val="009B55F8"/>
    <w:rsid w:val="009B5B66"/>
    <w:rsid w:val="009B613F"/>
    <w:rsid w:val="009B6524"/>
    <w:rsid w:val="009B6D42"/>
    <w:rsid w:val="009B7A05"/>
    <w:rsid w:val="009B7A3A"/>
    <w:rsid w:val="009B7E25"/>
    <w:rsid w:val="009B7FE2"/>
    <w:rsid w:val="009C01D7"/>
    <w:rsid w:val="009C0564"/>
    <w:rsid w:val="009C0858"/>
    <w:rsid w:val="009C1224"/>
    <w:rsid w:val="009C1242"/>
    <w:rsid w:val="009C13EF"/>
    <w:rsid w:val="009C18AA"/>
    <w:rsid w:val="009C1A42"/>
    <w:rsid w:val="009C24A6"/>
    <w:rsid w:val="009C2524"/>
    <w:rsid w:val="009C266E"/>
    <w:rsid w:val="009C286B"/>
    <w:rsid w:val="009C304D"/>
    <w:rsid w:val="009C3566"/>
    <w:rsid w:val="009C35B8"/>
    <w:rsid w:val="009C438C"/>
    <w:rsid w:val="009C44F0"/>
    <w:rsid w:val="009C463A"/>
    <w:rsid w:val="009C4BD2"/>
    <w:rsid w:val="009C599F"/>
    <w:rsid w:val="009C5D78"/>
    <w:rsid w:val="009C6F04"/>
    <w:rsid w:val="009C7180"/>
    <w:rsid w:val="009C7A9B"/>
    <w:rsid w:val="009D04A9"/>
    <w:rsid w:val="009D0DBA"/>
    <w:rsid w:val="009D1821"/>
    <w:rsid w:val="009D19D7"/>
    <w:rsid w:val="009D1B23"/>
    <w:rsid w:val="009D1CED"/>
    <w:rsid w:val="009D2D06"/>
    <w:rsid w:val="009D2D69"/>
    <w:rsid w:val="009D3144"/>
    <w:rsid w:val="009D3CC4"/>
    <w:rsid w:val="009D411E"/>
    <w:rsid w:val="009D439E"/>
    <w:rsid w:val="009D4823"/>
    <w:rsid w:val="009D4A35"/>
    <w:rsid w:val="009D4CBF"/>
    <w:rsid w:val="009D4FF2"/>
    <w:rsid w:val="009D53CD"/>
    <w:rsid w:val="009D5A48"/>
    <w:rsid w:val="009D5E49"/>
    <w:rsid w:val="009D6440"/>
    <w:rsid w:val="009D6A57"/>
    <w:rsid w:val="009D7365"/>
    <w:rsid w:val="009D7438"/>
    <w:rsid w:val="009D7564"/>
    <w:rsid w:val="009D7AD2"/>
    <w:rsid w:val="009D7D35"/>
    <w:rsid w:val="009E0609"/>
    <w:rsid w:val="009E0688"/>
    <w:rsid w:val="009E06CC"/>
    <w:rsid w:val="009E0C23"/>
    <w:rsid w:val="009E13C8"/>
    <w:rsid w:val="009E1C6A"/>
    <w:rsid w:val="009E1CF6"/>
    <w:rsid w:val="009E1D24"/>
    <w:rsid w:val="009E1FF2"/>
    <w:rsid w:val="009E283C"/>
    <w:rsid w:val="009E2897"/>
    <w:rsid w:val="009E2DEC"/>
    <w:rsid w:val="009E302F"/>
    <w:rsid w:val="009E37DC"/>
    <w:rsid w:val="009E3AFD"/>
    <w:rsid w:val="009E3E4A"/>
    <w:rsid w:val="009E4B91"/>
    <w:rsid w:val="009E4B9D"/>
    <w:rsid w:val="009E50E2"/>
    <w:rsid w:val="009E5383"/>
    <w:rsid w:val="009E59C1"/>
    <w:rsid w:val="009E5B72"/>
    <w:rsid w:val="009E63EB"/>
    <w:rsid w:val="009E66EA"/>
    <w:rsid w:val="009E66F1"/>
    <w:rsid w:val="009E6B8E"/>
    <w:rsid w:val="009E71F5"/>
    <w:rsid w:val="009E7631"/>
    <w:rsid w:val="009E7BEF"/>
    <w:rsid w:val="009E7C66"/>
    <w:rsid w:val="009E7F33"/>
    <w:rsid w:val="009F0386"/>
    <w:rsid w:val="009F0B62"/>
    <w:rsid w:val="009F0C43"/>
    <w:rsid w:val="009F156F"/>
    <w:rsid w:val="009F19B7"/>
    <w:rsid w:val="009F1B6F"/>
    <w:rsid w:val="009F208F"/>
    <w:rsid w:val="009F27A5"/>
    <w:rsid w:val="009F27CD"/>
    <w:rsid w:val="009F28DC"/>
    <w:rsid w:val="009F2E6E"/>
    <w:rsid w:val="009F369F"/>
    <w:rsid w:val="009F3771"/>
    <w:rsid w:val="009F3B07"/>
    <w:rsid w:val="009F3E69"/>
    <w:rsid w:val="009F4256"/>
    <w:rsid w:val="009F48EF"/>
    <w:rsid w:val="009F4F04"/>
    <w:rsid w:val="009F523F"/>
    <w:rsid w:val="009F5499"/>
    <w:rsid w:val="009F5F79"/>
    <w:rsid w:val="009F66EF"/>
    <w:rsid w:val="009F6D5D"/>
    <w:rsid w:val="009F6F5A"/>
    <w:rsid w:val="009F7AA3"/>
    <w:rsid w:val="009F7B18"/>
    <w:rsid w:val="009F7BC1"/>
    <w:rsid w:val="00A000CF"/>
    <w:rsid w:val="00A0035F"/>
    <w:rsid w:val="00A00660"/>
    <w:rsid w:val="00A009FF"/>
    <w:rsid w:val="00A01353"/>
    <w:rsid w:val="00A013B3"/>
    <w:rsid w:val="00A01A24"/>
    <w:rsid w:val="00A01B08"/>
    <w:rsid w:val="00A01E48"/>
    <w:rsid w:val="00A02313"/>
    <w:rsid w:val="00A02489"/>
    <w:rsid w:val="00A036E1"/>
    <w:rsid w:val="00A04308"/>
    <w:rsid w:val="00A04341"/>
    <w:rsid w:val="00A04476"/>
    <w:rsid w:val="00A0518C"/>
    <w:rsid w:val="00A05D93"/>
    <w:rsid w:val="00A05EF4"/>
    <w:rsid w:val="00A06459"/>
    <w:rsid w:val="00A06C84"/>
    <w:rsid w:val="00A079A5"/>
    <w:rsid w:val="00A10680"/>
    <w:rsid w:val="00A10E43"/>
    <w:rsid w:val="00A1162F"/>
    <w:rsid w:val="00A11B33"/>
    <w:rsid w:val="00A11D4B"/>
    <w:rsid w:val="00A121B6"/>
    <w:rsid w:val="00A129F1"/>
    <w:rsid w:val="00A12B1A"/>
    <w:rsid w:val="00A133D8"/>
    <w:rsid w:val="00A133F1"/>
    <w:rsid w:val="00A138BF"/>
    <w:rsid w:val="00A147DE"/>
    <w:rsid w:val="00A14B7F"/>
    <w:rsid w:val="00A14F00"/>
    <w:rsid w:val="00A151B6"/>
    <w:rsid w:val="00A15F3B"/>
    <w:rsid w:val="00A163CD"/>
    <w:rsid w:val="00A169B4"/>
    <w:rsid w:val="00A17120"/>
    <w:rsid w:val="00A17125"/>
    <w:rsid w:val="00A17257"/>
    <w:rsid w:val="00A208DB"/>
    <w:rsid w:val="00A209A4"/>
    <w:rsid w:val="00A215EE"/>
    <w:rsid w:val="00A218B0"/>
    <w:rsid w:val="00A21956"/>
    <w:rsid w:val="00A21BE6"/>
    <w:rsid w:val="00A22A57"/>
    <w:rsid w:val="00A22BE7"/>
    <w:rsid w:val="00A22C9F"/>
    <w:rsid w:val="00A22E5B"/>
    <w:rsid w:val="00A23303"/>
    <w:rsid w:val="00A2346C"/>
    <w:rsid w:val="00A2360F"/>
    <w:rsid w:val="00A237F7"/>
    <w:rsid w:val="00A23BDD"/>
    <w:rsid w:val="00A240C2"/>
    <w:rsid w:val="00A240E7"/>
    <w:rsid w:val="00A24595"/>
    <w:rsid w:val="00A24DC4"/>
    <w:rsid w:val="00A25440"/>
    <w:rsid w:val="00A25732"/>
    <w:rsid w:val="00A25773"/>
    <w:rsid w:val="00A258F1"/>
    <w:rsid w:val="00A258FB"/>
    <w:rsid w:val="00A25BE0"/>
    <w:rsid w:val="00A25C8C"/>
    <w:rsid w:val="00A26736"/>
    <w:rsid w:val="00A27298"/>
    <w:rsid w:val="00A27405"/>
    <w:rsid w:val="00A276A7"/>
    <w:rsid w:val="00A27F7D"/>
    <w:rsid w:val="00A303E2"/>
    <w:rsid w:val="00A31789"/>
    <w:rsid w:val="00A31C32"/>
    <w:rsid w:val="00A31FE8"/>
    <w:rsid w:val="00A32213"/>
    <w:rsid w:val="00A3235E"/>
    <w:rsid w:val="00A32430"/>
    <w:rsid w:val="00A32CA5"/>
    <w:rsid w:val="00A33010"/>
    <w:rsid w:val="00A33035"/>
    <w:rsid w:val="00A33217"/>
    <w:rsid w:val="00A33473"/>
    <w:rsid w:val="00A337F0"/>
    <w:rsid w:val="00A33E9B"/>
    <w:rsid w:val="00A34068"/>
    <w:rsid w:val="00A341C5"/>
    <w:rsid w:val="00A34321"/>
    <w:rsid w:val="00A34F3C"/>
    <w:rsid w:val="00A35000"/>
    <w:rsid w:val="00A353E0"/>
    <w:rsid w:val="00A3556B"/>
    <w:rsid w:val="00A35582"/>
    <w:rsid w:val="00A35B11"/>
    <w:rsid w:val="00A35F00"/>
    <w:rsid w:val="00A35F4B"/>
    <w:rsid w:val="00A367F0"/>
    <w:rsid w:val="00A36AE9"/>
    <w:rsid w:val="00A36B57"/>
    <w:rsid w:val="00A36CA7"/>
    <w:rsid w:val="00A37009"/>
    <w:rsid w:val="00A37270"/>
    <w:rsid w:val="00A3737B"/>
    <w:rsid w:val="00A37E20"/>
    <w:rsid w:val="00A37F1E"/>
    <w:rsid w:val="00A4101C"/>
    <w:rsid w:val="00A41A3D"/>
    <w:rsid w:val="00A41F52"/>
    <w:rsid w:val="00A41FB6"/>
    <w:rsid w:val="00A42497"/>
    <w:rsid w:val="00A42F64"/>
    <w:rsid w:val="00A434E5"/>
    <w:rsid w:val="00A43B41"/>
    <w:rsid w:val="00A4441D"/>
    <w:rsid w:val="00A44C86"/>
    <w:rsid w:val="00A44E2A"/>
    <w:rsid w:val="00A4532B"/>
    <w:rsid w:val="00A455D2"/>
    <w:rsid w:val="00A469C6"/>
    <w:rsid w:val="00A46CC1"/>
    <w:rsid w:val="00A474E2"/>
    <w:rsid w:val="00A476A8"/>
    <w:rsid w:val="00A477B1"/>
    <w:rsid w:val="00A50106"/>
    <w:rsid w:val="00A51F22"/>
    <w:rsid w:val="00A5257E"/>
    <w:rsid w:val="00A52AFD"/>
    <w:rsid w:val="00A52BE2"/>
    <w:rsid w:val="00A52C13"/>
    <w:rsid w:val="00A52F4E"/>
    <w:rsid w:val="00A52F6F"/>
    <w:rsid w:val="00A53E3D"/>
    <w:rsid w:val="00A54B79"/>
    <w:rsid w:val="00A54B8A"/>
    <w:rsid w:val="00A54BC7"/>
    <w:rsid w:val="00A5573C"/>
    <w:rsid w:val="00A5584F"/>
    <w:rsid w:val="00A57BAC"/>
    <w:rsid w:val="00A57C04"/>
    <w:rsid w:val="00A57C81"/>
    <w:rsid w:val="00A57F68"/>
    <w:rsid w:val="00A609C8"/>
    <w:rsid w:val="00A60C16"/>
    <w:rsid w:val="00A60D9E"/>
    <w:rsid w:val="00A60FCD"/>
    <w:rsid w:val="00A611C4"/>
    <w:rsid w:val="00A615EC"/>
    <w:rsid w:val="00A62EF2"/>
    <w:rsid w:val="00A6343B"/>
    <w:rsid w:val="00A640CD"/>
    <w:rsid w:val="00A6459E"/>
    <w:rsid w:val="00A645E9"/>
    <w:rsid w:val="00A65200"/>
    <w:rsid w:val="00A65A0A"/>
    <w:rsid w:val="00A65AD1"/>
    <w:rsid w:val="00A65D7A"/>
    <w:rsid w:val="00A66003"/>
    <w:rsid w:val="00A6634D"/>
    <w:rsid w:val="00A66DD3"/>
    <w:rsid w:val="00A67657"/>
    <w:rsid w:val="00A6787E"/>
    <w:rsid w:val="00A67AA3"/>
    <w:rsid w:val="00A70134"/>
    <w:rsid w:val="00A70431"/>
    <w:rsid w:val="00A704A1"/>
    <w:rsid w:val="00A7200A"/>
    <w:rsid w:val="00A72D0C"/>
    <w:rsid w:val="00A72F45"/>
    <w:rsid w:val="00A73547"/>
    <w:rsid w:val="00A741B1"/>
    <w:rsid w:val="00A74550"/>
    <w:rsid w:val="00A755F4"/>
    <w:rsid w:val="00A75987"/>
    <w:rsid w:val="00A768CE"/>
    <w:rsid w:val="00A76B5E"/>
    <w:rsid w:val="00A770E6"/>
    <w:rsid w:val="00A7731B"/>
    <w:rsid w:val="00A77B1A"/>
    <w:rsid w:val="00A77BB0"/>
    <w:rsid w:val="00A77E58"/>
    <w:rsid w:val="00A80681"/>
    <w:rsid w:val="00A8082B"/>
    <w:rsid w:val="00A80C18"/>
    <w:rsid w:val="00A8135E"/>
    <w:rsid w:val="00A81979"/>
    <w:rsid w:val="00A81A2F"/>
    <w:rsid w:val="00A81A78"/>
    <w:rsid w:val="00A8217C"/>
    <w:rsid w:val="00A83587"/>
    <w:rsid w:val="00A8358C"/>
    <w:rsid w:val="00A8362C"/>
    <w:rsid w:val="00A839FE"/>
    <w:rsid w:val="00A83B64"/>
    <w:rsid w:val="00A83D87"/>
    <w:rsid w:val="00A83DCB"/>
    <w:rsid w:val="00A84CCA"/>
    <w:rsid w:val="00A85370"/>
    <w:rsid w:val="00A854D8"/>
    <w:rsid w:val="00A854E6"/>
    <w:rsid w:val="00A85E3D"/>
    <w:rsid w:val="00A863AC"/>
    <w:rsid w:val="00A86A75"/>
    <w:rsid w:val="00A86BFB"/>
    <w:rsid w:val="00A86DFF"/>
    <w:rsid w:val="00A86F50"/>
    <w:rsid w:val="00A8737B"/>
    <w:rsid w:val="00A87717"/>
    <w:rsid w:val="00A87808"/>
    <w:rsid w:val="00A87907"/>
    <w:rsid w:val="00A9008F"/>
    <w:rsid w:val="00A9064B"/>
    <w:rsid w:val="00A909EF"/>
    <w:rsid w:val="00A90FF5"/>
    <w:rsid w:val="00A92861"/>
    <w:rsid w:val="00A93479"/>
    <w:rsid w:val="00A93AEC"/>
    <w:rsid w:val="00A93BB5"/>
    <w:rsid w:val="00A93D6D"/>
    <w:rsid w:val="00A941B5"/>
    <w:rsid w:val="00A944A5"/>
    <w:rsid w:val="00A94579"/>
    <w:rsid w:val="00A94E36"/>
    <w:rsid w:val="00A94EBA"/>
    <w:rsid w:val="00A95260"/>
    <w:rsid w:val="00A952F1"/>
    <w:rsid w:val="00A955F7"/>
    <w:rsid w:val="00A95830"/>
    <w:rsid w:val="00A95DB8"/>
    <w:rsid w:val="00A96559"/>
    <w:rsid w:val="00A96AD1"/>
    <w:rsid w:val="00A96B09"/>
    <w:rsid w:val="00A96EE2"/>
    <w:rsid w:val="00A97018"/>
    <w:rsid w:val="00A97441"/>
    <w:rsid w:val="00A97B46"/>
    <w:rsid w:val="00A97EE6"/>
    <w:rsid w:val="00A97FD4"/>
    <w:rsid w:val="00AA0D2D"/>
    <w:rsid w:val="00AA1093"/>
    <w:rsid w:val="00AA149F"/>
    <w:rsid w:val="00AA1C66"/>
    <w:rsid w:val="00AA1ECC"/>
    <w:rsid w:val="00AA2193"/>
    <w:rsid w:val="00AA252B"/>
    <w:rsid w:val="00AA3261"/>
    <w:rsid w:val="00AA38D4"/>
    <w:rsid w:val="00AA3A5B"/>
    <w:rsid w:val="00AA3E7B"/>
    <w:rsid w:val="00AA4F40"/>
    <w:rsid w:val="00AA525D"/>
    <w:rsid w:val="00AA5DD6"/>
    <w:rsid w:val="00AA5E8E"/>
    <w:rsid w:val="00AA62FE"/>
    <w:rsid w:val="00AA6445"/>
    <w:rsid w:val="00AA67D0"/>
    <w:rsid w:val="00AA735B"/>
    <w:rsid w:val="00AA7CF6"/>
    <w:rsid w:val="00AB06BD"/>
    <w:rsid w:val="00AB104D"/>
    <w:rsid w:val="00AB1260"/>
    <w:rsid w:val="00AB1970"/>
    <w:rsid w:val="00AB1D67"/>
    <w:rsid w:val="00AB2554"/>
    <w:rsid w:val="00AB2570"/>
    <w:rsid w:val="00AB2E70"/>
    <w:rsid w:val="00AB348B"/>
    <w:rsid w:val="00AB354C"/>
    <w:rsid w:val="00AB3D3C"/>
    <w:rsid w:val="00AB3F14"/>
    <w:rsid w:val="00AB431E"/>
    <w:rsid w:val="00AB472E"/>
    <w:rsid w:val="00AB4805"/>
    <w:rsid w:val="00AB491D"/>
    <w:rsid w:val="00AB4B5B"/>
    <w:rsid w:val="00AB4C9E"/>
    <w:rsid w:val="00AB53D8"/>
    <w:rsid w:val="00AB5892"/>
    <w:rsid w:val="00AB610C"/>
    <w:rsid w:val="00AB66E6"/>
    <w:rsid w:val="00AB6F1E"/>
    <w:rsid w:val="00AB7227"/>
    <w:rsid w:val="00AC001A"/>
    <w:rsid w:val="00AC063C"/>
    <w:rsid w:val="00AC093A"/>
    <w:rsid w:val="00AC23B3"/>
    <w:rsid w:val="00AC27AB"/>
    <w:rsid w:val="00AC2869"/>
    <w:rsid w:val="00AC2CCA"/>
    <w:rsid w:val="00AC356A"/>
    <w:rsid w:val="00AC3B43"/>
    <w:rsid w:val="00AC3BF1"/>
    <w:rsid w:val="00AC3D6F"/>
    <w:rsid w:val="00AC4759"/>
    <w:rsid w:val="00AC59E1"/>
    <w:rsid w:val="00AC59E2"/>
    <w:rsid w:val="00AC60EE"/>
    <w:rsid w:val="00AC71CB"/>
    <w:rsid w:val="00AC74C8"/>
    <w:rsid w:val="00AC7A6C"/>
    <w:rsid w:val="00AC7DD3"/>
    <w:rsid w:val="00AC7F3A"/>
    <w:rsid w:val="00AD0418"/>
    <w:rsid w:val="00AD0E52"/>
    <w:rsid w:val="00AD1567"/>
    <w:rsid w:val="00AD176C"/>
    <w:rsid w:val="00AD253B"/>
    <w:rsid w:val="00AD2D6E"/>
    <w:rsid w:val="00AD2F27"/>
    <w:rsid w:val="00AD3839"/>
    <w:rsid w:val="00AD38A2"/>
    <w:rsid w:val="00AD40E9"/>
    <w:rsid w:val="00AD41E0"/>
    <w:rsid w:val="00AD426B"/>
    <w:rsid w:val="00AD42E6"/>
    <w:rsid w:val="00AD461B"/>
    <w:rsid w:val="00AD4B16"/>
    <w:rsid w:val="00AD4DD3"/>
    <w:rsid w:val="00AD54A3"/>
    <w:rsid w:val="00AD606F"/>
    <w:rsid w:val="00AD6167"/>
    <w:rsid w:val="00AD64D1"/>
    <w:rsid w:val="00AD6F9B"/>
    <w:rsid w:val="00AD71E5"/>
    <w:rsid w:val="00AD72E6"/>
    <w:rsid w:val="00AD7504"/>
    <w:rsid w:val="00AD78E6"/>
    <w:rsid w:val="00AD797C"/>
    <w:rsid w:val="00AD797E"/>
    <w:rsid w:val="00AD7BE1"/>
    <w:rsid w:val="00AE002E"/>
    <w:rsid w:val="00AE0300"/>
    <w:rsid w:val="00AE0529"/>
    <w:rsid w:val="00AE0AC5"/>
    <w:rsid w:val="00AE152A"/>
    <w:rsid w:val="00AE1AC3"/>
    <w:rsid w:val="00AE2815"/>
    <w:rsid w:val="00AE2B8A"/>
    <w:rsid w:val="00AE2D9B"/>
    <w:rsid w:val="00AE32A6"/>
    <w:rsid w:val="00AE3B29"/>
    <w:rsid w:val="00AE3DCD"/>
    <w:rsid w:val="00AE40C2"/>
    <w:rsid w:val="00AE43AF"/>
    <w:rsid w:val="00AE4B36"/>
    <w:rsid w:val="00AE4FBC"/>
    <w:rsid w:val="00AE53DF"/>
    <w:rsid w:val="00AE5649"/>
    <w:rsid w:val="00AE5F9F"/>
    <w:rsid w:val="00AE67CD"/>
    <w:rsid w:val="00AE6882"/>
    <w:rsid w:val="00AE7153"/>
    <w:rsid w:val="00AE78A3"/>
    <w:rsid w:val="00AE7C77"/>
    <w:rsid w:val="00AE7E13"/>
    <w:rsid w:val="00AE7FEA"/>
    <w:rsid w:val="00AF0262"/>
    <w:rsid w:val="00AF10B6"/>
    <w:rsid w:val="00AF1A48"/>
    <w:rsid w:val="00AF1B51"/>
    <w:rsid w:val="00AF1F73"/>
    <w:rsid w:val="00AF2185"/>
    <w:rsid w:val="00AF21E8"/>
    <w:rsid w:val="00AF2490"/>
    <w:rsid w:val="00AF2982"/>
    <w:rsid w:val="00AF2B45"/>
    <w:rsid w:val="00AF3455"/>
    <w:rsid w:val="00AF4822"/>
    <w:rsid w:val="00AF498C"/>
    <w:rsid w:val="00AF4C7A"/>
    <w:rsid w:val="00AF51E3"/>
    <w:rsid w:val="00AF5285"/>
    <w:rsid w:val="00AF5BD6"/>
    <w:rsid w:val="00AF5BF5"/>
    <w:rsid w:val="00AF5F49"/>
    <w:rsid w:val="00AF6619"/>
    <w:rsid w:val="00AF66B2"/>
    <w:rsid w:val="00AF68AA"/>
    <w:rsid w:val="00AF69E0"/>
    <w:rsid w:val="00AF6F44"/>
    <w:rsid w:val="00AF711C"/>
    <w:rsid w:val="00AF71F7"/>
    <w:rsid w:val="00B0013A"/>
    <w:rsid w:val="00B00318"/>
    <w:rsid w:val="00B0128A"/>
    <w:rsid w:val="00B01707"/>
    <w:rsid w:val="00B01DAC"/>
    <w:rsid w:val="00B02314"/>
    <w:rsid w:val="00B02362"/>
    <w:rsid w:val="00B023ED"/>
    <w:rsid w:val="00B025E6"/>
    <w:rsid w:val="00B02DB8"/>
    <w:rsid w:val="00B031BB"/>
    <w:rsid w:val="00B03402"/>
    <w:rsid w:val="00B03DE2"/>
    <w:rsid w:val="00B0482E"/>
    <w:rsid w:val="00B04C66"/>
    <w:rsid w:val="00B0537A"/>
    <w:rsid w:val="00B054CB"/>
    <w:rsid w:val="00B05C78"/>
    <w:rsid w:val="00B05E91"/>
    <w:rsid w:val="00B06268"/>
    <w:rsid w:val="00B068C3"/>
    <w:rsid w:val="00B074AD"/>
    <w:rsid w:val="00B07623"/>
    <w:rsid w:val="00B07689"/>
    <w:rsid w:val="00B07F3E"/>
    <w:rsid w:val="00B100F8"/>
    <w:rsid w:val="00B102F0"/>
    <w:rsid w:val="00B10B04"/>
    <w:rsid w:val="00B10BEB"/>
    <w:rsid w:val="00B114F7"/>
    <w:rsid w:val="00B11594"/>
    <w:rsid w:val="00B11B92"/>
    <w:rsid w:val="00B12088"/>
    <w:rsid w:val="00B126F4"/>
    <w:rsid w:val="00B12A7C"/>
    <w:rsid w:val="00B1313E"/>
    <w:rsid w:val="00B139B8"/>
    <w:rsid w:val="00B13C3B"/>
    <w:rsid w:val="00B13E66"/>
    <w:rsid w:val="00B13ED3"/>
    <w:rsid w:val="00B14308"/>
    <w:rsid w:val="00B14ACC"/>
    <w:rsid w:val="00B14DCA"/>
    <w:rsid w:val="00B151F4"/>
    <w:rsid w:val="00B15798"/>
    <w:rsid w:val="00B15911"/>
    <w:rsid w:val="00B164F6"/>
    <w:rsid w:val="00B16723"/>
    <w:rsid w:val="00B17CC4"/>
    <w:rsid w:val="00B20701"/>
    <w:rsid w:val="00B208F2"/>
    <w:rsid w:val="00B20D02"/>
    <w:rsid w:val="00B216C0"/>
    <w:rsid w:val="00B217BC"/>
    <w:rsid w:val="00B22484"/>
    <w:rsid w:val="00B2295B"/>
    <w:rsid w:val="00B22C5D"/>
    <w:rsid w:val="00B230DC"/>
    <w:rsid w:val="00B23803"/>
    <w:rsid w:val="00B246D8"/>
    <w:rsid w:val="00B250C7"/>
    <w:rsid w:val="00B25946"/>
    <w:rsid w:val="00B25B65"/>
    <w:rsid w:val="00B25F54"/>
    <w:rsid w:val="00B26755"/>
    <w:rsid w:val="00B267E8"/>
    <w:rsid w:val="00B2758A"/>
    <w:rsid w:val="00B27994"/>
    <w:rsid w:val="00B27B62"/>
    <w:rsid w:val="00B27EFC"/>
    <w:rsid w:val="00B30119"/>
    <w:rsid w:val="00B30202"/>
    <w:rsid w:val="00B3028D"/>
    <w:rsid w:val="00B3049F"/>
    <w:rsid w:val="00B30D77"/>
    <w:rsid w:val="00B30E49"/>
    <w:rsid w:val="00B313C3"/>
    <w:rsid w:val="00B32059"/>
    <w:rsid w:val="00B32E77"/>
    <w:rsid w:val="00B3302D"/>
    <w:rsid w:val="00B334A5"/>
    <w:rsid w:val="00B334CE"/>
    <w:rsid w:val="00B335A0"/>
    <w:rsid w:val="00B33F49"/>
    <w:rsid w:val="00B34107"/>
    <w:rsid w:val="00B344A3"/>
    <w:rsid w:val="00B346D8"/>
    <w:rsid w:val="00B350EA"/>
    <w:rsid w:val="00B3522C"/>
    <w:rsid w:val="00B354D2"/>
    <w:rsid w:val="00B355F8"/>
    <w:rsid w:val="00B35A18"/>
    <w:rsid w:val="00B35D63"/>
    <w:rsid w:val="00B35EE6"/>
    <w:rsid w:val="00B35EF4"/>
    <w:rsid w:val="00B361F2"/>
    <w:rsid w:val="00B367E9"/>
    <w:rsid w:val="00B37387"/>
    <w:rsid w:val="00B37745"/>
    <w:rsid w:val="00B378F0"/>
    <w:rsid w:val="00B379CD"/>
    <w:rsid w:val="00B37E4C"/>
    <w:rsid w:val="00B401B2"/>
    <w:rsid w:val="00B404CA"/>
    <w:rsid w:val="00B407B5"/>
    <w:rsid w:val="00B40B97"/>
    <w:rsid w:val="00B40BF8"/>
    <w:rsid w:val="00B415AC"/>
    <w:rsid w:val="00B4163C"/>
    <w:rsid w:val="00B41D8E"/>
    <w:rsid w:val="00B41E28"/>
    <w:rsid w:val="00B423E1"/>
    <w:rsid w:val="00B425BB"/>
    <w:rsid w:val="00B42771"/>
    <w:rsid w:val="00B4465C"/>
    <w:rsid w:val="00B4470B"/>
    <w:rsid w:val="00B44962"/>
    <w:rsid w:val="00B457C0"/>
    <w:rsid w:val="00B459A9"/>
    <w:rsid w:val="00B45A72"/>
    <w:rsid w:val="00B45BE4"/>
    <w:rsid w:val="00B45E30"/>
    <w:rsid w:val="00B46475"/>
    <w:rsid w:val="00B4648D"/>
    <w:rsid w:val="00B46A14"/>
    <w:rsid w:val="00B4750E"/>
    <w:rsid w:val="00B47DD2"/>
    <w:rsid w:val="00B50507"/>
    <w:rsid w:val="00B5083D"/>
    <w:rsid w:val="00B50989"/>
    <w:rsid w:val="00B50D43"/>
    <w:rsid w:val="00B50DCC"/>
    <w:rsid w:val="00B514AF"/>
    <w:rsid w:val="00B51A67"/>
    <w:rsid w:val="00B51DC0"/>
    <w:rsid w:val="00B51DE2"/>
    <w:rsid w:val="00B523F0"/>
    <w:rsid w:val="00B53144"/>
    <w:rsid w:val="00B53F9C"/>
    <w:rsid w:val="00B53FA3"/>
    <w:rsid w:val="00B54017"/>
    <w:rsid w:val="00B548FA"/>
    <w:rsid w:val="00B54B08"/>
    <w:rsid w:val="00B54B83"/>
    <w:rsid w:val="00B54EE2"/>
    <w:rsid w:val="00B555EF"/>
    <w:rsid w:val="00B5560C"/>
    <w:rsid w:val="00B55638"/>
    <w:rsid w:val="00B55F61"/>
    <w:rsid w:val="00B5637A"/>
    <w:rsid w:val="00B57015"/>
    <w:rsid w:val="00B57448"/>
    <w:rsid w:val="00B5755E"/>
    <w:rsid w:val="00B57992"/>
    <w:rsid w:val="00B57B91"/>
    <w:rsid w:val="00B57BED"/>
    <w:rsid w:val="00B60F43"/>
    <w:rsid w:val="00B61E88"/>
    <w:rsid w:val="00B61FFF"/>
    <w:rsid w:val="00B621C1"/>
    <w:rsid w:val="00B6221D"/>
    <w:rsid w:val="00B62B1B"/>
    <w:rsid w:val="00B63682"/>
    <w:rsid w:val="00B647A5"/>
    <w:rsid w:val="00B65A10"/>
    <w:rsid w:val="00B66161"/>
    <w:rsid w:val="00B661BE"/>
    <w:rsid w:val="00B66337"/>
    <w:rsid w:val="00B668FF"/>
    <w:rsid w:val="00B66D13"/>
    <w:rsid w:val="00B66EE1"/>
    <w:rsid w:val="00B67526"/>
    <w:rsid w:val="00B67B34"/>
    <w:rsid w:val="00B70818"/>
    <w:rsid w:val="00B70A7F"/>
    <w:rsid w:val="00B718E6"/>
    <w:rsid w:val="00B71E52"/>
    <w:rsid w:val="00B7211D"/>
    <w:rsid w:val="00B725E7"/>
    <w:rsid w:val="00B72D87"/>
    <w:rsid w:val="00B72DAC"/>
    <w:rsid w:val="00B730F5"/>
    <w:rsid w:val="00B73567"/>
    <w:rsid w:val="00B73871"/>
    <w:rsid w:val="00B74048"/>
    <w:rsid w:val="00B748A3"/>
    <w:rsid w:val="00B74AE1"/>
    <w:rsid w:val="00B74F8B"/>
    <w:rsid w:val="00B754B8"/>
    <w:rsid w:val="00B75C02"/>
    <w:rsid w:val="00B75CC3"/>
    <w:rsid w:val="00B7668E"/>
    <w:rsid w:val="00B7679E"/>
    <w:rsid w:val="00B76808"/>
    <w:rsid w:val="00B76AFF"/>
    <w:rsid w:val="00B76F5B"/>
    <w:rsid w:val="00B76F8C"/>
    <w:rsid w:val="00B76FE1"/>
    <w:rsid w:val="00B77F51"/>
    <w:rsid w:val="00B77FBF"/>
    <w:rsid w:val="00B80121"/>
    <w:rsid w:val="00B80B94"/>
    <w:rsid w:val="00B80E87"/>
    <w:rsid w:val="00B81236"/>
    <w:rsid w:val="00B8139A"/>
    <w:rsid w:val="00B8139B"/>
    <w:rsid w:val="00B813EC"/>
    <w:rsid w:val="00B820C3"/>
    <w:rsid w:val="00B82713"/>
    <w:rsid w:val="00B82789"/>
    <w:rsid w:val="00B82B95"/>
    <w:rsid w:val="00B8301A"/>
    <w:rsid w:val="00B833D2"/>
    <w:rsid w:val="00B833E5"/>
    <w:rsid w:val="00B836C0"/>
    <w:rsid w:val="00B84704"/>
    <w:rsid w:val="00B84869"/>
    <w:rsid w:val="00B84B0B"/>
    <w:rsid w:val="00B84B82"/>
    <w:rsid w:val="00B851F3"/>
    <w:rsid w:val="00B8520A"/>
    <w:rsid w:val="00B854F5"/>
    <w:rsid w:val="00B8578A"/>
    <w:rsid w:val="00B85D7B"/>
    <w:rsid w:val="00B85F91"/>
    <w:rsid w:val="00B874D7"/>
    <w:rsid w:val="00B877F6"/>
    <w:rsid w:val="00B879CE"/>
    <w:rsid w:val="00B87D4C"/>
    <w:rsid w:val="00B901D6"/>
    <w:rsid w:val="00B90B06"/>
    <w:rsid w:val="00B90B15"/>
    <w:rsid w:val="00B9106E"/>
    <w:rsid w:val="00B91147"/>
    <w:rsid w:val="00B91474"/>
    <w:rsid w:val="00B926CB"/>
    <w:rsid w:val="00B9398B"/>
    <w:rsid w:val="00B93C07"/>
    <w:rsid w:val="00B944D5"/>
    <w:rsid w:val="00B94941"/>
    <w:rsid w:val="00B94E6C"/>
    <w:rsid w:val="00B94EA3"/>
    <w:rsid w:val="00B950BB"/>
    <w:rsid w:val="00B95234"/>
    <w:rsid w:val="00B95BE8"/>
    <w:rsid w:val="00B95C4E"/>
    <w:rsid w:val="00B95DF6"/>
    <w:rsid w:val="00B96055"/>
    <w:rsid w:val="00B96279"/>
    <w:rsid w:val="00B9643B"/>
    <w:rsid w:val="00B96B6D"/>
    <w:rsid w:val="00B96F3D"/>
    <w:rsid w:val="00B97AE0"/>
    <w:rsid w:val="00BA0016"/>
    <w:rsid w:val="00BA0F8E"/>
    <w:rsid w:val="00BA1041"/>
    <w:rsid w:val="00BA1209"/>
    <w:rsid w:val="00BA12EC"/>
    <w:rsid w:val="00BA1613"/>
    <w:rsid w:val="00BA1B33"/>
    <w:rsid w:val="00BA1DFA"/>
    <w:rsid w:val="00BA2EDB"/>
    <w:rsid w:val="00BA3691"/>
    <w:rsid w:val="00BA37EB"/>
    <w:rsid w:val="00BA3A15"/>
    <w:rsid w:val="00BA4231"/>
    <w:rsid w:val="00BA49FB"/>
    <w:rsid w:val="00BA4FE9"/>
    <w:rsid w:val="00BA5102"/>
    <w:rsid w:val="00BA55FC"/>
    <w:rsid w:val="00BA57CE"/>
    <w:rsid w:val="00BA6D8D"/>
    <w:rsid w:val="00BA6EE1"/>
    <w:rsid w:val="00BA6FD5"/>
    <w:rsid w:val="00BA7308"/>
    <w:rsid w:val="00BA7537"/>
    <w:rsid w:val="00BB04CB"/>
    <w:rsid w:val="00BB0507"/>
    <w:rsid w:val="00BB08E4"/>
    <w:rsid w:val="00BB10EA"/>
    <w:rsid w:val="00BB1217"/>
    <w:rsid w:val="00BB1304"/>
    <w:rsid w:val="00BB16F4"/>
    <w:rsid w:val="00BB1A69"/>
    <w:rsid w:val="00BB1E82"/>
    <w:rsid w:val="00BB1F8E"/>
    <w:rsid w:val="00BB2320"/>
    <w:rsid w:val="00BB24AB"/>
    <w:rsid w:val="00BB2923"/>
    <w:rsid w:val="00BB2AD3"/>
    <w:rsid w:val="00BB2B91"/>
    <w:rsid w:val="00BB2BE1"/>
    <w:rsid w:val="00BB3011"/>
    <w:rsid w:val="00BB305E"/>
    <w:rsid w:val="00BB3133"/>
    <w:rsid w:val="00BB357C"/>
    <w:rsid w:val="00BB5E91"/>
    <w:rsid w:val="00BB5F5C"/>
    <w:rsid w:val="00BB63F1"/>
    <w:rsid w:val="00BB643E"/>
    <w:rsid w:val="00BB6A68"/>
    <w:rsid w:val="00BB77C3"/>
    <w:rsid w:val="00BB7E16"/>
    <w:rsid w:val="00BB7E7E"/>
    <w:rsid w:val="00BC067D"/>
    <w:rsid w:val="00BC0EFA"/>
    <w:rsid w:val="00BC10A4"/>
    <w:rsid w:val="00BC1216"/>
    <w:rsid w:val="00BC1919"/>
    <w:rsid w:val="00BC1991"/>
    <w:rsid w:val="00BC1BF5"/>
    <w:rsid w:val="00BC1D68"/>
    <w:rsid w:val="00BC1F9A"/>
    <w:rsid w:val="00BC1FC8"/>
    <w:rsid w:val="00BC27EC"/>
    <w:rsid w:val="00BC2F56"/>
    <w:rsid w:val="00BC322B"/>
    <w:rsid w:val="00BC3480"/>
    <w:rsid w:val="00BC3E90"/>
    <w:rsid w:val="00BC418D"/>
    <w:rsid w:val="00BC45B2"/>
    <w:rsid w:val="00BC4BE3"/>
    <w:rsid w:val="00BC4C4E"/>
    <w:rsid w:val="00BC4E92"/>
    <w:rsid w:val="00BC5864"/>
    <w:rsid w:val="00BC5FA9"/>
    <w:rsid w:val="00BC6862"/>
    <w:rsid w:val="00BC6A8E"/>
    <w:rsid w:val="00BC6DE0"/>
    <w:rsid w:val="00BC7983"/>
    <w:rsid w:val="00BC7FCD"/>
    <w:rsid w:val="00BC7FDF"/>
    <w:rsid w:val="00BD049E"/>
    <w:rsid w:val="00BD0793"/>
    <w:rsid w:val="00BD08CF"/>
    <w:rsid w:val="00BD0AFC"/>
    <w:rsid w:val="00BD0C2B"/>
    <w:rsid w:val="00BD172C"/>
    <w:rsid w:val="00BD1EF4"/>
    <w:rsid w:val="00BD1FC0"/>
    <w:rsid w:val="00BD2193"/>
    <w:rsid w:val="00BD231A"/>
    <w:rsid w:val="00BD2A2B"/>
    <w:rsid w:val="00BD2C31"/>
    <w:rsid w:val="00BD34A6"/>
    <w:rsid w:val="00BD351F"/>
    <w:rsid w:val="00BD3A14"/>
    <w:rsid w:val="00BD3B43"/>
    <w:rsid w:val="00BD41C6"/>
    <w:rsid w:val="00BD4519"/>
    <w:rsid w:val="00BD45F2"/>
    <w:rsid w:val="00BD4DB9"/>
    <w:rsid w:val="00BD4F1E"/>
    <w:rsid w:val="00BD50D0"/>
    <w:rsid w:val="00BD59D2"/>
    <w:rsid w:val="00BD6006"/>
    <w:rsid w:val="00BD61A0"/>
    <w:rsid w:val="00BD626A"/>
    <w:rsid w:val="00BD69DF"/>
    <w:rsid w:val="00BD6D9C"/>
    <w:rsid w:val="00BD76AF"/>
    <w:rsid w:val="00BD78FA"/>
    <w:rsid w:val="00BD7DDB"/>
    <w:rsid w:val="00BE0235"/>
    <w:rsid w:val="00BE080E"/>
    <w:rsid w:val="00BE0D81"/>
    <w:rsid w:val="00BE1106"/>
    <w:rsid w:val="00BE18BF"/>
    <w:rsid w:val="00BE1E46"/>
    <w:rsid w:val="00BE2175"/>
    <w:rsid w:val="00BE2BB4"/>
    <w:rsid w:val="00BE2DB8"/>
    <w:rsid w:val="00BE3A43"/>
    <w:rsid w:val="00BE3B27"/>
    <w:rsid w:val="00BE3B2A"/>
    <w:rsid w:val="00BE3C91"/>
    <w:rsid w:val="00BE40C9"/>
    <w:rsid w:val="00BE4A02"/>
    <w:rsid w:val="00BE4D68"/>
    <w:rsid w:val="00BE508A"/>
    <w:rsid w:val="00BE5411"/>
    <w:rsid w:val="00BE5943"/>
    <w:rsid w:val="00BE5A0E"/>
    <w:rsid w:val="00BE5B0C"/>
    <w:rsid w:val="00BE5C85"/>
    <w:rsid w:val="00BE6ACC"/>
    <w:rsid w:val="00BE6BB7"/>
    <w:rsid w:val="00BE70BE"/>
    <w:rsid w:val="00BE7D6F"/>
    <w:rsid w:val="00BF0D6D"/>
    <w:rsid w:val="00BF2613"/>
    <w:rsid w:val="00BF26DF"/>
    <w:rsid w:val="00BF2CAC"/>
    <w:rsid w:val="00BF3173"/>
    <w:rsid w:val="00BF3DF0"/>
    <w:rsid w:val="00BF40A5"/>
    <w:rsid w:val="00BF411A"/>
    <w:rsid w:val="00BF4899"/>
    <w:rsid w:val="00BF4E2D"/>
    <w:rsid w:val="00BF5258"/>
    <w:rsid w:val="00BF5710"/>
    <w:rsid w:val="00BF5BEF"/>
    <w:rsid w:val="00BF6060"/>
    <w:rsid w:val="00BF6201"/>
    <w:rsid w:val="00BF63B6"/>
    <w:rsid w:val="00BF66A2"/>
    <w:rsid w:val="00BF6921"/>
    <w:rsid w:val="00BF6B3E"/>
    <w:rsid w:val="00BF6D2C"/>
    <w:rsid w:val="00BF6DDD"/>
    <w:rsid w:val="00BF7064"/>
    <w:rsid w:val="00BF715D"/>
    <w:rsid w:val="00BF747B"/>
    <w:rsid w:val="00C000A8"/>
    <w:rsid w:val="00C0011D"/>
    <w:rsid w:val="00C00DB9"/>
    <w:rsid w:val="00C00F51"/>
    <w:rsid w:val="00C019F5"/>
    <w:rsid w:val="00C01EA6"/>
    <w:rsid w:val="00C020C9"/>
    <w:rsid w:val="00C02187"/>
    <w:rsid w:val="00C0242C"/>
    <w:rsid w:val="00C02541"/>
    <w:rsid w:val="00C02CD8"/>
    <w:rsid w:val="00C02F2D"/>
    <w:rsid w:val="00C0339B"/>
    <w:rsid w:val="00C03F89"/>
    <w:rsid w:val="00C0428B"/>
    <w:rsid w:val="00C04807"/>
    <w:rsid w:val="00C04BFF"/>
    <w:rsid w:val="00C054EB"/>
    <w:rsid w:val="00C05E0E"/>
    <w:rsid w:val="00C05FE5"/>
    <w:rsid w:val="00C060F8"/>
    <w:rsid w:val="00C06315"/>
    <w:rsid w:val="00C064C4"/>
    <w:rsid w:val="00C064EC"/>
    <w:rsid w:val="00C06D4A"/>
    <w:rsid w:val="00C0722F"/>
    <w:rsid w:val="00C0747A"/>
    <w:rsid w:val="00C075CA"/>
    <w:rsid w:val="00C07B3B"/>
    <w:rsid w:val="00C1004C"/>
    <w:rsid w:val="00C1019C"/>
    <w:rsid w:val="00C1053F"/>
    <w:rsid w:val="00C105F5"/>
    <w:rsid w:val="00C1097D"/>
    <w:rsid w:val="00C11166"/>
    <w:rsid w:val="00C11CEC"/>
    <w:rsid w:val="00C120E3"/>
    <w:rsid w:val="00C125FA"/>
    <w:rsid w:val="00C12C49"/>
    <w:rsid w:val="00C12D68"/>
    <w:rsid w:val="00C12F22"/>
    <w:rsid w:val="00C1390E"/>
    <w:rsid w:val="00C13936"/>
    <w:rsid w:val="00C13DE6"/>
    <w:rsid w:val="00C13E27"/>
    <w:rsid w:val="00C13ECA"/>
    <w:rsid w:val="00C1431E"/>
    <w:rsid w:val="00C14555"/>
    <w:rsid w:val="00C1486B"/>
    <w:rsid w:val="00C14888"/>
    <w:rsid w:val="00C14ED2"/>
    <w:rsid w:val="00C150B7"/>
    <w:rsid w:val="00C15E26"/>
    <w:rsid w:val="00C17A78"/>
    <w:rsid w:val="00C17B52"/>
    <w:rsid w:val="00C17BE8"/>
    <w:rsid w:val="00C201EB"/>
    <w:rsid w:val="00C202A0"/>
    <w:rsid w:val="00C2072B"/>
    <w:rsid w:val="00C2079F"/>
    <w:rsid w:val="00C213FE"/>
    <w:rsid w:val="00C216B0"/>
    <w:rsid w:val="00C217FC"/>
    <w:rsid w:val="00C21C04"/>
    <w:rsid w:val="00C21ED6"/>
    <w:rsid w:val="00C222C4"/>
    <w:rsid w:val="00C226FF"/>
    <w:rsid w:val="00C22983"/>
    <w:rsid w:val="00C23006"/>
    <w:rsid w:val="00C24968"/>
    <w:rsid w:val="00C24C1F"/>
    <w:rsid w:val="00C25B2D"/>
    <w:rsid w:val="00C25B56"/>
    <w:rsid w:val="00C25BEA"/>
    <w:rsid w:val="00C25C78"/>
    <w:rsid w:val="00C26D25"/>
    <w:rsid w:val="00C26DA6"/>
    <w:rsid w:val="00C27484"/>
    <w:rsid w:val="00C279CC"/>
    <w:rsid w:val="00C302E6"/>
    <w:rsid w:val="00C3050E"/>
    <w:rsid w:val="00C306DF"/>
    <w:rsid w:val="00C3072C"/>
    <w:rsid w:val="00C316B6"/>
    <w:rsid w:val="00C31A0F"/>
    <w:rsid w:val="00C32274"/>
    <w:rsid w:val="00C323E3"/>
    <w:rsid w:val="00C3252D"/>
    <w:rsid w:val="00C32EB8"/>
    <w:rsid w:val="00C3376A"/>
    <w:rsid w:val="00C33BB3"/>
    <w:rsid w:val="00C34032"/>
    <w:rsid w:val="00C342C9"/>
    <w:rsid w:val="00C342F9"/>
    <w:rsid w:val="00C3436F"/>
    <w:rsid w:val="00C34DE8"/>
    <w:rsid w:val="00C34E72"/>
    <w:rsid w:val="00C351CB"/>
    <w:rsid w:val="00C355B6"/>
    <w:rsid w:val="00C3562C"/>
    <w:rsid w:val="00C357BF"/>
    <w:rsid w:val="00C35DA3"/>
    <w:rsid w:val="00C36DD0"/>
    <w:rsid w:val="00C36E42"/>
    <w:rsid w:val="00C3702E"/>
    <w:rsid w:val="00C37BBC"/>
    <w:rsid w:val="00C37BD0"/>
    <w:rsid w:val="00C37CEF"/>
    <w:rsid w:val="00C408C9"/>
    <w:rsid w:val="00C40B01"/>
    <w:rsid w:val="00C40B90"/>
    <w:rsid w:val="00C40E91"/>
    <w:rsid w:val="00C41110"/>
    <w:rsid w:val="00C41244"/>
    <w:rsid w:val="00C42C03"/>
    <w:rsid w:val="00C431DA"/>
    <w:rsid w:val="00C433C5"/>
    <w:rsid w:val="00C433D6"/>
    <w:rsid w:val="00C43F7A"/>
    <w:rsid w:val="00C443D9"/>
    <w:rsid w:val="00C44A9B"/>
    <w:rsid w:val="00C45197"/>
    <w:rsid w:val="00C4596B"/>
    <w:rsid w:val="00C4664F"/>
    <w:rsid w:val="00C47971"/>
    <w:rsid w:val="00C47C48"/>
    <w:rsid w:val="00C5002C"/>
    <w:rsid w:val="00C5051A"/>
    <w:rsid w:val="00C51A2E"/>
    <w:rsid w:val="00C52A9B"/>
    <w:rsid w:val="00C52C9E"/>
    <w:rsid w:val="00C530FC"/>
    <w:rsid w:val="00C531AB"/>
    <w:rsid w:val="00C5331C"/>
    <w:rsid w:val="00C53426"/>
    <w:rsid w:val="00C53F93"/>
    <w:rsid w:val="00C544E4"/>
    <w:rsid w:val="00C54A4B"/>
    <w:rsid w:val="00C54F8D"/>
    <w:rsid w:val="00C55318"/>
    <w:rsid w:val="00C555B2"/>
    <w:rsid w:val="00C5583D"/>
    <w:rsid w:val="00C559AB"/>
    <w:rsid w:val="00C55F83"/>
    <w:rsid w:val="00C562E2"/>
    <w:rsid w:val="00C56424"/>
    <w:rsid w:val="00C56C2A"/>
    <w:rsid w:val="00C57426"/>
    <w:rsid w:val="00C57A57"/>
    <w:rsid w:val="00C57F88"/>
    <w:rsid w:val="00C60083"/>
    <w:rsid w:val="00C60A10"/>
    <w:rsid w:val="00C6307E"/>
    <w:rsid w:val="00C63624"/>
    <w:rsid w:val="00C63909"/>
    <w:rsid w:val="00C63C39"/>
    <w:rsid w:val="00C64E9D"/>
    <w:rsid w:val="00C66121"/>
    <w:rsid w:val="00C662C0"/>
    <w:rsid w:val="00C66411"/>
    <w:rsid w:val="00C6647F"/>
    <w:rsid w:val="00C664A6"/>
    <w:rsid w:val="00C66586"/>
    <w:rsid w:val="00C666A3"/>
    <w:rsid w:val="00C66F78"/>
    <w:rsid w:val="00C670C0"/>
    <w:rsid w:val="00C70A46"/>
    <w:rsid w:val="00C71F74"/>
    <w:rsid w:val="00C727C8"/>
    <w:rsid w:val="00C72DAC"/>
    <w:rsid w:val="00C72E61"/>
    <w:rsid w:val="00C7327A"/>
    <w:rsid w:val="00C736B6"/>
    <w:rsid w:val="00C73E61"/>
    <w:rsid w:val="00C73F1B"/>
    <w:rsid w:val="00C74070"/>
    <w:rsid w:val="00C743EC"/>
    <w:rsid w:val="00C744B7"/>
    <w:rsid w:val="00C74858"/>
    <w:rsid w:val="00C748F2"/>
    <w:rsid w:val="00C75108"/>
    <w:rsid w:val="00C7512A"/>
    <w:rsid w:val="00C756A5"/>
    <w:rsid w:val="00C760B0"/>
    <w:rsid w:val="00C76741"/>
    <w:rsid w:val="00C76B6E"/>
    <w:rsid w:val="00C76CEF"/>
    <w:rsid w:val="00C76E9C"/>
    <w:rsid w:val="00C7749E"/>
    <w:rsid w:val="00C77FDB"/>
    <w:rsid w:val="00C80212"/>
    <w:rsid w:val="00C8110E"/>
    <w:rsid w:val="00C81C26"/>
    <w:rsid w:val="00C81E69"/>
    <w:rsid w:val="00C8234C"/>
    <w:rsid w:val="00C8239B"/>
    <w:rsid w:val="00C82A36"/>
    <w:rsid w:val="00C82A7B"/>
    <w:rsid w:val="00C82D53"/>
    <w:rsid w:val="00C82F80"/>
    <w:rsid w:val="00C83C25"/>
    <w:rsid w:val="00C83C40"/>
    <w:rsid w:val="00C84040"/>
    <w:rsid w:val="00C84309"/>
    <w:rsid w:val="00C85143"/>
    <w:rsid w:val="00C8577C"/>
    <w:rsid w:val="00C86011"/>
    <w:rsid w:val="00C86128"/>
    <w:rsid w:val="00C86471"/>
    <w:rsid w:val="00C86ABD"/>
    <w:rsid w:val="00C86B4C"/>
    <w:rsid w:val="00C86C61"/>
    <w:rsid w:val="00C86D77"/>
    <w:rsid w:val="00C8709E"/>
    <w:rsid w:val="00C8712F"/>
    <w:rsid w:val="00C87313"/>
    <w:rsid w:val="00C8747B"/>
    <w:rsid w:val="00C874E0"/>
    <w:rsid w:val="00C8791F"/>
    <w:rsid w:val="00C879F0"/>
    <w:rsid w:val="00C87C56"/>
    <w:rsid w:val="00C87FFD"/>
    <w:rsid w:val="00C914B2"/>
    <w:rsid w:val="00C921A5"/>
    <w:rsid w:val="00C924E7"/>
    <w:rsid w:val="00C9295F"/>
    <w:rsid w:val="00C929FE"/>
    <w:rsid w:val="00C92A9E"/>
    <w:rsid w:val="00C92CD0"/>
    <w:rsid w:val="00C92E65"/>
    <w:rsid w:val="00C93A03"/>
    <w:rsid w:val="00C94075"/>
    <w:rsid w:val="00C9436D"/>
    <w:rsid w:val="00C94A39"/>
    <w:rsid w:val="00C94BC5"/>
    <w:rsid w:val="00C94D14"/>
    <w:rsid w:val="00C950D0"/>
    <w:rsid w:val="00C952A2"/>
    <w:rsid w:val="00C95BBB"/>
    <w:rsid w:val="00C95CD1"/>
    <w:rsid w:val="00C95D2F"/>
    <w:rsid w:val="00C96301"/>
    <w:rsid w:val="00C96447"/>
    <w:rsid w:val="00C96749"/>
    <w:rsid w:val="00C96849"/>
    <w:rsid w:val="00C969D8"/>
    <w:rsid w:val="00C969F2"/>
    <w:rsid w:val="00C97196"/>
    <w:rsid w:val="00C972BA"/>
    <w:rsid w:val="00C976EE"/>
    <w:rsid w:val="00C9773F"/>
    <w:rsid w:val="00C97860"/>
    <w:rsid w:val="00C97F42"/>
    <w:rsid w:val="00CA0416"/>
    <w:rsid w:val="00CA0515"/>
    <w:rsid w:val="00CA0D6E"/>
    <w:rsid w:val="00CA0F2B"/>
    <w:rsid w:val="00CA0F7D"/>
    <w:rsid w:val="00CA1814"/>
    <w:rsid w:val="00CA19B0"/>
    <w:rsid w:val="00CA1D58"/>
    <w:rsid w:val="00CA20BE"/>
    <w:rsid w:val="00CA20D3"/>
    <w:rsid w:val="00CA2197"/>
    <w:rsid w:val="00CA258E"/>
    <w:rsid w:val="00CA281E"/>
    <w:rsid w:val="00CA29BE"/>
    <w:rsid w:val="00CA331D"/>
    <w:rsid w:val="00CA33A0"/>
    <w:rsid w:val="00CA38A3"/>
    <w:rsid w:val="00CA3CB1"/>
    <w:rsid w:val="00CA44AF"/>
    <w:rsid w:val="00CA4892"/>
    <w:rsid w:val="00CA4902"/>
    <w:rsid w:val="00CA4B9F"/>
    <w:rsid w:val="00CA4D88"/>
    <w:rsid w:val="00CA565A"/>
    <w:rsid w:val="00CA5A85"/>
    <w:rsid w:val="00CA5AD5"/>
    <w:rsid w:val="00CA5F47"/>
    <w:rsid w:val="00CA5F54"/>
    <w:rsid w:val="00CA5FB0"/>
    <w:rsid w:val="00CA6C07"/>
    <w:rsid w:val="00CA7A85"/>
    <w:rsid w:val="00CB0996"/>
    <w:rsid w:val="00CB0FC9"/>
    <w:rsid w:val="00CB1B54"/>
    <w:rsid w:val="00CB20CD"/>
    <w:rsid w:val="00CB2574"/>
    <w:rsid w:val="00CB2C61"/>
    <w:rsid w:val="00CB40C8"/>
    <w:rsid w:val="00CB444A"/>
    <w:rsid w:val="00CB489E"/>
    <w:rsid w:val="00CB49B1"/>
    <w:rsid w:val="00CB4B75"/>
    <w:rsid w:val="00CB5DCD"/>
    <w:rsid w:val="00CB6173"/>
    <w:rsid w:val="00CB672F"/>
    <w:rsid w:val="00CB6E90"/>
    <w:rsid w:val="00CB6F67"/>
    <w:rsid w:val="00CB72F1"/>
    <w:rsid w:val="00CB733B"/>
    <w:rsid w:val="00CB73E6"/>
    <w:rsid w:val="00CB73FD"/>
    <w:rsid w:val="00CB7468"/>
    <w:rsid w:val="00CB7503"/>
    <w:rsid w:val="00CB759F"/>
    <w:rsid w:val="00CC02E1"/>
    <w:rsid w:val="00CC04BC"/>
    <w:rsid w:val="00CC0835"/>
    <w:rsid w:val="00CC0C18"/>
    <w:rsid w:val="00CC0E39"/>
    <w:rsid w:val="00CC0EE8"/>
    <w:rsid w:val="00CC1BEC"/>
    <w:rsid w:val="00CC2002"/>
    <w:rsid w:val="00CC233B"/>
    <w:rsid w:val="00CC25B5"/>
    <w:rsid w:val="00CC273B"/>
    <w:rsid w:val="00CC2A6C"/>
    <w:rsid w:val="00CC2BA7"/>
    <w:rsid w:val="00CC2E4D"/>
    <w:rsid w:val="00CC2E55"/>
    <w:rsid w:val="00CC334E"/>
    <w:rsid w:val="00CC3966"/>
    <w:rsid w:val="00CC3DD6"/>
    <w:rsid w:val="00CC46C4"/>
    <w:rsid w:val="00CC5271"/>
    <w:rsid w:val="00CC5452"/>
    <w:rsid w:val="00CC5647"/>
    <w:rsid w:val="00CC5930"/>
    <w:rsid w:val="00CC5C3D"/>
    <w:rsid w:val="00CC6514"/>
    <w:rsid w:val="00CC66BF"/>
    <w:rsid w:val="00CC6CEB"/>
    <w:rsid w:val="00CC7356"/>
    <w:rsid w:val="00CC7691"/>
    <w:rsid w:val="00CC7B96"/>
    <w:rsid w:val="00CD07C5"/>
    <w:rsid w:val="00CD150E"/>
    <w:rsid w:val="00CD1673"/>
    <w:rsid w:val="00CD18E0"/>
    <w:rsid w:val="00CD1CD5"/>
    <w:rsid w:val="00CD26DF"/>
    <w:rsid w:val="00CD3B4B"/>
    <w:rsid w:val="00CD3EF8"/>
    <w:rsid w:val="00CD431E"/>
    <w:rsid w:val="00CD4542"/>
    <w:rsid w:val="00CD4D2B"/>
    <w:rsid w:val="00CD4DF1"/>
    <w:rsid w:val="00CD4F07"/>
    <w:rsid w:val="00CD51BF"/>
    <w:rsid w:val="00CD5545"/>
    <w:rsid w:val="00CD574D"/>
    <w:rsid w:val="00CD599C"/>
    <w:rsid w:val="00CD5AFE"/>
    <w:rsid w:val="00CD6011"/>
    <w:rsid w:val="00CD614E"/>
    <w:rsid w:val="00CD6758"/>
    <w:rsid w:val="00CD6995"/>
    <w:rsid w:val="00CD6FCA"/>
    <w:rsid w:val="00CD74D7"/>
    <w:rsid w:val="00CD7A2A"/>
    <w:rsid w:val="00CE0377"/>
    <w:rsid w:val="00CE0720"/>
    <w:rsid w:val="00CE076B"/>
    <w:rsid w:val="00CE163C"/>
    <w:rsid w:val="00CE16EC"/>
    <w:rsid w:val="00CE1FAA"/>
    <w:rsid w:val="00CE2353"/>
    <w:rsid w:val="00CE34BE"/>
    <w:rsid w:val="00CE397B"/>
    <w:rsid w:val="00CE3D18"/>
    <w:rsid w:val="00CE3F79"/>
    <w:rsid w:val="00CE4484"/>
    <w:rsid w:val="00CE44E0"/>
    <w:rsid w:val="00CE474B"/>
    <w:rsid w:val="00CE49AB"/>
    <w:rsid w:val="00CE4B46"/>
    <w:rsid w:val="00CE547D"/>
    <w:rsid w:val="00CE59A0"/>
    <w:rsid w:val="00CE59C5"/>
    <w:rsid w:val="00CE5B58"/>
    <w:rsid w:val="00CE5EE9"/>
    <w:rsid w:val="00CE606B"/>
    <w:rsid w:val="00CE6510"/>
    <w:rsid w:val="00CE6591"/>
    <w:rsid w:val="00CE674B"/>
    <w:rsid w:val="00CE6ECF"/>
    <w:rsid w:val="00CE783C"/>
    <w:rsid w:val="00CE785F"/>
    <w:rsid w:val="00CE79DB"/>
    <w:rsid w:val="00CE7AA4"/>
    <w:rsid w:val="00CE7EBD"/>
    <w:rsid w:val="00CF04CF"/>
    <w:rsid w:val="00CF0C66"/>
    <w:rsid w:val="00CF14B5"/>
    <w:rsid w:val="00CF19D3"/>
    <w:rsid w:val="00CF1B90"/>
    <w:rsid w:val="00CF1EDA"/>
    <w:rsid w:val="00CF20A9"/>
    <w:rsid w:val="00CF2A3D"/>
    <w:rsid w:val="00CF2C16"/>
    <w:rsid w:val="00CF2F2D"/>
    <w:rsid w:val="00CF3892"/>
    <w:rsid w:val="00CF3904"/>
    <w:rsid w:val="00CF4B06"/>
    <w:rsid w:val="00CF4B2F"/>
    <w:rsid w:val="00CF50C9"/>
    <w:rsid w:val="00CF5246"/>
    <w:rsid w:val="00CF6705"/>
    <w:rsid w:val="00CF676C"/>
    <w:rsid w:val="00CF70F6"/>
    <w:rsid w:val="00CF735C"/>
    <w:rsid w:val="00D002A9"/>
    <w:rsid w:val="00D01155"/>
    <w:rsid w:val="00D0248A"/>
    <w:rsid w:val="00D02561"/>
    <w:rsid w:val="00D02984"/>
    <w:rsid w:val="00D0374A"/>
    <w:rsid w:val="00D03C9A"/>
    <w:rsid w:val="00D03CB4"/>
    <w:rsid w:val="00D04156"/>
    <w:rsid w:val="00D04209"/>
    <w:rsid w:val="00D04639"/>
    <w:rsid w:val="00D04B64"/>
    <w:rsid w:val="00D058AB"/>
    <w:rsid w:val="00D064A0"/>
    <w:rsid w:val="00D06645"/>
    <w:rsid w:val="00D067D4"/>
    <w:rsid w:val="00D06B26"/>
    <w:rsid w:val="00D06B4C"/>
    <w:rsid w:val="00D07234"/>
    <w:rsid w:val="00D07619"/>
    <w:rsid w:val="00D101EF"/>
    <w:rsid w:val="00D10463"/>
    <w:rsid w:val="00D10A48"/>
    <w:rsid w:val="00D10D50"/>
    <w:rsid w:val="00D1133D"/>
    <w:rsid w:val="00D11FF7"/>
    <w:rsid w:val="00D125C1"/>
    <w:rsid w:val="00D12C8C"/>
    <w:rsid w:val="00D136E3"/>
    <w:rsid w:val="00D137F6"/>
    <w:rsid w:val="00D13DEB"/>
    <w:rsid w:val="00D14A64"/>
    <w:rsid w:val="00D15A2C"/>
    <w:rsid w:val="00D15A98"/>
    <w:rsid w:val="00D15F3B"/>
    <w:rsid w:val="00D16837"/>
    <w:rsid w:val="00D176B8"/>
    <w:rsid w:val="00D17A2A"/>
    <w:rsid w:val="00D205C7"/>
    <w:rsid w:val="00D2098C"/>
    <w:rsid w:val="00D20B72"/>
    <w:rsid w:val="00D20E32"/>
    <w:rsid w:val="00D218B6"/>
    <w:rsid w:val="00D21E71"/>
    <w:rsid w:val="00D226AB"/>
    <w:rsid w:val="00D22A9B"/>
    <w:rsid w:val="00D23396"/>
    <w:rsid w:val="00D23568"/>
    <w:rsid w:val="00D23794"/>
    <w:rsid w:val="00D242BE"/>
    <w:rsid w:val="00D243C5"/>
    <w:rsid w:val="00D244EA"/>
    <w:rsid w:val="00D24FBD"/>
    <w:rsid w:val="00D253FD"/>
    <w:rsid w:val="00D25C95"/>
    <w:rsid w:val="00D25E0A"/>
    <w:rsid w:val="00D25F02"/>
    <w:rsid w:val="00D2613F"/>
    <w:rsid w:val="00D269E0"/>
    <w:rsid w:val="00D270FF"/>
    <w:rsid w:val="00D272D3"/>
    <w:rsid w:val="00D2737D"/>
    <w:rsid w:val="00D2791F"/>
    <w:rsid w:val="00D2794E"/>
    <w:rsid w:val="00D27F17"/>
    <w:rsid w:val="00D27F5B"/>
    <w:rsid w:val="00D3002C"/>
    <w:rsid w:val="00D307E8"/>
    <w:rsid w:val="00D30B2A"/>
    <w:rsid w:val="00D30F16"/>
    <w:rsid w:val="00D311DF"/>
    <w:rsid w:val="00D313CF"/>
    <w:rsid w:val="00D31E25"/>
    <w:rsid w:val="00D32B04"/>
    <w:rsid w:val="00D32D35"/>
    <w:rsid w:val="00D332C9"/>
    <w:rsid w:val="00D33514"/>
    <w:rsid w:val="00D335E6"/>
    <w:rsid w:val="00D34137"/>
    <w:rsid w:val="00D343AA"/>
    <w:rsid w:val="00D345E4"/>
    <w:rsid w:val="00D34D5C"/>
    <w:rsid w:val="00D35169"/>
    <w:rsid w:val="00D359DB"/>
    <w:rsid w:val="00D35A54"/>
    <w:rsid w:val="00D35D56"/>
    <w:rsid w:val="00D36793"/>
    <w:rsid w:val="00D378BD"/>
    <w:rsid w:val="00D379C1"/>
    <w:rsid w:val="00D40F41"/>
    <w:rsid w:val="00D42471"/>
    <w:rsid w:val="00D42D55"/>
    <w:rsid w:val="00D4304A"/>
    <w:rsid w:val="00D4312B"/>
    <w:rsid w:val="00D441AF"/>
    <w:rsid w:val="00D445EB"/>
    <w:rsid w:val="00D45873"/>
    <w:rsid w:val="00D4590D"/>
    <w:rsid w:val="00D4599F"/>
    <w:rsid w:val="00D45AAB"/>
    <w:rsid w:val="00D45D87"/>
    <w:rsid w:val="00D46621"/>
    <w:rsid w:val="00D46BFF"/>
    <w:rsid w:val="00D46C86"/>
    <w:rsid w:val="00D46E92"/>
    <w:rsid w:val="00D46E9B"/>
    <w:rsid w:val="00D471D5"/>
    <w:rsid w:val="00D50066"/>
    <w:rsid w:val="00D5036E"/>
    <w:rsid w:val="00D503F3"/>
    <w:rsid w:val="00D50F18"/>
    <w:rsid w:val="00D50FF7"/>
    <w:rsid w:val="00D51B78"/>
    <w:rsid w:val="00D52360"/>
    <w:rsid w:val="00D529B1"/>
    <w:rsid w:val="00D52A21"/>
    <w:rsid w:val="00D52A31"/>
    <w:rsid w:val="00D52F12"/>
    <w:rsid w:val="00D536F7"/>
    <w:rsid w:val="00D53E5A"/>
    <w:rsid w:val="00D53F6D"/>
    <w:rsid w:val="00D54039"/>
    <w:rsid w:val="00D5425F"/>
    <w:rsid w:val="00D54C36"/>
    <w:rsid w:val="00D54E1A"/>
    <w:rsid w:val="00D55659"/>
    <w:rsid w:val="00D55BA5"/>
    <w:rsid w:val="00D562D7"/>
    <w:rsid w:val="00D56485"/>
    <w:rsid w:val="00D5737B"/>
    <w:rsid w:val="00D5799F"/>
    <w:rsid w:val="00D579AC"/>
    <w:rsid w:val="00D57FD2"/>
    <w:rsid w:val="00D6101E"/>
    <w:rsid w:val="00D6181D"/>
    <w:rsid w:val="00D61E6E"/>
    <w:rsid w:val="00D61EC8"/>
    <w:rsid w:val="00D64D1C"/>
    <w:rsid w:val="00D64E47"/>
    <w:rsid w:val="00D651EA"/>
    <w:rsid w:val="00D655B7"/>
    <w:rsid w:val="00D65A2A"/>
    <w:rsid w:val="00D6630D"/>
    <w:rsid w:val="00D66503"/>
    <w:rsid w:val="00D66577"/>
    <w:rsid w:val="00D66591"/>
    <w:rsid w:val="00D665E7"/>
    <w:rsid w:val="00D66AA5"/>
    <w:rsid w:val="00D66DC8"/>
    <w:rsid w:val="00D673D3"/>
    <w:rsid w:val="00D67C99"/>
    <w:rsid w:val="00D701B4"/>
    <w:rsid w:val="00D70BC1"/>
    <w:rsid w:val="00D70E41"/>
    <w:rsid w:val="00D71626"/>
    <w:rsid w:val="00D725A8"/>
    <w:rsid w:val="00D72B56"/>
    <w:rsid w:val="00D72D0D"/>
    <w:rsid w:val="00D73888"/>
    <w:rsid w:val="00D73FB8"/>
    <w:rsid w:val="00D7415B"/>
    <w:rsid w:val="00D743AE"/>
    <w:rsid w:val="00D748D0"/>
    <w:rsid w:val="00D74B31"/>
    <w:rsid w:val="00D74BE5"/>
    <w:rsid w:val="00D74CCC"/>
    <w:rsid w:val="00D7699E"/>
    <w:rsid w:val="00D769FD"/>
    <w:rsid w:val="00D772A4"/>
    <w:rsid w:val="00D776E2"/>
    <w:rsid w:val="00D77D23"/>
    <w:rsid w:val="00D8056E"/>
    <w:rsid w:val="00D80736"/>
    <w:rsid w:val="00D816F9"/>
    <w:rsid w:val="00D8181A"/>
    <w:rsid w:val="00D81925"/>
    <w:rsid w:val="00D824EB"/>
    <w:rsid w:val="00D83552"/>
    <w:rsid w:val="00D8444B"/>
    <w:rsid w:val="00D844EC"/>
    <w:rsid w:val="00D845E3"/>
    <w:rsid w:val="00D84A95"/>
    <w:rsid w:val="00D853BA"/>
    <w:rsid w:val="00D85A6E"/>
    <w:rsid w:val="00D85CAC"/>
    <w:rsid w:val="00D8600E"/>
    <w:rsid w:val="00D86092"/>
    <w:rsid w:val="00D8617B"/>
    <w:rsid w:val="00D8670B"/>
    <w:rsid w:val="00D86879"/>
    <w:rsid w:val="00D8689D"/>
    <w:rsid w:val="00D86D0A"/>
    <w:rsid w:val="00D8715D"/>
    <w:rsid w:val="00D8725B"/>
    <w:rsid w:val="00D876C6"/>
    <w:rsid w:val="00D87712"/>
    <w:rsid w:val="00D87CD8"/>
    <w:rsid w:val="00D87CE8"/>
    <w:rsid w:val="00D87E8B"/>
    <w:rsid w:val="00D90C25"/>
    <w:rsid w:val="00D92FAE"/>
    <w:rsid w:val="00D92FBA"/>
    <w:rsid w:val="00D931F7"/>
    <w:rsid w:val="00D94238"/>
    <w:rsid w:val="00D943FC"/>
    <w:rsid w:val="00D957C4"/>
    <w:rsid w:val="00D960FE"/>
    <w:rsid w:val="00D96DE9"/>
    <w:rsid w:val="00D96FD2"/>
    <w:rsid w:val="00D97467"/>
    <w:rsid w:val="00D975E0"/>
    <w:rsid w:val="00D97782"/>
    <w:rsid w:val="00D97FD8"/>
    <w:rsid w:val="00DA03EB"/>
    <w:rsid w:val="00DA07FD"/>
    <w:rsid w:val="00DA0C50"/>
    <w:rsid w:val="00DA0DB5"/>
    <w:rsid w:val="00DA11DF"/>
    <w:rsid w:val="00DA13A8"/>
    <w:rsid w:val="00DA13E6"/>
    <w:rsid w:val="00DA2AFC"/>
    <w:rsid w:val="00DA2EA3"/>
    <w:rsid w:val="00DA34DB"/>
    <w:rsid w:val="00DA4477"/>
    <w:rsid w:val="00DA4C3A"/>
    <w:rsid w:val="00DA5179"/>
    <w:rsid w:val="00DA531C"/>
    <w:rsid w:val="00DA667A"/>
    <w:rsid w:val="00DA68AC"/>
    <w:rsid w:val="00DA6B49"/>
    <w:rsid w:val="00DA6FD7"/>
    <w:rsid w:val="00DA777E"/>
    <w:rsid w:val="00DB03B0"/>
    <w:rsid w:val="00DB0402"/>
    <w:rsid w:val="00DB0A5E"/>
    <w:rsid w:val="00DB0AAB"/>
    <w:rsid w:val="00DB10EC"/>
    <w:rsid w:val="00DB1338"/>
    <w:rsid w:val="00DB19AA"/>
    <w:rsid w:val="00DB1C4F"/>
    <w:rsid w:val="00DB1C96"/>
    <w:rsid w:val="00DB1F74"/>
    <w:rsid w:val="00DB2791"/>
    <w:rsid w:val="00DB2EC1"/>
    <w:rsid w:val="00DB3197"/>
    <w:rsid w:val="00DB3414"/>
    <w:rsid w:val="00DB43A5"/>
    <w:rsid w:val="00DB4A66"/>
    <w:rsid w:val="00DB5016"/>
    <w:rsid w:val="00DB504B"/>
    <w:rsid w:val="00DB58D8"/>
    <w:rsid w:val="00DB592C"/>
    <w:rsid w:val="00DB62F0"/>
    <w:rsid w:val="00DB6519"/>
    <w:rsid w:val="00DB6DD6"/>
    <w:rsid w:val="00DB6F3E"/>
    <w:rsid w:val="00DB7827"/>
    <w:rsid w:val="00DC03EA"/>
    <w:rsid w:val="00DC0471"/>
    <w:rsid w:val="00DC07C9"/>
    <w:rsid w:val="00DC0B07"/>
    <w:rsid w:val="00DC0E26"/>
    <w:rsid w:val="00DC0EC7"/>
    <w:rsid w:val="00DC26A8"/>
    <w:rsid w:val="00DC2AEE"/>
    <w:rsid w:val="00DC2B3A"/>
    <w:rsid w:val="00DC306B"/>
    <w:rsid w:val="00DC3090"/>
    <w:rsid w:val="00DC3788"/>
    <w:rsid w:val="00DC381E"/>
    <w:rsid w:val="00DC3848"/>
    <w:rsid w:val="00DC3CE3"/>
    <w:rsid w:val="00DC4A03"/>
    <w:rsid w:val="00DC4D9C"/>
    <w:rsid w:val="00DC55EA"/>
    <w:rsid w:val="00DC5784"/>
    <w:rsid w:val="00DC57CF"/>
    <w:rsid w:val="00DC64C6"/>
    <w:rsid w:val="00DC6CB7"/>
    <w:rsid w:val="00DD07CB"/>
    <w:rsid w:val="00DD0B6F"/>
    <w:rsid w:val="00DD1014"/>
    <w:rsid w:val="00DD12CA"/>
    <w:rsid w:val="00DD1F7F"/>
    <w:rsid w:val="00DD1FC1"/>
    <w:rsid w:val="00DD2561"/>
    <w:rsid w:val="00DD258D"/>
    <w:rsid w:val="00DD38B4"/>
    <w:rsid w:val="00DD3ACC"/>
    <w:rsid w:val="00DD3BFC"/>
    <w:rsid w:val="00DD3DE4"/>
    <w:rsid w:val="00DD46A4"/>
    <w:rsid w:val="00DD46CF"/>
    <w:rsid w:val="00DD473E"/>
    <w:rsid w:val="00DD4F84"/>
    <w:rsid w:val="00DD52E3"/>
    <w:rsid w:val="00DD5548"/>
    <w:rsid w:val="00DD55C4"/>
    <w:rsid w:val="00DD56BD"/>
    <w:rsid w:val="00DD571A"/>
    <w:rsid w:val="00DD5D42"/>
    <w:rsid w:val="00DD5ED1"/>
    <w:rsid w:val="00DD695C"/>
    <w:rsid w:val="00DD6BB8"/>
    <w:rsid w:val="00DD6DA3"/>
    <w:rsid w:val="00DD7023"/>
    <w:rsid w:val="00DD7858"/>
    <w:rsid w:val="00DD7B1C"/>
    <w:rsid w:val="00DD7E27"/>
    <w:rsid w:val="00DE0080"/>
    <w:rsid w:val="00DE05F3"/>
    <w:rsid w:val="00DE10D7"/>
    <w:rsid w:val="00DE129C"/>
    <w:rsid w:val="00DE2140"/>
    <w:rsid w:val="00DE2717"/>
    <w:rsid w:val="00DE2998"/>
    <w:rsid w:val="00DE2B1C"/>
    <w:rsid w:val="00DE2D2E"/>
    <w:rsid w:val="00DE3010"/>
    <w:rsid w:val="00DE3B61"/>
    <w:rsid w:val="00DE3D89"/>
    <w:rsid w:val="00DE3E30"/>
    <w:rsid w:val="00DE416F"/>
    <w:rsid w:val="00DE42B2"/>
    <w:rsid w:val="00DE49C6"/>
    <w:rsid w:val="00DE4AAD"/>
    <w:rsid w:val="00DE58DB"/>
    <w:rsid w:val="00DE5BF9"/>
    <w:rsid w:val="00DE605A"/>
    <w:rsid w:val="00DE629F"/>
    <w:rsid w:val="00DE62F2"/>
    <w:rsid w:val="00DE67EC"/>
    <w:rsid w:val="00DF0271"/>
    <w:rsid w:val="00DF0A5D"/>
    <w:rsid w:val="00DF0D1E"/>
    <w:rsid w:val="00DF1379"/>
    <w:rsid w:val="00DF1C18"/>
    <w:rsid w:val="00DF202C"/>
    <w:rsid w:val="00DF2514"/>
    <w:rsid w:val="00DF2860"/>
    <w:rsid w:val="00DF2886"/>
    <w:rsid w:val="00DF28C5"/>
    <w:rsid w:val="00DF3A7B"/>
    <w:rsid w:val="00DF3DB2"/>
    <w:rsid w:val="00DF415B"/>
    <w:rsid w:val="00DF41DE"/>
    <w:rsid w:val="00DF555A"/>
    <w:rsid w:val="00DF5643"/>
    <w:rsid w:val="00DF57F0"/>
    <w:rsid w:val="00DF6327"/>
    <w:rsid w:val="00DF7025"/>
    <w:rsid w:val="00DF76D8"/>
    <w:rsid w:val="00DF7CF5"/>
    <w:rsid w:val="00E000A8"/>
    <w:rsid w:val="00E00119"/>
    <w:rsid w:val="00E00527"/>
    <w:rsid w:val="00E00701"/>
    <w:rsid w:val="00E00D4C"/>
    <w:rsid w:val="00E0122F"/>
    <w:rsid w:val="00E013EF"/>
    <w:rsid w:val="00E01C48"/>
    <w:rsid w:val="00E030D2"/>
    <w:rsid w:val="00E0321F"/>
    <w:rsid w:val="00E033D3"/>
    <w:rsid w:val="00E034F6"/>
    <w:rsid w:val="00E0383A"/>
    <w:rsid w:val="00E0393F"/>
    <w:rsid w:val="00E03B30"/>
    <w:rsid w:val="00E03D85"/>
    <w:rsid w:val="00E047C9"/>
    <w:rsid w:val="00E04B7E"/>
    <w:rsid w:val="00E04E7C"/>
    <w:rsid w:val="00E04F75"/>
    <w:rsid w:val="00E057EA"/>
    <w:rsid w:val="00E05DBA"/>
    <w:rsid w:val="00E060C8"/>
    <w:rsid w:val="00E060DA"/>
    <w:rsid w:val="00E06479"/>
    <w:rsid w:val="00E06B07"/>
    <w:rsid w:val="00E06F93"/>
    <w:rsid w:val="00E07528"/>
    <w:rsid w:val="00E07A6F"/>
    <w:rsid w:val="00E107E9"/>
    <w:rsid w:val="00E11735"/>
    <w:rsid w:val="00E11AB5"/>
    <w:rsid w:val="00E11ADB"/>
    <w:rsid w:val="00E1263B"/>
    <w:rsid w:val="00E12767"/>
    <w:rsid w:val="00E1276B"/>
    <w:rsid w:val="00E13093"/>
    <w:rsid w:val="00E13B47"/>
    <w:rsid w:val="00E13F28"/>
    <w:rsid w:val="00E13FCE"/>
    <w:rsid w:val="00E14146"/>
    <w:rsid w:val="00E15727"/>
    <w:rsid w:val="00E16A7A"/>
    <w:rsid w:val="00E17961"/>
    <w:rsid w:val="00E179D2"/>
    <w:rsid w:val="00E17A7B"/>
    <w:rsid w:val="00E17D5D"/>
    <w:rsid w:val="00E20C69"/>
    <w:rsid w:val="00E20EE0"/>
    <w:rsid w:val="00E21396"/>
    <w:rsid w:val="00E21763"/>
    <w:rsid w:val="00E21B50"/>
    <w:rsid w:val="00E229FA"/>
    <w:rsid w:val="00E23B91"/>
    <w:rsid w:val="00E2415F"/>
    <w:rsid w:val="00E24331"/>
    <w:rsid w:val="00E24466"/>
    <w:rsid w:val="00E247D4"/>
    <w:rsid w:val="00E24C82"/>
    <w:rsid w:val="00E270B9"/>
    <w:rsid w:val="00E271DB"/>
    <w:rsid w:val="00E27629"/>
    <w:rsid w:val="00E278BF"/>
    <w:rsid w:val="00E27CBB"/>
    <w:rsid w:val="00E27EBB"/>
    <w:rsid w:val="00E301E0"/>
    <w:rsid w:val="00E31959"/>
    <w:rsid w:val="00E31C52"/>
    <w:rsid w:val="00E31D4A"/>
    <w:rsid w:val="00E31EB3"/>
    <w:rsid w:val="00E3205C"/>
    <w:rsid w:val="00E32296"/>
    <w:rsid w:val="00E32691"/>
    <w:rsid w:val="00E32BFD"/>
    <w:rsid w:val="00E32D06"/>
    <w:rsid w:val="00E3313F"/>
    <w:rsid w:val="00E33504"/>
    <w:rsid w:val="00E34537"/>
    <w:rsid w:val="00E347EF"/>
    <w:rsid w:val="00E34A7F"/>
    <w:rsid w:val="00E34C52"/>
    <w:rsid w:val="00E3506A"/>
    <w:rsid w:val="00E35485"/>
    <w:rsid w:val="00E354E8"/>
    <w:rsid w:val="00E3597E"/>
    <w:rsid w:val="00E3692B"/>
    <w:rsid w:val="00E376D0"/>
    <w:rsid w:val="00E37AF3"/>
    <w:rsid w:val="00E37CA3"/>
    <w:rsid w:val="00E4011F"/>
    <w:rsid w:val="00E40153"/>
    <w:rsid w:val="00E402D1"/>
    <w:rsid w:val="00E40322"/>
    <w:rsid w:val="00E40B1F"/>
    <w:rsid w:val="00E41102"/>
    <w:rsid w:val="00E41931"/>
    <w:rsid w:val="00E41CA2"/>
    <w:rsid w:val="00E41FDC"/>
    <w:rsid w:val="00E42A66"/>
    <w:rsid w:val="00E42CC0"/>
    <w:rsid w:val="00E42D72"/>
    <w:rsid w:val="00E43386"/>
    <w:rsid w:val="00E44FD8"/>
    <w:rsid w:val="00E45111"/>
    <w:rsid w:val="00E45371"/>
    <w:rsid w:val="00E4550C"/>
    <w:rsid w:val="00E4571B"/>
    <w:rsid w:val="00E459AF"/>
    <w:rsid w:val="00E45CD1"/>
    <w:rsid w:val="00E45FA0"/>
    <w:rsid w:val="00E4658A"/>
    <w:rsid w:val="00E469C6"/>
    <w:rsid w:val="00E46B89"/>
    <w:rsid w:val="00E478CB"/>
    <w:rsid w:val="00E50360"/>
    <w:rsid w:val="00E5047A"/>
    <w:rsid w:val="00E50605"/>
    <w:rsid w:val="00E50D51"/>
    <w:rsid w:val="00E51204"/>
    <w:rsid w:val="00E51265"/>
    <w:rsid w:val="00E52DAB"/>
    <w:rsid w:val="00E5321D"/>
    <w:rsid w:val="00E53B92"/>
    <w:rsid w:val="00E53C8C"/>
    <w:rsid w:val="00E543B8"/>
    <w:rsid w:val="00E54458"/>
    <w:rsid w:val="00E54584"/>
    <w:rsid w:val="00E55C44"/>
    <w:rsid w:val="00E56F56"/>
    <w:rsid w:val="00E5760F"/>
    <w:rsid w:val="00E57991"/>
    <w:rsid w:val="00E57E32"/>
    <w:rsid w:val="00E60DE1"/>
    <w:rsid w:val="00E6164B"/>
    <w:rsid w:val="00E6167B"/>
    <w:rsid w:val="00E61927"/>
    <w:rsid w:val="00E61971"/>
    <w:rsid w:val="00E619D8"/>
    <w:rsid w:val="00E620DE"/>
    <w:rsid w:val="00E62412"/>
    <w:rsid w:val="00E626FF"/>
    <w:rsid w:val="00E638A6"/>
    <w:rsid w:val="00E63AD6"/>
    <w:rsid w:val="00E64879"/>
    <w:rsid w:val="00E650AD"/>
    <w:rsid w:val="00E650ED"/>
    <w:rsid w:val="00E65A16"/>
    <w:rsid w:val="00E665B7"/>
    <w:rsid w:val="00E66608"/>
    <w:rsid w:val="00E66902"/>
    <w:rsid w:val="00E66E08"/>
    <w:rsid w:val="00E6701A"/>
    <w:rsid w:val="00E67B4B"/>
    <w:rsid w:val="00E71085"/>
    <w:rsid w:val="00E71F2A"/>
    <w:rsid w:val="00E727C5"/>
    <w:rsid w:val="00E72FD8"/>
    <w:rsid w:val="00E732DC"/>
    <w:rsid w:val="00E73509"/>
    <w:rsid w:val="00E735ED"/>
    <w:rsid w:val="00E749D6"/>
    <w:rsid w:val="00E74AA3"/>
    <w:rsid w:val="00E74CF8"/>
    <w:rsid w:val="00E74EED"/>
    <w:rsid w:val="00E751EA"/>
    <w:rsid w:val="00E7582C"/>
    <w:rsid w:val="00E75CAD"/>
    <w:rsid w:val="00E76642"/>
    <w:rsid w:val="00E767A8"/>
    <w:rsid w:val="00E76925"/>
    <w:rsid w:val="00E769A4"/>
    <w:rsid w:val="00E76C81"/>
    <w:rsid w:val="00E76DDF"/>
    <w:rsid w:val="00E8009B"/>
    <w:rsid w:val="00E802C7"/>
    <w:rsid w:val="00E80948"/>
    <w:rsid w:val="00E810CC"/>
    <w:rsid w:val="00E815A2"/>
    <w:rsid w:val="00E816BE"/>
    <w:rsid w:val="00E82391"/>
    <w:rsid w:val="00E82652"/>
    <w:rsid w:val="00E8294F"/>
    <w:rsid w:val="00E83E85"/>
    <w:rsid w:val="00E843DE"/>
    <w:rsid w:val="00E8529B"/>
    <w:rsid w:val="00E852B6"/>
    <w:rsid w:val="00E85332"/>
    <w:rsid w:val="00E855A5"/>
    <w:rsid w:val="00E8578C"/>
    <w:rsid w:val="00E85E2C"/>
    <w:rsid w:val="00E85F80"/>
    <w:rsid w:val="00E8655E"/>
    <w:rsid w:val="00E8686C"/>
    <w:rsid w:val="00E86B62"/>
    <w:rsid w:val="00E86D0A"/>
    <w:rsid w:val="00E86D67"/>
    <w:rsid w:val="00E8706C"/>
    <w:rsid w:val="00E871B4"/>
    <w:rsid w:val="00E87FAD"/>
    <w:rsid w:val="00E90ACC"/>
    <w:rsid w:val="00E90DF1"/>
    <w:rsid w:val="00E913F4"/>
    <w:rsid w:val="00E914E2"/>
    <w:rsid w:val="00E9160C"/>
    <w:rsid w:val="00E9180D"/>
    <w:rsid w:val="00E91CB9"/>
    <w:rsid w:val="00E924D8"/>
    <w:rsid w:val="00E92CDE"/>
    <w:rsid w:val="00E930A4"/>
    <w:rsid w:val="00E9338E"/>
    <w:rsid w:val="00E93E20"/>
    <w:rsid w:val="00E94479"/>
    <w:rsid w:val="00E94CD6"/>
    <w:rsid w:val="00E9554A"/>
    <w:rsid w:val="00E95AC8"/>
    <w:rsid w:val="00E95DDA"/>
    <w:rsid w:val="00E971E8"/>
    <w:rsid w:val="00E972E8"/>
    <w:rsid w:val="00E9777E"/>
    <w:rsid w:val="00E97B77"/>
    <w:rsid w:val="00E97CFA"/>
    <w:rsid w:val="00E97F9E"/>
    <w:rsid w:val="00EA0230"/>
    <w:rsid w:val="00EA044A"/>
    <w:rsid w:val="00EA0496"/>
    <w:rsid w:val="00EA0A59"/>
    <w:rsid w:val="00EA0CF7"/>
    <w:rsid w:val="00EA1358"/>
    <w:rsid w:val="00EA182E"/>
    <w:rsid w:val="00EA1FE0"/>
    <w:rsid w:val="00EA214C"/>
    <w:rsid w:val="00EA288A"/>
    <w:rsid w:val="00EA2B1E"/>
    <w:rsid w:val="00EA3150"/>
    <w:rsid w:val="00EA3D3F"/>
    <w:rsid w:val="00EA3EE0"/>
    <w:rsid w:val="00EA54E4"/>
    <w:rsid w:val="00EA56B3"/>
    <w:rsid w:val="00EA5BE8"/>
    <w:rsid w:val="00EA6353"/>
    <w:rsid w:val="00EA649A"/>
    <w:rsid w:val="00EA71D0"/>
    <w:rsid w:val="00EA761D"/>
    <w:rsid w:val="00EB031E"/>
    <w:rsid w:val="00EB0407"/>
    <w:rsid w:val="00EB0412"/>
    <w:rsid w:val="00EB05DD"/>
    <w:rsid w:val="00EB107D"/>
    <w:rsid w:val="00EB14A5"/>
    <w:rsid w:val="00EB192B"/>
    <w:rsid w:val="00EB2397"/>
    <w:rsid w:val="00EB23AC"/>
    <w:rsid w:val="00EB2A1B"/>
    <w:rsid w:val="00EB2B5A"/>
    <w:rsid w:val="00EB31F2"/>
    <w:rsid w:val="00EB32C7"/>
    <w:rsid w:val="00EB36DF"/>
    <w:rsid w:val="00EB3726"/>
    <w:rsid w:val="00EB3C4F"/>
    <w:rsid w:val="00EB3F0E"/>
    <w:rsid w:val="00EB4C01"/>
    <w:rsid w:val="00EB511B"/>
    <w:rsid w:val="00EB5DF4"/>
    <w:rsid w:val="00EB6059"/>
    <w:rsid w:val="00EB6348"/>
    <w:rsid w:val="00EB672F"/>
    <w:rsid w:val="00EB7B32"/>
    <w:rsid w:val="00EC0168"/>
    <w:rsid w:val="00EC0C5F"/>
    <w:rsid w:val="00EC1161"/>
    <w:rsid w:val="00EC281D"/>
    <w:rsid w:val="00EC295A"/>
    <w:rsid w:val="00EC2B1F"/>
    <w:rsid w:val="00EC2C6E"/>
    <w:rsid w:val="00EC2C78"/>
    <w:rsid w:val="00EC2D82"/>
    <w:rsid w:val="00EC38E9"/>
    <w:rsid w:val="00EC3D95"/>
    <w:rsid w:val="00EC44C5"/>
    <w:rsid w:val="00EC4FD3"/>
    <w:rsid w:val="00EC515F"/>
    <w:rsid w:val="00EC5D7C"/>
    <w:rsid w:val="00EC605F"/>
    <w:rsid w:val="00EC6BDA"/>
    <w:rsid w:val="00EC6D77"/>
    <w:rsid w:val="00EC730C"/>
    <w:rsid w:val="00EC73E3"/>
    <w:rsid w:val="00EC7817"/>
    <w:rsid w:val="00EC79F5"/>
    <w:rsid w:val="00ED0012"/>
    <w:rsid w:val="00ED0838"/>
    <w:rsid w:val="00ED0B60"/>
    <w:rsid w:val="00ED118D"/>
    <w:rsid w:val="00ED1B55"/>
    <w:rsid w:val="00ED1DD5"/>
    <w:rsid w:val="00ED2C95"/>
    <w:rsid w:val="00ED310C"/>
    <w:rsid w:val="00ED339F"/>
    <w:rsid w:val="00ED4394"/>
    <w:rsid w:val="00ED4888"/>
    <w:rsid w:val="00ED5176"/>
    <w:rsid w:val="00ED5BD7"/>
    <w:rsid w:val="00ED5E59"/>
    <w:rsid w:val="00ED6030"/>
    <w:rsid w:val="00ED74A3"/>
    <w:rsid w:val="00ED76C6"/>
    <w:rsid w:val="00ED770B"/>
    <w:rsid w:val="00ED77D2"/>
    <w:rsid w:val="00ED7C12"/>
    <w:rsid w:val="00ED7CEC"/>
    <w:rsid w:val="00EE0076"/>
    <w:rsid w:val="00EE07C7"/>
    <w:rsid w:val="00EE08B8"/>
    <w:rsid w:val="00EE14BC"/>
    <w:rsid w:val="00EE18A6"/>
    <w:rsid w:val="00EE24ED"/>
    <w:rsid w:val="00EE2CDE"/>
    <w:rsid w:val="00EE2E73"/>
    <w:rsid w:val="00EE2FBC"/>
    <w:rsid w:val="00EE2FD2"/>
    <w:rsid w:val="00EE3195"/>
    <w:rsid w:val="00EE363E"/>
    <w:rsid w:val="00EE364E"/>
    <w:rsid w:val="00EE374B"/>
    <w:rsid w:val="00EE38B0"/>
    <w:rsid w:val="00EE4020"/>
    <w:rsid w:val="00EE41A4"/>
    <w:rsid w:val="00EE4288"/>
    <w:rsid w:val="00EE45CE"/>
    <w:rsid w:val="00EE4828"/>
    <w:rsid w:val="00EE498E"/>
    <w:rsid w:val="00EE5290"/>
    <w:rsid w:val="00EE54C6"/>
    <w:rsid w:val="00EE57A4"/>
    <w:rsid w:val="00EE5B2B"/>
    <w:rsid w:val="00EE5C13"/>
    <w:rsid w:val="00EE6480"/>
    <w:rsid w:val="00EE653C"/>
    <w:rsid w:val="00EE7421"/>
    <w:rsid w:val="00EF0431"/>
    <w:rsid w:val="00EF0F82"/>
    <w:rsid w:val="00EF1610"/>
    <w:rsid w:val="00EF18F9"/>
    <w:rsid w:val="00EF1DF1"/>
    <w:rsid w:val="00EF2079"/>
    <w:rsid w:val="00EF25E4"/>
    <w:rsid w:val="00EF2AAD"/>
    <w:rsid w:val="00EF2E36"/>
    <w:rsid w:val="00EF3250"/>
    <w:rsid w:val="00EF389B"/>
    <w:rsid w:val="00EF4CCC"/>
    <w:rsid w:val="00EF534C"/>
    <w:rsid w:val="00EF53DD"/>
    <w:rsid w:val="00EF58A6"/>
    <w:rsid w:val="00EF6FBA"/>
    <w:rsid w:val="00EF72DB"/>
    <w:rsid w:val="00EF7799"/>
    <w:rsid w:val="00F00A28"/>
    <w:rsid w:val="00F00A76"/>
    <w:rsid w:val="00F0123C"/>
    <w:rsid w:val="00F016D4"/>
    <w:rsid w:val="00F017B0"/>
    <w:rsid w:val="00F02085"/>
    <w:rsid w:val="00F0294F"/>
    <w:rsid w:val="00F035B3"/>
    <w:rsid w:val="00F036B6"/>
    <w:rsid w:val="00F0502D"/>
    <w:rsid w:val="00F057E3"/>
    <w:rsid w:val="00F05A22"/>
    <w:rsid w:val="00F06995"/>
    <w:rsid w:val="00F06B3A"/>
    <w:rsid w:val="00F06CC0"/>
    <w:rsid w:val="00F070F0"/>
    <w:rsid w:val="00F072A0"/>
    <w:rsid w:val="00F100D7"/>
    <w:rsid w:val="00F102C3"/>
    <w:rsid w:val="00F10921"/>
    <w:rsid w:val="00F112BC"/>
    <w:rsid w:val="00F114AD"/>
    <w:rsid w:val="00F11895"/>
    <w:rsid w:val="00F11CAD"/>
    <w:rsid w:val="00F122F2"/>
    <w:rsid w:val="00F123A8"/>
    <w:rsid w:val="00F133D1"/>
    <w:rsid w:val="00F13D72"/>
    <w:rsid w:val="00F13FB3"/>
    <w:rsid w:val="00F14246"/>
    <w:rsid w:val="00F14693"/>
    <w:rsid w:val="00F1545E"/>
    <w:rsid w:val="00F15640"/>
    <w:rsid w:val="00F159B5"/>
    <w:rsid w:val="00F16290"/>
    <w:rsid w:val="00F16754"/>
    <w:rsid w:val="00F16BED"/>
    <w:rsid w:val="00F16D97"/>
    <w:rsid w:val="00F17200"/>
    <w:rsid w:val="00F17A94"/>
    <w:rsid w:val="00F17D88"/>
    <w:rsid w:val="00F17E36"/>
    <w:rsid w:val="00F2005F"/>
    <w:rsid w:val="00F205AF"/>
    <w:rsid w:val="00F20A24"/>
    <w:rsid w:val="00F2116F"/>
    <w:rsid w:val="00F214A1"/>
    <w:rsid w:val="00F21646"/>
    <w:rsid w:val="00F21924"/>
    <w:rsid w:val="00F225A8"/>
    <w:rsid w:val="00F2382C"/>
    <w:rsid w:val="00F23A0B"/>
    <w:rsid w:val="00F23B81"/>
    <w:rsid w:val="00F23BB9"/>
    <w:rsid w:val="00F2403C"/>
    <w:rsid w:val="00F2497B"/>
    <w:rsid w:val="00F24B95"/>
    <w:rsid w:val="00F25023"/>
    <w:rsid w:val="00F2503B"/>
    <w:rsid w:val="00F25403"/>
    <w:rsid w:val="00F25887"/>
    <w:rsid w:val="00F26500"/>
    <w:rsid w:val="00F26A0F"/>
    <w:rsid w:val="00F26E63"/>
    <w:rsid w:val="00F27248"/>
    <w:rsid w:val="00F27294"/>
    <w:rsid w:val="00F27759"/>
    <w:rsid w:val="00F2779C"/>
    <w:rsid w:val="00F27A71"/>
    <w:rsid w:val="00F27D5F"/>
    <w:rsid w:val="00F3040B"/>
    <w:rsid w:val="00F309F0"/>
    <w:rsid w:val="00F30A32"/>
    <w:rsid w:val="00F312D2"/>
    <w:rsid w:val="00F31743"/>
    <w:rsid w:val="00F327CF"/>
    <w:rsid w:val="00F32B58"/>
    <w:rsid w:val="00F33530"/>
    <w:rsid w:val="00F337CE"/>
    <w:rsid w:val="00F34AFF"/>
    <w:rsid w:val="00F34BCE"/>
    <w:rsid w:val="00F34E1F"/>
    <w:rsid w:val="00F35145"/>
    <w:rsid w:val="00F35808"/>
    <w:rsid w:val="00F359AB"/>
    <w:rsid w:val="00F36013"/>
    <w:rsid w:val="00F3614E"/>
    <w:rsid w:val="00F36872"/>
    <w:rsid w:val="00F371AF"/>
    <w:rsid w:val="00F37439"/>
    <w:rsid w:val="00F37695"/>
    <w:rsid w:val="00F37845"/>
    <w:rsid w:val="00F40134"/>
    <w:rsid w:val="00F40186"/>
    <w:rsid w:val="00F4092A"/>
    <w:rsid w:val="00F409C9"/>
    <w:rsid w:val="00F41302"/>
    <w:rsid w:val="00F41545"/>
    <w:rsid w:val="00F4204F"/>
    <w:rsid w:val="00F423D6"/>
    <w:rsid w:val="00F42C76"/>
    <w:rsid w:val="00F42FEC"/>
    <w:rsid w:val="00F43176"/>
    <w:rsid w:val="00F43A4F"/>
    <w:rsid w:val="00F43C72"/>
    <w:rsid w:val="00F43CE1"/>
    <w:rsid w:val="00F43D64"/>
    <w:rsid w:val="00F43F77"/>
    <w:rsid w:val="00F440C7"/>
    <w:rsid w:val="00F4474C"/>
    <w:rsid w:val="00F4474F"/>
    <w:rsid w:val="00F44B4B"/>
    <w:rsid w:val="00F44B61"/>
    <w:rsid w:val="00F44D80"/>
    <w:rsid w:val="00F44E54"/>
    <w:rsid w:val="00F44F42"/>
    <w:rsid w:val="00F4586E"/>
    <w:rsid w:val="00F460B1"/>
    <w:rsid w:val="00F46488"/>
    <w:rsid w:val="00F46C85"/>
    <w:rsid w:val="00F47057"/>
    <w:rsid w:val="00F47A06"/>
    <w:rsid w:val="00F50A99"/>
    <w:rsid w:val="00F50C3F"/>
    <w:rsid w:val="00F51A39"/>
    <w:rsid w:val="00F51CE4"/>
    <w:rsid w:val="00F5234A"/>
    <w:rsid w:val="00F52A8D"/>
    <w:rsid w:val="00F52D29"/>
    <w:rsid w:val="00F53365"/>
    <w:rsid w:val="00F539D6"/>
    <w:rsid w:val="00F53A95"/>
    <w:rsid w:val="00F53D8D"/>
    <w:rsid w:val="00F54D4D"/>
    <w:rsid w:val="00F55DF4"/>
    <w:rsid w:val="00F564A1"/>
    <w:rsid w:val="00F56696"/>
    <w:rsid w:val="00F575A1"/>
    <w:rsid w:val="00F57836"/>
    <w:rsid w:val="00F60041"/>
    <w:rsid w:val="00F6007E"/>
    <w:rsid w:val="00F60388"/>
    <w:rsid w:val="00F60C95"/>
    <w:rsid w:val="00F61432"/>
    <w:rsid w:val="00F61D2B"/>
    <w:rsid w:val="00F61F11"/>
    <w:rsid w:val="00F620F0"/>
    <w:rsid w:val="00F62771"/>
    <w:rsid w:val="00F62E93"/>
    <w:rsid w:val="00F62FAE"/>
    <w:rsid w:val="00F63227"/>
    <w:rsid w:val="00F63258"/>
    <w:rsid w:val="00F63CFD"/>
    <w:rsid w:val="00F648F1"/>
    <w:rsid w:val="00F6491B"/>
    <w:rsid w:val="00F65004"/>
    <w:rsid w:val="00F65E6A"/>
    <w:rsid w:val="00F66569"/>
    <w:rsid w:val="00F666EA"/>
    <w:rsid w:val="00F66794"/>
    <w:rsid w:val="00F6778F"/>
    <w:rsid w:val="00F70B55"/>
    <w:rsid w:val="00F715D4"/>
    <w:rsid w:val="00F7162A"/>
    <w:rsid w:val="00F71C91"/>
    <w:rsid w:val="00F7283F"/>
    <w:rsid w:val="00F735A4"/>
    <w:rsid w:val="00F736F2"/>
    <w:rsid w:val="00F7381F"/>
    <w:rsid w:val="00F73833"/>
    <w:rsid w:val="00F73BB5"/>
    <w:rsid w:val="00F73F69"/>
    <w:rsid w:val="00F740F3"/>
    <w:rsid w:val="00F74969"/>
    <w:rsid w:val="00F74FD9"/>
    <w:rsid w:val="00F755C2"/>
    <w:rsid w:val="00F75713"/>
    <w:rsid w:val="00F76D03"/>
    <w:rsid w:val="00F7741A"/>
    <w:rsid w:val="00F7776A"/>
    <w:rsid w:val="00F77A47"/>
    <w:rsid w:val="00F8006C"/>
    <w:rsid w:val="00F8023C"/>
    <w:rsid w:val="00F81286"/>
    <w:rsid w:val="00F81706"/>
    <w:rsid w:val="00F82E99"/>
    <w:rsid w:val="00F83473"/>
    <w:rsid w:val="00F84136"/>
    <w:rsid w:val="00F8427F"/>
    <w:rsid w:val="00F84375"/>
    <w:rsid w:val="00F848CE"/>
    <w:rsid w:val="00F84CD8"/>
    <w:rsid w:val="00F85254"/>
    <w:rsid w:val="00F8567A"/>
    <w:rsid w:val="00F85E9F"/>
    <w:rsid w:val="00F863E1"/>
    <w:rsid w:val="00F863EC"/>
    <w:rsid w:val="00F867F3"/>
    <w:rsid w:val="00F86997"/>
    <w:rsid w:val="00F86CCD"/>
    <w:rsid w:val="00F872F9"/>
    <w:rsid w:val="00F87599"/>
    <w:rsid w:val="00F87AC1"/>
    <w:rsid w:val="00F87B2F"/>
    <w:rsid w:val="00F903BA"/>
    <w:rsid w:val="00F9076C"/>
    <w:rsid w:val="00F90BA5"/>
    <w:rsid w:val="00F9246F"/>
    <w:rsid w:val="00F92756"/>
    <w:rsid w:val="00F929FF"/>
    <w:rsid w:val="00F92A61"/>
    <w:rsid w:val="00F92CC9"/>
    <w:rsid w:val="00F93103"/>
    <w:rsid w:val="00F93B04"/>
    <w:rsid w:val="00F93CD5"/>
    <w:rsid w:val="00F94A94"/>
    <w:rsid w:val="00F95B7F"/>
    <w:rsid w:val="00F95C9A"/>
    <w:rsid w:val="00F95EA7"/>
    <w:rsid w:val="00F9656E"/>
    <w:rsid w:val="00F966E1"/>
    <w:rsid w:val="00F96AC8"/>
    <w:rsid w:val="00F97255"/>
    <w:rsid w:val="00F9752E"/>
    <w:rsid w:val="00F97BEF"/>
    <w:rsid w:val="00F97D54"/>
    <w:rsid w:val="00FA011C"/>
    <w:rsid w:val="00FA02AA"/>
    <w:rsid w:val="00FA038A"/>
    <w:rsid w:val="00FA0868"/>
    <w:rsid w:val="00FA0970"/>
    <w:rsid w:val="00FA0F6B"/>
    <w:rsid w:val="00FA14FC"/>
    <w:rsid w:val="00FA2088"/>
    <w:rsid w:val="00FA2460"/>
    <w:rsid w:val="00FA24C1"/>
    <w:rsid w:val="00FA27D1"/>
    <w:rsid w:val="00FA2A9F"/>
    <w:rsid w:val="00FA2DDB"/>
    <w:rsid w:val="00FA2E65"/>
    <w:rsid w:val="00FA306B"/>
    <w:rsid w:val="00FA3CB2"/>
    <w:rsid w:val="00FA4342"/>
    <w:rsid w:val="00FA465D"/>
    <w:rsid w:val="00FA522D"/>
    <w:rsid w:val="00FA5399"/>
    <w:rsid w:val="00FA53F7"/>
    <w:rsid w:val="00FA5692"/>
    <w:rsid w:val="00FA5847"/>
    <w:rsid w:val="00FA5C7C"/>
    <w:rsid w:val="00FA616D"/>
    <w:rsid w:val="00FA6B0A"/>
    <w:rsid w:val="00FA7452"/>
    <w:rsid w:val="00FA7723"/>
    <w:rsid w:val="00FA775C"/>
    <w:rsid w:val="00FA7B27"/>
    <w:rsid w:val="00FA7B65"/>
    <w:rsid w:val="00FB0699"/>
    <w:rsid w:val="00FB075C"/>
    <w:rsid w:val="00FB0A10"/>
    <w:rsid w:val="00FB124F"/>
    <w:rsid w:val="00FB15C3"/>
    <w:rsid w:val="00FB291E"/>
    <w:rsid w:val="00FB3689"/>
    <w:rsid w:val="00FB37FC"/>
    <w:rsid w:val="00FB39E7"/>
    <w:rsid w:val="00FB40F3"/>
    <w:rsid w:val="00FB42E2"/>
    <w:rsid w:val="00FB533A"/>
    <w:rsid w:val="00FB5595"/>
    <w:rsid w:val="00FB5928"/>
    <w:rsid w:val="00FB5DA5"/>
    <w:rsid w:val="00FB6070"/>
    <w:rsid w:val="00FB6368"/>
    <w:rsid w:val="00FB6414"/>
    <w:rsid w:val="00FB663E"/>
    <w:rsid w:val="00FB6BF4"/>
    <w:rsid w:val="00FB6FDC"/>
    <w:rsid w:val="00FB7527"/>
    <w:rsid w:val="00FB77DA"/>
    <w:rsid w:val="00FB7AB8"/>
    <w:rsid w:val="00FC00C5"/>
    <w:rsid w:val="00FC0E58"/>
    <w:rsid w:val="00FC15AB"/>
    <w:rsid w:val="00FC1DCF"/>
    <w:rsid w:val="00FC26D0"/>
    <w:rsid w:val="00FC28F0"/>
    <w:rsid w:val="00FC2D16"/>
    <w:rsid w:val="00FC2EEC"/>
    <w:rsid w:val="00FC36E7"/>
    <w:rsid w:val="00FC3CEE"/>
    <w:rsid w:val="00FC483F"/>
    <w:rsid w:val="00FC4C5E"/>
    <w:rsid w:val="00FC507F"/>
    <w:rsid w:val="00FC51CC"/>
    <w:rsid w:val="00FC591D"/>
    <w:rsid w:val="00FC5AA1"/>
    <w:rsid w:val="00FC739F"/>
    <w:rsid w:val="00FC77D3"/>
    <w:rsid w:val="00FC7909"/>
    <w:rsid w:val="00FC7E9C"/>
    <w:rsid w:val="00FD0055"/>
    <w:rsid w:val="00FD0168"/>
    <w:rsid w:val="00FD0350"/>
    <w:rsid w:val="00FD0B1D"/>
    <w:rsid w:val="00FD0E62"/>
    <w:rsid w:val="00FD1226"/>
    <w:rsid w:val="00FD1773"/>
    <w:rsid w:val="00FD2057"/>
    <w:rsid w:val="00FD208C"/>
    <w:rsid w:val="00FD3095"/>
    <w:rsid w:val="00FD32CB"/>
    <w:rsid w:val="00FD33D8"/>
    <w:rsid w:val="00FD349F"/>
    <w:rsid w:val="00FD354C"/>
    <w:rsid w:val="00FD35CD"/>
    <w:rsid w:val="00FD3A3F"/>
    <w:rsid w:val="00FD4116"/>
    <w:rsid w:val="00FD44B0"/>
    <w:rsid w:val="00FD513A"/>
    <w:rsid w:val="00FD518F"/>
    <w:rsid w:val="00FD5881"/>
    <w:rsid w:val="00FD5CFB"/>
    <w:rsid w:val="00FD6C3D"/>
    <w:rsid w:val="00FD6C90"/>
    <w:rsid w:val="00FD70B8"/>
    <w:rsid w:val="00FD7F6C"/>
    <w:rsid w:val="00FE13D5"/>
    <w:rsid w:val="00FE15A3"/>
    <w:rsid w:val="00FE1886"/>
    <w:rsid w:val="00FE1CE7"/>
    <w:rsid w:val="00FE28EB"/>
    <w:rsid w:val="00FE2ED8"/>
    <w:rsid w:val="00FE3317"/>
    <w:rsid w:val="00FE3B65"/>
    <w:rsid w:val="00FE3D0B"/>
    <w:rsid w:val="00FE3D33"/>
    <w:rsid w:val="00FE516F"/>
    <w:rsid w:val="00FE55A6"/>
    <w:rsid w:val="00FE5A55"/>
    <w:rsid w:val="00FE5D6D"/>
    <w:rsid w:val="00FE70F4"/>
    <w:rsid w:val="00FE7D71"/>
    <w:rsid w:val="00FE7F3A"/>
    <w:rsid w:val="00FF0478"/>
    <w:rsid w:val="00FF0A70"/>
    <w:rsid w:val="00FF0C3A"/>
    <w:rsid w:val="00FF0CD1"/>
    <w:rsid w:val="00FF22B1"/>
    <w:rsid w:val="00FF2346"/>
    <w:rsid w:val="00FF2426"/>
    <w:rsid w:val="00FF3615"/>
    <w:rsid w:val="00FF400D"/>
    <w:rsid w:val="00FF404F"/>
    <w:rsid w:val="00FF4B11"/>
    <w:rsid w:val="00FF4DAB"/>
    <w:rsid w:val="00FF53EB"/>
    <w:rsid w:val="00FF651E"/>
    <w:rsid w:val="00FF7702"/>
    <w:rsid w:val="038802E9"/>
    <w:rsid w:val="05217ED8"/>
    <w:rsid w:val="0612541E"/>
    <w:rsid w:val="0647E7F1"/>
    <w:rsid w:val="06737C3E"/>
    <w:rsid w:val="08E8BEB2"/>
    <w:rsid w:val="1099C9A2"/>
    <w:rsid w:val="1430363B"/>
    <w:rsid w:val="15D20AD8"/>
    <w:rsid w:val="1B53FF19"/>
    <w:rsid w:val="1D19DA90"/>
    <w:rsid w:val="1E275F2C"/>
    <w:rsid w:val="1F907C76"/>
    <w:rsid w:val="22171E92"/>
    <w:rsid w:val="22A53297"/>
    <w:rsid w:val="26FC56B6"/>
    <w:rsid w:val="2963164E"/>
    <w:rsid w:val="2BB26BC8"/>
    <w:rsid w:val="33A62195"/>
    <w:rsid w:val="33DB6731"/>
    <w:rsid w:val="3631C1B1"/>
    <w:rsid w:val="36F7FBFF"/>
    <w:rsid w:val="3886F7BA"/>
    <w:rsid w:val="38CCCB63"/>
    <w:rsid w:val="38ED7C1F"/>
    <w:rsid w:val="3C62B45A"/>
    <w:rsid w:val="3C74A276"/>
    <w:rsid w:val="3D4AEB7E"/>
    <w:rsid w:val="3E3ED7A7"/>
    <w:rsid w:val="3EAFB0C1"/>
    <w:rsid w:val="3F85FE8E"/>
    <w:rsid w:val="4081FB9F"/>
    <w:rsid w:val="4419CE9E"/>
    <w:rsid w:val="475E1A65"/>
    <w:rsid w:val="4B1D732C"/>
    <w:rsid w:val="4C660FF4"/>
    <w:rsid w:val="52C3F229"/>
    <w:rsid w:val="53160711"/>
    <w:rsid w:val="53E5F51C"/>
    <w:rsid w:val="564D3485"/>
    <w:rsid w:val="591AAF18"/>
    <w:rsid w:val="59E959F0"/>
    <w:rsid w:val="5B6179EF"/>
    <w:rsid w:val="60BB978C"/>
    <w:rsid w:val="62266F62"/>
    <w:rsid w:val="65034543"/>
    <w:rsid w:val="66E253CD"/>
    <w:rsid w:val="6AC91BC5"/>
    <w:rsid w:val="70355383"/>
    <w:rsid w:val="71480F9C"/>
    <w:rsid w:val="7431484E"/>
    <w:rsid w:val="77F7AE66"/>
    <w:rsid w:val="77FEE13F"/>
    <w:rsid w:val="78EC84E5"/>
    <w:rsid w:val="7929AF8E"/>
    <w:rsid w:val="7C09AF18"/>
    <w:rsid w:val="7DCC22BF"/>
    <w:rsid w:val="7DE0FAD0"/>
    <w:rsid w:val="7FE3E4AB"/>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6F7FBFF"/>
  <w15:chartTrackingRefBased/>
  <w15:docId w15:val="{CA1A1500-9320-4EB7-86A9-55858E2EC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 w:eastAsia="fr-BE"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Text1"/>
    <w:link w:val="Heading1Char"/>
    <w:uiPriority w:val="9"/>
    <w:qFormat/>
    <w:rsid w:val="003734A7"/>
    <w:pPr>
      <w:keepNext/>
      <w:numPr>
        <w:numId w:val="18"/>
      </w:numPr>
      <w:tabs>
        <w:tab w:val="clear" w:pos="850"/>
      </w:tabs>
      <w:spacing w:before="360" w:after="120" w:line="276" w:lineRule="auto"/>
      <w:ind w:left="0" w:firstLine="0"/>
      <w:jc w:val="both"/>
      <w:outlineLvl w:val="0"/>
    </w:pPr>
    <w:rPr>
      <w:rFonts w:ascii="Times New Roman" w:eastAsiaTheme="majorEastAsia" w:hAnsi="Times New Roman" w:cs="Times New Roman"/>
      <w:b/>
      <w:bCs/>
      <w:smallCaps/>
    </w:rPr>
  </w:style>
  <w:style w:type="paragraph" w:styleId="Heading2">
    <w:name w:val="heading 2"/>
    <w:basedOn w:val="Normal"/>
    <w:next w:val="Text1"/>
    <w:link w:val="Heading2Char"/>
    <w:uiPriority w:val="9"/>
    <w:semiHidden/>
    <w:unhideWhenUsed/>
    <w:qFormat/>
    <w:rsid w:val="003734A7"/>
    <w:pPr>
      <w:keepNext/>
      <w:numPr>
        <w:ilvl w:val="1"/>
        <w:numId w:val="18"/>
      </w:numPr>
      <w:tabs>
        <w:tab w:val="clear" w:pos="850"/>
      </w:tabs>
      <w:spacing w:before="120" w:after="120" w:line="276" w:lineRule="auto"/>
      <w:ind w:left="0" w:firstLine="0"/>
      <w:jc w:val="both"/>
      <w:outlineLvl w:val="1"/>
    </w:pPr>
    <w:rPr>
      <w:rFonts w:ascii="Times New Roman" w:eastAsiaTheme="majorEastAsia" w:hAnsi="Times New Roman" w:cs="Times New Roman"/>
      <w:b/>
      <w:bCs/>
    </w:rPr>
  </w:style>
  <w:style w:type="paragraph" w:styleId="Heading3">
    <w:name w:val="heading 3"/>
    <w:basedOn w:val="Normal"/>
    <w:next w:val="Text1"/>
    <w:link w:val="Heading3Char"/>
    <w:uiPriority w:val="9"/>
    <w:semiHidden/>
    <w:unhideWhenUsed/>
    <w:qFormat/>
    <w:rsid w:val="003734A7"/>
    <w:pPr>
      <w:keepNext/>
      <w:numPr>
        <w:ilvl w:val="2"/>
        <w:numId w:val="18"/>
      </w:numPr>
      <w:tabs>
        <w:tab w:val="clear" w:pos="850"/>
      </w:tabs>
      <w:spacing w:before="120" w:after="120" w:line="276" w:lineRule="auto"/>
      <w:ind w:left="0" w:firstLine="0"/>
      <w:jc w:val="both"/>
      <w:outlineLvl w:val="2"/>
    </w:pPr>
    <w:rPr>
      <w:rFonts w:ascii="Times New Roman" w:eastAsiaTheme="majorEastAsia" w:hAnsi="Times New Roman" w:cs="Times New Roman"/>
      <w:i/>
      <w:iCs/>
    </w:rPr>
  </w:style>
  <w:style w:type="paragraph" w:styleId="Heading4">
    <w:name w:val="heading 4"/>
    <w:basedOn w:val="Normal"/>
    <w:next w:val="Text1"/>
    <w:link w:val="Heading4Char"/>
    <w:uiPriority w:val="9"/>
    <w:unhideWhenUsed/>
    <w:qFormat/>
    <w:rsid w:val="003734A7"/>
    <w:pPr>
      <w:keepNext/>
      <w:numPr>
        <w:ilvl w:val="3"/>
        <w:numId w:val="18"/>
      </w:numPr>
      <w:tabs>
        <w:tab w:val="clear" w:pos="850"/>
      </w:tabs>
      <w:spacing w:before="120" w:after="120" w:line="276" w:lineRule="auto"/>
      <w:ind w:left="0" w:firstLine="0"/>
      <w:jc w:val="both"/>
      <w:outlineLvl w:val="3"/>
    </w:pPr>
    <w:rPr>
      <w:rFonts w:ascii="Times New Roman" w:eastAsiaTheme="majorEastAsia" w:hAnsi="Times New Roman" w:cs="Times New Roman"/>
    </w:rPr>
  </w:style>
  <w:style w:type="paragraph" w:styleId="Heading5">
    <w:name w:val="heading 5"/>
    <w:basedOn w:val="Normal"/>
    <w:next w:val="Normal"/>
    <w:link w:val="Heading5Char"/>
    <w:uiPriority w:val="9"/>
    <w:unhideWhenUsed/>
    <w:qFormat/>
    <w:rsid w:val="003734A7"/>
    <w:pPr>
      <w:keepNext/>
      <w:keepLines/>
      <w:spacing w:before="40" w:after="0" w:line="276" w:lineRule="auto"/>
      <w:outlineLvl w:val="4"/>
    </w:pPr>
    <w:rPr>
      <w:rFonts w:asciiTheme="majorHAnsi" w:eastAsiaTheme="majorEastAsia" w:hAnsiTheme="majorHAnsi" w:cstheme="majorBidi"/>
      <w:color w:val="0F4761" w:themeColor="accent1" w:themeShade="BF"/>
      <w:sz w:val="22"/>
      <w:szCs w:val="22"/>
    </w:rPr>
  </w:style>
  <w:style w:type="paragraph" w:styleId="Heading6">
    <w:name w:val="heading 6"/>
    <w:basedOn w:val="Normal"/>
    <w:next w:val="Normal"/>
    <w:link w:val="Heading6Char"/>
    <w:uiPriority w:val="9"/>
    <w:unhideWhenUsed/>
    <w:qFormat/>
    <w:rsid w:val="003734A7"/>
    <w:pPr>
      <w:keepNext/>
      <w:keepLines/>
      <w:spacing w:before="40" w:after="0" w:line="276" w:lineRule="auto"/>
      <w:outlineLvl w:val="5"/>
    </w:pPr>
    <w:rPr>
      <w:rFonts w:asciiTheme="majorHAnsi" w:eastAsiaTheme="majorEastAsia" w:hAnsiTheme="majorHAnsi" w:cstheme="majorBidi"/>
      <w:color w:val="243F60"/>
      <w:sz w:val="22"/>
      <w:szCs w:val="22"/>
    </w:rPr>
  </w:style>
  <w:style w:type="paragraph" w:styleId="Heading7">
    <w:name w:val="heading 7"/>
    <w:basedOn w:val="Normal"/>
    <w:next w:val="Normal"/>
    <w:link w:val="Heading7Char"/>
    <w:uiPriority w:val="9"/>
    <w:unhideWhenUsed/>
    <w:qFormat/>
    <w:rsid w:val="003734A7"/>
    <w:pPr>
      <w:keepNext/>
      <w:keepLines/>
      <w:spacing w:before="40" w:after="0" w:line="276" w:lineRule="auto"/>
      <w:outlineLvl w:val="6"/>
    </w:pPr>
    <w:rPr>
      <w:rFonts w:asciiTheme="majorHAnsi" w:eastAsiaTheme="majorEastAsia" w:hAnsiTheme="majorHAnsi" w:cstheme="majorBidi"/>
      <w:i/>
      <w:iCs/>
      <w:color w:val="243F60"/>
      <w:sz w:val="22"/>
      <w:szCs w:val="22"/>
    </w:rPr>
  </w:style>
  <w:style w:type="paragraph" w:styleId="Heading8">
    <w:name w:val="heading 8"/>
    <w:basedOn w:val="Normal"/>
    <w:next w:val="Normal"/>
    <w:link w:val="Heading8Char"/>
    <w:uiPriority w:val="9"/>
    <w:unhideWhenUsed/>
    <w:qFormat/>
    <w:rsid w:val="003734A7"/>
    <w:pPr>
      <w:keepNext/>
      <w:keepLines/>
      <w:spacing w:before="40" w:after="0" w:line="276" w:lineRule="auto"/>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03734A7"/>
    <w:pPr>
      <w:keepNext/>
      <w:keepLines/>
      <w:spacing w:before="40" w:after="0" w:line="276" w:lineRule="auto"/>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0646FC"/>
    <w:pPr>
      <w:spacing w:after="0" w:line="240" w:lineRule="auto"/>
    </w:pPr>
  </w:style>
  <w:style w:type="character" w:styleId="CommentReference">
    <w:name w:val="annotation reference"/>
    <w:basedOn w:val="DefaultParagraphFont"/>
    <w:uiPriority w:val="99"/>
    <w:unhideWhenUsed/>
    <w:rsid w:val="000646FC"/>
    <w:rPr>
      <w:sz w:val="16"/>
      <w:szCs w:val="16"/>
    </w:rPr>
  </w:style>
  <w:style w:type="paragraph" w:styleId="CommentText">
    <w:name w:val="annotation text"/>
    <w:basedOn w:val="Normal"/>
    <w:link w:val="CommentTextChar"/>
    <w:uiPriority w:val="99"/>
    <w:unhideWhenUsed/>
    <w:rsid w:val="000646FC"/>
    <w:pPr>
      <w:spacing w:line="240" w:lineRule="auto"/>
    </w:pPr>
    <w:rPr>
      <w:sz w:val="20"/>
      <w:szCs w:val="20"/>
    </w:rPr>
  </w:style>
  <w:style w:type="character" w:customStyle="1" w:styleId="CommentTextChar">
    <w:name w:val="Comment Text Char"/>
    <w:basedOn w:val="DefaultParagraphFont"/>
    <w:link w:val="CommentText"/>
    <w:uiPriority w:val="99"/>
    <w:rsid w:val="000646FC"/>
    <w:rPr>
      <w:sz w:val="20"/>
      <w:szCs w:val="20"/>
    </w:rPr>
  </w:style>
  <w:style w:type="paragraph" w:styleId="CommentSubject">
    <w:name w:val="annotation subject"/>
    <w:basedOn w:val="CommentText"/>
    <w:next w:val="CommentText"/>
    <w:link w:val="CommentSubjectChar"/>
    <w:uiPriority w:val="99"/>
    <w:semiHidden/>
    <w:unhideWhenUsed/>
    <w:rsid w:val="000646FC"/>
    <w:rPr>
      <w:b/>
      <w:bCs/>
    </w:rPr>
  </w:style>
  <w:style w:type="character" w:customStyle="1" w:styleId="CommentSubjectChar">
    <w:name w:val="Comment Subject Char"/>
    <w:basedOn w:val="CommentTextChar"/>
    <w:link w:val="CommentSubject"/>
    <w:uiPriority w:val="99"/>
    <w:semiHidden/>
    <w:rsid w:val="000646FC"/>
    <w:rPr>
      <w:b/>
      <w:bCs/>
      <w:sz w:val="20"/>
      <w:szCs w:val="20"/>
    </w:rPr>
  </w:style>
  <w:style w:type="paragraph" w:customStyle="1" w:styleId="Text1">
    <w:name w:val="Text 1"/>
    <w:basedOn w:val="Normal"/>
    <w:uiPriority w:val="1"/>
    <w:rsid w:val="00C04BFF"/>
    <w:pPr>
      <w:spacing w:before="120" w:after="120" w:line="276" w:lineRule="auto"/>
      <w:ind w:left="850"/>
      <w:jc w:val="both"/>
    </w:pPr>
    <w:rPr>
      <w:rFonts w:ascii="Times New Roman" w:hAnsi="Times New Roman" w:cs="Times New Roman"/>
    </w:rPr>
  </w:style>
  <w:style w:type="paragraph" w:styleId="Header">
    <w:name w:val="header"/>
    <w:basedOn w:val="Normal"/>
    <w:link w:val="HeaderChar"/>
    <w:uiPriority w:val="99"/>
    <w:unhideWhenUsed/>
    <w:rsid w:val="00C04B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4BFF"/>
  </w:style>
  <w:style w:type="paragraph" w:styleId="Footer">
    <w:name w:val="footer"/>
    <w:basedOn w:val="Normal"/>
    <w:link w:val="FooterChar"/>
    <w:uiPriority w:val="99"/>
    <w:unhideWhenUsed/>
    <w:rsid w:val="00C04B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4BFF"/>
  </w:style>
  <w:style w:type="paragraph" w:styleId="ListParagraph">
    <w:name w:val="List Paragraph"/>
    <w:basedOn w:val="Normal"/>
    <w:link w:val="ListParagraphChar"/>
    <w:uiPriority w:val="34"/>
    <w:qFormat/>
    <w:rsid w:val="00C04BFF"/>
    <w:pPr>
      <w:spacing w:after="200" w:line="276" w:lineRule="auto"/>
      <w:ind w:left="720"/>
      <w:contextualSpacing/>
    </w:pPr>
    <w:rPr>
      <w:rFonts w:eastAsiaTheme="minorHAnsi"/>
      <w:sz w:val="22"/>
      <w:szCs w:val="22"/>
      <w14:ligatures w14:val="standardContextual"/>
    </w:rPr>
  </w:style>
  <w:style w:type="paragraph" w:customStyle="1" w:styleId="FooterCouncil">
    <w:name w:val="Footer Council"/>
    <w:basedOn w:val="Normal"/>
    <w:link w:val="FooterCouncilChar"/>
    <w:uiPriority w:val="1"/>
    <w:rsid w:val="00C04BFF"/>
    <w:pPr>
      <w:spacing w:after="0" w:line="276" w:lineRule="auto"/>
    </w:pPr>
    <w:rPr>
      <w:rFonts w:eastAsiaTheme="minorHAnsi"/>
      <w:sz w:val="2"/>
      <w:szCs w:val="2"/>
      <w14:ligatures w14:val="standardContextual"/>
    </w:rPr>
  </w:style>
  <w:style w:type="character" w:customStyle="1" w:styleId="FooterCouncilChar">
    <w:name w:val="Footer Council Char"/>
    <w:basedOn w:val="DefaultParagraphFont"/>
    <w:link w:val="FooterCouncil"/>
    <w:uiPriority w:val="1"/>
    <w:rsid w:val="00C04BFF"/>
    <w:rPr>
      <w:rFonts w:eastAsiaTheme="minorHAnsi"/>
      <w:sz w:val="2"/>
      <w:szCs w:val="2"/>
      <w14:ligatures w14:val="standardContextual"/>
    </w:rPr>
  </w:style>
  <w:style w:type="character" w:customStyle="1" w:styleId="ListParagraphChar">
    <w:name w:val="List Paragraph Char"/>
    <w:basedOn w:val="DefaultParagraphFont"/>
    <w:link w:val="ListParagraph"/>
    <w:uiPriority w:val="34"/>
    <w:rsid w:val="00C04BFF"/>
    <w:rPr>
      <w:rFonts w:eastAsiaTheme="minorHAnsi"/>
      <w:sz w:val="22"/>
      <w:szCs w:val="22"/>
      <w14:ligatures w14:val="standardContextual"/>
    </w:rPr>
  </w:style>
  <w:style w:type="character" w:customStyle="1" w:styleId="cf01">
    <w:name w:val="cf01"/>
    <w:basedOn w:val="DefaultParagraphFont"/>
    <w:rsid w:val="00C04BFF"/>
    <w:rPr>
      <w:rFonts w:ascii="Segoe UI" w:hAnsi="Segoe UI" w:cs="Segoe UI" w:hint="default"/>
      <w:sz w:val="18"/>
      <w:szCs w:val="18"/>
    </w:rPr>
  </w:style>
  <w:style w:type="character" w:customStyle="1" w:styleId="ui-provider">
    <w:name w:val="ui-provider"/>
    <w:basedOn w:val="DefaultParagraphFont"/>
    <w:rsid w:val="00B3049F"/>
  </w:style>
  <w:style w:type="character" w:customStyle="1" w:styleId="eop">
    <w:name w:val="eop"/>
    <w:basedOn w:val="DefaultParagraphFont"/>
    <w:rsid w:val="00B3049F"/>
  </w:style>
  <w:style w:type="character" w:customStyle="1" w:styleId="Mention">
    <w:name w:val="Mention"/>
    <w:basedOn w:val="DefaultParagraphFont"/>
    <w:uiPriority w:val="99"/>
    <w:unhideWhenUsed/>
    <w:rsid w:val="00B3049F"/>
    <w:rPr>
      <w:color w:val="2B579A"/>
      <w:shd w:val="clear" w:color="auto" w:fill="E1DFDD"/>
    </w:rPr>
  </w:style>
  <w:style w:type="character" w:customStyle="1" w:styleId="normaltextrun">
    <w:name w:val="normaltextrun"/>
    <w:basedOn w:val="DefaultParagraphFont"/>
    <w:rsid w:val="00B3049F"/>
  </w:style>
  <w:style w:type="character" w:customStyle="1" w:styleId="markedcontent">
    <w:name w:val="markedcontent"/>
    <w:basedOn w:val="DefaultParagraphFont"/>
    <w:rsid w:val="00B3049F"/>
  </w:style>
  <w:style w:type="character" w:customStyle="1" w:styleId="Heading1Char">
    <w:name w:val="Heading 1 Char"/>
    <w:basedOn w:val="DefaultParagraphFont"/>
    <w:link w:val="Heading1"/>
    <w:uiPriority w:val="9"/>
    <w:rsid w:val="003734A7"/>
    <w:rPr>
      <w:rFonts w:ascii="Times New Roman" w:eastAsiaTheme="majorEastAsia" w:hAnsi="Times New Roman" w:cs="Times New Roman"/>
      <w:b/>
      <w:bCs/>
      <w:smallCaps/>
    </w:rPr>
  </w:style>
  <w:style w:type="character" w:customStyle="1" w:styleId="Heading2Char">
    <w:name w:val="Heading 2 Char"/>
    <w:basedOn w:val="DefaultParagraphFont"/>
    <w:link w:val="Heading2"/>
    <w:uiPriority w:val="9"/>
    <w:semiHidden/>
    <w:rsid w:val="003734A7"/>
    <w:rPr>
      <w:rFonts w:ascii="Times New Roman" w:eastAsiaTheme="majorEastAsia" w:hAnsi="Times New Roman" w:cs="Times New Roman"/>
      <w:b/>
      <w:bCs/>
    </w:rPr>
  </w:style>
  <w:style w:type="character" w:customStyle="1" w:styleId="Heading3Char">
    <w:name w:val="Heading 3 Char"/>
    <w:basedOn w:val="DefaultParagraphFont"/>
    <w:link w:val="Heading3"/>
    <w:uiPriority w:val="9"/>
    <w:semiHidden/>
    <w:rsid w:val="003734A7"/>
    <w:rPr>
      <w:rFonts w:ascii="Times New Roman" w:eastAsiaTheme="majorEastAsia" w:hAnsi="Times New Roman" w:cs="Times New Roman"/>
      <w:i/>
      <w:iCs/>
    </w:rPr>
  </w:style>
  <w:style w:type="character" w:customStyle="1" w:styleId="Heading4Char">
    <w:name w:val="Heading 4 Char"/>
    <w:basedOn w:val="DefaultParagraphFont"/>
    <w:link w:val="Heading4"/>
    <w:uiPriority w:val="9"/>
    <w:rsid w:val="003734A7"/>
    <w:rPr>
      <w:rFonts w:ascii="Times New Roman" w:eastAsiaTheme="majorEastAsia" w:hAnsi="Times New Roman" w:cs="Times New Roman"/>
    </w:rPr>
  </w:style>
  <w:style w:type="character" w:customStyle="1" w:styleId="Heading5Char">
    <w:name w:val="Heading 5 Char"/>
    <w:basedOn w:val="DefaultParagraphFont"/>
    <w:link w:val="Heading5"/>
    <w:uiPriority w:val="9"/>
    <w:rsid w:val="003734A7"/>
    <w:rPr>
      <w:rFonts w:asciiTheme="majorHAnsi" w:eastAsiaTheme="majorEastAsia" w:hAnsiTheme="majorHAnsi" w:cstheme="majorBidi"/>
      <w:color w:val="0F4761" w:themeColor="accent1" w:themeShade="BF"/>
      <w:sz w:val="22"/>
      <w:szCs w:val="22"/>
    </w:rPr>
  </w:style>
  <w:style w:type="character" w:customStyle="1" w:styleId="Heading6Char">
    <w:name w:val="Heading 6 Char"/>
    <w:basedOn w:val="DefaultParagraphFont"/>
    <w:link w:val="Heading6"/>
    <w:uiPriority w:val="9"/>
    <w:rsid w:val="003734A7"/>
    <w:rPr>
      <w:rFonts w:asciiTheme="majorHAnsi" w:eastAsiaTheme="majorEastAsia" w:hAnsiTheme="majorHAnsi" w:cstheme="majorBidi"/>
      <w:color w:val="243F60"/>
      <w:sz w:val="22"/>
      <w:szCs w:val="22"/>
    </w:rPr>
  </w:style>
  <w:style w:type="character" w:customStyle="1" w:styleId="Heading7Char">
    <w:name w:val="Heading 7 Char"/>
    <w:basedOn w:val="DefaultParagraphFont"/>
    <w:link w:val="Heading7"/>
    <w:uiPriority w:val="9"/>
    <w:rsid w:val="003734A7"/>
    <w:rPr>
      <w:rFonts w:asciiTheme="majorHAnsi" w:eastAsiaTheme="majorEastAsia" w:hAnsiTheme="majorHAnsi" w:cstheme="majorBidi"/>
      <w:i/>
      <w:iCs/>
      <w:color w:val="243F60"/>
      <w:sz w:val="22"/>
      <w:szCs w:val="22"/>
    </w:rPr>
  </w:style>
  <w:style w:type="character" w:customStyle="1" w:styleId="Heading8Char">
    <w:name w:val="Heading 8 Char"/>
    <w:basedOn w:val="DefaultParagraphFont"/>
    <w:link w:val="Heading8"/>
    <w:uiPriority w:val="9"/>
    <w:rsid w:val="003734A7"/>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003734A7"/>
    <w:rPr>
      <w:rFonts w:asciiTheme="majorHAnsi" w:eastAsiaTheme="majorEastAsia" w:hAnsiTheme="majorHAnsi" w:cstheme="majorBidi"/>
      <w:i/>
      <w:iCs/>
      <w:color w:val="272727"/>
      <w:sz w:val="21"/>
      <w:szCs w:val="21"/>
    </w:rPr>
  </w:style>
  <w:style w:type="paragraph" w:customStyle="1" w:styleId="HeaderCouncilLarge">
    <w:name w:val="Header Council Large"/>
    <w:basedOn w:val="Normal"/>
    <w:link w:val="HeaderCouncilLargeChar"/>
    <w:uiPriority w:val="1"/>
    <w:rsid w:val="003734A7"/>
    <w:pPr>
      <w:spacing w:after="440" w:line="276" w:lineRule="auto"/>
    </w:pPr>
    <w:rPr>
      <w:rFonts w:eastAsiaTheme="minorHAnsi"/>
      <w:sz w:val="2"/>
      <w:szCs w:val="2"/>
    </w:rPr>
  </w:style>
  <w:style w:type="character" w:customStyle="1" w:styleId="HeaderCouncilLargeChar">
    <w:name w:val="Header Council Large Char"/>
    <w:basedOn w:val="DefaultParagraphFont"/>
    <w:link w:val="HeaderCouncilLarge"/>
    <w:uiPriority w:val="1"/>
    <w:rsid w:val="003734A7"/>
    <w:rPr>
      <w:rFonts w:eastAsiaTheme="minorHAnsi"/>
      <w:sz w:val="2"/>
      <w:szCs w:val="2"/>
    </w:rPr>
  </w:style>
  <w:style w:type="paragraph" w:customStyle="1" w:styleId="pf0">
    <w:name w:val="pf0"/>
    <w:basedOn w:val="Normal"/>
    <w:rsid w:val="003734A7"/>
    <w:pPr>
      <w:spacing w:before="100" w:beforeAutospacing="1" w:after="100" w:afterAutospacing="1" w:line="240" w:lineRule="auto"/>
    </w:pPr>
    <w:rPr>
      <w:rFonts w:ascii="Times New Roman" w:eastAsia="Times New Roman" w:hAnsi="Times New Roman" w:cs="Times New Roman"/>
    </w:rPr>
  </w:style>
  <w:style w:type="character" w:customStyle="1" w:styleId="Mention1">
    <w:name w:val="Mention1"/>
    <w:basedOn w:val="DefaultParagraphFont"/>
    <w:uiPriority w:val="99"/>
    <w:unhideWhenUsed/>
    <w:rsid w:val="003734A7"/>
    <w:rPr>
      <w:color w:val="2B579A"/>
      <w:shd w:val="clear" w:color="auto" w:fill="E6E6E6"/>
    </w:rPr>
  </w:style>
  <w:style w:type="paragraph" w:styleId="FootnoteText">
    <w:name w:val="footnote text"/>
    <w:basedOn w:val="Normal"/>
    <w:link w:val="FootnoteTextChar"/>
    <w:uiPriority w:val="99"/>
    <w:semiHidden/>
    <w:unhideWhenUsed/>
    <w:rsid w:val="003734A7"/>
    <w:pPr>
      <w:spacing w:after="0" w:line="276" w:lineRule="auto"/>
      <w:ind w:left="720" w:hanging="720"/>
      <w:jc w:val="both"/>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3734A7"/>
    <w:rPr>
      <w:rFonts w:ascii="Times New Roman" w:hAnsi="Times New Roman" w:cs="Times New Roman"/>
      <w:sz w:val="20"/>
      <w:szCs w:val="20"/>
    </w:rPr>
  </w:style>
  <w:style w:type="character" w:styleId="FootnoteReference">
    <w:name w:val="footnote reference"/>
    <w:aliases w:val="Footnote Reference Number,Footnote Reference_LVL6,Footnote Reference_LVL61,Footnote Reference_LVL62,Footnote Reference_LVL63,Footnote Reference_LVL64,HAppel note de bas de p.,SUPERS,Ref,de nota al pie,BVI fnr,16 Point,titre,Nota"/>
    <w:basedOn w:val="DefaultParagraphFont"/>
    <w:uiPriority w:val="99"/>
    <w:unhideWhenUsed/>
    <w:qFormat/>
    <w:rsid w:val="003734A7"/>
    <w:rPr>
      <w:shd w:val="clear" w:color="auto" w:fill="auto"/>
      <w:vertAlign w:val="superscript"/>
    </w:rPr>
  </w:style>
  <w:style w:type="paragraph" w:customStyle="1" w:styleId="paragraph">
    <w:name w:val="paragraph"/>
    <w:basedOn w:val="Normal"/>
    <w:rsid w:val="003734A7"/>
    <w:pPr>
      <w:spacing w:beforeAutospacing="1" w:after="200" w:afterAutospacing="1" w:line="276" w:lineRule="auto"/>
    </w:pPr>
    <w:rPr>
      <w:rFonts w:ascii="Times New Roman" w:eastAsia="Times New Roman" w:hAnsi="Times New Roman" w:cs="Times New Roman"/>
    </w:rPr>
  </w:style>
  <w:style w:type="character" w:styleId="Hyperlink">
    <w:name w:val="Hyperlink"/>
    <w:basedOn w:val="DefaultParagraphFont"/>
    <w:uiPriority w:val="99"/>
    <w:unhideWhenUsed/>
    <w:rsid w:val="003734A7"/>
    <w:rPr>
      <w:color w:val="467886" w:themeColor="hyperlink"/>
      <w:u w:val="single"/>
    </w:rPr>
  </w:style>
  <w:style w:type="character" w:customStyle="1" w:styleId="highlight">
    <w:name w:val="highlight"/>
    <w:basedOn w:val="DefaultParagraphFont"/>
    <w:rsid w:val="003734A7"/>
  </w:style>
  <w:style w:type="character" w:customStyle="1" w:styleId="UnresolvedMention1">
    <w:name w:val="Unresolved Mention1"/>
    <w:basedOn w:val="DefaultParagraphFont"/>
    <w:uiPriority w:val="99"/>
    <w:semiHidden/>
    <w:unhideWhenUsed/>
    <w:rsid w:val="003734A7"/>
    <w:rPr>
      <w:color w:val="605E5C"/>
      <w:shd w:val="clear" w:color="auto" w:fill="E1DFDD"/>
    </w:rPr>
  </w:style>
  <w:style w:type="character" w:customStyle="1" w:styleId="Marker">
    <w:name w:val="Marker"/>
    <w:basedOn w:val="DefaultParagraphFont"/>
    <w:rsid w:val="003734A7"/>
    <w:rPr>
      <w:color w:val="0000FF"/>
      <w:shd w:val="clear" w:color="auto" w:fill="auto"/>
    </w:rPr>
  </w:style>
  <w:style w:type="paragraph" w:customStyle="1" w:styleId="Pagedecouverture">
    <w:name w:val="Page de couverture"/>
    <w:basedOn w:val="Normal"/>
    <w:next w:val="Normal"/>
    <w:uiPriority w:val="1"/>
    <w:rsid w:val="003734A7"/>
    <w:pPr>
      <w:spacing w:after="0" w:line="240" w:lineRule="auto"/>
      <w:jc w:val="both"/>
    </w:pPr>
    <w:rPr>
      <w:rFonts w:ascii="Times New Roman" w:eastAsiaTheme="minorHAnsi" w:hAnsi="Times New Roman" w:cs="Times New Roman"/>
      <w:szCs w:val="22"/>
    </w:rPr>
  </w:style>
  <w:style w:type="paragraph" w:customStyle="1" w:styleId="FooterCoverPage">
    <w:name w:val="Footer Cover Page"/>
    <w:basedOn w:val="Normal"/>
    <w:link w:val="FooterCoverPageChar"/>
    <w:uiPriority w:val="1"/>
    <w:rsid w:val="003734A7"/>
    <w:pPr>
      <w:keepNext/>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uiPriority w:val="1"/>
    <w:rsid w:val="003734A7"/>
    <w:rPr>
      <w:rFonts w:ascii="Times New Roman" w:hAnsi="Times New Roman" w:cs="Times New Roman"/>
    </w:rPr>
  </w:style>
  <w:style w:type="paragraph" w:customStyle="1" w:styleId="FooterSensitivity">
    <w:name w:val="Footer Sensitivity"/>
    <w:basedOn w:val="Normal"/>
    <w:link w:val="FooterSensitivityChar"/>
    <w:rsid w:val="003734A7"/>
    <w:pPr>
      <w:keepNext/>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734A7"/>
    <w:rPr>
      <w:rFonts w:ascii="Times New Roman" w:hAnsi="Times New Roman" w:cs="Times New Roman"/>
      <w:b/>
      <w:sz w:val="32"/>
    </w:rPr>
  </w:style>
  <w:style w:type="paragraph" w:customStyle="1" w:styleId="HeaderCoverPage">
    <w:name w:val="Header Cover Page"/>
    <w:basedOn w:val="Normal"/>
    <w:link w:val="HeaderCoverPageChar"/>
    <w:uiPriority w:val="1"/>
    <w:rsid w:val="003734A7"/>
    <w:pPr>
      <w:keepNext/>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uiPriority w:val="1"/>
    <w:rsid w:val="003734A7"/>
    <w:rPr>
      <w:rFonts w:ascii="Times New Roman" w:hAnsi="Times New Roman" w:cs="Times New Roman"/>
    </w:rPr>
  </w:style>
  <w:style w:type="paragraph" w:customStyle="1" w:styleId="HeaderSensitivity">
    <w:name w:val="Header Sensitivity"/>
    <w:basedOn w:val="Normal"/>
    <w:link w:val="HeaderSensitivityChar"/>
    <w:rsid w:val="003734A7"/>
    <w:pPr>
      <w:keepNext/>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734A7"/>
    <w:rPr>
      <w:rFonts w:ascii="Times New Roman" w:hAnsi="Times New Roman" w:cs="Times New Roman"/>
      <w:b/>
      <w:sz w:val="32"/>
    </w:rPr>
  </w:style>
  <w:style w:type="paragraph" w:customStyle="1" w:styleId="HeaderSensitivityRight">
    <w:name w:val="Header Sensitivity Right"/>
    <w:basedOn w:val="Normal"/>
    <w:link w:val="HeaderSensitivityRightChar"/>
    <w:rsid w:val="003734A7"/>
    <w:pPr>
      <w:keepNext/>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734A7"/>
    <w:rPr>
      <w:rFonts w:ascii="Times New Roman" w:hAnsi="Times New Roman" w:cs="Times New Roman"/>
      <w:sz w:val="28"/>
    </w:rPr>
  </w:style>
  <w:style w:type="numbering" w:customStyle="1" w:styleId="NoList1">
    <w:name w:val="No List1"/>
    <w:next w:val="NoList"/>
    <w:uiPriority w:val="99"/>
    <w:semiHidden/>
    <w:unhideWhenUsed/>
    <w:rsid w:val="003734A7"/>
  </w:style>
  <w:style w:type="character" w:styleId="IntenseEmphasis">
    <w:name w:val="Intense Emphasis"/>
    <w:basedOn w:val="DefaultParagraphFont"/>
    <w:uiPriority w:val="21"/>
    <w:qFormat/>
    <w:rsid w:val="003734A7"/>
    <w:rPr>
      <w:i/>
      <w:iCs/>
      <w:color w:val="156082" w:themeColor="accent1"/>
    </w:rPr>
  </w:style>
  <w:style w:type="paragraph" w:styleId="BalloonText">
    <w:name w:val="Balloon Text"/>
    <w:basedOn w:val="Normal"/>
    <w:link w:val="BalloonTextChar"/>
    <w:uiPriority w:val="99"/>
    <w:semiHidden/>
    <w:unhideWhenUsed/>
    <w:rsid w:val="003734A7"/>
    <w:pPr>
      <w:spacing w:after="0" w:line="276"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4A7"/>
    <w:rPr>
      <w:rFonts w:ascii="Segoe UI" w:hAnsi="Segoe UI" w:cs="Segoe UI"/>
      <w:sz w:val="18"/>
      <w:szCs w:val="18"/>
    </w:rPr>
  </w:style>
  <w:style w:type="paragraph" w:styleId="ListBullet">
    <w:name w:val="List Bullet"/>
    <w:basedOn w:val="Normal"/>
    <w:uiPriority w:val="99"/>
    <w:unhideWhenUsed/>
    <w:rsid w:val="003734A7"/>
    <w:pPr>
      <w:numPr>
        <w:numId w:val="26"/>
      </w:numPr>
      <w:tabs>
        <w:tab w:val="clear" w:pos="360"/>
      </w:tabs>
      <w:spacing w:before="120" w:after="120" w:line="276" w:lineRule="auto"/>
      <w:ind w:left="0" w:firstLine="0"/>
      <w:contextualSpacing/>
      <w:jc w:val="both"/>
    </w:pPr>
    <w:rPr>
      <w:rFonts w:ascii="Times New Roman" w:hAnsi="Times New Roman" w:cs="Times New Roman"/>
    </w:rPr>
  </w:style>
  <w:style w:type="paragraph" w:styleId="ListBullet2">
    <w:name w:val="List Bullet 2"/>
    <w:basedOn w:val="Normal"/>
    <w:uiPriority w:val="99"/>
    <w:semiHidden/>
    <w:unhideWhenUsed/>
    <w:rsid w:val="003734A7"/>
    <w:pPr>
      <w:numPr>
        <w:numId w:val="27"/>
      </w:numPr>
      <w:tabs>
        <w:tab w:val="clear" w:pos="643"/>
      </w:tabs>
      <w:spacing w:before="120" w:after="120" w:line="276" w:lineRule="auto"/>
      <w:ind w:left="0" w:firstLine="0"/>
      <w:contextualSpacing/>
      <w:jc w:val="both"/>
    </w:pPr>
    <w:rPr>
      <w:rFonts w:ascii="Times New Roman" w:hAnsi="Times New Roman" w:cs="Times New Roman"/>
    </w:rPr>
  </w:style>
  <w:style w:type="paragraph" w:styleId="ListBullet3">
    <w:name w:val="List Bullet 3"/>
    <w:basedOn w:val="Normal"/>
    <w:uiPriority w:val="99"/>
    <w:semiHidden/>
    <w:unhideWhenUsed/>
    <w:rsid w:val="003734A7"/>
    <w:pPr>
      <w:numPr>
        <w:numId w:val="28"/>
      </w:numPr>
      <w:tabs>
        <w:tab w:val="clear" w:pos="926"/>
      </w:tabs>
      <w:spacing w:before="120" w:after="120" w:line="276" w:lineRule="auto"/>
      <w:ind w:left="0" w:firstLine="0"/>
      <w:contextualSpacing/>
      <w:jc w:val="both"/>
    </w:pPr>
    <w:rPr>
      <w:rFonts w:ascii="Times New Roman" w:hAnsi="Times New Roman" w:cs="Times New Roman"/>
    </w:rPr>
  </w:style>
  <w:style w:type="paragraph" w:styleId="ListBullet4">
    <w:name w:val="List Bullet 4"/>
    <w:basedOn w:val="Normal"/>
    <w:uiPriority w:val="99"/>
    <w:semiHidden/>
    <w:unhideWhenUsed/>
    <w:rsid w:val="003734A7"/>
    <w:pPr>
      <w:numPr>
        <w:numId w:val="29"/>
      </w:numPr>
      <w:tabs>
        <w:tab w:val="clear" w:pos="1209"/>
      </w:tabs>
      <w:spacing w:before="120" w:after="120" w:line="276" w:lineRule="auto"/>
      <w:ind w:left="0" w:firstLine="0"/>
      <w:contextualSpacing/>
      <w:jc w:val="both"/>
    </w:pPr>
    <w:rPr>
      <w:rFonts w:ascii="Times New Roman" w:hAnsi="Times New Roman" w:cs="Times New Roman"/>
    </w:rPr>
  </w:style>
  <w:style w:type="paragraph" w:styleId="HTMLPreformatted">
    <w:name w:val="HTML Preformatted"/>
    <w:basedOn w:val="Normal"/>
    <w:link w:val="HTMLPreformattedChar"/>
    <w:uiPriority w:val="99"/>
    <w:semiHidden/>
    <w:unhideWhenUsed/>
    <w:rsid w:val="003734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734A7"/>
    <w:rPr>
      <w:rFonts w:ascii="Courier New" w:eastAsia="Times New Roman" w:hAnsi="Courier New" w:cs="Courier New"/>
      <w:sz w:val="20"/>
      <w:szCs w:val="20"/>
    </w:rPr>
  </w:style>
  <w:style w:type="character" w:styleId="HTMLCite">
    <w:name w:val="HTML Cite"/>
    <w:basedOn w:val="DefaultParagraphFont"/>
    <w:uiPriority w:val="99"/>
    <w:semiHidden/>
    <w:unhideWhenUsed/>
    <w:rsid w:val="003734A7"/>
    <w:rPr>
      <w:i/>
      <w:iCs/>
    </w:rPr>
  </w:style>
  <w:style w:type="character" w:customStyle="1" w:styleId="acopre">
    <w:name w:val="acopre"/>
    <w:basedOn w:val="DefaultParagraphFont"/>
    <w:rsid w:val="003734A7"/>
  </w:style>
  <w:style w:type="character" w:styleId="Emphasis">
    <w:name w:val="Emphasis"/>
    <w:basedOn w:val="DefaultParagraphFont"/>
    <w:uiPriority w:val="20"/>
    <w:qFormat/>
    <w:rsid w:val="003734A7"/>
    <w:rPr>
      <w:i/>
      <w:iCs/>
    </w:rPr>
  </w:style>
  <w:style w:type="character" w:customStyle="1" w:styleId="lo8sbd">
    <w:name w:val="lo8sbd"/>
    <w:basedOn w:val="DefaultParagraphFont"/>
    <w:rsid w:val="003734A7"/>
  </w:style>
  <w:style w:type="paragraph" w:customStyle="1" w:styleId="s1fapd">
    <w:name w:val="s1fapd"/>
    <w:basedOn w:val="Normal"/>
    <w:uiPriority w:val="1"/>
    <w:rsid w:val="003734A7"/>
    <w:pPr>
      <w:spacing w:beforeAutospacing="1" w:after="200" w:afterAutospacing="1" w:line="276" w:lineRule="auto"/>
    </w:pPr>
    <w:rPr>
      <w:rFonts w:ascii="Times New Roman" w:eastAsia="Times New Roman" w:hAnsi="Times New Roman" w:cs="Times New Roman"/>
    </w:rPr>
  </w:style>
  <w:style w:type="character" w:customStyle="1" w:styleId="wurvib">
    <w:name w:val="wurvib"/>
    <w:basedOn w:val="DefaultParagraphFont"/>
    <w:rsid w:val="003734A7"/>
  </w:style>
  <w:style w:type="character" w:customStyle="1" w:styleId="dyjrff">
    <w:name w:val="dyjrff"/>
    <w:basedOn w:val="DefaultParagraphFont"/>
    <w:rsid w:val="003734A7"/>
  </w:style>
  <w:style w:type="character" w:customStyle="1" w:styleId="glpvmc">
    <w:name w:val="glpvmc"/>
    <w:basedOn w:val="DefaultParagraphFont"/>
    <w:rsid w:val="003734A7"/>
  </w:style>
  <w:style w:type="character" w:customStyle="1" w:styleId="f">
    <w:name w:val="f"/>
    <w:basedOn w:val="DefaultParagraphFont"/>
    <w:rsid w:val="003734A7"/>
  </w:style>
  <w:style w:type="character" w:customStyle="1" w:styleId="mfmhoc">
    <w:name w:val="mfmhoc"/>
    <w:basedOn w:val="DefaultParagraphFont"/>
    <w:rsid w:val="003734A7"/>
  </w:style>
  <w:style w:type="character" w:customStyle="1" w:styleId="q8lrlc">
    <w:name w:val="q8lrlc"/>
    <w:basedOn w:val="DefaultParagraphFont"/>
    <w:rsid w:val="003734A7"/>
  </w:style>
  <w:style w:type="character" w:customStyle="1" w:styleId="b4gxfc">
    <w:name w:val="b4gxfc"/>
    <w:basedOn w:val="DefaultParagraphFont"/>
    <w:rsid w:val="003734A7"/>
  </w:style>
  <w:style w:type="character" w:customStyle="1" w:styleId="jlqj4b">
    <w:name w:val="jlqj4b"/>
    <w:basedOn w:val="DefaultParagraphFont"/>
    <w:rsid w:val="003734A7"/>
  </w:style>
  <w:style w:type="character" w:customStyle="1" w:styleId="hgkelc">
    <w:name w:val="hgkelc"/>
    <w:basedOn w:val="DefaultParagraphFont"/>
    <w:rsid w:val="003734A7"/>
  </w:style>
  <w:style w:type="character" w:customStyle="1" w:styleId="y2iqfc">
    <w:name w:val="y2iqfc"/>
    <w:basedOn w:val="DefaultParagraphFont"/>
    <w:rsid w:val="003734A7"/>
  </w:style>
  <w:style w:type="paragraph" w:customStyle="1" w:styleId="Bodytext211">
    <w:name w:val="Body text|211"/>
    <w:basedOn w:val="Normal"/>
    <w:link w:val="Bodytext2"/>
    <w:qFormat/>
    <w:rsid w:val="003734A7"/>
    <w:pPr>
      <w:widowControl w:val="0"/>
      <w:shd w:val="clear" w:color="auto" w:fill="FFFFFF"/>
      <w:spacing w:before="400" w:after="100" w:line="244" w:lineRule="exact"/>
      <w:ind w:hanging="380"/>
    </w:pPr>
    <w:rPr>
      <w:rFonts w:ascii="Calibri" w:eastAsia="Calibri" w:hAnsi="Calibri" w:cs="Calibri"/>
      <w:color w:val="000000"/>
      <w:sz w:val="20"/>
      <w:szCs w:val="20"/>
    </w:rPr>
  </w:style>
  <w:style w:type="character" w:customStyle="1" w:styleId="Bodytext2">
    <w:name w:val="Body text|2_"/>
    <w:basedOn w:val="DefaultParagraphFont"/>
    <w:link w:val="Bodytext211"/>
    <w:rsid w:val="003734A7"/>
    <w:rPr>
      <w:rFonts w:ascii="Calibri" w:eastAsia="Calibri" w:hAnsi="Calibri" w:cs="Calibri"/>
      <w:color w:val="000000"/>
      <w:sz w:val="20"/>
      <w:szCs w:val="20"/>
      <w:shd w:val="clear" w:color="auto" w:fill="FFFFFF"/>
    </w:rPr>
  </w:style>
  <w:style w:type="character" w:customStyle="1" w:styleId="Bodytext2Italic">
    <w:name w:val="Body text|2 + Italic"/>
    <w:basedOn w:val="Bodytext2"/>
    <w:semiHidden/>
    <w:unhideWhenUsed/>
    <w:rsid w:val="003734A7"/>
    <w:rPr>
      <w:rFonts w:ascii="Calibri" w:eastAsia="Calibri" w:hAnsi="Calibri" w:cs="Calibri"/>
      <w:i/>
      <w:iCs/>
      <w:color w:val="000000"/>
      <w:position w:val="0"/>
      <w:sz w:val="20"/>
      <w:szCs w:val="20"/>
      <w:shd w:val="clear" w:color="auto" w:fill="FFFFFF"/>
    </w:rPr>
  </w:style>
  <w:style w:type="character" w:customStyle="1" w:styleId="Bodytext20">
    <w:name w:val="Body text|20"/>
    <w:basedOn w:val="Bodytext2"/>
    <w:semiHidden/>
    <w:unhideWhenUsed/>
    <w:rsid w:val="003734A7"/>
    <w:rPr>
      <w:rFonts w:ascii="Calibri" w:eastAsia="Calibri" w:hAnsi="Calibri" w:cs="Calibri"/>
      <w:color w:val="000000"/>
      <w:position w:val="0"/>
      <w:sz w:val="20"/>
      <w:szCs w:val="20"/>
      <w:u w:val="single"/>
      <w:shd w:val="clear" w:color="auto" w:fill="FFFFFF"/>
    </w:rPr>
  </w:style>
  <w:style w:type="character" w:customStyle="1" w:styleId="Footnote1">
    <w:name w:val="Footnote|1_"/>
    <w:basedOn w:val="DefaultParagraphFont"/>
    <w:link w:val="Footnote11"/>
    <w:rsid w:val="003734A7"/>
    <w:rPr>
      <w:rFonts w:ascii="Calibri" w:eastAsia="Calibri" w:hAnsi="Calibri" w:cs="Calibri"/>
      <w:sz w:val="15"/>
      <w:szCs w:val="15"/>
      <w:shd w:val="clear" w:color="auto" w:fill="FFFFFF"/>
    </w:rPr>
  </w:style>
  <w:style w:type="character" w:customStyle="1" w:styleId="Footnote10">
    <w:name w:val="Footnote|1"/>
    <w:basedOn w:val="Footnote1"/>
    <w:semiHidden/>
    <w:unhideWhenUsed/>
    <w:rsid w:val="003734A7"/>
    <w:rPr>
      <w:rFonts w:ascii="Calibri" w:eastAsia="Calibri" w:hAnsi="Calibri" w:cs="Calibri"/>
      <w:color w:val="0563C1"/>
      <w:position w:val="0"/>
      <w:sz w:val="15"/>
      <w:szCs w:val="15"/>
      <w:u w:val="single"/>
      <w:shd w:val="clear" w:color="auto" w:fill="FFFFFF"/>
    </w:rPr>
  </w:style>
  <w:style w:type="paragraph" w:customStyle="1" w:styleId="Footnote11">
    <w:name w:val="Footnote|11"/>
    <w:basedOn w:val="Normal"/>
    <w:link w:val="Footnote1"/>
    <w:qFormat/>
    <w:rsid w:val="003734A7"/>
    <w:pPr>
      <w:widowControl w:val="0"/>
      <w:shd w:val="clear" w:color="auto" w:fill="FFFFFF"/>
      <w:spacing w:after="0" w:line="197" w:lineRule="exact"/>
      <w:jc w:val="both"/>
    </w:pPr>
    <w:rPr>
      <w:rFonts w:ascii="Calibri" w:eastAsia="Calibri" w:hAnsi="Calibri" w:cs="Calibri"/>
      <w:sz w:val="15"/>
      <w:szCs w:val="15"/>
    </w:rPr>
  </w:style>
  <w:style w:type="character" w:customStyle="1" w:styleId="Footnote3">
    <w:name w:val="Footnote|3_"/>
    <w:basedOn w:val="DefaultParagraphFont"/>
    <w:link w:val="Footnote30"/>
    <w:rsid w:val="003734A7"/>
    <w:rPr>
      <w:rFonts w:ascii="Calibri" w:eastAsia="Calibri" w:hAnsi="Calibri" w:cs="Calibri"/>
      <w:i/>
      <w:iCs/>
      <w:sz w:val="15"/>
      <w:szCs w:val="15"/>
      <w:shd w:val="clear" w:color="auto" w:fill="FFFFFF"/>
    </w:rPr>
  </w:style>
  <w:style w:type="character" w:customStyle="1" w:styleId="Footnote3NotItalic">
    <w:name w:val="Footnote|3 + Not Italic"/>
    <w:basedOn w:val="Footnote3"/>
    <w:semiHidden/>
    <w:unhideWhenUsed/>
    <w:rsid w:val="003734A7"/>
    <w:rPr>
      <w:rFonts w:ascii="Calibri" w:eastAsia="Calibri" w:hAnsi="Calibri" w:cs="Calibri"/>
      <w:i/>
      <w:iCs/>
      <w:color w:val="000000"/>
      <w:position w:val="0"/>
      <w:sz w:val="15"/>
      <w:szCs w:val="15"/>
      <w:shd w:val="clear" w:color="auto" w:fill="FFFFFF"/>
    </w:rPr>
  </w:style>
  <w:style w:type="paragraph" w:customStyle="1" w:styleId="Footnote30">
    <w:name w:val="Footnote|3"/>
    <w:basedOn w:val="Normal"/>
    <w:link w:val="Footnote3"/>
    <w:rsid w:val="003734A7"/>
    <w:pPr>
      <w:widowControl w:val="0"/>
      <w:shd w:val="clear" w:color="auto" w:fill="FFFFFF"/>
      <w:spacing w:after="0" w:line="192" w:lineRule="exact"/>
      <w:jc w:val="both"/>
    </w:pPr>
    <w:rPr>
      <w:rFonts w:ascii="Calibri" w:eastAsia="Calibri" w:hAnsi="Calibri" w:cs="Calibri"/>
      <w:i/>
      <w:iCs/>
      <w:sz w:val="15"/>
      <w:szCs w:val="15"/>
    </w:rPr>
  </w:style>
  <w:style w:type="paragraph" w:styleId="NormalWeb">
    <w:name w:val="Normal (Web)"/>
    <w:basedOn w:val="Normal"/>
    <w:uiPriority w:val="99"/>
    <w:unhideWhenUsed/>
    <w:rsid w:val="003734A7"/>
    <w:pPr>
      <w:spacing w:beforeAutospacing="1" w:after="200" w:afterAutospacing="1" w:line="276" w:lineRule="auto"/>
    </w:pPr>
    <w:rPr>
      <w:rFonts w:ascii="Times New Roman" w:eastAsia="Times New Roman" w:hAnsi="Times New Roman" w:cs="Times New Roman"/>
    </w:rPr>
  </w:style>
  <w:style w:type="paragraph" w:styleId="TOCHeading">
    <w:name w:val="TOC Heading"/>
    <w:basedOn w:val="Normal"/>
    <w:next w:val="Normal"/>
    <w:uiPriority w:val="39"/>
    <w:semiHidden/>
    <w:unhideWhenUsed/>
    <w:qFormat/>
    <w:rsid w:val="003734A7"/>
    <w:pPr>
      <w:spacing w:before="120" w:after="240" w:line="276" w:lineRule="auto"/>
      <w:jc w:val="center"/>
    </w:pPr>
    <w:rPr>
      <w:rFonts w:ascii="Times New Roman" w:hAnsi="Times New Roman" w:cs="Times New Roman"/>
      <w:b/>
      <w:bCs/>
      <w:sz w:val="28"/>
      <w:szCs w:val="28"/>
    </w:rPr>
  </w:style>
  <w:style w:type="paragraph" w:styleId="TOC1">
    <w:name w:val="toc 1"/>
    <w:basedOn w:val="Normal"/>
    <w:next w:val="Normal"/>
    <w:uiPriority w:val="39"/>
    <w:semiHidden/>
    <w:unhideWhenUsed/>
    <w:rsid w:val="003734A7"/>
    <w:pPr>
      <w:tabs>
        <w:tab w:val="right" w:leader="dot" w:pos="9071"/>
      </w:tabs>
      <w:spacing w:before="60" w:after="120" w:line="276" w:lineRule="auto"/>
      <w:ind w:left="850" w:hanging="850"/>
    </w:pPr>
    <w:rPr>
      <w:rFonts w:ascii="Times New Roman" w:hAnsi="Times New Roman" w:cs="Times New Roman"/>
    </w:rPr>
  </w:style>
  <w:style w:type="paragraph" w:styleId="TOC2">
    <w:name w:val="toc 2"/>
    <w:basedOn w:val="Normal"/>
    <w:next w:val="Normal"/>
    <w:uiPriority w:val="39"/>
    <w:semiHidden/>
    <w:unhideWhenUsed/>
    <w:rsid w:val="003734A7"/>
    <w:pPr>
      <w:tabs>
        <w:tab w:val="right" w:leader="dot" w:pos="9071"/>
      </w:tabs>
      <w:spacing w:before="60" w:after="120" w:line="276" w:lineRule="auto"/>
      <w:ind w:left="850" w:hanging="850"/>
    </w:pPr>
    <w:rPr>
      <w:rFonts w:ascii="Times New Roman" w:hAnsi="Times New Roman" w:cs="Times New Roman"/>
    </w:rPr>
  </w:style>
  <w:style w:type="paragraph" w:styleId="TOC3">
    <w:name w:val="toc 3"/>
    <w:basedOn w:val="Normal"/>
    <w:next w:val="Normal"/>
    <w:uiPriority w:val="39"/>
    <w:semiHidden/>
    <w:unhideWhenUsed/>
    <w:rsid w:val="003734A7"/>
    <w:pPr>
      <w:tabs>
        <w:tab w:val="right" w:leader="dot" w:pos="9071"/>
      </w:tabs>
      <w:spacing w:before="60" w:after="120" w:line="276" w:lineRule="auto"/>
      <w:ind w:left="850" w:hanging="850"/>
    </w:pPr>
    <w:rPr>
      <w:rFonts w:ascii="Times New Roman" w:hAnsi="Times New Roman" w:cs="Times New Roman"/>
    </w:rPr>
  </w:style>
  <w:style w:type="paragraph" w:styleId="TOC4">
    <w:name w:val="toc 4"/>
    <w:basedOn w:val="Normal"/>
    <w:next w:val="Normal"/>
    <w:uiPriority w:val="39"/>
    <w:semiHidden/>
    <w:unhideWhenUsed/>
    <w:rsid w:val="003734A7"/>
    <w:pPr>
      <w:tabs>
        <w:tab w:val="right" w:leader="dot" w:pos="9071"/>
      </w:tabs>
      <w:spacing w:before="60" w:after="120" w:line="276" w:lineRule="auto"/>
      <w:ind w:left="850" w:hanging="850"/>
    </w:pPr>
    <w:rPr>
      <w:rFonts w:ascii="Times New Roman" w:hAnsi="Times New Roman" w:cs="Times New Roman"/>
    </w:rPr>
  </w:style>
  <w:style w:type="paragraph" w:styleId="TOC5">
    <w:name w:val="toc 5"/>
    <w:basedOn w:val="Normal"/>
    <w:next w:val="Normal"/>
    <w:uiPriority w:val="39"/>
    <w:semiHidden/>
    <w:unhideWhenUsed/>
    <w:rsid w:val="003734A7"/>
    <w:pPr>
      <w:tabs>
        <w:tab w:val="right" w:leader="dot" w:pos="9071"/>
      </w:tabs>
      <w:spacing w:before="300" w:after="120" w:line="276" w:lineRule="auto"/>
    </w:pPr>
    <w:rPr>
      <w:rFonts w:ascii="Times New Roman" w:hAnsi="Times New Roman" w:cs="Times New Roman"/>
    </w:rPr>
  </w:style>
  <w:style w:type="paragraph" w:styleId="TOC6">
    <w:name w:val="toc 6"/>
    <w:basedOn w:val="Normal"/>
    <w:next w:val="Normal"/>
    <w:uiPriority w:val="39"/>
    <w:semiHidden/>
    <w:unhideWhenUsed/>
    <w:rsid w:val="003734A7"/>
    <w:pPr>
      <w:tabs>
        <w:tab w:val="right" w:leader="dot" w:pos="9071"/>
      </w:tabs>
      <w:spacing w:before="240" w:after="120" w:line="276" w:lineRule="auto"/>
    </w:pPr>
    <w:rPr>
      <w:rFonts w:ascii="Times New Roman" w:hAnsi="Times New Roman" w:cs="Times New Roman"/>
    </w:rPr>
  </w:style>
  <w:style w:type="paragraph" w:styleId="TOC7">
    <w:name w:val="toc 7"/>
    <w:basedOn w:val="Normal"/>
    <w:next w:val="Normal"/>
    <w:uiPriority w:val="39"/>
    <w:semiHidden/>
    <w:unhideWhenUsed/>
    <w:rsid w:val="003734A7"/>
    <w:pPr>
      <w:tabs>
        <w:tab w:val="right" w:leader="dot" w:pos="9071"/>
      </w:tabs>
      <w:spacing w:before="180" w:after="120" w:line="276" w:lineRule="auto"/>
    </w:pPr>
    <w:rPr>
      <w:rFonts w:ascii="Times New Roman" w:hAnsi="Times New Roman" w:cs="Times New Roman"/>
    </w:rPr>
  </w:style>
  <w:style w:type="paragraph" w:styleId="TOC8">
    <w:name w:val="toc 8"/>
    <w:basedOn w:val="Normal"/>
    <w:next w:val="Normal"/>
    <w:uiPriority w:val="39"/>
    <w:semiHidden/>
    <w:unhideWhenUsed/>
    <w:rsid w:val="003734A7"/>
    <w:pPr>
      <w:tabs>
        <w:tab w:val="right" w:leader="dot" w:pos="9071"/>
      </w:tabs>
      <w:spacing w:before="120" w:after="120" w:line="276" w:lineRule="auto"/>
    </w:pPr>
    <w:rPr>
      <w:rFonts w:ascii="Times New Roman" w:hAnsi="Times New Roman" w:cs="Times New Roman"/>
    </w:rPr>
  </w:style>
  <w:style w:type="paragraph" w:styleId="TOC9">
    <w:name w:val="toc 9"/>
    <w:basedOn w:val="Normal"/>
    <w:next w:val="Normal"/>
    <w:uiPriority w:val="39"/>
    <w:semiHidden/>
    <w:unhideWhenUsed/>
    <w:rsid w:val="003734A7"/>
    <w:pPr>
      <w:tabs>
        <w:tab w:val="right" w:leader="dot" w:pos="9071"/>
      </w:tabs>
      <w:spacing w:before="120" w:after="120" w:line="276" w:lineRule="auto"/>
      <w:jc w:val="both"/>
    </w:pPr>
    <w:rPr>
      <w:rFonts w:ascii="Times New Roman" w:hAnsi="Times New Roman" w:cs="Times New Roman"/>
    </w:rPr>
  </w:style>
  <w:style w:type="paragraph" w:customStyle="1" w:styleId="HeaderLandscape">
    <w:name w:val="HeaderLandscape"/>
    <w:basedOn w:val="Normal"/>
    <w:uiPriority w:val="1"/>
    <w:rsid w:val="003734A7"/>
    <w:pPr>
      <w:tabs>
        <w:tab w:val="center" w:pos="7285"/>
        <w:tab w:val="right" w:pos="14003"/>
      </w:tabs>
      <w:spacing w:after="120" w:line="276" w:lineRule="auto"/>
      <w:jc w:val="both"/>
    </w:pPr>
    <w:rPr>
      <w:rFonts w:ascii="Times New Roman" w:hAnsi="Times New Roman" w:cs="Times New Roman"/>
    </w:rPr>
  </w:style>
  <w:style w:type="paragraph" w:customStyle="1" w:styleId="FooterLandscape">
    <w:name w:val="FooterLandscape"/>
    <w:basedOn w:val="Normal"/>
    <w:uiPriority w:val="1"/>
    <w:rsid w:val="003734A7"/>
    <w:pPr>
      <w:tabs>
        <w:tab w:val="center" w:pos="7285"/>
        <w:tab w:val="center" w:pos="10913"/>
        <w:tab w:val="right" w:pos="15137"/>
      </w:tabs>
      <w:spacing w:before="360" w:after="0" w:line="276" w:lineRule="auto"/>
      <w:ind w:left="-567" w:right="-567"/>
    </w:pPr>
    <w:rPr>
      <w:rFonts w:ascii="Times New Roman" w:hAnsi="Times New Roman" w:cs="Times New Roman"/>
    </w:rPr>
  </w:style>
  <w:style w:type="paragraph" w:customStyle="1" w:styleId="Text2">
    <w:name w:val="Text 2"/>
    <w:basedOn w:val="Normal"/>
    <w:uiPriority w:val="1"/>
    <w:rsid w:val="003734A7"/>
    <w:pPr>
      <w:spacing w:before="120" w:after="120" w:line="276" w:lineRule="auto"/>
      <w:ind w:left="1417"/>
      <w:jc w:val="both"/>
    </w:pPr>
    <w:rPr>
      <w:rFonts w:ascii="Times New Roman" w:hAnsi="Times New Roman" w:cs="Times New Roman"/>
    </w:rPr>
  </w:style>
  <w:style w:type="paragraph" w:customStyle="1" w:styleId="Text3">
    <w:name w:val="Text 3"/>
    <w:basedOn w:val="Normal"/>
    <w:uiPriority w:val="1"/>
    <w:rsid w:val="003734A7"/>
    <w:pPr>
      <w:spacing w:before="120" w:after="120" w:line="276" w:lineRule="auto"/>
      <w:ind w:left="1984"/>
      <w:jc w:val="both"/>
    </w:pPr>
    <w:rPr>
      <w:rFonts w:ascii="Times New Roman" w:hAnsi="Times New Roman" w:cs="Times New Roman"/>
    </w:rPr>
  </w:style>
  <w:style w:type="paragraph" w:customStyle="1" w:styleId="Text4">
    <w:name w:val="Text 4"/>
    <w:basedOn w:val="Normal"/>
    <w:uiPriority w:val="1"/>
    <w:rsid w:val="003734A7"/>
    <w:pPr>
      <w:spacing w:before="120" w:after="120" w:line="276" w:lineRule="auto"/>
      <w:ind w:left="2551"/>
      <w:jc w:val="both"/>
    </w:pPr>
    <w:rPr>
      <w:rFonts w:ascii="Times New Roman" w:hAnsi="Times New Roman" w:cs="Times New Roman"/>
    </w:rPr>
  </w:style>
  <w:style w:type="paragraph" w:customStyle="1" w:styleId="NormalCentered">
    <w:name w:val="Normal Centered"/>
    <w:basedOn w:val="Normal"/>
    <w:uiPriority w:val="1"/>
    <w:rsid w:val="003734A7"/>
    <w:pPr>
      <w:spacing w:before="120" w:after="120" w:line="276" w:lineRule="auto"/>
      <w:jc w:val="center"/>
    </w:pPr>
    <w:rPr>
      <w:rFonts w:ascii="Times New Roman" w:hAnsi="Times New Roman" w:cs="Times New Roman"/>
    </w:rPr>
  </w:style>
  <w:style w:type="paragraph" w:customStyle="1" w:styleId="NormalLeft">
    <w:name w:val="Normal Left"/>
    <w:basedOn w:val="Normal"/>
    <w:uiPriority w:val="1"/>
    <w:rsid w:val="003734A7"/>
    <w:pPr>
      <w:spacing w:before="120" w:after="120" w:line="276" w:lineRule="auto"/>
    </w:pPr>
    <w:rPr>
      <w:rFonts w:ascii="Times New Roman" w:hAnsi="Times New Roman" w:cs="Times New Roman"/>
    </w:rPr>
  </w:style>
  <w:style w:type="paragraph" w:customStyle="1" w:styleId="NormalRight">
    <w:name w:val="Normal Right"/>
    <w:basedOn w:val="Normal"/>
    <w:uiPriority w:val="1"/>
    <w:rsid w:val="003734A7"/>
    <w:pPr>
      <w:spacing w:before="120" w:after="120" w:line="276" w:lineRule="auto"/>
      <w:jc w:val="right"/>
    </w:pPr>
    <w:rPr>
      <w:rFonts w:ascii="Times New Roman" w:hAnsi="Times New Roman" w:cs="Times New Roman"/>
    </w:rPr>
  </w:style>
  <w:style w:type="paragraph" w:customStyle="1" w:styleId="QuotedText">
    <w:name w:val="Quoted Text"/>
    <w:basedOn w:val="Normal"/>
    <w:uiPriority w:val="1"/>
    <w:rsid w:val="003734A7"/>
    <w:pPr>
      <w:spacing w:before="120" w:after="120" w:line="276" w:lineRule="auto"/>
      <w:ind w:left="1417"/>
      <w:jc w:val="both"/>
    </w:pPr>
    <w:rPr>
      <w:rFonts w:ascii="Times New Roman" w:hAnsi="Times New Roman" w:cs="Times New Roman"/>
    </w:rPr>
  </w:style>
  <w:style w:type="paragraph" w:customStyle="1" w:styleId="Point0">
    <w:name w:val="Point 0"/>
    <w:basedOn w:val="Normal"/>
    <w:uiPriority w:val="1"/>
    <w:rsid w:val="003734A7"/>
    <w:pPr>
      <w:spacing w:before="120" w:after="120" w:line="276" w:lineRule="auto"/>
      <w:ind w:left="850" w:hanging="850"/>
      <w:jc w:val="both"/>
    </w:pPr>
    <w:rPr>
      <w:rFonts w:ascii="Times New Roman" w:hAnsi="Times New Roman" w:cs="Times New Roman"/>
    </w:rPr>
  </w:style>
  <w:style w:type="paragraph" w:customStyle="1" w:styleId="Point1">
    <w:name w:val="Point 1"/>
    <w:basedOn w:val="Normal"/>
    <w:uiPriority w:val="1"/>
    <w:rsid w:val="003734A7"/>
    <w:pPr>
      <w:spacing w:before="120" w:after="120" w:line="276" w:lineRule="auto"/>
      <w:ind w:left="1417" w:hanging="567"/>
      <w:jc w:val="both"/>
    </w:pPr>
    <w:rPr>
      <w:rFonts w:ascii="Times New Roman" w:hAnsi="Times New Roman" w:cs="Times New Roman"/>
    </w:rPr>
  </w:style>
  <w:style w:type="paragraph" w:customStyle="1" w:styleId="Point2">
    <w:name w:val="Point 2"/>
    <w:basedOn w:val="Normal"/>
    <w:uiPriority w:val="1"/>
    <w:rsid w:val="003734A7"/>
    <w:pPr>
      <w:spacing w:before="120" w:after="120" w:line="276" w:lineRule="auto"/>
      <w:ind w:left="1984" w:hanging="567"/>
      <w:jc w:val="both"/>
    </w:pPr>
    <w:rPr>
      <w:rFonts w:ascii="Times New Roman" w:hAnsi="Times New Roman" w:cs="Times New Roman"/>
    </w:rPr>
  </w:style>
  <w:style w:type="paragraph" w:customStyle="1" w:styleId="Point3">
    <w:name w:val="Point 3"/>
    <w:basedOn w:val="Normal"/>
    <w:uiPriority w:val="1"/>
    <w:rsid w:val="003734A7"/>
    <w:pPr>
      <w:spacing w:before="120" w:after="120" w:line="276" w:lineRule="auto"/>
      <w:ind w:left="2551" w:hanging="567"/>
      <w:jc w:val="both"/>
    </w:pPr>
    <w:rPr>
      <w:rFonts w:ascii="Times New Roman" w:hAnsi="Times New Roman" w:cs="Times New Roman"/>
    </w:rPr>
  </w:style>
  <w:style w:type="paragraph" w:customStyle="1" w:styleId="Point4">
    <w:name w:val="Point 4"/>
    <w:basedOn w:val="Normal"/>
    <w:uiPriority w:val="1"/>
    <w:rsid w:val="003734A7"/>
    <w:pPr>
      <w:spacing w:before="120" w:after="120" w:line="276" w:lineRule="auto"/>
      <w:ind w:left="3118" w:hanging="567"/>
      <w:jc w:val="both"/>
    </w:pPr>
    <w:rPr>
      <w:rFonts w:ascii="Times New Roman" w:hAnsi="Times New Roman" w:cs="Times New Roman"/>
    </w:rPr>
  </w:style>
  <w:style w:type="paragraph" w:customStyle="1" w:styleId="Tiret0">
    <w:name w:val="Tiret 0"/>
    <w:basedOn w:val="Point0"/>
    <w:uiPriority w:val="1"/>
    <w:rsid w:val="003734A7"/>
    <w:pPr>
      <w:numPr>
        <w:numId w:val="12"/>
      </w:numPr>
      <w:tabs>
        <w:tab w:val="clear" w:pos="850"/>
      </w:tabs>
      <w:ind w:left="0" w:firstLine="0"/>
    </w:pPr>
  </w:style>
  <w:style w:type="paragraph" w:customStyle="1" w:styleId="Tiret1">
    <w:name w:val="Tiret 1"/>
    <w:basedOn w:val="Point1"/>
    <w:uiPriority w:val="1"/>
    <w:rsid w:val="003734A7"/>
    <w:pPr>
      <w:numPr>
        <w:numId w:val="13"/>
      </w:numPr>
      <w:tabs>
        <w:tab w:val="clear" w:pos="1417"/>
      </w:tabs>
      <w:ind w:left="0" w:firstLine="0"/>
    </w:pPr>
  </w:style>
  <w:style w:type="paragraph" w:customStyle="1" w:styleId="Tiret2">
    <w:name w:val="Tiret 2"/>
    <w:basedOn w:val="Point2"/>
    <w:uiPriority w:val="1"/>
    <w:rsid w:val="003734A7"/>
    <w:pPr>
      <w:numPr>
        <w:numId w:val="14"/>
      </w:numPr>
      <w:tabs>
        <w:tab w:val="clear" w:pos="1984"/>
      </w:tabs>
      <w:ind w:left="0" w:firstLine="0"/>
    </w:pPr>
  </w:style>
  <w:style w:type="paragraph" w:customStyle="1" w:styleId="Tiret3">
    <w:name w:val="Tiret 3"/>
    <w:basedOn w:val="Point3"/>
    <w:uiPriority w:val="1"/>
    <w:rsid w:val="003734A7"/>
    <w:pPr>
      <w:numPr>
        <w:numId w:val="15"/>
      </w:numPr>
      <w:tabs>
        <w:tab w:val="clear" w:pos="2551"/>
      </w:tabs>
      <w:ind w:left="0" w:firstLine="0"/>
    </w:pPr>
  </w:style>
  <w:style w:type="paragraph" w:customStyle="1" w:styleId="Tiret4">
    <w:name w:val="Tiret 4"/>
    <w:basedOn w:val="Point4"/>
    <w:uiPriority w:val="1"/>
    <w:rsid w:val="003734A7"/>
    <w:pPr>
      <w:numPr>
        <w:numId w:val="16"/>
      </w:numPr>
      <w:tabs>
        <w:tab w:val="clear" w:pos="3118"/>
      </w:tabs>
      <w:ind w:left="0" w:firstLine="0"/>
    </w:pPr>
  </w:style>
  <w:style w:type="paragraph" w:customStyle="1" w:styleId="PointDouble0">
    <w:name w:val="PointDouble 0"/>
    <w:basedOn w:val="Normal"/>
    <w:uiPriority w:val="1"/>
    <w:rsid w:val="003734A7"/>
    <w:pPr>
      <w:tabs>
        <w:tab w:val="left" w:pos="850"/>
      </w:tabs>
      <w:spacing w:before="120" w:after="120" w:line="276" w:lineRule="auto"/>
      <w:ind w:left="1417" w:hanging="1417"/>
      <w:jc w:val="both"/>
    </w:pPr>
    <w:rPr>
      <w:rFonts w:ascii="Times New Roman" w:hAnsi="Times New Roman" w:cs="Times New Roman"/>
    </w:rPr>
  </w:style>
  <w:style w:type="paragraph" w:customStyle="1" w:styleId="PointDouble1">
    <w:name w:val="PointDouble 1"/>
    <w:basedOn w:val="Normal"/>
    <w:uiPriority w:val="1"/>
    <w:rsid w:val="003734A7"/>
    <w:pPr>
      <w:tabs>
        <w:tab w:val="left" w:pos="1417"/>
      </w:tabs>
      <w:spacing w:before="120" w:after="120" w:line="276" w:lineRule="auto"/>
      <w:ind w:left="1984" w:hanging="1134"/>
      <w:jc w:val="both"/>
    </w:pPr>
    <w:rPr>
      <w:rFonts w:ascii="Times New Roman" w:hAnsi="Times New Roman" w:cs="Times New Roman"/>
    </w:rPr>
  </w:style>
  <w:style w:type="paragraph" w:customStyle="1" w:styleId="PointDouble2">
    <w:name w:val="PointDouble 2"/>
    <w:basedOn w:val="Normal"/>
    <w:uiPriority w:val="1"/>
    <w:rsid w:val="003734A7"/>
    <w:pPr>
      <w:tabs>
        <w:tab w:val="left" w:pos="1984"/>
      </w:tabs>
      <w:spacing w:before="120" w:after="120" w:line="276" w:lineRule="auto"/>
      <w:ind w:left="2551" w:hanging="1134"/>
      <w:jc w:val="both"/>
    </w:pPr>
    <w:rPr>
      <w:rFonts w:ascii="Times New Roman" w:hAnsi="Times New Roman" w:cs="Times New Roman"/>
    </w:rPr>
  </w:style>
  <w:style w:type="paragraph" w:customStyle="1" w:styleId="PointDouble3">
    <w:name w:val="PointDouble 3"/>
    <w:basedOn w:val="Normal"/>
    <w:uiPriority w:val="1"/>
    <w:rsid w:val="003734A7"/>
    <w:pPr>
      <w:tabs>
        <w:tab w:val="left" w:pos="2551"/>
      </w:tabs>
      <w:spacing w:before="120" w:after="120" w:line="276" w:lineRule="auto"/>
      <w:ind w:left="3118" w:hanging="1134"/>
      <w:jc w:val="both"/>
    </w:pPr>
    <w:rPr>
      <w:rFonts w:ascii="Times New Roman" w:hAnsi="Times New Roman" w:cs="Times New Roman"/>
    </w:rPr>
  </w:style>
  <w:style w:type="paragraph" w:customStyle="1" w:styleId="PointDouble4">
    <w:name w:val="PointDouble 4"/>
    <w:basedOn w:val="Normal"/>
    <w:uiPriority w:val="1"/>
    <w:rsid w:val="003734A7"/>
    <w:pPr>
      <w:tabs>
        <w:tab w:val="left" w:pos="3118"/>
      </w:tabs>
      <w:spacing w:before="120" w:after="120" w:line="276" w:lineRule="auto"/>
      <w:ind w:left="3685" w:hanging="1134"/>
      <w:jc w:val="both"/>
    </w:pPr>
    <w:rPr>
      <w:rFonts w:ascii="Times New Roman" w:hAnsi="Times New Roman" w:cs="Times New Roman"/>
    </w:rPr>
  </w:style>
  <w:style w:type="paragraph" w:customStyle="1" w:styleId="PointTriple0">
    <w:name w:val="PointTriple 0"/>
    <w:basedOn w:val="Normal"/>
    <w:uiPriority w:val="1"/>
    <w:rsid w:val="003734A7"/>
    <w:pPr>
      <w:tabs>
        <w:tab w:val="left" w:pos="850"/>
        <w:tab w:val="left" w:pos="1417"/>
      </w:tabs>
      <w:spacing w:before="120" w:after="120" w:line="276" w:lineRule="auto"/>
      <w:ind w:left="1984" w:hanging="1984"/>
      <w:jc w:val="both"/>
    </w:pPr>
    <w:rPr>
      <w:rFonts w:ascii="Times New Roman" w:hAnsi="Times New Roman" w:cs="Times New Roman"/>
    </w:rPr>
  </w:style>
  <w:style w:type="paragraph" w:customStyle="1" w:styleId="PointTriple1">
    <w:name w:val="PointTriple 1"/>
    <w:basedOn w:val="Normal"/>
    <w:uiPriority w:val="1"/>
    <w:rsid w:val="003734A7"/>
    <w:pPr>
      <w:tabs>
        <w:tab w:val="left" w:pos="1417"/>
        <w:tab w:val="left" w:pos="1984"/>
      </w:tabs>
      <w:spacing w:before="120" w:after="120" w:line="276" w:lineRule="auto"/>
      <w:ind w:left="2551" w:hanging="1701"/>
      <w:jc w:val="both"/>
    </w:pPr>
    <w:rPr>
      <w:rFonts w:ascii="Times New Roman" w:hAnsi="Times New Roman" w:cs="Times New Roman"/>
    </w:rPr>
  </w:style>
  <w:style w:type="paragraph" w:customStyle="1" w:styleId="PointTriple2">
    <w:name w:val="PointTriple 2"/>
    <w:basedOn w:val="Normal"/>
    <w:uiPriority w:val="1"/>
    <w:rsid w:val="003734A7"/>
    <w:pPr>
      <w:tabs>
        <w:tab w:val="left" w:pos="1984"/>
        <w:tab w:val="left" w:pos="2551"/>
      </w:tabs>
      <w:spacing w:before="120" w:after="120" w:line="276" w:lineRule="auto"/>
      <w:ind w:left="3118" w:hanging="1701"/>
      <w:jc w:val="both"/>
    </w:pPr>
    <w:rPr>
      <w:rFonts w:ascii="Times New Roman" w:hAnsi="Times New Roman" w:cs="Times New Roman"/>
    </w:rPr>
  </w:style>
  <w:style w:type="paragraph" w:customStyle="1" w:styleId="PointTriple3">
    <w:name w:val="PointTriple 3"/>
    <w:basedOn w:val="Normal"/>
    <w:uiPriority w:val="1"/>
    <w:rsid w:val="003734A7"/>
    <w:pPr>
      <w:tabs>
        <w:tab w:val="left" w:pos="2551"/>
        <w:tab w:val="left" w:pos="3118"/>
      </w:tabs>
      <w:spacing w:before="120" w:after="120" w:line="276" w:lineRule="auto"/>
      <w:ind w:left="3685" w:hanging="1701"/>
      <w:jc w:val="both"/>
    </w:pPr>
    <w:rPr>
      <w:rFonts w:ascii="Times New Roman" w:hAnsi="Times New Roman" w:cs="Times New Roman"/>
    </w:rPr>
  </w:style>
  <w:style w:type="paragraph" w:customStyle="1" w:styleId="PointTriple4">
    <w:name w:val="PointTriple 4"/>
    <w:basedOn w:val="Normal"/>
    <w:uiPriority w:val="1"/>
    <w:rsid w:val="003734A7"/>
    <w:pPr>
      <w:tabs>
        <w:tab w:val="left" w:pos="3118"/>
        <w:tab w:val="left" w:pos="3685"/>
      </w:tabs>
      <w:spacing w:before="120" w:after="120" w:line="276" w:lineRule="auto"/>
      <w:ind w:left="4252" w:hanging="1701"/>
      <w:jc w:val="both"/>
    </w:pPr>
    <w:rPr>
      <w:rFonts w:ascii="Times New Roman" w:hAnsi="Times New Roman" w:cs="Times New Roman"/>
    </w:rPr>
  </w:style>
  <w:style w:type="paragraph" w:customStyle="1" w:styleId="NumPar1">
    <w:name w:val="NumPar 1"/>
    <w:basedOn w:val="Normal"/>
    <w:next w:val="Text1"/>
    <w:uiPriority w:val="1"/>
    <w:rsid w:val="003734A7"/>
    <w:pPr>
      <w:numPr>
        <w:numId w:val="17"/>
      </w:numPr>
      <w:tabs>
        <w:tab w:val="clear" w:pos="850"/>
      </w:tabs>
      <w:spacing w:before="120" w:after="120" w:line="276" w:lineRule="auto"/>
      <w:ind w:left="0" w:firstLine="0"/>
      <w:jc w:val="both"/>
    </w:pPr>
    <w:rPr>
      <w:rFonts w:ascii="Times New Roman" w:hAnsi="Times New Roman" w:cs="Times New Roman"/>
    </w:rPr>
  </w:style>
  <w:style w:type="paragraph" w:customStyle="1" w:styleId="NumPar2">
    <w:name w:val="NumPar 2"/>
    <w:basedOn w:val="Normal"/>
    <w:next w:val="Text1"/>
    <w:uiPriority w:val="1"/>
    <w:rsid w:val="003734A7"/>
    <w:pPr>
      <w:numPr>
        <w:ilvl w:val="1"/>
        <w:numId w:val="17"/>
      </w:numPr>
      <w:tabs>
        <w:tab w:val="clear" w:pos="850"/>
      </w:tabs>
      <w:spacing w:before="120" w:after="120" w:line="276" w:lineRule="auto"/>
      <w:ind w:left="0" w:firstLine="0"/>
      <w:jc w:val="both"/>
    </w:pPr>
    <w:rPr>
      <w:rFonts w:ascii="Times New Roman" w:hAnsi="Times New Roman" w:cs="Times New Roman"/>
    </w:rPr>
  </w:style>
  <w:style w:type="paragraph" w:customStyle="1" w:styleId="NumPar3">
    <w:name w:val="NumPar 3"/>
    <w:basedOn w:val="Normal"/>
    <w:next w:val="Text1"/>
    <w:uiPriority w:val="1"/>
    <w:rsid w:val="003734A7"/>
    <w:pPr>
      <w:numPr>
        <w:ilvl w:val="2"/>
        <w:numId w:val="17"/>
      </w:numPr>
      <w:tabs>
        <w:tab w:val="clear" w:pos="850"/>
      </w:tabs>
      <w:spacing w:before="120" w:after="120" w:line="276" w:lineRule="auto"/>
      <w:ind w:left="0" w:firstLine="0"/>
      <w:jc w:val="both"/>
    </w:pPr>
    <w:rPr>
      <w:rFonts w:ascii="Times New Roman" w:hAnsi="Times New Roman" w:cs="Times New Roman"/>
    </w:rPr>
  </w:style>
  <w:style w:type="paragraph" w:customStyle="1" w:styleId="NumPar4">
    <w:name w:val="NumPar 4"/>
    <w:basedOn w:val="Normal"/>
    <w:next w:val="Text1"/>
    <w:uiPriority w:val="1"/>
    <w:rsid w:val="003734A7"/>
    <w:pPr>
      <w:numPr>
        <w:ilvl w:val="3"/>
        <w:numId w:val="17"/>
      </w:numPr>
      <w:tabs>
        <w:tab w:val="clear" w:pos="850"/>
      </w:tabs>
      <w:spacing w:before="120" w:after="120" w:line="276" w:lineRule="auto"/>
      <w:ind w:left="0" w:firstLine="0"/>
      <w:jc w:val="both"/>
    </w:pPr>
    <w:rPr>
      <w:rFonts w:ascii="Times New Roman" w:hAnsi="Times New Roman" w:cs="Times New Roman"/>
    </w:rPr>
  </w:style>
  <w:style w:type="paragraph" w:customStyle="1" w:styleId="ManualNumPar1">
    <w:name w:val="Manual NumPar 1"/>
    <w:basedOn w:val="Normal"/>
    <w:next w:val="Text1"/>
    <w:uiPriority w:val="1"/>
    <w:rsid w:val="003734A7"/>
    <w:pPr>
      <w:spacing w:before="120" w:after="120" w:line="276" w:lineRule="auto"/>
      <w:ind w:left="850" w:hanging="850"/>
      <w:jc w:val="both"/>
    </w:pPr>
    <w:rPr>
      <w:rFonts w:ascii="Times New Roman" w:hAnsi="Times New Roman" w:cs="Times New Roman"/>
    </w:rPr>
  </w:style>
  <w:style w:type="paragraph" w:customStyle="1" w:styleId="ManualNumPar2">
    <w:name w:val="Manual NumPar 2"/>
    <w:basedOn w:val="Normal"/>
    <w:next w:val="Text1"/>
    <w:uiPriority w:val="1"/>
    <w:rsid w:val="003734A7"/>
    <w:pPr>
      <w:spacing w:before="120" w:after="120" w:line="276" w:lineRule="auto"/>
      <w:ind w:left="850" w:hanging="850"/>
      <w:jc w:val="both"/>
    </w:pPr>
    <w:rPr>
      <w:rFonts w:ascii="Times New Roman" w:hAnsi="Times New Roman" w:cs="Times New Roman"/>
    </w:rPr>
  </w:style>
  <w:style w:type="paragraph" w:customStyle="1" w:styleId="ManualNumPar3">
    <w:name w:val="Manual NumPar 3"/>
    <w:basedOn w:val="Normal"/>
    <w:next w:val="Text1"/>
    <w:uiPriority w:val="1"/>
    <w:rsid w:val="003734A7"/>
    <w:pPr>
      <w:spacing w:before="120" w:after="120" w:line="276" w:lineRule="auto"/>
      <w:ind w:left="850" w:hanging="850"/>
      <w:jc w:val="both"/>
    </w:pPr>
    <w:rPr>
      <w:rFonts w:ascii="Times New Roman" w:hAnsi="Times New Roman" w:cs="Times New Roman"/>
    </w:rPr>
  </w:style>
  <w:style w:type="paragraph" w:customStyle="1" w:styleId="ManualNumPar4">
    <w:name w:val="Manual NumPar 4"/>
    <w:basedOn w:val="Normal"/>
    <w:next w:val="Text1"/>
    <w:uiPriority w:val="1"/>
    <w:rsid w:val="003734A7"/>
    <w:pPr>
      <w:spacing w:before="120" w:after="120" w:line="276" w:lineRule="auto"/>
      <w:ind w:left="850" w:hanging="850"/>
      <w:jc w:val="both"/>
    </w:pPr>
    <w:rPr>
      <w:rFonts w:ascii="Times New Roman" w:hAnsi="Times New Roman" w:cs="Times New Roman"/>
    </w:rPr>
  </w:style>
  <w:style w:type="paragraph" w:customStyle="1" w:styleId="QuotedNumPar">
    <w:name w:val="Quoted NumPar"/>
    <w:basedOn w:val="Normal"/>
    <w:uiPriority w:val="1"/>
    <w:rsid w:val="003734A7"/>
    <w:pPr>
      <w:spacing w:before="120" w:after="120" w:line="276" w:lineRule="auto"/>
      <w:ind w:left="1417" w:hanging="567"/>
      <w:jc w:val="both"/>
    </w:pPr>
    <w:rPr>
      <w:rFonts w:ascii="Times New Roman" w:hAnsi="Times New Roman" w:cs="Times New Roman"/>
    </w:rPr>
  </w:style>
  <w:style w:type="paragraph" w:customStyle="1" w:styleId="ManualHeading1">
    <w:name w:val="Manual Heading 1"/>
    <w:basedOn w:val="Normal"/>
    <w:next w:val="Text1"/>
    <w:uiPriority w:val="1"/>
    <w:rsid w:val="003734A7"/>
    <w:pPr>
      <w:keepNext/>
      <w:tabs>
        <w:tab w:val="left" w:pos="850"/>
      </w:tabs>
      <w:spacing w:before="360" w:after="120" w:line="276" w:lineRule="auto"/>
      <w:ind w:left="850" w:hanging="850"/>
      <w:jc w:val="both"/>
      <w:outlineLvl w:val="0"/>
    </w:pPr>
    <w:rPr>
      <w:rFonts w:ascii="Times New Roman" w:hAnsi="Times New Roman" w:cs="Times New Roman"/>
      <w:b/>
      <w:bCs/>
      <w:smallCaps/>
    </w:rPr>
  </w:style>
  <w:style w:type="paragraph" w:customStyle="1" w:styleId="ManualHeading2">
    <w:name w:val="Manual Heading 2"/>
    <w:basedOn w:val="Normal"/>
    <w:next w:val="Text1"/>
    <w:uiPriority w:val="1"/>
    <w:rsid w:val="003734A7"/>
    <w:pPr>
      <w:keepNext/>
      <w:tabs>
        <w:tab w:val="left" w:pos="850"/>
      </w:tabs>
      <w:spacing w:before="120" w:after="120" w:line="276" w:lineRule="auto"/>
      <w:ind w:left="850" w:hanging="850"/>
      <w:jc w:val="both"/>
      <w:outlineLvl w:val="1"/>
    </w:pPr>
    <w:rPr>
      <w:rFonts w:ascii="Times New Roman" w:hAnsi="Times New Roman" w:cs="Times New Roman"/>
      <w:b/>
      <w:bCs/>
    </w:rPr>
  </w:style>
  <w:style w:type="paragraph" w:customStyle="1" w:styleId="ManualHeading3">
    <w:name w:val="Manual Heading 3"/>
    <w:basedOn w:val="Normal"/>
    <w:next w:val="Text1"/>
    <w:uiPriority w:val="1"/>
    <w:rsid w:val="003734A7"/>
    <w:pPr>
      <w:keepNext/>
      <w:tabs>
        <w:tab w:val="left" w:pos="850"/>
      </w:tabs>
      <w:spacing w:before="120" w:after="120" w:line="276" w:lineRule="auto"/>
      <w:ind w:left="850" w:hanging="850"/>
      <w:jc w:val="both"/>
      <w:outlineLvl w:val="2"/>
    </w:pPr>
    <w:rPr>
      <w:rFonts w:ascii="Times New Roman" w:hAnsi="Times New Roman" w:cs="Times New Roman"/>
      <w:i/>
      <w:iCs/>
    </w:rPr>
  </w:style>
  <w:style w:type="paragraph" w:customStyle="1" w:styleId="ManualHeading4">
    <w:name w:val="Manual Heading 4"/>
    <w:basedOn w:val="Normal"/>
    <w:next w:val="Text1"/>
    <w:uiPriority w:val="1"/>
    <w:rsid w:val="003734A7"/>
    <w:pPr>
      <w:keepNext/>
      <w:tabs>
        <w:tab w:val="left" w:pos="850"/>
      </w:tabs>
      <w:spacing w:before="120" w:after="120" w:line="276" w:lineRule="auto"/>
      <w:ind w:left="850" w:hanging="850"/>
      <w:jc w:val="both"/>
      <w:outlineLvl w:val="3"/>
    </w:pPr>
    <w:rPr>
      <w:rFonts w:ascii="Times New Roman" w:hAnsi="Times New Roman" w:cs="Times New Roman"/>
    </w:rPr>
  </w:style>
  <w:style w:type="paragraph" w:customStyle="1" w:styleId="ChapterTitle">
    <w:name w:val="ChapterTitle"/>
    <w:basedOn w:val="Normal"/>
    <w:next w:val="Normal"/>
    <w:uiPriority w:val="1"/>
    <w:rsid w:val="003734A7"/>
    <w:pPr>
      <w:keepNext/>
      <w:spacing w:before="120" w:after="360" w:line="276" w:lineRule="auto"/>
      <w:jc w:val="center"/>
    </w:pPr>
    <w:rPr>
      <w:rFonts w:ascii="Times New Roman" w:hAnsi="Times New Roman" w:cs="Times New Roman"/>
      <w:b/>
      <w:bCs/>
      <w:sz w:val="32"/>
      <w:szCs w:val="32"/>
    </w:rPr>
  </w:style>
  <w:style w:type="paragraph" w:customStyle="1" w:styleId="PartTitle">
    <w:name w:val="PartTitle"/>
    <w:basedOn w:val="Normal"/>
    <w:next w:val="ChapterTitle"/>
    <w:uiPriority w:val="1"/>
    <w:rsid w:val="003734A7"/>
    <w:pPr>
      <w:keepNext/>
      <w:spacing w:before="120" w:after="360" w:line="276" w:lineRule="auto"/>
      <w:jc w:val="center"/>
    </w:pPr>
    <w:rPr>
      <w:rFonts w:ascii="Times New Roman" w:hAnsi="Times New Roman" w:cs="Times New Roman"/>
      <w:b/>
      <w:bCs/>
      <w:sz w:val="36"/>
      <w:szCs w:val="36"/>
    </w:rPr>
  </w:style>
  <w:style w:type="paragraph" w:customStyle="1" w:styleId="SectionTitle">
    <w:name w:val="SectionTitle"/>
    <w:basedOn w:val="Normal"/>
    <w:next w:val="Heading1"/>
    <w:uiPriority w:val="1"/>
    <w:rsid w:val="003734A7"/>
    <w:pPr>
      <w:keepNext/>
      <w:spacing w:before="120" w:after="360" w:line="276" w:lineRule="auto"/>
      <w:jc w:val="center"/>
    </w:pPr>
    <w:rPr>
      <w:rFonts w:ascii="Times New Roman" w:hAnsi="Times New Roman" w:cs="Times New Roman"/>
      <w:b/>
      <w:bCs/>
      <w:smallCaps/>
      <w:sz w:val="28"/>
      <w:szCs w:val="28"/>
    </w:rPr>
  </w:style>
  <w:style w:type="paragraph" w:customStyle="1" w:styleId="TableTitle">
    <w:name w:val="Table Title"/>
    <w:basedOn w:val="Normal"/>
    <w:next w:val="Normal"/>
    <w:uiPriority w:val="1"/>
    <w:rsid w:val="003734A7"/>
    <w:pPr>
      <w:spacing w:before="120" w:after="120" w:line="276" w:lineRule="auto"/>
      <w:jc w:val="center"/>
    </w:pPr>
    <w:rPr>
      <w:rFonts w:ascii="Times New Roman" w:hAnsi="Times New Roman" w:cs="Times New Roman"/>
      <w:b/>
      <w:bCs/>
    </w:rPr>
  </w:style>
  <w:style w:type="character" w:customStyle="1" w:styleId="Marker1">
    <w:name w:val="Marker1"/>
    <w:basedOn w:val="DefaultParagraphFont"/>
    <w:rsid w:val="003734A7"/>
    <w:rPr>
      <w:color w:val="008000"/>
      <w:shd w:val="clear" w:color="auto" w:fill="auto"/>
    </w:rPr>
  </w:style>
  <w:style w:type="character" w:customStyle="1" w:styleId="Marker2">
    <w:name w:val="Marker2"/>
    <w:basedOn w:val="DefaultParagraphFont"/>
    <w:rsid w:val="003734A7"/>
    <w:rPr>
      <w:color w:val="FF0000"/>
      <w:shd w:val="clear" w:color="auto" w:fill="auto"/>
    </w:rPr>
  </w:style>
  <w:style w:type="paragraph" w:customStyle="1" w:styleId="Point0number">
    <w:name w:val="Point 0 (number)"/>
    <w:basedOn w:val="Normal"/>
    <w:uiPriority w:val="1"/>
    <w:rsid w:val="003734A7"/>
    <w:pPr>
      <w:numPr>
        <w:numId w:val="19"/>
      </w:numPr>
      <w:tabs>
        <w:tab w:val="clear" w:pos="850"/>
      </w:tabs>
      <w:spacing w:before="120" w:after="120" w:line="276" w:lineRule="auto"/>
      <w:ind w:left="0" w:firstLine="0"/>
      <w:jc w:val="both"/>
    </w:pPr>
    <w:rPr>
      <w:rFonts w:ascii="Times New Roman" w:hAnsi="Times New Roman" w:cs="Times New Roman"/>
    </w:rPr>
  </w:style>
  <w:style w:type="paragraph" w:customStyle="1" w:styleId="Point1number">
    <w:name w:val="Point 1 (number)"/>
    <w:basedOn w:val="Normal"/>
    <w:uiPriority w:val="1"/>
    <w:rsid w:val="003734A7"/>
    <w:pPr>
      <w:numPr>
        <w:ilvl w:val="2"/>
        <w:numId w:val="19"/>
      </w:numPr>
      <w:tabs>
        <w:tab w:val="clear" w:pos="1417"/>
      </w:tabs>
      <w:spacing w:before="120" w:after="120" w:line="276" w:lineRule="auto"/>
      <w:ind w:left="0" w:firstLine="0"/>
      <w:jc w:val="both"/>
    </w:pPr>
    <w:rPr>
      <w:rFonts w:ascii="Times New Roman" w:hAnsi="Times New Roman" w:cs="Times New Roman"/>
    </w:rPr>
  </w:style>
  <w:style w:type="paragraph" w:customStyle="1" w:styleId="Point2number">
    <w:name w:val="Point 2 (number)"/>
    <w:basedOn w:val="Normal"/>
    <w:uiPriority w:val="1"/>
    <w:rsid w:val="003734A7"/>
    <w:pPr>
      <w:numPr>
        <w:ilvl w:val="4"/>
        <w:numId w:val="19"/>
      </w:numPr>
      <w:tabs>
        <w:tab w:val="clear" w:pos="1984"/>
      </w:tabs>
      <w:spacing w:before="120" w:after="120" w:line="276" w:lineRule="auto"/>
      <w:ind w:left="0" w:firstLine="0"/>
      <w:jc w:val="both"/>
    </w:pPr>
    <w:rPr>
      <w:rFonts w:ascii="Times New Roman" w:hAnsi="Times New Roman" w:cs="Times New Roman"/>
    </w:rPr>
  </w:style>
  <w:style w:type="paragraph" w:customStyle="1" w:styleId="Point3number">
    <w:name w:val="Point 3 (number)"/>
    <w:basedOn w:val="Normal"/>
    <w:uiPriority w:val="1"/>
    <w:rsid w:val="003734A7"/>
    <w:pPr>
      <w:numPr>
        <w:ilvl w:val="6"/>
        <w:numId w:val="19"/>
      </w:numPr>
      <w:tabs>
        <w:tab w:val="clear" w:pos="2551"/>
      </w:tabs>
      <w:spacing w:before="120" w:after="120" w:line="276" w:lineRule="auto"/>
      <w:ind w:left="0" w:firstLine="0"/>
      <w:jc w:val="both"/>
    </w:pPr>
    <w:rPr>
      <w:rFonts w:ascii="Times New Roman" w:hAnsi="Times New Roman" w:cs="Times New Roman"/>
    </w:rPr>
  </w:style>
  <w:style w:type="paragraph" w:customStyle="1" w:styleId="Point0letter">
    <w:name w:val="Point 0 (letter)"/>
    <w:basedOn w:val="Normal"/>
    <w:uiPriority w:val="1"/>
    <w:rsid w:val="003734A7"/>
    <w:pPr>
      <w:numPr>
        <w:ilvl w:val="1"/>
        <w:numId w:val="19"/>
      </w:numPr>
      <w:tabs>
        <w:tab w:val="clear" w:pos="850"/>
      </w:tabs>
      <w:spacing w:before="120" w:after="120" w:line="276" w:lineRule="auto"/>
      <w:ind w:left="0" w:firstLine="0"/>
      <w:jc w:val="both"/>
    </w:pPr>
    <w:rPr>
      <w:rFonts w:ascii="Times New Roman" w:hAnsi="Times New Roman" w:cs="Times New Roman"/>
    </w:rPr>
  </w:style>
  <w:style w:type="paragraph" w:customStyle="1" w:styleId="Point1letter">
    <w:name w:val="Point 1 (letter)"/>
    <w:basedOn w:val="Normal"/>
    <w:uiPriority w:val="1"/>
    <w:rsid w:val="003734A7"/>
    <w:pPr>
      <w:numPr>
        <w:ilvl w:val="3"/>
        <w:numId w:val="19"/>
      </w:numPr>
      <w:tabs>
        <w:tab w:val="clear" w:pos="1417"/>
      </w:tabs>
      <w:spacing w:before="120" w:after="120" w:line="276" w:lineRule="auto"/>
      <w:ind w:left="0" w:firstLine="0"/>
      <w:jc w:val="both"/>
    </w:pPr>
    <w:rPr>
      <w:rFonts w:ascii="Times New Roman" w:hAnsi="Times New Roman" w:cs="Times New Roman"/>
    </w:rPr>
  </w:style>
  <w:style w:type="paragraph" w:customStyle="1" w:styleId="Point2letter">
    <w:name w:val="Point 2 (letter)"/>
    <w:basedOn w:val="Normal"/>
    <w:uiPriority w:val="1"/>
    <w:rsid w:val="003734A7"/>
    <w:pPr>
      <w:numPr>
        <w:ilvl w:val="5"/>
        <w:numId w:val="19"/>
      </w:numPr>
      <w:tabs>
        <w:tab w:val="clear" w:pos="1984"/>
      </w:tabs>
      <w:spacing w:before="120" w:after="120" w:line="276" w:lineRule="auto"/>
      <w:ind w:left="0" w:firstLine="0"/>
      <w:jc w:val="both"/>
    </w:pPr>
    <w:rPr>
      <w:rFonts w:ascii="Times New Roman" w:hAnsi="Times New Roman" w:cs="Times New Roman"/>
    </w:rPr>
  </w:style>
  <w:style w:type="paragraph" w:customStyle="1" w:styleId="Point3letter">
    <w:name w:val="Point 3 (letter)"/>
    <w:basedOn w:val="Normal"/>
    <w:uiPriority w:val="1"/>
    <w:rsid w:val="003734A7"/>
    <w:pPr>
      <w:numPr>
        <w:ilvl w:val="7"/>
        <w:numId w:val="19"/>
      </w:numPr>
      <w:tabs>
        <w:tab w:val="clear" w:pos="2551"/>
      </w:tabs>
      <w:spacing w:before="120" w:after="120" w:line="276" w:lineRule="auto"/>
      <w:ind w:left="0" w:firstLine="0"/>
      <w:jc w:val="both"/>
    </w:pPr>
    <w:rPr>
      <w:rFonts w:ascii="Times New Roman" w:hAnsi="Times New Roman" w:cs="Times New Roman"/>
    </w:rPr>
  </w:style>
  <w:style w:type="paragraph" w:customStyle="1" w:styleId="Point4letter">
    <w:name w:val="Point 4 (letter)"/>
    <w:basedOn w:val="Normal"/>
    <w:uiPriority w:val="1"/>
    <w:rsid w:val="003734A7"/>
    <w:pPr>
      <w:numPr>
        <w:ilvl w:val="8"/>
        <w:numId w:val="19"/>
      </w:numPr>
      <w:tabs>
        <w:tab w:val="clear" w:pos="3118"/>
      </w:tabs>
      <w:spacing w:before="120" w:after="120" w:line="276" w:lineRule="auto"/>
      <w:ind w:left="0" w:firstLine="0"/>
      <w:jc w:val="both"/>
    </w:pPr>
    <w:rPr>
      <w:rFonts w:ascii="Times New Roman" w:hAnsi="Times New Roman" w:cs="Times New Roman"/>
    </w:rPr>
  </w:style>
  <w:style w:type="paragraph" w:customStyle="1" w:styleId="Bullet0">
    <w:name w:val="Bullet 0"/>
    <w:basedOn w:val="Normal"/>
    <w:uiPriority w:val="1"/>
    <w:rsid w:val="003734A7"/>
    <w:pPr>
      <w:numPr>
        <w:numId w:val="20"/>
      </w:numPr>
      <w:tabs>
        <w:tab w:val="clear" w:pos="850"/>
      </w:tabs>
      <w:spacing w:before="120" w:after="120" w:line="276" w:lineRule="auto"/>
      <w:ind w:left="0" w:firstLine="0"/>
      <w:jc w:val="both"/>
    </w:pPr>
    <w:rPr>
      <w:rFonts w:ascii="Times New Roman" w:hAnsi="Times New Roman" w:cs="Times New Roman"/>
    </w:rPr>
  </w:style>
  <w:style w:type="paragraph" w:customStyle="1" w:styleId="Bullet1">
    <w:name w:val="Bullet 1"/>
    <w:basedOn w:val="Normal"/>
    <w:uiPriority w:val="1"/>
    <w:rsid w:val="003734A7"/>
    <w:pPr>
      <w:numPr>
        <w:numId w:val="21"/>
      </w:numPr>
      <w:tabs>
        <w:tab w:val="clear" w:pos="1417"/>
      </w:tabs>
      <w:spacing w:before="120" w:after="120" w:line="276" w:lineRule="auto"/>
      <w:ind w:left="0" w:firstLine="0"/>
      <w:jc w:val="both"/>
    </w:pPr>
    <w:rPr>
      <w:rFonts w:ascii="Times New Roman" w:hAnsi="Times New Roman" w:cs="Times New Roman"/>
    </w:rPr>
  </w:style>
  <w:style w:type="paragraph" w:customStyle="1" w:styleId="Bullet2">
    <w:name w:val="Bullet 2"/>
    <w:basedOn w:val="Normal"/>
    <w:uiPriority w:val="1"/>
    <w:rsid w:val="003734A7"/>
    <w:pPr>
      <w:numPr>
        <w:numId w:val="22"/>
      </w:numPr>
      <w:tabs>
        <w:tab w:val="clear" w:pos="1984"/>
      </w:tabs>
      <w:spacing w:before="120" w:after="120" w:line="276" w:lineRule="auto"/>
      <w:ind w:left="0" w:firstLine="0"/>
      <w:jc w:val="both"/>
    </w:pPr>
    <w:rPr>
      <w:rFonts w:ascii="Times New Roman" w:hAnsi="Times New Roman" w:cs="Times New Roman"/>
    </w:rPr>
  </w:style>
  <w:style w:type="paragraph" w:customStyle="1" w:styleId="Bullet3">
    <w:name w:val="Bullet 3"/>
    <w:basedOn w:val="Normal"/>
    <w:uiPriority w:val="1"/>
    <w:rsid w:val="003734A7"/>
    <w:pPr>
      <w:numPr>
        <w:numId w:val="23"/>
      </w:numPr>
      <w:tabs>
        <w:tab w:val="clear" w:pos="2551"/>
      </w:tabs>
      <w:spacing w:before="120" w:after="120" w:line="276" w:lineRule="auto"/>
      <w:ind w:left="0" w:firstLine="0"/>
      <w:jc w:val="both"/>
    </w:pPr>
    <w:rPr>
      <w:rFonts w:ascii="Times New Roman" w:hAnsi="Times New Roman" w:cs="Times New Roman"/>
    </w:rPr>
  </w:style>
  <w:style w:type="paragraph" w:customStyle="1" w:styleId="Bullet4">
    <w:name w:val="Bullet 4"/>
    <w:basedOn w:val="Normal"/>
    <w:uiPriority w:val="1"/>
    <w:rsid w:val="003734A7"/>
    <w:pPr>
      <w:numPr>
        <w:numId w:val="24"/>
      </w:numPr>
      <w:tabs>
        <w:tab w:val="clear" w:pos="3118"/>
      </w:tabs>
      <w:spacing w:before="120" w:after="120" w:line="276" w:lineRule="auto"/>
      <w:ind w:left="0" w:firstLine="0"/>
      <w:jc w:val="both"/>
    </w:pPr>
    <w:rPr>
      <w:rFonts w:ascii="Times New Roman" w:hAnsi="Times New Roman" w:cs="Times New Roman"/>
    </w:rPr>
  </w:style>
  <w:style w:type="paragraph" w:customStyle="1" w:styleId="Langue">
    <w:name w:val="Langue"/>
    <w:basedOn w:val="Normal"/>
    <w:next w:val="Rfrenceinterne"/>
    <w:uiPriority w:val="1"/>
    <w:rsid w:val="003734A7"/>
    <w:pPr>
      <w:spacing w:after="600" w:line="276" w:lineRule="auto"/>
      <w:jc w:val="center"/>
    </w:pPr>
    <w:rPr>
      <w:rFonts w:ascii="Times New Roman" w:hAnsi="Times New Roman" w:cs="Times New Roman"/>
      <w:b/>
      <w:bCs/>
      <w:caps/>
    </w:rPr>
  </w:style>
  <w:style w:type="paragraph" w:customStyle="1" w:styleId="Nomdelinstitution">
    <w:name w:val="Nom de l'institution"/>
    <w:basedOn w:val="Normal"/>
    <w:next w:val="Emission"/>
    <w:uiPriority w:val="1"/>
    <w:rsid w:val="003734A7"/>
    <w:pPr>
      <w:spacing w:after="0" w:line="276" w:lineRule="auto"/>
    </w:pPr>
    <w:rPr>
      <w:rFonts w:ascii="Arial" w:hAnsi="Arial" w:cs="Arial"/>
    </w:rPr>
  </w:style>
  <w:style w:type="paragraph" w:customStyle="1" w:styleId="Emission">
    <w:name w:val="Emission"/>
    <w:basedOn w:val="Normal"/>
    <w:next w:val="Rfrenceinstitutionnelle"/>
    <w:uiPriority w:val="1"/>
    <w:rsid w:val="003734A7"/>
    <w:pPr>
      <w:spacing w:after="0" w:line="276" w:lineRule="auto"/>
      <w:ind w:left="5103"/>
    </w:pPr>
    <w:rPr>
      <w:rFonts w:ascii="Times New Roman" w:hAnsi="Times New Roman" w:cs="Times New Roman"/>
    </w:rPr>
  </w:style>
  <w:style w:type="paragraph" w:customStyle="1" w:styleId="Rfrenceinstitutionnelle">
    <w:name w:val="Référence institutionnelle"/>
    <w:basedOn w:val="Normal"/>
    <w:next w:val="Confidentialit"/>
    <w:uiPriority w:val="1"/>
    <w:rsid w:val="003734A7"/>
    <w:pPr>
      <w:spacing w:after="240" w:line="276" w:lineRule="auto"/>
      <w:ind w:left="5103"/>
    </w:pPr>
    <w:rPr>
      <w:rFonts w:ascii="Times New Roman" w:hAnsi="Times New Roman" w:cs="Times New Roman"/>
    </w:rPr>
  </w:style>
  <w:style w:type="paragraph" w:customStyle="1" w:styleId="Declassification">
    <w:name w:val="Declassification"/>
    <w:basedOn w:val="Normal"/>
    <w:next w:val="Normal"/>
    <w:uiPriority w:val="1"/>
    <w:rsid w:val="003734A7"/>
    <w:pPr>
      <w:spacing w:after="0" w:line="276" w:lineRule="auto"/>
      <w:jc w:val="both"/>
    </w:pPr>
    <w:rPr>
      <w:rFonts w:ascii="Times New Roman" w:hAnsi="Times New Roman" w:cs="Times New Roman"/>
    </w:rPr>
  </w:style>
  <w:style w:type="paragraph" w:customStyle="1" w:styleId="Disclaimer">
    <w:name w:val="Disclaimer"/>
    <w:basedOn w:val="Normal"/>
    <w:uiPriority w:val="1"/>
    <w:rsid w:val="003734A7"/>
    <w:pPr>
      <w:spacing w:before="120" w:after="120" w:line="276" w:lineRule="auto"/>
      <w:jc w:val="both"/>
    </w:pPr>
    <w:rPr>
      <w:rFonts w:ascii="Times New Roman" w:hAnsi="Times New Roman" w:cs="Times New Roman"/>
    </w:rPr>
  </w:style>
  <w:style w:type="paragraph" w:customStyle="1" w:styleId="SecurityMarking">
    <w:name w:val="SecurityMarking"/>
    <w:basedOn w:val="Normal"/>
    <w:uiPriority w:val="1"/>
    <w:rsid w:val="003734A7"/>
    <w:pPr>
      <w:spacing w:after="0" w:line="276" w:lineRule="auto"/>
      <w:ind w:left="5103"/>
    </w:pPr>
    <w:rPr>
      <w:rFonts w:ascii="Times New Roman" w:hAnsi="Times New Roman" w:cs="Times New Roman"/>
      <w:sz w:val="28"/>
      <w:szCs w:val="28"/>
    </w:rPr>
  </w:style>
  <w:style w:type="paragraph" w:customStyle="1" w:styleId="DateMarking">
    <w:name w:val="DateMarking"/>
    <w:basedOn w:val="Normal"/>
    <w:uiPriority w:val="1"/>
    <w:rsid w:val="003734A7"/>
    <w:pPr>
      <w:spacing w:after="0" w:line="276" w:lineRule="auto"/>
      <w:ind w:left="5103"/>
    </w:pPr>
    <w:rPr>
      <w:rFonts w:ascii="Times New Roman" w:hAnsi="Times New Roman" w:cs="Times New Roman"/>
      <w:i/>
      <w:iCs/>
      <w:sz w:val="28"/>
      <w:szCs w:val="28"/>
    </w:rPr>
  </w:style>
  <w:style w:type="paragraph" w:customStyle="1" w:styleId="ReleasableTo">
    <w:name w:val="ReleasableTo"/>
    <w:basedOn w:val="Normal"/>
    <w:uiPriority w:val="1"/>
    <w:rsid w:val="003734A7"/>
    <w:pPr>
      <w:spacing w:after="0" w:line="276" w:lineRule="auto"/>
      <w:ind w:left="5103"/>
    </w:pPr>
    <w:rPr>
      <w:rFonts w:ascii="Times New Roman" w:hAnsi="Times New Roman" w:cs="Times New Roman"/>
      <w:i/>
      <w:iCs/>
      <w:sz w:val="28"/>
      <w:szCs w:val="28"/>
    </w:rPr>
  </w:style>
  <w:style w:type="paragraph" w:customStyle="1" w:styleId="Annexetitreexpos">
    <w:name w:val="Annexe titre (exposé)"/>
    <w:basedOn w:val="Normal"/>
    <w:next w:val="Normal"/>
    <w:uiPriority w:val="1"/>
    <w:rsid w:val="003734A7"/>
    <w:pPr>
      <w:spacing w:before="120" w:after="120" w:line="276" w:lineRule="auto"/>
      <w:jc w:val="center"/>
    </w:pPr>
    <w:rPr>
      <w:rFonts w:ascii="Times New Roman" w:hAnsi="Times New Roman" w:cs="Times New Roman"/>
      <w:b/>
      <w:bCs/>
      <w:u w:val="single"/>
    </w:rPr>
  </w:style>
  <w:style w:type="paragraph" w:customStyle="1" w:styleId="Annexetitre">
    <w:name w:val="Annexe titre"/>
    <w:basedOn w:val="Normal"/>
    <w:next w:val="Normal"/>
    <w:uiPriority w:val="1"/>
    <w:rsid w:val="003734A7"/>
    <w:pPr>
      <w:spacing w:before="120" w:after="120" w:line="276" w:lineRule="auto"/>
      <w:jc w:val="center"/>
    </w:pPr>
    <w:rPr>
      <w:rFonts w:ascii="Times New Roman" w:hAnsi="Times New Roman" w:cs="Times New Roman"/>
      <w:b/>
      <w:bCs/>
      <w:u w:val="single"/>
    </w:rPr>
  </w:style>
  <w:style w:type="paragraph" w:customStyle="1" w:styleId="Annexetitrefichefinancire">
    <w:name w:val="Annexe titre (fiche financière)"/>
    <w:basedOn w:val="Normal"/>
    <w:next w:val="Normal"/>
    <w:uiPriority w:val="1"/>
    <w:rsid w:val="003734A7"/>
    <w:pPr>
      <w:spacing w:before="120" w:after="120" w:line="276" w:lineRule="auto"/>
      <w:jc w:val="center"/>
    </w:pPr>
    <w:rPr>
      <w:rFonts w:ascii="Times New Roman" w:hAnsi="Times New Roman" w:cs="Times New Roman"/>
      <w:b/>
      <w:bCs/>
      <w:u w:val="single"/>
    </w:rPr>
  </w:style>
  <w:style w:type="paragraph" w:customStyle="1" w:styleId="Applicationdirecte">
    <w:name w:val="Application directe"/>
    <w:basedOn w:val="Normal"/>
    <w:next w:val="Fait"/>
    <w:uiPriority w:val="1"/>
    <w:rsid w:val="003734A7"/>
    <w:pPr>
      <w:spacing w:before="480" w:after="120" w:line="276" w:lineRule="auto"/>
      <w:jc w:val="both"/>
    </w:pPr>
    <w:rPr>
      <w:rFonts w:ascii="Times New Roman" w:hAnsi="Times New Roman" w:cs="Times New Roman"/>
    </w:rPr>
  </w:style>
  <w:style w:type="paragraph" w:customStyle="1" w:styleId="Avertissementtitre">
    <w:name w:val="Avertissement titre"/>
    <w:basedOn w:val="Normal"/>
    <w:next w:val="Normal"/>
    <w:uiPriority w:val="1"/>
    <w:rsid w:val="003734A7"/>
    <w:pPr>
      <w:keepNext/>
      <w:spacing w:before="480" w:after="120" w:line="276" w:lineRule="auto"/>
      <w:jc w:val="both"/>
    </w:pPr>
    <w:rPr>
      <w:rFonts w:ascii="Times New Roman" w:hAnsi="Times New Roman" w:cs="Times New Roman"/>
      <w:u w:val="single"/>
    </w:rPr>
  </w:style>
  <w:style w:type="paragraph" w:customStyle="1" w:styleId="Confidence">
    <w:name w:val="Confidence"/>
    <w:basedOn w:val="Normal"/>
    <w:next w:val="Normal"/>
    <w:uiPriority w:val="1"/>
    <w:rsid w:val="003734A7"/>
    <w:pPr>
      <w:spacing w:before="360" w:after="120" w:line="276" w:lineRule="auto"/>
      <w:jc w:val="center"/>
    </w:pPr>
    <w:rPr>
      <w:rFonts w:ascii="Times New Roman" w:hAnsi="Times New Roman" w:cs="Times New Roman"/>
    </w:rPr>
  </w:style>
  <w:style w:type="paragraph" w:customStyle="1" w:styleId="Confidentialit">
    <w:name w:val="Confidentialité"/>
    <w:basedOn w:val="Normal"/>
    <w:next w:val="TypedudocumentPagedecouverture"/>
    <w:uiPriority w:val="1"/>
    <w:rsid w:val="003734A7"/>
    <w:pPr>
      <w:spacing w:before="240" w:after="240" w:line="276" w:lineRule="auto"/>
      <w:ind w:left="5103"/>
    </w:pPr>
    <w:rPr>
      <w:rFonts w:ascii="Times New Roman" w:hAnsi="Times New Roman" w:cs="Times New Roman"/>
      <w:i/>
      <w:iCs/>
      <w:sz w:val="32"/>
      <w:szCs w:val="32"/>
    </w:rPr>
  </w:style>
  <w:style w:type="paragraph" w:customStyle="1" w:styleId="Considrant">
    <w:name w:val="Considérant"/>
    <w:basedOn w:val="Normal"/>
    <w:uiPriority w:val="1"/>
    <w:rsid w:val="003734A7"/>
    <w:pPr>
      <w:numPr>
        <w:numId w:val="25"/>
      </w:numPr>
      <w:tabs>
        <w:tab w:val="clear" w:pos="709"/>
      </w:tabs>
      <w:spacing w:before="120" w:after="120" w:line="276" w:lineRule="auto"/>
      <w:ind w:left="0" w:firstLine="0"/>
      <w:jc w:val="both"/>
    </w:pPr>
    <w:rPr>
      <w:rFonts w:ascii="Times New Roman" w:hAnsi="Times New Roman" w:cs="Times New Roman"/>
    </w:rPr>
  </w:style>
  <w:style w:type="paragraph" w:customStyle="1" w:styleId="Corrigendum">
    <w:name w:val="Corrigendum"/>
    <w:basedOn w:val="Normal"/>
    <w:next w:val="Normal"/>
    <w:uiPriority w:val="1"/>
    <w:rsid w:val="003734A7"/>
    <w:pPr>
      <w:spacing w:after="240" w:line="276" w:lineRule="auto"/>
    </w:pPr>
    <w:rPr>
      <w:rFonts w:ascii="Times New Roman" w:hAnsi="Times New Roman" w:cs="Times New Roman"/>
    </w:rPr>
  </w:style>
  <w:style w:type="paragraph" w:customStyle="1" w:styleId="Datedadoption">
    <w:name w:val="Date d'adoption"/>
    <w:basedOn w:val="Normal"/>
    <w:next w:val="IntrtEEE"/>
    <w:uiPriority w:val="1"/>
    <w:rsid w:val="003734A7"/>
    <w:pPr>
      <w:spacing w:before="360" w:after="0" w:line="276" w:lineRule="auto"/>
      <w:jc w:val="center"/>
    </w:pPr>
    <w:rPr>
      <w:rFonts w:ascii="Times New Roman" w:hAnsi="Times New Roman" w:cs="Times New Roman"/>
      <w:b/>
      <w:bCs/>
    </w:rPr>
  </w:style>
  <w:style w:type="paragraph" w:customStyle="1" w:styleId="Exposdesmotifstitre">
    <w:name w:val="Exposé des motifs titre"/>
    <w:basedOn w:val="Normal"/>
    <w:next w:val="Normal"/>
    <w:uiPriority w:val="1"/>
    <w:rsid w:val="003734A7"/>
    <w:pPr>
      <w:spacing w:before="120" w:after="120" w:line="276" w:lineRule="auto"/>
      <w:jc w:val="center"/>
    </w:pPr>
    <w:rPr>
      <w:rFonts w:ascii="Times New Roman" w:hAnsi="Times New Roman" w:cs="Times New Roman"/>
      <w:b/>
      <w:bCs/>
      <w:u w:val="single"/>
    </w:rPr>
  </w:style>
  <w:style w:type="paragraph" w:customStyle="1" w:styleId="Fait">
    <w:name w:val="Fait à"/>
    <w:basedOn w:val="Normal"/>
    <w:next w:val="Institutionquisigne"/>
    <w:uiPriority w:val="1"/>
    <w:rsid w:val="003734A7"/>
    <w:pPr>
      <w:keepNext/>
      <w:spacing w:before="120" w:after="0" w:line="276" w:lineRule="auto"/>
      <w:jc w:val="both"/>
    </w:pPr>
    <w:rPr>
      <w:rFonts w:ascii="Times New Roman" w:hAnsi="Times New Roman" w:cs="Times New Roman"/>
    </w:rPr>
  </w:style>
  <w:style w:type="paragraph" w:customStyle="1" w:styleId="Formuledadoption">
    <w:name w:val="Formule d'adoption"/>
    <w:basedOn w:val="Normal"/>
    <w:next w:val="Titrearticle"/>
    <w:uiPriority w:val="1"/>
    <w:rsid w:val="003734A7"/>
    <w:pPr>
      <w:keepNext/>
      <w:spacing w:before="120" w:after="120" w:line="276" w:lineRule="auto"/>
      <w:jc w:val="both"/>
    </w:pPr>
    <w:rPr>
      <w:rFonts w:ascii="Times New Roman" w:hAnsi="Times New Roman" w:cs="Times New Roman"/>
    </w:rPr>
  </w:style>
  <w:style w:type="paragraph" w:customStyle="1" w:styleId="Institutionquiagit">
    <w:name w:val="Institution qui agit"/>
    <w:basedOn w:val="Normal"/>
    <w:next w:val="Normal"/>
    <w:uiPriority w:val="1"/>
    <w:rsid w:val="003734A7"/>
    <w:pPr>
      <w:keepNext/>
      <w:spacing w:before="600" w:after="120" w:line="276" w:lineRule="auto"/>
      <w:jc w:val="both"/>
    </w:pPr>
    <w:rPr>
      <w:rFonts w:ascii="Times New Roman" w:hAnsi="Times New Roman" w:cs="Times New Roman"/>
    </w:rPr>
  </w:style>
  <w:style w:type="paragraph" w:customStyle="1" w:styleId="Institutionquisigne">
    <w:name w:val="Institution qui signe"/>
    <w:basedOn w:val="Normal"/>
    <w:next w:val="Personnequisigne"/>
    <w:uiPriority w:val="1"/>
    <w:rsid w:val="003734A7"/>
    <w:pPr>
      <w:keepNext/>
      <w:tabs>
        <w:tab w:val="left" w:pos="4252"/>
      </w:tabs>
      <w:spacing w:before="720" w:after="0" w:line="276" w:lineRule="auto"/>
      <w:jc w:val="both"/>
    </w:pPr>
    <w:rPr>
      <w:rFonts w:ascii="Times New Roman" w:hAnsi="Times New Roman" w:cs="Times New Roman"/>
      <w:i/>
      <w:iCs/>
    </w:rPr>
  </w:style>
  <w:style w:type="paragraph" w:customStyle="1" w:styleId="ManualConsidrant">
    <w:name w:val="Manual Considérant"/>
    <w:basedOn w:val="Normal"/>
    <w:uiPriority w:val="1"/>
    <w:rsid w:val="003734A7"/>
    <w:pPr>
      <w:spacing w:before="120" w:after="120" w:line="276" w:lineRule="auto"/>
      <w:ind w:left="709" w:hanging="709"/>
      <w:jc w:val="both"/>
    </w:pPr>
    <w:rPr>
      <w:rFonts w:ascii="Times New Roman" w:hAnsi="Times New Roman" w:cs="Times New Roman"/>
    </w:rPr>
  </w:style>
  <w:style w:type="paragraph" w:customStyle="1" w:styleId="Personnequisigne">
    <w:name w:val="Personne qui signe"/>
    <w:basedOn w:val="Normal"/>
    <w:next w:val="Institutionquisigne"/>
    <w:uiPriority w:val="1"/>
    <w:rsid w:val="003734A7"/>
    <w:pPr>
      <w:tabs>
        <w:tab w:val="left" w:pos="4252"/>
      </w:tabs>
      <w:spacing w:after="0" w:line="276" w:lineRule="auto"/>
    </w:pPr>
    <w:rPr>
      <w:rFonts w:ascii="Times New Roman" w:hAnsi="Times New Roman" w:cs="Times New Roman"/>
      <w:i/>
      <w:iCs/>
    </w:rPr>
  </w:style>
  <w:style w:type="paragraph" w:customStyle="1" w:styleId="Rfrenceinterinstitutionnelle">
    <w:name w:val="Référence interinstitutionnelle"/>
    <w:basedOn w:val="Normal"/>
    <w:next w:val="Statut"/>
    <w:uiPriority w:val="1"/>
    <w:rsid w:val="003734A7"/>
    <w:pPr>
      <w:spacing w:after="0" w:line="276" w:lineRule="auto"/>
      <w:ind w:left="5103"/>
    </w:pPr>
    <w:rPr>
      <w:rFonts w:ascii="Times New Roman" w:hAnsi="Times New Roman" w:cs="Times New Roman"/>
    </w:rPr>
  </w:style>
  <w:style w:type="paragraph" w:customStyle="1" w:styleId="Rfrenceinterne">
    <w:name w:val="Référence interne"/>
    <w:basedOn w:val="Normal"/>
    <w:next w:val="Rfrenceinterinstitutionnelle"/>
    <w:uiPriority w:val="1"/>
    <w:rsid w:val="003734A7"/>
    <w:pPr>
      <w:spacing w:after="0" w:line="276" w:lineRule="auto"/>
      <w:ind w:left="5103"/>
    </w:pPr>
    <w:rPr>
      <w:rFonts w:ascii="Times New Roman" w:hAnsi="Times New Roman" w:cs="Times New Roman"/>
    </w:rPr>
  </w:style>
  <w:style w:type="paragraph" w:customStyle="1" w:styleId="Statut">
    <w:name w:val="Statut"/>
    <w:basedOn w:val="Normal"/>
    <w:next w:val="Typedudocument"/>
    <w:uiPriority w:val="1"/>
    <w:rsid w:val="003734A7"/>
    <w:pPr>
      <w:spacing w:after="240" w:line="276" w:lineRule="auto"/>
      <w:jc w:val="center"/>
    </w:pPr>
    <w:rPr>
      <w:rFonts w:ascii="Times New Roman" w:hAnsi="Times New Roman" w:cs="Times New Roman"/>
    </w:rPr>
  </w:style>
  <w:style w:type="paragraph" w:customStyle="1" w:styleId="Titrearticle">
    <w:name w:val="Titre article"/>
    <w:basedOn w:val="Normal"/>
    <w:next w:val="Normal"/>
    <w:uiPriority w:val="1"/>
    <w:rsid w:val="003734A7"/>
    <w:pPr>
      <w:keepNext/>
      <w:spacing w:before="360" w:after="120" w:line="276" w:lineRule="auto"/>
      <w:jc w:val="center"/>
    </w:pPr>
    <w:rPr>
      <w:rFonts w:ascii="Times New Roman" w:hAnsi="Times New Roman" w:cs="Times New Roman"/>
      <w:i/>
      <w:iCs/>
    </w:rPr>
  </w:style>
  <w:style w:type="paragraph" w:customStyle="1" w:styleId="Typedudocument">
    <w:name w:val="Type du document"/>
    <w:basedOn w:val="Normal"/>
    <w:next w:val="Accompagnant"/>
    <w:uiPriority w:val="1"/>
    <w:rsid w:val="003734A7"/>
    <w:pPr>
      <w:spacing w:before="360" w:after="180" w:line="276" w:lineRule="auto"/>
      <w:jc w:val="center"/>
    </w:pPr>
    <w:rPr>
      <w:rFonts w:ascii="Times New Roman" w:hAnsi="Times New Roman" w:cs="Times New Roman"/>
      <w:b/>
      <w:bCs/>
    </w:rPr>
  </w:style>
  <w:style w:type="character" w:customStyle="1" w:styleId="Added">
    <w:name w:val="Added"/>
    <w:basedOn w:val="DefaultParagraphFont"/>
    <w:rsid w:val="003734A7"/>
    <w:rPr>
      <w:b/>
      <w:u w:val="single"/>
      <w:shd w:val="clear" w:color="auto" w:fill="auto"/>
    </w:rPr>
  </w:style>
  <w:style w:type="character" w:customStyle="1" w:styleId="Deleted">
    <w:name w:val="Deleted"/>
    <w:basedOn w:val="DefaultParagraphFont"/>
    <w:rsid w:val="003734A7"/>
    <w:rPr>
      <w:strike/>
      <w:dstrike w:val="0"/>
      <w:shd w:val="clear" w:color="auto" w:fill="auto"/>
    </w:rPr>
  </w:style>
  <w:style w:type="paragraph" w:customStyle="1" w:styleId="Address">
    <w:name w:val="Address"/>
    <w:basedOn w:val="Normal"/>
    <w:next w:val="Normal"/>
    <w:uiPriority w:val="1"/>
    <w:rsid w:val="003734A7"/>
    <w:pPr>
      <w:keepLines/>
      <w:spacing w:before="120" w:after="120" w:line="276" w:lineRule="auto"/>
      <w:ind w:left="3402"/>
    </w:pPr>
    <w:rPr>
      <w:rFonts w:ascii="Times New Roman" w:hAnsi="Times New Roman" w:cs="Times New Roman"/>
    </w:rPr>
  </w:style>
  <w:style w:type="paragraph" w:customStyle="1" w:styleId="Objetexterne">
    <w:name w:val="Objet externe"/>
    <w:basedOn w:val="Normal"/>
    <w:next w:val="Normal"/>
    <w:uiPriority w:val="1"/>
    <w:rsid w:val="003734A7"/>
    <w:pPr>
      <w:spacing w:before="120" w:after="120" w:line="276" w:lineRule="auto"/>
      <w:jc w:val="both"/>
    </w:pPr>
    <w:rPr>
      <w:rFonts w:ascii="Times New Roman" w:hAnsi="Times New Roman" w:cs="Times New Roman"/>
      <w:i/>
      <w:iCs/>
      <w:caps/>
    </w:rPr>
  </w:style>
  <w:style w:type="paragraph" w:customStyle="1" w:styleId="Supertitre">
    <w:name w:val="Supertitre"/>
    <w:basedOn w:val="Normal"/>
    <w:next w:val="Normal"/>
    <w:uiPriority w:val="1"/>
    <w:rsid w:val="003734A7"/>
    <w:pPr>
      <w:spacing w:after="600" w:line="276" w:lineRule="auto"/>
      <w:jc w:val="center"/>
    </w:pPr>
    <w:rPr>
      <w:rFonts w:ascii="Times New Roman" w:hAnsi="Times New Roman" w:cs="Times New Roman"/>
      <w:b/>
      <w:bCs/>
    </w:rPr>
  </w:style>
  <w:style w:type="paragraph" w:customStyle="1" w:styleId="Languesfaisantfoi">
    <w:name w:val="Langues faisant foi"/>
    <w:basedOn w:val="Normal"/>
    <w:next w:val="Normal"/>
    <w:uiPriority w:val="1"/>
    <w:rsid w:val="003734A7"/>
    <w:pPr>
      <w:spacing w:before="360" w:after="0" w:line="276" w:lineRule="auto"/>
      <w:jc w:val="center"/>
    </w:pPr>
    <w:rPr>
      <w:rFonts w:ascii="Times New Roman" w:hAnsi="Times New Roman" w:cs="Times New Roman"/>
    </w:rPr>
  </w:style>
  <w:style w:type="paragraph" w:customStyle="1" w:styleId="Rfrencecroise">
    <w:name w:val="Référence croisée"/>
    <w:basedOn w:val="Normal"/>
    <w:uiPriority w:val="1"/>
    <w:rsid w:val="003734A7"/>
    <w:pPr>
      <w:spacing w:after="0" w:line="276" w:lineRule="auto"/>
      <w:jc w:val="center"/>
    </w:pPr>
    <w:rPr>
      <w:rFonts w:ascii="Times New Roman" w:hAnsi="Times New Roman" w:cs="Times New Roman"/>
    </w:rPr>
  </w:style>
  <w:style w:type="paragraph" w:customStyle="1" w:styleId="Fichefinanciretitre">
    <w:name w:val="Fiche financière titre"/>
    <w:basedOn w:val="Normal"/>
    <w:next w:val="Normal"/>
    <w:uiPriority w:val="1"/>
    <w:rsid w:val="003734A7"/>
    <w:pPr>
      <w:spacing w:before="120" w:after="120" w:line="276" w:lineRule="auto"/>
      <w:jc w:val="center"/>
    </w:pPr>
    <w:rPr>
      <w:rFonts w:ascii="Times New Roman" w:hAnsi="Times New Roman" w:cs="Times New Roman"/>
      <w:b/>
      <w:bCs/>
      <w:u w:val="single"/>
    </w:rPr>
  </w:style>
  <w:style w:type="paragraph" w:customStyle="1" w:styleId="DatedadoptionPagedecouverture">
    <w:name w:val="Date d'adoption (Page de couverture)"/>
    <w:basedOn w:val="Datedadoption"/>
    <w:next w:val="IntrtEEEPagedecouverture"/>
    <w:uiPriority w:val="1"/>
    <w:rsid w:val="003734A7"/>
  </w:style>
  <w:style w:type="paragraph" w:customStyle="1" w:styleId="RfrenceinterinstitutionnellePagedecouverture">
    <w:name w:val="Référence interinstitutionnelle (Page de couverture)"/>
    <w:basedOn w:val="Rfrenceinterinstitutionnelle"/>
    <w:next w:val="Confidentialit"/>
    <w:uiPriority w:val="1"/>
    <w:rsid w:val="003734A7"/>
  </w:style>
  <w:style w:type="paragraph" w:customStyle="1" w:styleId="StatutPagedecouverture">
    <w:name w:val="Statut (Page de couverture)"/>
    <w:basedOn w:val="Statut"/>
    <w:next w:val="TypedudocumentPagedecouverture"/>
    <w:uiPriority w:val="1"/>
    <w:rsid w:val="003734A7"/>
  </w:style>
  <w:style w:type="paragraph" w:customStyle="1" w:styleId="TypedudocumentPagedecouverture">
    <w:name w:val="Type du document (Page de couverture)"/>
    <w:basedOn w:val="Typedudocument"/>
    <w:next w:val="AccompagnantPagedecouverture"/>
    <w:uiPriority w:val="1"/>
    <w:rsid w:val="003734A7"/>
  </w:style>
  <w:style w:type="paragraph" w:customStyle="1" w:styleId="Volume">
    <w:name w:val="Volume"/>
    <w:basedOn w:val="Normal"/>
    <w:next w:val="Confidentialit"/>
    <w:uiPriority w:val="1"/>
    <w:rsid w:val="003734A7"/>
    <w:pPr>
      <w:spacing w:after="240" w:line="276" w:lineRule="auto"/>
      <w:ind w:left="5103"/>
    </w:pPr>
    <w:rPr>
      <w:rFonts w:ascii="Times New Roman" w:hAnsi="Times New Roman" w:cs="Times New Roman"/>
    </w:rPr>
  </w:style>
  <w:style w:type="paragraph" w:customStyle="1" w:styleId="IntrtEEE">
    <w:name w:val="Intérêt EEE"/>
    <w:basedOn w:val="Languesfaisantfoi"/>
    <w:next w:val="Normal"/>
    <w:uiPriority w:val="1"/>
    <w:rsid w:val="003734A7"/>
    <w:pPr>
      <w:spacing w:after="240"/>
    </w:pPr>
  </w:style>
  <w:style w:type="paragraph" w:customStyle="1" w:styleId="Accompagnant">
    <w:name w:val="Accompagnant"/>
    <w:basedOn w:val="Normal"/>
    <w:next w:val="Typeacteprincipal"/>
    <w:uiPriority w:val="1"/>
    <w:rsid w:val="003734A7"/>
    <w:pPr>
      <w:spacing w:before="180" w:after="240" w:line="276" w:lineRule="auto"/>
      <w:jc w:val="center"/>
    </w:pPr>
    <w:rPr>
      <w:rFonts w:ascii="Times New Roman" w:hAnsi="Times New Roman" w:cs="Times New Roman"/>
      <w:b/>
      <w:bCs/>
    </w:rPr>
  </w:style>
  <w:style w:type="paragraph" w:customStyle="1" w:styleId="Typeacteprincipal">
    <w:name w:val="Type acte principal"/>
    <w:basedOn w:val="Normal"/>
    <w:next w:val="Objetacteprincipal"/>
    <w:uiPriority w:val="1"/>
    <w:rsid w:val="003734A7"/>
    <w:pPr>
      <w:spacing w:after="240" w:line="276" w:lineRule="auto"/>
      <w:jc w:val="center"/>
    </w:pPr>
    <w:rPr>
      <w:rFonts w:ascii="Times New Roman" w:hAnsi="Times New Roman" w:cs="Times New Roman"/>
      <w:b/>
      <w:bCs/>
    </w:rPr>
  </w:style>
  <w:style w:type="paragraph" w:customStyle="1" w:styleId="Objetacteprincipal">
    <w:name w:val="Objet acte principal"/>
    <w:basedOn w:val="Normal"/>
    <w:next w:val="Titrearticle"/>
    <w:uiPriority w:val="1"/>
    <w:rsid w:val="003734A7"/>
    <w:pPr>
      <w:spacing w:after="360" w:line="276" w:lineRule="auto"/>
      <w:jc w:val="center"/>
    </w:pPr>
    <w:rPr>
      <w:rFonts w:ascii="Times New Roman" w:hAnsi="Times New Roman" w:cs="Times New Roman"/>
      <w:b/>
      <w:bCs/>
    </w:rPr>
  </w:style>
  <w:style w:type="paragraph" w:customStyle="1" w:styleId="IntrtEEEPagedecouverture">
    <w:name w:val="Intérêt EEE (Page de couverture)"/>
    <w:basedOn w:val="IntrtEEE"/>
    <w:next w:val="Rfrencecroise"/>
    <w:uiPriority w:val="1"/>
    <w:rsid w:val="003734A7"/>
  </w:style>
  <w:style w:type="paragraph" w:customStyle="1" w:styleId="AccompagnantPagedecouverture">
    <w:name w:val="Accompagnant (Page de couverture)"/>
    <w:basedOn w:val="Accompagnant"/>
    <w:next w:val="TypeacteprincipalPagedecouverture"/>
    <w:uiPriority w:val="1"/>
    <w:rsid w:val="003734A7"/>
  </w:style>
  <w:style w:type="paragraph" w:customStyle="1" w:styleId="TypeacteprincipalPagedecouverture">
    <w:name w:val="Type acte principal (Page de couverture)"/>
    <w:basedOn w:val="Typeacteprincipal"/>
    <w:next w:val="ObjetacteprincipalPagedecouverture"/>
    <w:uiPriority w:val="1"/>
    <w:rsid w:val="003734A7"/>
  </w:style>
  <w:style w:type="paragraph" w:customStyle="1" w:styleId="ObjetacteprincipalPagedecouverture">
    <w:name w:val="Objet acte principal (Page de couverture)"/>
    <w:basedOn w:val="Objetacteprincipal"/>
    <w:next w:val="Rfrencecroise"/>
    <w:uiPriority w:val="1"/>
    <w:rsid w:val="003734A7"/>
  </w:style>
  <w:style w:type="paragraph" w:customStyle="1" w:styleId="LanguesfaisantfoiPagedecouverture">
    <w:name w:val="Langues faisant foi (Page de couverture)"/>
    <w:basedOn w:val="Normal"/>
    <w:next w:val="Normal"/>
    <w:uiPriority w:val="1"/>
    <w:rsid w:val="003734A7"/>
    <w:pPr>
      <w:spacing w:before="360" w:after="0" w:line="276" w:lineRule="auto"/>
      <w:jc w:val="center"/>
    </w:pPr>
    <w:rPr>
      <w:rFonts w:ascii="Times New Roman" w:hAnsi="Times New Roman" w:cs="Times New Roman"/>
    </w:rPr>
  </w:style>
  <w:style w:type="paragraph" w:styleId="Caption">
    <w:name w:val="caption"/>
    <w:basedOn w:val="Normal"/>
    <w:next w:val="Normal"/>
    <w:uiPriority w:val="35"/>
    <w:semiHidden/>
    <w:unhideWhenUsed/>
    <w:qFormat/>
    <w:rsid w:val="003734A7"/>
    <w:pPr>
      <w:spacing w:after="200" w:line="276" w:lineRule="auto"/>
      <w:jc w:val="both"/>
    </w:pPr>
    <w:rPr>
      <w:rFonts w:ascii="Times New Roman" w:hAnsi="Times New Roman" w:cs="Times New Roman"/>
      <w:i/>
      <w:iCs/>
      <w:color w:val="0E2841" w:themeColor="text2"/>
      <w:sz w:val="18"/>
      <w:szCs w:val="18"/>
    </w:rPr>
  </w:style>
  <w:style w:type="paragraph" w:styleId="TableofFigures">
    <w:name w:val="table of figures"/>
    <w:basedOn w:val="Normal"/>
    <w:next w:val="Normal"/>
    <w:uiPriority w:val="99"/>
    <w:semiHidden/>
    <w:unhideWhenUsed/>
    <w:rsid w:val="003734A7"/>
    <w:pPr>
      <w:spacing w:before="120" w:after="0" w:line="276" w:lineRule="auto"/>
      <w:jc w:val="both"/>
    </w:pPr>
    <w:rPr>
      <w:rFonts w:ascii="Times New Roman" w:hAnsi="Times New Roman" w:cs="Times New Roman"/>
    </w:rPr>
  </w:style>
  <w:style w:type="paragraph" w:styleId="ListNumber">
    <w:name w:val="List Number"/>
    <w:basedOn w:val="Normal"/>
    <w:uiPriority w:val="99"/>
    <w:semiHidden/>
    <w:unhideWhenUsed/>
    <w:rsid w:val="003734A7"/>
    <w:pPr>
      <w:numPr>
        <w:numId w:val="30"/>
      </w:numPr>
      <w:tabs>
        <w:tab w:val="clear" w:pos="360"/>
        <w:tab w:val="num" w:pos="850"/>
      </w:tabs>
      <w:spacing w:before="120" w:after="120" w:line="276" w:lineRule="auto"/>
      <w:ind w:left="0" w:firstLine="0"/>
      <w:contextualSpacing/>
      <w:jc w:val="both"/>
    </w:pPr>
    <w:rPr>
      <w:rFonts w:ascii="Times New Roman" w:hAnsi="Times New Roman" w:cs="Times New Roman"/>
    </w:rPr>
  </w:style>
  <w:style w:type="paragraph" w:styleId="ListNumber2">
    <w:name w:val="List Number 2"/>
    <w:basedOn w:val="Normal"/>
    <w:uiPriority w:val="99"/>
    <w:semiHidden/>
    <w:unhideWhenUsed/>
    <w:rsid w:val="003734A7"/>
    <w:pPr>
      <w:numPr>
        <w:numId w:val="31"/>
      </w:numPr>
      <w:tabs>
        <w:tab w:val="clear" w:pos="643"/>
      </w:tabs>
      <w:spacing w:before="120" w:after="120" w:line="276" w:lineRule="auto"/>
      <w:ind w:left="0" w:firstLine="0"/>
      <w:contextualSpacing/>
      <w:jc w:val="both"/>
    </w:pPr>
    <w:rPr>
      <w:rFonts w:ascii="Times New Roman" w:hAnsi="Times New Roman" w:cs="Times New Roman"/>
    </w:rPr>
  </w:style>
  <w:style w:type="paragraph" w:styleId="ListNumber3">
    <w:name w:val="List Number 3"/>
    <w:basedOn w:val="Normal"/>
    <w:uiPriority w:val="99"/>
    <w:semiHidden/>
    <w:unhideWhenUsed/>
    <w:rsid w:val="003734A7"/>
    <w:pPr>
      <w:numPr>
        <w:numId w:val="32"/>
      </w:numPr>
      <w:tabs>
        <w:tab w:val="clear" w:pos="926"/>
      </w:tabs>
      <w:spacing w:before="120" w:after="120" w:line="276" w:lineRule="auto"/>
      <w:ind w:left="0" w:firstLine="0"/>
      <w:contextualSpacing/>
      <w:jc w:val="both"/>
    </w:pPr>
    <w:rPr>
      <w:rFonts w:ascii="Times New Roman" w:hAnsi="Times New Roman" w:cs="Times New Roman"/>
    </w:rPr>
  </w:style>
  <w:style w:type="paragraph" w:styleId="ListNumber4">
    <w:name w:val="List Number 4"/>
    <w:basedOn w:val="Normal"/>
    <w:uiPriority w:val="99"/>
    <w:semiHidden/>
    <w:unhideWhenUsed/>
    <w:rsid w:val="003734A7"/>
    <w:pPr>
      <w:numPr>
        <w:numId w:val="33"/>
      </w:numPr>
      <w:tabs>
        <w:tab w:val="clear" w:pos="1209"/>
      </w:tabs>
      <w:spacing w:before="120" w:after="120" w:line="276" w:lineRule="auto"/>
      <w:ind w:left="0" w:firstLine="0"/>
      <w:contextualSpacing/>
      <w:jc w:val="both"/>
    </w:pPr>
    <w:rPr>
      <w:rFonts w:ascii="Times New Roman" w:hAnsi="Times New Roman" w:cs="Times New Roman"/>
    </w:rPr>
  </w:style>
  <w:style w:type="character" w:customStyle="1" w:styleId="Bodytext5">
    <w:name w:val="Body text|5_"/>
    <w:basedOn w:val="DefaultParagraphFont"/>
    <w:link w:val="Bodytext50"/>
    <w:rsid w:val="003734A7"/>
    <w:rPr>
      <w:rFonts w:ascii="Arial" w:eastAsia="Arial" w:hAnsi="Arial" w:cs="Arial"/>
      <w:sz w:val="17"/>
      <w:szCs w:val="17"/>
      <w:shd w:val="clear" w:color="auto" w:fill="FFFFFF"/>
    </w:rPr>
  </w:style>
  <w:style w:type="paragraph" w:customStyle="1" w:styleId="Bodytext21">
    <w:name w:val="Body text|2"/>
    <w:basedOn w:val="Normal"/>
    <w:qFormat/>
    <w:rsid w:val="003734A7"/>
    <w:pPr>
      <w:widowControl w:val="0"/>
      <w:shd w:val="clear" w:color="auto" w:fill="FFFFFF"/>
      <w:spacing w:after="0" w:line="446" w:lineRule="exact"/>
      <w:ind w:hanging="660"/>
      <w:jc w:val="both"/>
    </w:pPr>
    <w:rPr>
      <w:rFonts w:ascii="Arial" w:eastAsia="Arial" w:hAnsi="Arial" w:cs="Arial"/>
      <w:sz w:val="21"/>
      <w:szCs w:val="21"/>
    </w:rPr>
  </w:style>
  <w:style w:type="paragraph" w:customStyle="1" w:styleId="Bodytext50">
    <w:name w:val="Body text|5"/>
    <w:basedOn w:val="Normal"/>
    <w:link w:val="Bodytext5"/>
    <w:rsid w:val="003734A7"/>
    <w:pPr>
      <w:widowControl w:val="0"/>
      <w:shd w:val="clear" w:color="auto" w:fill="FFFFFF"/>
      <w:spacing w:before="1000" w:after="1000" w:line="190" w:lineRule="exact"/>
    </w:pPr>
    <w:rPr>
      <w:rFonts w:ascii="Arial" w:eastAsia="Arial" w:hAnsi="Arial" w:cs="Arial"/>
      <w:sz w:val="17"/>
      <w:szCs w:val="17"/>
    </w:rPr>
  </w:style>
  <w:style w:type="table" w:customStyle="1" w:styleId="GridTable1Light-Accent11">
    <w:name w:val="Grid Table 1 Light - Accent 11"/>
    <w:basedOn w:val="TableNormal"/>
    <w:uiPriority w:val="46"/>
    <w:rsid w:val="003734A7"/>
    <w:pPr>
      <w:spacing w:after="0" w:line="240" w:lineRule="auto"/>
    </w:pPr>
    <w:rPr>
      <w:rFonts w:eastAsiaTheme="minorHAnsi"/>
      <w:sz w:val="22"/>
      <w:szCs w:val="22"/>
    </w:rPr>
    <w:tblPr>
      <w:tblStyleRowBandSize w:val="1"/>
      <w:tblStyleColBandSize w:val="1"/>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3734A7"/>
  </w:style>
  <w:style w:type="paragraph" w:customStyle="1" w:styleId="Default">
    <w:name w:val="Default"/>
    <w:rsid w:val="003734A7"/>
    <w:pPr>
      <w:autoSpaceDE w:val="0"/>
      <w:autoSpaceDN w:val="0"/>
      <w:adjustRightInd w:val="0"/>
      <w:spacing w:after="0" w:line="240" w:lineRule="auto"/>
    </w:pPr>
    <w:rPr>
      <w:rFonts w:ascii="Calibri" w:eastAsiaTheme="minorHAnsi" w:hAnsi="Calibri" w:cs="Calibri"/>
      <w:color w:val="000000"/>
    </w:rPr>
  </w:style>
  <w:style w:type="paragraph" w:styleId="BodyText">
    <w:name w:val="Body Text"/>
    <w:basedOn w:val="Normal"/>
    <w:link w:val="BodyTextChar"/>
    <w:uiPriority w:val="99"/>
    <w:unhideWhenUsed/>
    <w:rsid w:val="003734A7"/>
    <w:pPr>
      <w:spacing w:before="120" w:after="120" w:line="276" w:lineRule="auto"/>
      <w:jc w:val="both"/>
    </w:pPr>
    <w:rPr>
      <w:rFonts w:ascii="Times New Roman" w:hAnsi="Times New Roman" w:cs="Times New Roman"/>
    </w:rPr>
  </w:style>
  <w:style w:type="character" w:customStyle="1" w:styleId="BodyTextChar">
    <w:name w:val="Body Text Char"/>
    <w:basedOn w:val="DefaultParagraphFont"/>
    <w:link w:val="BodyText"/>
    <w:uiPriority w:val="99"/>
    <w:rsid w:val="003734A7"/>
    <w:rPr>
      <w:rFonts w:ascii="Times New Roman" w:hAnsi="Times New Roman" w:cs="Times New Roman"/>
    </w:rPr>
  </w:style>
  <w:style w:type="paragraph" w:styleId="BodyTextIndent">
    <w:name w:val="Body Text Indent"/>
    <w:basedOn w:val="Normal"/>
    <w:link w:val="BodyTextIndentChar"/>
    <w:uiPriority w:val="99"/>
    <w:unhideWhenUsed/>
    <w:rsid w:val="003734A7"/>
    <w:pPr>
      <w:spacing w:before="120" w:after="120" w:line="276" w:lineRule="auto"/>
      <w:ind w:left="283"/>
      <w:jc w:val="both"/>
    </w:pPr>
    <w:rPr>
      <w:rFonts w:ascii="Times New Roman" w:hAnsi="Times New Roman" w:cs="Times New Roman"/>
    </w:rPr>
  </w:style>
  <w:style w:type="character" w:customStyle="1" w:styleId="BodyTextIndentChar">
    <w:name w:val="Body Text Indent Char"/>
    <w:basedOn w:val="DefaultParagraphFont"/>
    <w:link w:val="BodyTextIndent"/>
    <w:uiPriority w:val="99"/>
    <w:rsid w:val="003734A7"/>
    <w:rPr>
      <w:rFonts w:ascii="Times New Roman" w:hAnsi="Times New Roman" w:cs="Times New Roman"/>
    </w:rPr>
  </w:style>
  <w:style w:type="paragraph" w:styleId="BodyTextFirstIndent2">
    <w:name w:val="Body Text First Indent 2"/>
    <w:basedOn w:val="BodyTextIndent"/>
    <w:link w:val="BodyTextFirstIndent2Char"/>
    <w:uiPriority w:val="99"/>
    <w:unhideWhenUsed/>
    <w:rsid w:val="003734A7"/>
    <w:pPr>
      <w:ind w:left="360" w:firstLine="360"/>
    </w:pPr>
  </w:style>
  <w:style w:type="character" w:customStyle="1" w:styleId="BodyTextFirstIndent2Char">
    <w:name w:val="Body Text First Indent 2 Char"/>
    <w:basedOn w:val="BodyTextIndentChar"/>
    <w:link w:val="BodyTextFirstIndent2"/>
    <w:uiPriority w:val="99"/>
    <w:rsid w:val="003734A7"/>
    <w:rPr>
      <w:rFonts w:ascii="Times New Roman" w:hAnsi="Times New Roman" w:cs="Times New Roman"/>
    </w:rPr>
  </w:style>
  <w:style w:type="character" w:styleId="Strong">
    <w:name w:val="Strong"/>
    <w:basedOn w:val="DefaultParagraphFont"/>
    <w:uiPriority w:val="22"/>
    <w:qFormat/>
    <w:rsid w:val="003734A7"/>
    <w:rPr>
      <w:b/>
      <w:bCs/>
    </w:rPr>
  </w:style>
  <w:style w:type="table" w:customStyle="1" w:styleId="TableGrid1">
    <w:name w:val="Table Grid1"/>
    <w:basedOn w:val="TableNormal"/>
    <w:next w:val="TableGrid"/>
    <w:uiPriority w:val="59"/>
    <w:rsid w:val="003734A7"/>
    <w:pPr>
      <w:spacing w:after="0" w:line="240" w:lineRule="auto"/>
    </w:pPr>
    <w:rPr>
      <w:rFonts w:eastAsiaTheme="minorHAnsi"/>
      <w:sz w:val="22"/>
      <w:szCs w:val="22"/>
    </w:rPr>
    <w:tblPr/>
  </w:style>
  <w:style w:type="character" w:styleId="FollowedHyperlink">
    <w:name w:val="FollowedHyperlink"/>
    <w:basedOn w:val="DefaultParagraphFont"/>
    <w:uiPriority w:val="99"/>
    <w:semiHidden/>
    <w:unhideWhenUsed/>
    <w:rsid w:val="003734A7"/>
    <w:rPr>
      <w:color w:val="96607D" w:themeColor="followedHyperlink"/>
      <w:u w:val="single"/>
    </w:rPr>
  </w:style>
  <w:style w:type="paragraph" w:customStyle="1" w:styleId="TechnicalBlock">
    <w:name w:val="Technical Block"/>
    <w:basedOn w:val="Normal"/>
    <w:link w:val="TechnicalBlockChar"/>
    <w:uiPriority w:val="1"/>
    <w:rsid w:val="003734A7"/>
    <w:pPr>
      <w:spacing w:after="240" w:line="276" w:lineRule="auto"/>
      <w:jc w:val="center"/>
    </w:pPr>
    <w:rPr>
      <w:rFonts w:ascii="Times New Roman" w:hAnsi="Times New Roman" w:cs="Times New Roman"/>
    </w:rPr>
  </w:style>
  <w:style w:type="character" w:customStyle="1" w:styleId="TechnicalBlockChar">
    <w:name w:val="Technical Block Char"/>
    <w:basedOn w:val="DefaultParagraphFont"/>
    <w:link w:val="TechnicalBlock"/>
    <w:uiPriority w:val="1"/>
    <w:rsid w:val="003734A7"/>
    <w:rPr>
      <w:rFonts w:ascii="Times New Roman" w:hAnsi="Times New Roman" w:cs="Times New Roman"/>
    </w:rPr>
  </w:style>
  <w:style w:type="paragraph" w:customStyle="1" w:styleId="EntText">
    <w:name w:val="EntText"/>
    <w:basedOn w:val="Normal"/>
    <w:rsid w:val="003734A7"/>
    <w:pPr>
      <w:spacing w:before="120" w:after="120" w:line="360" w:lineRule="auto"/>
    </w:pPr>
    <w:rPr>
      <w:rFonts w:ascii="Times New Roman" w:eastAsiaTheme="minorHAnsi" w:hAnsi="Times New Roman" w:cs="Times New Roman"/>
      <w:szCs w:val="22"/>
    </w:rPr>
  </w:style>
  <w:style w:type="paragraph" w:customStyle="1" w:styleId="Lignefinal">
    <w:name w:val="Ligne final"/>
    <w:basedOn w:val="Normal"/>
    <w:next w:val="Normal"/>
    <w:rsid w:val="003734A7"/>
    <w:pPr>
      <w:pBdr>
        <w:bottom w:val="single" w:sz="4" w:space="0" w:color="000000"/>
      </w:pBdr>
      <w:spacing w:before="360" w:after="120" w:line="360" w:lineRule="auto"/>
      <w:ind w:left="3400" w:right="3400"/>
      <w:jc w:val="center"/>
    </w:pPr>
    <w:rPr>
      <w:rFonts w:ascii="Times New Roman" w:eastAsiaTheme="minorHAnsi" w:hAnsi="Times New Roman" w:cs="Times New Roman"/>
      <w:b/>
      <w:szCs w:val="22"/>
    </w:rPr>
  </w:style>
  <w:style w:type="paragraph" w:customStyle="1" w:styleId="pj">
    <w:name w:val="p.j."/>
    <w:basedOn w:val="Normal"/>
    <w:link w:val="pjChar"/>
    <w:uiPriority w:val="1"/>
    <w:rsid w:val="003734A7"/>
    <w:pPr>
      <w:spacing w:before="1200" w:after="120" w:line="240" w:lineRule="auto"/>
      <w:ind w:left="1440" w:hanging="1440"/>
    </w:pPr>
    <w:rPr>
      <w:rFonts w:ascii="Times New Roman" w:eastAsiaTheme="minorHAnsi" w:hAnsi="Times New Roman" w:cs="Times New Roman"/>
      <w:szCs w:val="22"/>
    </w:rPr>
  </w:style>
  <w:style w:type="character" w:customStyle="1" w:styleId="pjChar">
    <w:name w:val="p.j. Char"/>
    <w:basedOn w:val="DefaultParagraphFont"/>
    <w:link w:val="pj"/>
    <w:uiPriority w:val="1"/>
    <w:rsid w:val="003734A7"/>
    <w:rPr>
      <w:rFonts w:ascii="Times New Roman" w:eastAsiaTheme="minorHAnsi" w:hAnsi="Times New Roman" w:cs="Times New Roman"/>
      <w:szCs w:val="22"/>
    </w:rPr>
  </w:style>
  <w:style w:type="paragraph" w:customStyle="1" w:styleId="nbbordered">
    <w:name w:val="nb bordered"/>
    <w:basedOn w:val="Normal"/>
    <w:link w:val="nbborderedChar"/>
    <w:uiPriority w:val="1"/>
    <w:rsid w:val="003734A7"/>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eastAsiaTheme="minorHAnsi" w:hAnsi="Times New Roman" w:cs="Times New Roman"/>
      <w:b/>
      <w:szCs w:val="22"/>
    </w:rPr>
  </w:style>
  <w:style w:type="character" w:customStyle="1" w:styleId="nbborderedChar">
    <w:name w:val="nb bordered Char"/>
    <w:basedOn w:val="DefaultParagraphFont"/>
    <w:link w:val="nbbordered"/>
    <w:uiPriority w:val="1"/>
    <w:rsid w:val="003734A7"/>
    <w:rPr>
      <w:rFonts w:ascii="Times New Roman" w:eastAsiaTheme="minorHAnsi" w:hAnsi="Times New Roman" w:cs="Times New Roman"/>
      <w:b/>
      <w:szCs w:val="22"/>
    </w:rPr>
  </w:style>
  <w:style w:type="paragraph" w:customStyle="1" w:styleId="HeaderCouncil">
    <w:name w:val="Header Council"/>
    <w:basedOn w:val="Normal"/>
    <w:link w:val="HeaderCouncilChar"/>
    <w:uiPriority w:val="1"/>
    <w:rsid w:val="003734A7"/>
    <w:pPr>
      <w:spacing w:after="0" w:line="276" w:lineRule="auto"/>
    </w:pPr>
    <w:rPr>
      <w:rFonts w:eastAsiaTheme="minorHAnsi"/>
      <w:sz w:val="2"/>
      <w:szCs w:val="2"/>
    </w:rPr>
  </w:style>
  <w:style w:type="character" w:customStyle="1" w:styleId="HeaderCouncilChar">
    <w:name w:val="Header Council Char"/>
    <w:basedOn w:val="DefaultParagraphFont"/>
    <w:link w:val="HeaderCouncil"/>
    <w:uiPriority w:val="1"/>
    <w:rsid w:val="003734A7"/>
    <w:rPr>
      <w:rFonts w:eastAsiaTheme="minorHAnsi"/>
      <w:sz w:val="2"/>
      <w:szCs w:val="2"/>
    </w:rPr>
  </w:style>
  <w:style w:type="paragraph" w:customStyle="1" w:styleId="FooterText">
    <w:name w:val="Footer Text"/>
    <w:basedOn w:val="Normal"/>
    <w:rsid w:val="003734A7"/>
    <w:pPr>
      <w:spacing w:after="0" w:line="240" w:lineRule="auto"/>
    </w:pPr>
    <w:rPr>
      <w:rFonts w:ascii="Times New Roman" w:eastAsia="Times New Roman" w:hAnsi="Times New Roman" w:cs="Times New Roman"/>
    </w:rPr>
  </w:style>
  <w:style w:type="character" w:styleId="PlaceholderText">
    <w:name w:val="Placeholder Text"/>
    <w:basedOn w:val="DefaultParagraphFont"/>
    <w:uiPriority w:val="99"/>
    <w:semiHidden/>
    <w:rsid w:val="003734A7"/>
    <w:rPr>
      <w:color w:val="808080"/>
    </w:rPr>
  </w:style>
  <w:style w:type="paragraph" w:styleId="Title">
    <w:name w:val="Title"/>
    <w:basedOn w:val="Normal"/>
    <w:next w:val="Normal"/>
    <w:link w:val="TitleChar"/>
    <w:uiPriority w:val="10"/>
    <w:qFormat/>
    <w:rsid w:val="003734A7"/>
    <w:pPr>
      <w:spacing w:after="0" w:line="276"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3734A7"/>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3734A7"/>
    <w:pPr>
      <w:spacing w:after="200" w:line="276" w:lineRule="auto"/>
    </w:pPr>
    <w:rPr>
      <w:color w:val="5A5A5A"/>
      <w:sz w:val="22"/>
      <w:szCs w:val="22"/>
    </w:rPr>
  </w:style>
  <w:style w:type="character" w:customStyle="1" w:styleId="SubtitleChar">
    <w:name w:val="Subtitle Char"/>
    <w:basedOn w:val="DefaultParagraphFont"/>
    <w:link w:val="Subtitle"/>
    <w:uiPriority w:val="11"/>
    <w:rsid w:val="003734A7"/>
    <w:rPr>
      <w:color w:val="5A5A5A"/>
      <w:sz w:val="22"/>
      <w:szCs w:val="22"/>
    </w:rPr>
  </w:style>
  <w:style w:type="paragraph" w:styleId="Quote">
    <w:name w:val="Quote"/>
    <w:basedOn w:val="Normal"/>
    <w:next w:val="Normal"/>
    <w:link w:val="QuoteChar"/>
    <w:uiPriority w:val="29"/>
    <w:qFormat/>
    <w:rsid w:val="003734A7"/>
    <w:pPr>
      <w:spacing w:before="200" w:after="200" w:line="276" w:lineRule="auto"/>
      <w:ind w:left="864" w:right="864"/>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3734A7"/>
    <w:rPr>
      <w:rFonts w:eastAsiaTheme="minorHAnsi"/>
      <w:i/>
      <w:iCs/>
      <w:color w:val="404040" w:themeColor="text1" w:themeTint="BF"/>
      <w:sz w:val="22"/>
      <w:szCs w:val="22"/>
    </w:rPr>
  </w:style>
  <w:style w:type="paragraph" w:styleId="IntenseQuote">
    <w:name w:val="Intense Quote"/>
    <w:basedOn w:val="Normal"/>
    <w:next w:val="Normal"/>
    <w:link w:val="IntenseQuoteChar"/>
    <w:uiPriority w:val="30"/>
    <w:qFormat/>
    <w:rsid w:val="003734A7"/>
    <w:pPr>
      <w:spacing w:before="360" w:after="360" w:line="276" w:lineRule="auto"/>
      <w:ind w:left="864" w:right="864"/>
      <w:jc w:val="center"/>
    </w:pPr>
    <w:rPr>
      <w:rFonts w:eastAsiaTheme="minorHAnsi"/>
      <w:i/>
      <w:iCs/>
      <w:color w:val="156082" w:themeColor="accent1"/>
      <w:sz w:val="22"/>
      <w:szCs w:val="22"/>
    </w:rPr>
  </w:style>
  <w:style w:type="character" w:customStyle="1" w:styleId="IntenseQuoteChar">
    <w:name w:val="Intense Quote Char"/>
    <w:basedOn w:val="DefaultParagraphFont"/>
    <w:link w:val="IntenseQuote"/>
    <w:uiPriority w:val="30"/>
    <w:rsid w:val="003734A7"/>
    <w:rPr>
      <w:rFonts w:eastAsiaTheme="minorHAnsi"/>
      <w:i/>
      <w:iCs/>
      <w:color w:val="156082" w:themeColor="accent1"/>
      <w:sz w:val="22"/>
      <w:szCs w:val="22"/>
    </w:rPr>
  </w:style>
  <w:style w:type="paragraph" w:styleId="EndnoteText">
    <w:name w:val="endnote text"/>
    <w:basedOn w:val="Normal"/>
    <w:link w:val="EndnoteTextChar"/>
    <w:uiPriority w:val="99"/>
    <w:semiHidden/>
    <w:unhideWhenUsed/>
    <w:rsid w:val="003734A7"/>
    <w:pPr>
      <w:spacing w:after="0" w:line="276" w:lineRule="auto"/>
    </w:pPr>
    <w:rPr>
      <w:rFonts w:eastAsiaTheme="minorHAnsi"/>
      <w:sz w:val="20"/>
      <w:szCs w:val="20"/>
    </w:rPr>
  </w:style>
  <w:style w:type="character" w:customStyle="1" w:styleId="EndnoteTextChar">
    <w:name w:val="Endnote Text Char"/>
    <w:basedOn w:val="DefaultParagraphFont"/>
    <w:link w:val="EndnoteText"/>
    <w:uiPriority w:val="99"/>
    <w:semiHidden/>
    <w:rsid w:val="003734A7"/>
    <w:rPr>
      <w:rFonts w:eastAsiaTheme="minorHAnsi"/>
      <w:sz w:val="20"/>
      <w:szCs w:val="20"/>
    </w:rPr>
  </w:style>
  <w:style w:type="character" w:customStyle="1" w:styleId="Mention10">
    <w:name w:val="Mention10"/>
    <w:basedOn w:val="DefaultParagraphFont"/>
    <w:uiPriority w:val="99"/>
    <w:unhideWhenUsed/>
    <w:rsid w:val="003734A7"/>
    <w:rPr>
      <w:color w:val="2B579A"/>
      <w:shd w:val="clear" w:color="auto" w:fill="E1DFDD"/>
    </w:rPr>
  </w:style>
  <w:style w:type="character" w:customStyle="1" w:styleId="Mention2">
    <w:name w:val="Mention2"/>
    <w:basedOn w:val="DefaultParagraphFont"/>
    <w:uiPriority w:val="99"/>
    <w:unhideWhenUsed/>
    <w:rsid w:val="003734A7"/>
    <w:rPr>
      <w:color w:val="2B579A"/>
      <w:shd w:val="clear" w:color="auto" w:fill="E1DFDD"/>
    </w:rPr>
  </w:style>
  <w:style w:type="character" w:customStyle="1" w:styleId="Mention3">
    <w:name w:val="Mention3"/>
    <w:basedOn w:val="DefaultParagraphFont"/>
    <w:uiPriority w:val="99"/>
    <w:unhideWhenUsed/>
    <w:rsid w:val="003734A7"/>
    <w:rPr>
      <w:color w:val="2B579A"/>
      <w:shd w:val="clear" w:color="auto" w:fill="E1DFDD"/>
    </w:rPr>
  </w:style>
  <w:style w:type="character" w:customStyle="1" w:styleId="Mention4">
    <w:name w:val="Mention4"/>
    <w:basedOn w:val="DefaultParagraphFont"/>
    <w:uiPriority w:val="99"/>
    <w:unhideWhenUsed/>
    <w:rsid w:val="003734A7"/>
    <w:rPr>
      <w:color w:val="2B579A"/>
      <w:shd w:val="clear" w:color="auto" w:fill="E1DFDD"/>
    </w:rPr>
  </w:style>
  <w:style w:type="character" w:styleId="EndnoteReference">
    <w:name w:val="endnote reference"/>
    <w:basedOn w:val="DefaultParagraphFont"/>
    <w:uiPriority w:val="99"/>
    <w:semiHidden/>
    <w:unhideWhenUsed/>
    <w:rsid w:val="003734A7"/>
    <w:rPr>
      <w:vertAlign w:val="superscript"/>
    </w:rPr>
  </w:style>
  <w:style w:type="character" w:customStyle="1" w:styleId="Mention5">
    <w:name w:val="Mention5"/>
    <w:basedOn w:val="DefaultParagraphFont"/>
    <w:uiPriority w:val="99"/>
    <w:unhideWhenUsed/>
    <w:rsid w:val="003734A7"/>
    <w:rPr>
      <w:color w:val="2B579A"/>
      <w:shd w:val="clear" w:color="auto" w:fill="E1DFDD"/>
    </w:rPr>
  </w:style>
  <w:style w:type="character" w:customStyle="1" w:styleId="UnresolvedMention2">
    <w:name w:val="Unresolved Mention2"/>
    <w:basedOn w:val="DefaultParagraphFont"/>
    <w:uiPriority w:val="99"/>
    <w:semiHidden/>
    <w:unhideWhenUsed/>
    <w:rsid w:val="003734A7"/>
    <w:rPr>
      <w:color w:val="605E5C"/>
      <w:shd w:val="clear" w:color="auto" w:fill="E1DFDD"/>
    </w:rPr>
  </w:style>
  <w:style w:type="character" w:styleId="IntenseReference">
    <w:name w:val="Intense Reference"/>
    <w:basedOn w:val="DefaultParagraphFont"/>
    <w:uiPriority w:val="32"/>
    <w:qFormat/>
    <w:rsid w:val="003734A7"/>
    <w:rPr>
      <w:b/>
      <w:bCs/>
      <w:smallCaps/>
      <w:color w:val="0F4761" w:themeColor="accent1" w:themeShade="BF"/>
    </w:rPr>
  </w:style>
  <w:style w:type="paragraph" w:customStyle="1" w:styleId="P68B1DB1-Normal1">
    <w:name w:val="P68B1DB1-Normal1"/>
    <w:basedOn w:val="Normal"/>
    <w:rPr>
      <w:rFonts w:ascii="Times New Roman" w:eastAsia="Times New Roman" w:hAnsi="Times New Roman" w:cs="Times New Roman"/>
      <w:b/>
      <w:smallCaps/>
      <w:u w:val="single"/>
    </w:rPr>
  </w:style>
  <w:style w:type="paragraph" w:customStyle="1" w:styleId="P68B1DB1-Normal2">
    <w:name w:val="P68B1DB1-Normal2"/>
    <w:basedOn w:val="Normal"/>
    <w:rPr>
      <w:rFonts w:ascii="Times New Roman" w:eastAsia="Times New Roman" w:hAnsi="Times New Roman" w:cs="Times New Roman"/>
    </w:rPr>
  </w:style>
  <w:style w:type="paragraph" w:customStyle="1" w:styleId="P68B1DB1-Normal3">
    <w:name w:val="P68B1DB1-Normal3"/>
    <w:basedOn w:val="Normal"/>
    <w:rPr>
      <w:rFonts w:ascii="Times New Roman" w:eastAsia="Times New Roman" w:hAnsi="Times New Roman" w:cs="Times New Roman"/>
      <w:b/>
      <w:smallCaps/>
    </w:rPr>
  </w:style>
  <w:style w:type="paragraph" w:customStyle="1" w:styleId="P68B1DB1-Normal4">
    <w:name w:val="P68B1DB1-Normal4"/>
    <w:basedOn w:val="Normal"/>
    <w:rPr>
      <w:rFonts w:ascii="Times New Roman" w:eastAsia="Times New Roman" w:hAnsi="Times New Roman" w:cs="Times New Roman"/>
      <w:u w:val="single"/>
    </w:rPr>
  </w:style>
  <w:style w:type="paragraph" w:customStyle="1" w:styleId="P68B1DB1-Normal5">
    <w:name w:val="P68B1DB1-Normal5"/>
    <w:basedOn w:val="Normal"/>
    <w:rPr>
      <w:rFonts w:ascii="Times New Roman" w:hAnsi="Times New Roman" w:cs="Times New Roman"/>
      <w:b/>
      <w:sz w:val="18"/>
      <w:szCs w:val="18"/>
    </w:rPr>
  </w:style>
  <w:style w:type="paragraph" w:customStyle="1" w:styleId="P68B1DB1-Normal6">
    <w:name w:val="P68B1DB1-Normal6"/>
    <w:basedOn w:val="Normal"/>
    <w:rPr>
      <w:rFonts w:ascii="Times New Roman" w:hAnsi="Times New Roman" w:cs="Times New Roman"/>
      <w:sz w:val="18"/>
      <w:szCs w:val="18"/>
    </w:rPr>
  </w:style>
  <w:style w:type="paragraph" w:customStyle="1" w:styleId="P68B1DB1-Normal7">
    <w:name w:val="P68B1DB1-Normal7"/>
    <w:basedOn w:val="Normal"/>
    <w:rPr>
      <w:rFonts w:ascii="Times New Roman" w:hAnsi="Times New Roman"/>
      <w:b/>
      <w:smallCaps/>
    </w:rPr>
  </w:style>
  <w:style w:type="paragraph" w:customStyle="1" w:styleId="P68B1DB1-Normal8">
    <w:name w:val="P68B1DB1-Normal8"/>
    <w:basedOn w:val="Normal"/>
    <w:rPr>
      <w:rFonts w:ascii="Times New Roman" w:hAnsi="Times New Roman"/>
    </w:rPr>
  </w:style>
  <w:style w:type="paragraph" w:customStyle="1" w:styleId="P68B1DB1-Normal9">
    <w:name w:val="P68B1DB1-Normal9"/>
    <w:basedOn w:val="Normal"/>
    <w:rPr>
      <w:rFonts w:ascii="Times New Roman" w:hAnsi="Times New Roman" w:cs="Times New Roman"/>
      <w:u w:val="single"/>
    </w:rPr>
  </w:style>
  <w:style w:type="paragraph" w:customStyle="1" w:styleId="P68B1DB1-Normal10">
    <w:name w:val="P68B1DB1-Normal10"/>
    <w:basedOn w:val="Normal"/>
    <w:rPr>
      <w:rFonts w:ascii="Times New Roman" w:hAnsi="Times New Roman" w:cs="Times New Roman"/>
    </w:rPr>
  </w:style>
  <w:style w:type="paragraph" w:customStyle="1" w:styleId="P68B1DB1-Normal11">
    <w:name w:val="P68B1DB1-Normal11"/>
    <w:basedOn w:val="Normal"/>
    <w:rPr>
      <w:rFonts w:ascii="Times New Roman" w:hAnsi="Times New Roman"/>
      <w:u w:val="single"/>
    </w:rPr>
  </w:style>
  <w:style w:type="paragraph" w:customStyle="1" w:styleId="P68B1DB1-Normal12">
    <w:name w:val="P68B1DB1-Normal12"/>
    <w:basedOn w:val="Normal"/>
    <w:rPr>
      <w:rFonts w:ascii="Times New Roman" w:eastAsia="Calibri" w:hAnsi="Times New Roman" w:cs="Times New Roman"/>
    </w:rPr>
  </w:style>
  <w:style w:type="paragraph" w:customStyle="1" w:styleId="P68B1DB1-Normal13">
    <w:name w:val="P68B1DB1-Normal13"/>
    <w:basedOn w:val="Normal"/>
    <w:rPr>
      <w:rFonts w:ascii="Times New Roman" w:hAnsi="Times New Roman"/>
      <w:color w:val="000000" w:themeColor="text1"/>
    </w:rPr>
  </w:style>
  <w:style w:type="paragraph" w:customStyle="1" w:styleId="P68B1DB1-Normal14">
    <w:name w:val="P68B1DB1-Normal14"/>
    <w:basedOn w:val="Normal"/>
    <w:rPr>
      <w:rFonts w:ascii="Times New Roman" w:hAnsi="Times New Roman" w:cs="Times New Roman"/>
      <w:color w:val="000000" w:themeColor="text1"/>
      <w:sz w:val="18"/>
      <w:szCs w:val="18"/>
    </w:rPr>
  </w:style>
  <w:style w:type="paragraph" w:customStyle="1" w:styleId="P68B1DB1-Normal15">
    <w:name w:val="P68B1DB1-Normal15"/>
    <w:basedOn w:val="Normal"/>
    <w:rPr>
      <w:rFonts w:ascii="Times New Roman" w:eastAsia="Times New Roman" w:hAnsi="Times New Roman" w:cs="Times New Roman"/>
      <w:sz w:val="18"/>
      <w:szCs w:val="18"/>
    </w:rPr>
  </w:style>
  <w:style w:type="paragraph" w:customStyle="1" w:styleId="P68B1DB1-ListParagraph16">
    <w:name w:val="P68B1DB1-ListParagraph16"/>
    <w:basedOn w:val="ListParagraph"/>
    <w:rPr>
      <w:rFonts w:ascii="Times New Roman" w:hAnsi="Times New Roman" w:cs="Times New Roman"/>
      <w:sz w:val="18"/>
      <w:szCs w:val="18"/>
    </w:rPr>
  </w:style>
  <w:style w:type="paragraph" w:customStyle="1" w:styleId="P68B1DB1-ListParagraph17">
    <w:name w:val="P68B1DB1-ListParagraph17"/>
    <w:basedOn w:val="ListParagraph"/>
    <w:rPr>
      <w:sz w:val="18"/>
      <w:szCs w:val="18"/>
    </w:rPr>
  </w:style>
  <w:style w:type="paragraph" w:customStyle="1" w:styleId="P68B1DB1-Normal18">
    <w:name w:val="P68B1DB1-Normal18"/>
    <w:basedOn w:val="Normal"/>
    <w:rPr>
      <w:rFonts w:ascii="Times New Roman" w:hAnsi="Times New Roman"/>
      <w:b/>
      <w:u w:val="single"/>
    </w:rPr>
  </w:style>
  <w:style w:type="paragraph" w:customStyle="1" w:styleId="P68B1DB1-Normal19">
    <w:name w:val="P68B1DB1-Normal19"/>
    <w:basedOn w:val="Normal"/>
    <w:rPr>
      <w:rFonts w:ascii="Times New Roman" w:eastAsia="Times New Roman" w:hAnsi="Times New Roman" w:cs="Times New Roman"/>
      <w:color w:val="000000" w:themeColor="text1"/>
    </w:rPr>
  </w:style>
  <w:style w:type="paragraph" w:customStyle="1" w:styleId="P68B1DB1-Normal20">
    <w:name w:val="P68B1DB1-Normal20"/>
    <w:basedOn w:val="Normal"/>
    <w:rPr>
      <w:rFonts w:ascii="Times New Roman" w:eastAsia="Times New Roman" w:hAnsi="Times New Roman" w:cs="Times New Roman"/>
      <w:sz w:val="22"/>
      <w:szCs w:val="22"/>
    </w:rPr>
  </w:style>
  <w:style w:type="paragraph" w:customStyle="1" w:styleId="P68B1DB1-Normal21">
    <w:name w:val="P68B1DB1-Normal21"/>
    <w:basedOn w:val="Normal"/>
    <w:rPr>
      <w:rFonts w:ascii="Times New Roman" w:eastAsia="Times New Roman" w:hAnsi="Times New Roman" w:cs="Times New Roman"/>
      <w:b/>
      <w:u w:val="single"/>
    </w:rPr>
  </w:style>
  <w:style w:type="paragraph" w:customStyle="1" w:styleId="P68B1DB1-Normal22">
    <w:name w:val="P68B1DB1-Normal22"/>
    <w:basedOn w:val="Normal"/>
    <w:rPr>
      <w:rFonts w:ascii="Times New Roman" w:eastAsia="Times New Roman" w:hAnsi="Times New Roman" w:cs="Times New Roman"/>
      <w:b/>
      <w:i/>
    </w:rPr>
  </w:style>
  <w:style w:type="paragraph" w:customStyle="1" w:styleId="P68B1DB1-Normal23">
    <w:name w:val="P68B1DB1-Normal23"/>
    <w:basedOn w:val="Normal"/>
    <w:rPr>
      <w:sz w:val="18"/>
      <w:szCs w:val="18"/>
    </w:rPr>
  </w:style>
  <w:style w:type="paragraph" w:customStyle="1" w:styleId="P68B1DB1-Normal24">
    <w:name w:val="P68B1DB1-Normal24"/>
    <w:basedOn w:val="Normal"/>
    <w:rPr>
      <w:rFonts w:ascii="Times New Roman" w:eastAsia="Times New Roman" w:hAnsi="Times New Roman" w:cs="Times New Roman"/>
      <w:b/>
    </w:rPr>
  </w:style>
  <w:style w:type="paragraph" w:customStyle="1" w:styleId="P68B1DB1-Normal25">
    <w:name w:val="P68B1DB1-Normal25"/>
    <w:basedOn w:val="Normal"/>
    <w:rPr>
      <w:rFonts w:ascii="Times New Roman" w:eastAsia="Calibri" w:hAnsi="Times New Roman" w:cs="Times New Roman"/>
      <w:sz w:val="18"/>
      <w:szCs w:val="18"/>
    </w:rPr>
  </w:style>
  <w:style w:type="paragraph" w:customStyle="1" w:styleId="P68B1DB1-ListParagraph26">
    <w:name w:val="P68B1DB1-ListParagraph26"/>
    <w:basedOn w:val="ListParagraph"/>
    <w:rPr>
      <w:rFonts w:ascii="Times New Roman" w:eastAsia="Calibri" w:hAnsi="Times New Roman" w:cs="Times New Roman"/>
      <w:sz w:val="18"/>
      <w:szCs w:val="18"/>
    </w:rPr>
  </w:style>
  <w:style w:type="paragraph" w:customStyle="1" w:styleId="P68B1DB1-ListParagraph27">
    <w:name w:val="P68B1DB1-ListParagraph27"/>
    <w:basedOn w:val="ListParagraph"/>
    <w:rPr>
      <w:rFonts w:ascii="Times New Roman" w:eastAsia="Times New Roman" w:hAnsi="Times New Roman" w:cs="Times New Roman"/>
      <w:sz w:val="18"/>
      <w:szCs w:val="18"/>
    </w:rPr>
  </w:style>
  <w:style w:type="paragraph" w:customStyle="1" w:styleId="P68B1DB1-Normal28">
    <w:name w:val="P68B1DB1-Normal28"/>
    <w:basedOn w:val="Normal"/>
    <w:rPr>
      <w:rFonts w:ascii="Times New Roman" w:hAnsi="Times New Roman"/>
      <w:b/>
    </w:rPr>
  </w:style>
  <w:style w:type="paragraph" w:customStyle="1" w:styleId="P68B1DB1-Normal29">
    <w:name w:val="P68B1DB1-Normal29"/>
    <w:basedOn w:val="Normal"/>
    <w:rPr>
      <w:rFonts w:ascii="Times New Roman" w:hAnsi="Times New Roman" w:cs="Times New Roman"/>
      <w:b/>
      <w:color w:val="000000" w:themeColor="text1"/>
      <w:sz w:val="18"/>
      <w:szCs w:val="18"/>
    </w:rPr>
  </w:style>
  <w:style w:type="paragraph" w:customStyle="1" w:styleId="P68B1DB1-NumPar130">
    <w:name w:val="P68B1DB1-NumPar130"/>
    <w:basedOn w:val="NumPar1"/>
    <w:rPr>
      <w:b/>
    </w:rPr>
  </w:style>
  <w:style w:type="paragraph" w:customStyle="1" w:styleId="P68B1DB1-Normal31">
    <w:name w:val="P68B1DB1-Normal31"/>
    <w:basedOn w:val="Normal"/>
    <w:rPr>
      <w:rFonts w:ascii="Times New Roman" w:hAnsi="Times New Roman" w:cs="Times New Roman"/>
      <w:color w:val="006100"/>
      <w:sz w:val="18"/>
      <w:szCs w:val="18"/>
    </w:rPr>
  </w:style>
  <w:style w:type="paragraph" w:customStyle="1" w:styleId="P68B1DB1-Normal32">
    <w:name w:val="P68B1DB1-Normal32"/>
    <w:basedOn w:val="Normal"/>
    <w:rPr>
      <w:rFonts w:ascii="Times New Roman" w:eastAsia="Times New Roman" w:hAnsi="Times New Roman" w:cs="Times New Roman"/>
      <w:color w:val="000000" w:themeColor="text1"/>
      <w:sz w:val="18"/>
      <w:szCs w:val="18"/>
    </w:rPr>
  </w:style>
  <w:style w:type="paragraph" w:customStyle="1" w:styleId="P68B1DB1-Footer33">
    <w:name w:val="P68B1DB1-Footer33"/>
    <w:basedOn w:val="Foote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408330">
      <w:bodyDiv w:val="1"/>
      <w:marLeft w:val="0"/>
      <w:marRight w:val="0"/>
      <w:marTop w:val="0"/>
      <w:marBottom w:val="0"/>
      <w:divBdr>
        <w:top w:val="none" w:sz="0" w:space="0" w:color="auto"/>
        <w:left w:val="none" w:sz="0" w:space="0" w:color="auto"/>
        <w:bottom w:val="none" w:sz="0" w:space="0" w:color="auto"/>
        <w:right w:val="none" w:sz="0" w:space="0" w:color="auto"/>
      </w:divBdr>
    </w:div>
    <w:div w:id="1968777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header" Target="header29.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footer" Target="footer61.xml"/><Relationship Id="rId16" Type="http://schemas.openxmlformats.org/officeDocument/2006/relationships/header" Target="header3.xml"/><Relationship Id="rId107" Type="http://schemas.openxmlformats.org/officeDocument/2006/relationships/header" Target="header49.xml"/><Relationship Id="rId11" Type="http://schemas.openxmlformats.org/officeDocument/2006/relationships/image" Target="media/image1.emf"/><Relationship Id="rId32" Type="http://schemas.openxmlformats.org/officeDocument/2006/relationships/header" Target="header11.xml"/><Relationship Id="rId37" Type="http://schemas.openxmlformats.org/officeDocument/2006/relationships/footer" Target="footer13.xml"/><Relationship Id="rId53" Type="http://schemas.openxmlformats.org/officeDocument/2006/relationships/footer" Target="footer21.xml"/><Relationship Id="rId58" Type="http://schemas.openxmlformats.org/officeDocument/2006/relationships/footer" Target="footer23.xml"/><Relationship Id="rId74" Type="http://schemas.openxmlformats.org/officeDocument/2006/relationships/header" Target="header32.xml"/><Relationship Id="rId79" Type="http://schemas.openxmlformats.org/officeDocument/2006/relationships/footer" Target="footer34.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header" Target="header13.xml"/><Relationship Id="rId43" Type="http://schemas.openxmlformats.org/officeDocument/2006/relationships/footer" Target="footer16.xml"/><Relationship Id="rId48" Type="http://schemas.openxmlformats.org/officeDocument/2006/relationships/header" Target="header19.xml"/><Relationship Id="rId56" Type="http://schemas.openxmlformats.org/officeDocument/2006/relationships/header" Target="header23.xml"/><Relationship Id="rId64" Type="http://schemas.openxmlformats.org/officeDocument/2006/relationships/header" Target="header27.xml"/><Relationship Id="rId69" Type="http://schemas.openxmlformats.org/officeDocument/2006/relationships/footer" Target="footer29.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13" Type="http://schemas.openxmlformats.org/officeDocument/2006/relationships/header" Target="header52.xml"/><Relationship Id="rId118" Type="http://schemas.openxmlformats.org/officeDocument/2006/relationships/header" Target="header54.xml"/><Relationship Id="rId126" Type="http://schemas.openxmlformats.org/officeDocument/2006/relationships/header" Target="header58.xml"/><Relationship Id="rId13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21.xml"/><Relationship Id="rId72" Type="http://schemas.openxmlformats.org/officeDocument/2006/relationships/footer" Target="footer30.xml"/><Relationship Id="rId80" Type="http://schemas.openxmlformats.org/officeDocument/2006/relationships/header" Target="header35.xml"/><Relationship Id="rId85" Type="http://schemas.openxmlformats.org/officeDocument/2006/relationships/footer" Target="footer37.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footer" Target="footer5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1.xml"/><Relationship Id="rId38" Type="http://schemas.openxmlformats.org/officeDocument/2006/relationships/header" Target="header14.xml"/><Relationship Id="rId46" Type="http://schemas.openxmlformats.org/officeDocument/2006/relationships/header" Target="header18.xml"/><Relationship Id="rId59" Type="http://schemas.openxmlformats.org/officeDocument/2006/relationships/footer" Target="footer24.xml"/><Relationship Id="rId67" Type="http://schemas.openxmlformats.org/officeDocument/2006/relationships/footer" Target="footer28.xml"/><Relationship Id="rId103" Type="http://schemas.openxmlformats.org/officeDocument/2006/relationships/footer" Target="footer46.xml"/><Relationship Id="rId108" Type="http://schemas.openxmlformats.org/officeDocument/2006/relationships/footer" Target="footer48.xml"/><Relationship Id="rId116" Type="http://schemas.openxmlformats.org/officeDocument/2006/relationships/header" Target="header53.xml"/><Relationship Id="rId124" Type="http://schemas.openxmlformats.org/officeDocument/2006/relationships/header" Target="header57.xml"/><Relationship Id="rId129" Type="http://schemas.openxmlformats.org/officeDocument/2006/relationships/footer" Target="footer59.xml"/><Relationship Id="rId20" Type="http://schemas.openxmlformats.org/officeDocument/2006/relationships/footer" Target="footer4.xml"/><Relationship Id="rId41" Type="http://schemas.openxmlformats.org/officeDocument/2006/relationships/footer" Target="footer15.xml"/><Relationship Id="rId54" Type="http://schemas.openxmlformats.org/officeDocument/2006/relationships/header" Target="header22.xml"/><Relationship Id="rId62" Type="http://schemas.openxmlformats.org/officeDocument/2006/relationships/header" Target="header26.xml"/><Relationship Id="rId70" Type="http://schemas.openxmlformats.org/officeDocument/2006/relationships/header" Target="header30.xml"/><Relationship Id="rId75" Type="http://schemas.openxmlformats.org/officeDocument/2006/relationships/footer" Target="footer32.xml"/><Relationship Id="rId83" Type="http://schemas.openxmlformats.org/officeDocument/2006/relationships/footer" Target="footer36.xml"/><Relationship Id="rId88" Type="http://schemas.openxmlformats.org/officeDocument/2006/relationships/header" Target="header39.xml"/><Relationship Id="rId91" Type="http://schemas.openxmlformats.org/officeDocument/2006/relationships/footer" Target="footer40.xml"/><Relationship Id="rId96" Type="http://schemas.openxmlformats.org/officeDocument/2006/relationships/header" Target="header43.xml"/><Relationship Id="rId111" Type="http://schemas.openxmlformats.org/officeDocument/2006/relationships/footer" Target="footer50.xml"/><Relationship Id="rId132" Type="http://schemas.openxmlformats.org/officeDocument/2006/relationships/header" Target="header6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footer" Target="footer12.xml"/><Relationship Id="rId49" Type="http://schemas.openxmlformats.org/officeDocument/2006/relationships/footer" Target="footer19.xml"/><Relationship Id="rId57" Type="http://schemas.openxmlformats.org/officeDocument/2006/relationships/header" Target="header24.xml"/><Relationship Id="rId106" Type="http://schemas.openxmlformats.org/officeDocument/2006/relationships/header" Target="header48.xml"/><Relationship Id="rId114" Type="http://schemas.openxmlformats.org/officeDocument/2006/relationships/footer" Target="footer51.xml"/><Relationship Id="rId119" Type="http://schemas.openxmlformats.org/officeDocument/2006/relationships/header" Target="header55.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footer" Target="footer10.xml"/><Relationship Id="rId44" Type="http://schemas.openxmlformats.org/officeDocument/2006/relationships/header" Target="header17.xml"/><Relationship Id="rId52" Type="http://schemas.openxmlformats.org/officeDocument/2006/relationships/footer" Target="footer20.xml"/><Relationship Id="rId60" Type="http://schemas.openxmlformats.org/officeDocument/2006/relationships/header" Target="header25.xml"/><Relationship Id="rId65" Type="http://schemas.openxmlformats.org/officeDocument/2006/relationships/footer" Target="footer27.xml"/><Relationship Id="rId73" Type="http://schemas.openxmlformats.org/officeDocument/2006/relationships/footer" Target="footer31.xml"/><Relationship Id="rId78" Type="http://schemas.openxmlformats.org/officeDocument/2006/relationships/header" Target="header34.xml"/><Relationship Id="rId81" Type="http://schemas.openxmlformats.org/officeDocument/2006/relationships/footer" Target="footer35.xml"/><Relationship Id="rId86" Type="http://schemas.openxmlformats.org/officeDocument/2006/relationships/header" Target="header38.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header" Target="header56.xml"/><Relationship Id="rId130" Type="http://schemas.openxmlformats.org/officeDocument/2006/relationships/header" Target="header60.xml"/><Relationship Id="rId13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footer" Target="footer49.xml"/><Relationship Id="rId34" Type="http://schemas.openxmlformats.org/officeDocument/2006/relationships/header" Target="header12.xml"/><Relationship Id="rId50" Type="http://schemas.openxmlformats.org/officeDocument/2006/relationships/header" Target="header20.xml"/><Relationship Id="rId55" Type="http://schemas.openxmlformats.org/officeDocument/2006/relationships/footer" Target="footer22.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header" Target="header47.xml"/><Relationship Id="rId120" Type="http://schemas.openxmlformats.org/officeDocument/2006/relationships/footer" Target="footer54.xml"/><Relationship Id="rId125" Type="http://schemas.openxmlformats.org/officeDocument/2006/relationships/footer" Target="footer57.xml"/><Relationship Id="rId7" Type="http://schemas.openxmlformats.org/officeDocument/2006/relationships/settings" Target="settings.xml"/><Relationship Id="rId71" Type="http://schemas.openxmlformats.org/officeDocument/2006/relationships/header" Target="header31.xml"/><Relationship Id="rId92" Type="http://schemas.openxmlformats.org/officeDocument/2006/relationships/header" Target="header41.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header" Target="header50.xml"/><Relationship Id="rId115" Type="http://schemas.openxmlformats.org/officeDocument/2006/relationships/footer" Target="footer52.xml"/><Relationship Id="rId131" Type="http://schemas.openxmlformats.org/officeDocument/2006/relationships/footer" Target="footer60.xml"/><Relationship Id="rId61" Type="http://schemas.openxmlformats.org/officeDocument/2006/relationships/footer" Target="footer25.xml"/><Relationship Id="rId82" Type="http://schemas.openxmlformats.org/officeDocument/2006/relationships/header" Target="header36.xml"/><Relationship Id="rId19"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ARES_NUMBER xmlns="e6c3bc29-9e11-4027-900b-c73633d7928a">
      <Url xsi:nil="true"/>
      <Description xsi:nil="true"/>
    </EC_ARES_NUMBER>
    <EC_ARES_DATE_TRANSFERRED xmlns="e6c3bc29-9e11-4027-900b-c73633d7928a" xsi:nil="true"/>
    <IconOverlay xmlns="http://schemas.microsoft.com/sharepoint/v4" xsi:nil="true"/>
    <TaxCatchAll xmlns="e6c3bc29-9e11-4027-900b-c73633d7928a" xsi:nil="true"/>
    <lcf76f155ced4ddcb4097134ff3c332f xmlns="1700ab43-7395-48ff-866c-657c86ba7f4e">
      <Terms xmlns="http://schemas.microsoft.com/office/infopath/2007/PartnerControls"/>
    </lcf76f155ced4ddcb4097134ff3c332f>
    <EC_ARES_TRANSFERRED_BY xmlns="e6c3bc29-9e11-4027-900b-c73633d7928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3" ma:contentTypeDescription="Create a new document." ma:contentTypeScope="" ma:versionID="1ec478e2f19cda365653a6d85380fc4b">
  <xsd:schema xmlns:xsd="http://www.w3.org/2001/XMLSchema" xmlns:xs="http://www.w3.org/2001/XMLSchema" xmlns:p="http://schemas.microsoft.com/office/2006/metadata/properties" xmlns:ns1="http://schemas.microsoft.com/sharepoint/v3" xmlns:ns2="1700ab43-7395-48ff-866c-657c86ba7f4e" xmlns:ns3="e6c3bc29-9e11-4027-900b-c73633d7928a" xmlns:ns4="http://schemas.microsoft.com/sharepoint/v4" targetNamespace="http://schemas.microsoft.com/office/2006/metadata/properties" ma:root="true" ma:fieldsID="26de9b7d37ad3715a3cb2961f0e73ee1" ns1:_="" ns2:_="" ns3:_="" ns4:_="">
    <xsd:import namespace="http://schemas.microsoft.com/sharepoint/v3"/>
    <xsd:import namespace="1700ab43-7395-48ff-866c-657c86ba7f4e"/>
    <xsd:import namespace="e6c3bc29-9e11-4027-900b-c73633d792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7" nillable="true" ma:displayName="Declared Record" ma:hidden="true" ma:internalName="_vti_ItemDeclaredRecord" ma:readOnly="true">
      <xsd:simpleType>
        <xsd:restriction base="dms:DateTime"/>
      </xsd:simpleType>
    </xsd:element>
    <xsd:element name="_vti_ItemHoldRecordStatus" ma:index="28"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ac62207-a3b3-4a5a-94d1-5ccaf8592326}"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element name="EC_ARES_NUMBER" ma:index="23"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4" nillable="true" ma:displayName="Transferred to Ares" ma:format="DateTime" ma:hidden="true" ma:internalName="EC_ARES_DATE_TRANSFERRED">
      <xsd:simpleType>
        <xsd:restriction base="dms:DateTime"/>
      </xsd:simpleType>
    </xsd:element>
    <xsd:element name="EC_ARES_TRANSFERRED_BY" ma:index="25"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9E29E-0607-4BCB-9302-D5BCB5416550}">
  <ds:schemaRefs>
    <ds:schemaRef ds:uri="http://schemas.microsoft.com/sharepoint/v3/contenttype/forms"/>
  </ds:schemaRefs>
</ds:datastoreItem>
</file>

<file path=customXml/itemProps2.xml><?xml version="1.0" encoding="utf-8"?>
<ds:datastoreItem xmlns:ds="http://schemas.openxmlformats.org/officeDocument/2006/customXml" ds:itemID="{39197C28-C12B-49D5-8B9B-9E0DE3143B04}">
  <ds:schemaRefs>
    <ds:schemaRef ds:uri="http://schemas.microsoft.com/office/2006/metadata/properties"/>
    <ds:schemaRef ds:uri="http://schemas.microsoft.com/office/infopath/2007/PartnerControls"/>
    <ds:schemaRef ds:uri="e6c3bc29-9e11-4027-900b-c73633d7928a"/>
    <ds:schemaRef ds:uri="http://schemas.microsoft.com/sharepoint/v4"/>
    <ds:schemaRef ds:uri="1700ab43-7395-48ff-866c-657c86ba7f4e"/>
  </ds:schemaRefs>
</ds:datastoreItem>
</file>

<file path=customXml/itemProps3.xml><?xml version="1.0" encoding="utf-8"?>
<ds:datastoreItem xmlns:ds="http://schemas.openxmlformats.org/officeDocument/2006/customXml" ds:itemID="{12CA3458-C88F-48F3-A616-2D9C787ECB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CC64A4-B7EE-4DC1-AA39-94193A649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503</TotalTime>
  <Pages>9</Pages>
  <Words>39077</Words>
  <Characters>222744</Characters>
  <Application>Microsoft Office Word</Application>
  <DocSecurity>0</DocSecurity>
  <Lines>1856</Lines>
  <Paragraphs>522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560</cp:revision>
  <dcterms:created xsi:type="dcterms:W3CDTF">2026-06-09T13:50:00Z</dcterms:created>
  <dcterms:modified xsi:type="dcterms:W3CDTF">2026-06-25T09:58:00Z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0x01010062094E9F29D6C04F85860C631ABC812A</vt:lpwstr>
  </property>
  <property fmtid="{D5CDD505-2E9C-101B-9397-08002B2CF9AE}" pid="3" name="MSIP_Label_6bd9ddd1-4d20-43f6-abfa-fc3c07406f94_Enabled">
    <vt:lpwstr>true</vt:lpwstr>
  </property>
  <property fmtid="{D5CDD505-2E9C-101B-9397-08002B2CF9AE}" pid="4" name="MSIP_Label_6bd9ddd1-4d20-43f6-abfa-fc3c07406f94_SetDate">
    <vt:lpwstr>2026-04-15T14:40:53Z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bee92e16-63dc-4210-b696-bc08a0b2b4ba</vt:lpwstr>
  </property>
  <property fmtid="{D5CDD505-2E9C-101B-9397-08002B2CF9AE}" pid="9" name="MSIP_Label_6bd9ddd1-4d20-43f6-abfa-fc3c07406f94_ContentBits">
    <vt:lpwstr>0</vt:lpwstr>
  </property>
  <property fmtid="{D5CDD505-2E9C-101B-9397-08002B2CF9AE}" pid="10" name="MSIP_Label_6bd9ddd1-4d20-43f6-abfa-fc3c07406f94_Tag">
    <vt:lpwstr>10, 3, 0, 2</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DocStatus">
    <vt:lpwstr>Green</vt:lpwstr>
  </property>
  <property fmtid="{D5CDD505-2E9C-101B-9397-08002B2CF9AE}" pid="19" name="CPTemplateID">
    <vt:lpwstr>CP-036</vt:lpwstr>
  </property>
  <property fmtid="{D5CDD505-2E9C-101B-9397-08002B2CF9AE}" pid="20" name="Last edited using">
    <vt:lpwstr>LW 9.2, Build 20250828</vt:lpwstr>
  </property>
  <property fmtid="{D5CDD505-2E9C-101B-9397-08002B2CF9AE}" pid="21" name="Created using">
    <vt:lpwstr>LW 9.2, Build 20250828</vt:lpwstr>
  </property>
</Properties>
</file>