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D8101" w14:textId="7E391CCB" w:rsidR="00BC617A" w:rsidRDefault="00E006FE" w:rsidP="00E006FE">
      <w:pPr>
        <w:pStyle w:val="Pagedecouverture"/>
        <w:rPr>
          <w:noProof/>
        </w:rPr>
      </w:pPr>
      <w:r>
        <w:rPr>
          <w:noProof/>
        </w:rPr>
        <w:pict w14:anchorId="4178A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05F742-C4D2-4A9C-8CD2-64CBB004F8AE" style="width:455.25pt;height:396pt">
            <v:imagedata r:id="rId11" o:title=""/>
          </v:shape>
        </w:pict>
      </w:r>
    </w:p>
    <w:p w14:paraId="538B091C" w14:textId="77777777" w:rsidR="00BC617A" w:rsidRDefault="00BC617A" w:rsidP="0032298E">
      <w:pPr>
        <w:rPr>
          <w:noProof/>
        </w:rPr>
        <w:sectPr w:rsidR="00BC617A" w:rsidSect="00E006F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7E959DB" w14:textId="253E859A" w:rsidR="00CE072C" w:rsidRPr="00787DCB" w:rsidRDefault="00CE072C" w:rsidP="00CE072C">
      <w:pPr>
        <w:pStyle w:val="Annexetitre"/>
        <w:rPr>
          <w:noProof/>
        </w:rPr>
      </w:pPr>
      <w:bookmarkStart w:id="0" w:name="_GoBack"/>
      <w:bookmarkEnd w:id="0"/>
      <w:r w:rsidRPr="00787DCB">
        <w:rPr>
          <w:noProof/>
        </w:rPr>
        <w:lastRenderedPageBreak/>
        <w:t>ANNEX</w:t>
      </w:r>
    </w:p>
    <w:p w14:paraId="6E28E280" w14:textId="77777777" w:rsidR="00905D22" w:rsidRPr="00787DCB" w:rsidRDefault="00905D22" w:rsidP="00CE072C">
      <w:pPr>
        <w:rPr>
          <w:noProof/>
        </w:rPr>
      </w:pPr>
    </w:p>
    <w:p w14:paraId="31862E54" w14:textId="77777777" w:rsidR="00CE072C" w:rsidRPr="00CE072C" w:rsidRDefault="00CE072C" w:rsidP="00CE072C">
      <w:pPr>
        <w:rPr>
          <w:b/>
          <w:bCs/>
          <w:noProof/>
          <w:lang w:val="en-IE"/>
        </w:rPr>
      </w:pPr>
      <w:r w:rsidRPr="00787DCB">
        <w:rPr>
          <w:b/>
          <w:bCs/>
          <w:noProof/>
          <w:lang w:val="en-IE"/>
        </w:rPr>
        <w:t>[Draft] DECISION N …/202</w:t>
      </w:r>
      <w:r w:rsidR="00D601DA" w:rsidRPr="00787DCB">
        <w:rPr>
          <w:b/>
          <w:bCs/>
          <w:noProof/>
          <w:lang w:val="en-IE"/>
        </w:rPr>
        <w:t>6</w:t>
      </w:r>
      <w:r w:rsidRPr="00787DCB">
        <w:rPr>
          <w:b/>
          <w:bCs/>
          <w:noProof/>
          <w:lang w:val="en-IE"/>
        </w:rPr>
        <w:t xml:space="preserve"> OF THE</w:t>
      </w:r>
      <w:r w:rsidRPr="00CE072C">
        <w:rPr>
          <w:b/>
          <w:bCs/>
          <w:noProof/>
          <w:lang w:val="en-IE"/>
        </w:rPr>
        <w:t xml:space="preserve"> E</w:t>
      </w:r>
      <w:r>
        <w:rPr>
          <w:b/>
          <w:bCs/>
          <w:noProof/>
          <w:lang w:val="en-IE"/>
        </w:rPr>
        <w:t>U</w:t>
      </w:r>
      <w:r w:rsidRPr="00CE072C">
        <w:rPr>
          <w:b/>
          <w:bCs/>
          <w:noProof/>
          <w:lang w:val="en-IE"/>
        </w:rPr>
        <w:t>-</w:t>
      </w:r>
      <w:r w:rsidR="009251DC">
        <w:rPr>
          <w:b/>
          <w:bCs/>
          <w:noProof/>
          <w:lang w:val="en-IE"/>
        </w:rPr>
        <w:t>FAROE</w:t>
      </w:r>
      <w:r w:rsidRPr="00CE072C">
        <w:rPr>
          <w:b/>
          <w:bCs/>
          <w:noProof/>
          <w:lang w:val="en-IE"/>
        </w:rPr>
        <w:t xml:space="preserve"> ISLANDS JOINT COMMITTEE</w:t>
      </w:r>
    </w:p>
    <w:p w14:paraId="03AC20AA" w14:textId="77777777" w:rsidR="00CE072C" w:rsidRPr="00CE072C" w:rsidRDefault="00CE072C" w:rsidP="00CE072C">
      <w:pPr>
        <w:rPr>
          <w:b/>
          <w:bCs/>
          <w:noProof/>
          <w:lang w:val="en-IE"/>
        </w:rPr>
      </w:pPr>
      <w:r w:rsidRPr="00CE072C">
        <w:rPr>
          <w:b/>
          <w:bCs/>
          <w:noProof/>
          <w:lang w:val="en-IE"/>
        </w:rPr>
        <w:t xml:space="preserve">Of </w:t>
      </w:r>
      <w:r>
        <w:rPr>
          <w:b/>
          <w:bCs/>
          <w:noProof/>
          <w:lang w:val="en-IE"/>
        </w:rPr>
        <w:t>xx xx 202</w:t>
      </w:r>
      <w:r w:rsidR="00D601DA">
        <w:rPr>
          <w:b/>
          <w:bCs/>
          <w:noProof/>
          <w:lang w:val="en-IE"/>
        </w:rPr>
        <w:t>6</w:t>
      </w:r>
    </w:p>
    <w:p w14:paraId="7D6DCC8E" w14:textId="77777777" w:rsidR="00CE072C" w:rsidRDefault="00FE0E68" w:rsidP="00CE072C">
      <w:pPr>
        <w:rPr>
          <w:b/>
          <w:bCs/>
          <w:noProof/>
          <w:lang w:val="en-IE"/>
        </w:rPr>
      </w:pPr>
      <w:r w:rsidRPr="00FE0E68">
        <w:rPr>
          <w:b/>
          <w:bCs/>
          <w:noProof/>
          <w:lang w:val="en-IE"/>
        </w:rPr>
        <w:t xml:space="preserve">laying down provisions to implement the Protocol on veterinary matters supplementing the Agreement between the European Community, of the one part, and the Government of Denmark and the Home Government of the </w:t>
      </w:r>
      <w:r w:rsidR="009251DC">
        <w:rPr>
          <w:b/>
          <w:bCs/>
          <w:noProof/>
          <w:lang w:val="en-IE"/>
        </w:rPr>
        <w:t>Faroe</w:t>
      </w:r>
      <w:r w:rsidRPr="00FE0E68">
        <w:rPr>
          <w:b/>
          <w:bCs/>
          <w:noProof/>
          <w:lang w:val="en-IE"/>
        </w:rPr>
        <w:t xml:space="preserve"> Islands, of the other part</w:t>
      </w:r>
      <w:r w:rsidR="002A2EA8">
        <w:rPr>
          <w:b/>
          <w:bCs/>
          <w:noProof/>
          <w:lang w:val="en-IE"/>
        </w:rPr>
        <w:t xml:space="preserve"> and repealing</w:t>
      </w:r>
      <w:r w:rsidR="002A2EA8" w:rsidRPr="00FE0E68">
        <w:rPr>
          <w:b/>
          <w:bCs/>
          <w:noProof/>
          <w:lang w:val="en-IE"/>
        </w:rPr>
        <w:t xml:space="preserve"> Decision No 1/2001</w:t>
      </w:r>
    </w:p>
    <w:p w14:paraId="784D69A1" w14:textId="77777777" w:rsidR="00FE0E68" w:rsidRPr="00CE072C" w:rsidRDefault="00FE0E68" w:rsidP="00CE072C">
      <w:pPr>
        <w:rPr>
          <w:noProof/>
          <w:lang w:val="en-IE"/>
        </w:rPr>
      </w:pPr>
    </w:p>
    <w:p w14:paraId="4CDA440B" w14:textId="77777777" w:rsidR="00CE072C" w:rsidRPr="00CE072C" w:rsidRDefault="00CE072C" w:rsidP="00CE072C">
      <w:pPr>
        <w:rPr>
          <w:noProof/>
          <w:lang w:val="en-IE"/>
        </w:rPr>
      </w:pPr>
      <w:r w:rsidRPr="00CE072C">
        <w:rPr>
          <w:noProof/>
          <w:lang w:val="en-IE"/>
        </w:rPr>
        <w:t>THE E</w:t>
      </w:r>
      <w:r>
        <w:rPr>
          <w:noProof/>
          <w:lang w:val="en-IE"/>
        </w:rPr>
        <w:t>U</w:t>
      </w:r>
      <w:r w:rsidRPr="00CE072C">
        <w:rPr>
          <w:noProof/>
          <w:lang w:val="en-IE"/>
        </w:rPr>
        <w:t xml:space="preserve">-FAROE ISLANDS JOINT COMMITTEE, </w:t>
      </w:r>
    </w:p>
    <w:p w14:paraId="6C712BE4" w14:textId="77777777" w:rsidR="00CE072C" w:rsidRPr="00CE072C" w:rsidRDefault="00CE072C" w:rsidP="00CE072C">
      <w:pPr>
        <w:rPr>
          <w:noProof/>
          <w:lang w:val="en-IE"/>
        </w:rPr>
      </w:pPr>
      <w:r w:rsidRPr="00CE072C">
        <w:rPr>
          <w:noProof/>
          <w:lang w:val="en-IE"/>
        </w:rPr>
        <w:t xml:space="preserve">Having regard to the Agreement in the form of an Exchange of Letters between the European Community, of the one part, and the Government of Denmark and the Home Government of the </w:t>
      </w:r>
      <w:r w:rsidR="009251DC">
        <w:rPr>
          <w:noProof/>
          <w:lang w:val="en-IE"/>
        </w:rPr>
        <w:t>Faroe</w:t>
      </w:r>
      <w:r w:rsidRPr="00CE072C">
        <w:rPr>
          <w:noProof/>
          <w:lang w:val="en-IE"/>
        </w:rPr>
        <w:t xml:space="preserve"> Islands, of the other part, </w:t>
      </w:r>
    </w:p>
    <w:p w14:paraId="4CADB81F" w14:textId="77777777" w:rsidR="00CE072C" w:rsidRPr="00787DCB" w:rsidRDefault="00CE072C" w:rsidP="00CE072C">
      <w:pPr>
        <w:rPr>
          <w:noProof/>
          <w:lang w:val="en-IE"/>
        </w:rPr>
      </w:pPr>
      <w:r w:rsidRPr="00CE072C">
        <w:rPr>
          <w:noProof/>
          <w:lang w:val="en-IE"/>
        </w:rPr>
        <w:t xml:space="preserve">Having regard to the Protocol on </w:t>
      </w:r>
      <w:r w:rsidRPr="00787DCB">
        <w:rPr>
          <w:noProof/>
          <w:lang w:val="en-IE"/>
        </w:rPr>
        <w:t xml:space="preserve">veterinary matters supplementing the Agreement between the European Community, of the one part, and the Government of Denmark and the Home Government of the </w:t>
      </w:r>
      <w:r w:rsidR="009251DC" w:rsidRPr="00787DCB">
        <w:rPr>
          <w:noProof/>
          <w:lang w:val="en-IE"/>
        </w:rPr>
        <w:t>Faroe</w:t>
      </w:r>
      <w:r w:rsidRPr="00787DCB">
        <w:rPr>
          <w:noProof/>
          <w:lang w:val="en-IE"/>
        </w:rPr>
        <w:t xml:space="preserve"> Islands, of the other part (</w:t>
      </w:r>
      <w:r w:rsidR="006B3F86" w:rsidRPr="00787DCB">
        <w:rPr>
          <w:noProof/>
          <w:lang w:val="en-IE"/>
        </w:rPr>
        <w:t>‘the Protocol’</w:t>
      </w:r>
      <w:r w:rsidRPr="00787DCB">
        <w:rPr>
          <w:noProof/>
          <w:lang w:val="en-IE"/>
        </w:rPr>
        <w:t xml:space="preserve">), and in particular Article 2 thereof, </w:t>
      </w:r>
    </w:p>
    <w:p w14:paraId="3F7D657D" w14:textId="77777777" w:rsidR="00FE0E68" w:rsidRPr="00787DCB" w:rsidRDefault="00FE0E68" w:rsidP="00CE072C">
      <w:pPr>
        <w:rPr>
          <w:noProof/>
          <w:lang w:val="en-IE"/>
        </w:rPr>
      </w:pPr>
    </w:p>
    <w:p w14:paraId="48AB3949" w14:textId="77777777" w:rsidR="00FE0E68" w:rsidRDefault="00FE0E68" w:rsidP="00CE072C">
      <w:pPr>
        <w:rPr>
          <w:noProof/>
          <w:lang w:val="en-IE"/>
        </w:rPr>
      </w:pPr>
      <w:r w:rsidRPr="00787DCB">
        <w:rPr>
          <w:noProof/>
          <w:lang w:val="en-IE"/>
        </w:rPr>
        <w:t>Whereas:</w:t>
      </w:r>
    </w:p>
    <w:p w14:paraId="6BC18D4B" w14:textId="77777777" w:rsidR="00E36F06" w:rsidRPr="00E36F06" w:rsidRDefault="00E36F06" w:rsidP="00E36F06">
      <w:pPr>
        <w:rPr>
          <w:noProof/>
          <w:lang w:val="en-IE"/>
        </w:rPr>
      </w:pPr>
    </w:p>
    <w:p w14:paraId="7B566609" w14:textId="5875DB49" w:rsidR="002A2EA8" w:rsidRDefault="002A2EA8" w:rsidP="002A2EA8">
      <w:pPr>
        <w:rPr>
          <w:noProof/>
          <w:lang w:val="en-IE"/>
        </w:rPr>
      </w:pPr>
      <w:r w:rsidRPr="00E36F06">
        <w:rPr>
          <w:noProof/>
          <w:lang w:val="en-IE"/>
        </w:rPr>
        <w:t>(1)</w:t>
      </w:r>
      <w:r>
        <w:rPr>
          <w:noProof/>
          <w:lang w:val="en-IE"/>
        </w:rPr>
        <w:t xml:space="preserve"> The Parties agree that there is a need to update the provisions to implement the Protocol on veterinary matters</w:t>
      </w:r>
      <w:r w:rsidR="00BD26D0">
        <w:rPr>
          <w:noProof/>
          <w:lang w:val="en-IE"/>
        </w:rPr>
        <w:t xml:space="preserve"> </w:t>
      </w:r>
      <w:r w:rsidR="00BD26D0" w:rsidRPr="00CE072C">
        <w:rPr>
          <w:noProof/>
          <w:lang w:val="en-IE"/>
        </w:rPr>
        <w:t xml:space="preserve">supplementing the Agreement between the European Community, of the one part, and the Government of Denmark and the Home Government of the </w:t>
      </w:r>
      <w:r w:rsidR="00BD26D0">
        <w:rPr>
          <w:noProof/>
          <w:lang w:val="en-IE"/>
        </w:rPr>
        <w:t>Faroe</w:t>
      </w:r>
      <w:r w:rsidR="00BD26D0" w:rsidRPr="00CE072C">
        <w:rPr>
          <w:noProof/>
          <w:lang w:val="en-IE"/>
        </w:rPr>
        <w:t xml:space="preserve"> Islands</w:t>
      </w:r>
      <w:r w:rsidR="004B5290" w:rsidRPr="00787DCB">
        <w:rPr>
          <w:noProof/>
          <w:lang w:val="en-IE"/>
        </w:rPr>
        <w:t>, of the other part</w:t>
      </w:r>
      <w:r w:rsidR="00BD26D0">
        <w:rPr>
          <w:noProof/>
          <w:lang w:val="en-IE"/>
        </w:rPr>
        <w:t xml:space="preserve"> (‘the Protocol’)</w:t>
      </w:r>
      <w:r w:rsidR="004B5290">
        <w:rPr>
          <w:noProof/>
          <w:lang w:val="en-IE"/>
        </w:rPr>
        <w:t>,</w:t>
      </w:r>
      <w:r>
        <w:rPr>
          <w:noProof/>
          <w:lang w:val="en-IE"/>
        </w:rPr>
        <w:t xml:space="preserve"> and have discussed the issue in </w:t>
      </w:r>
      <w:r w:rsidR="0078049C">
        <w:rPr>
          <w:noProof/>
          <w:lang w:val="en-IE"/>
        </w:rPr>
        <w:t xml:space="preserve">the veterinary subgroup established under the </w:t>
      </w:r>
      <w:r w:rsidR="00B46825" w:rsidRPr="00E36F06">
        <w:rPr>
          <w:noProof/>
          <w:lang w:val="en-IE"/>
        </w:rPr>
        <w:t>E</w:t>
      </w:r>
      <w:r w:rsidR="00B46825">
        <w:rPr>
          <w:noProof/>
          <w:lang w:val="en-IE"/>
        </w:rPr>
        <w:t>uropean Union</w:t>
      </w:r>
      <w:r w:rsidR="00B46825" w:rsidRPr="00E36F06">
        <w:rPr>
          <w:noProof/>
          <w:lang w:val="en-IE"/>
        </w:rPr>
        <w:t>-</w:t>
      </w:r>
      <w:r w:rsidR="00B46825">
        <w:rPr>
          <w:noProof/>
          <w:lang w:val="en-IE"/>
        </w:rPr>
        <w:t>Faroe</w:t>
      </w:r>
      <w:r w:rsidR="00B46825" w:rsidRPr="00E36F06">
        <w:rPr>
          <w:noProof/>
          <w:lang w:val="en-IE"/>
        </w:rPr>
        <w:t xml:space="preserve"> Islands</w:t>
      </w:r>
      <w:r w:rsidR="00B46825">
        <w:rPr>
          <w:noProof/>
          <w:lang w:val="en-IE"/>
        </w:rPr>
        <w:t xml:space="preserve"> </w:t>
      </w:r>
      <w:r w:rsidR="0078049C">
        <w:rPr>
          <w:noProof/>
          <w:lang w:val="en-IE"/>
        </w:rPr>
        <w:t>Joint Committee</w:t>
      </w:r>
      <w:r>
        <w:rPr>
          <w:noProof/>
          <w:lang w:val="en-IE"/>
        </w:rPr>
        <w:t>.</w:t>
      </w:r>
    </w:p>
    <w:p w14:paraId="3C9567C6" w14:textId="77777777" w:rsidR="0078049C" w:rsidRDefault="0078049C" w:rsidP="002A2EA8">
      <w:pPr>
        <w:rPr>
          <w:noProof/>
          <w:lang w:val="en-IE"/>
        </w:rPr>
      </w:pPr>
    </w:p>
    <w:p w14:paraId="4ABADE30" w14:textId="77777777" w:rsidR="0078049C" w:rsidRPr="00787DCB" w:rsidRDefault="0078049C" w:rsidP="002A2EA8">
      <w:pPr>
        <w:rPr>
          <w:noProof/>
          <w:lang w:val="en-IE"/>
        </w:rPr>
      </w:pPr>
      <w:r w:rsidRPr="00787DCB">
        <w:rPr>
          <w:noProof/>
          <w:lang w:val="en-IE"/>
        </w:rPr>
        <w:t xml:space="preserve">(2) Several </w:t>
      </w:r>
      <w:r w:rsidR="006B3F86" w:rsidRPr="00787DCB">
        <w:rPr>
          <w:noProof/>
          <w:lang w:val="en-IE"/>
        </w:rPr>
        <w:t xml:space="preserve">references to </w:t>
      </w:r>
      <w:r w:rsidRPr="00787DCB">
        <w:rPr>
          <w:noProof/>
          <w:lang w:val="en-IE"/>
        </w:rPr>
        <w:t>the legal acts</w:t>
      </w:r>
      <w:r w:rsidR="006B3F86" w:rsidRPr="00787DCB">
        <w:rPr>
          <w:noProof/>
          <w:lang w:val="en-IE"/>
        </w:rPr>
        <w:t xml:space="preserve"> of the Union</w:t>
      </w:r>
      <w:r w:rsidRPr="00787DCB">
        <w:rPr>
          <w:noProof/>
          <w:lang w:val="en-IE"/>
        </w:rPr>
        <w:t xml:space="preserve"> to in the provisions to implement the Protocol</w:t>
      </w:r>
      <w:r w:rsidR="006B3F86" w:rsidRPr="00787DCB">
        <w:rPr>
          <w:noProof/>
          <w:lang w:val="en-IE"/>
        </w:rPr>
        <w:t xml:space="preserve"> contained in Decision 1/2001</w:t>
      </w:r>
      <w:r w:rsidRPr="00787DCB">
        <w:rPr>
          <w:noProof/>
          <w:lang w:val="en-IE"/>
        </w:rPr>
        <w:t xml:space="preserve"> </w:t>
      </w:r>
      <w:r w:rsidR="006B3F86" w:rsidRPr="00787DCB">
        <w:rPr>
          <w:noProof/>
          <w:lang w:val="en-IE"/>
        </w:rPr>
        <w:t>are no longer relevant, and references to relevant legal acts are missing</w:t>
      </w:r>
      <w:r w:rsidRPr="00787DCB">
        <w:rPr>
          <w:noProof/>
          <w:lang w:val="en-IE"/>
        </w:rPr>
        <w:t xml:space="preserve">. In addition, the Faroe Islands </w:t>
      </w:r>
      <w:r w:rsidR="006B3F86" w:rsidRPr="00787DCB">
        <w:rPr>
          <w:noProof/>
          <w:lang w:val="en-IE"/>
        </w:rPr>
        <w:t xml:space="preserve">asked to ensure </w:t>
      </w:r>
      <w:r w:rsidRPr="00787DCB">
        <w:rPr>
          <w:noProof/>
          <w:lang w:val="en-IE"/>
        </w:rPr>
        <w:t>more clarity on rules applicable to the movement of by-products from fisheries and from aquaculture intended for animal feeding from the Faroe Islands to the EU and on the movement of horses born in the Faroe Islands to the EU.</w:t>
      </w:r>
    </w:p>
    <w:p w14:paraId="7DEAA74F" w14:textId="77777777" w:rsidR="002A2EA8" w:rsidRPr="00787DCB" w:rsidRDefault="002A2EA8" w:rsidP="002A2EA8">
      <w:pPr>
        <w:rPr>
          <w:noProof/>
          <w:lang w:val="en-IE"/>
        </w:rPr>
      </w:pPr>
    </w:p>
    <w:p w14:paraId="2E2173AB" w14:textId="77777777" w:rsidR="002A2EA8" w:rsidRPr="00787DCB" w:rsidRDefault="002A2EA8" w:rsidP="002A2EA8">
      <w:pPr>
        <w:rPr>
          <w:noProof/>
          <w:lang w:val="en-IE"/>
        </w:rPr>
      </w:pPr>
      <w:r w:rsidRPr="00787DCB">
        <w:rPr>
          <w:noProof/>
          <w:lang w:val="en-IE"/>
        </w:rPr>
        <w:t>(</w:t>
      </w:r>
      <w:r w:rsidR="0078049C" w:rsidRPr="00787DCB">
        <w:rPr>
          <w:noProof/>
          <w:lang w:val="en-IE"/>
        </w:rPr>
        <w:t>3</w:t>
      </w:r>
      <w:r w:rsidRPr="00787DCB">
        <w:rPr>
          <w:noProof/>
          <w:lang w:val="en-IE"/>
        </w:rPr>
        <w:t xml:space="preserve">) The Parties wish to maintain the flows of trade in animals and products of animal origin between the Union and the Faroe Islands, mainly fishery products for human consumption, animal by-products from fisheries and aquaculture, aquaculture animals, bivalve molluscs, horses and unprocessed wool. </w:t>
      </w:r>
    </w:p>
    <w:p w14:paraId="545F253C" w14:textId="77777777" w:rsidR="002A2EA8" w:rsidRPr="00787DCB" w:rsidRDefault="002A2EA8" w:rsidP="002A2EA8">
      <w:pPr>
        <w:rPr>
          <w:noProof/>
          <w:lang w:val="en-IE"/>
        </w:rPr>
      </w:pPr>
    </w:p>
    <w:p w14:paraId="61245EE3" w14:textId="58D5889D" w:rsidR="002A2EA8" w:rsidRPr="00787DCB" w:rsidRDefault="002A2EA8" w:rsidP="002A2EA8">
      <w:pPr>
        <w:rPr>
          <w:noProof/>
          <w:lang w:val="en-IE"/>
        </w:rPr>
      </w:pPr>
      <w:r w:rsidRPr="00787DCB">
        <w:rPr>
          <w:noProof/>
          <w:lang w:val="en-IE"/>
        </w:rPr>
        <w:t>(</w:t>
      </w:r>
      <w:r w:rsidR="0078049C" w:rsidRPr="00787DCB">
        <w:rPr>
          <w:noProof/>
          <w:lang w:val="en-IE"/>
        </w:rPr>
        <w:t>4</w:t>
      </w:r>
      <w:r w:rsidRPr="00787DCB">
        <w:rPr>
          <w:noProof/>
          <w:lang w:val="en-IE"/>
        </w:rPr>
        <w:t xml:space="preserve">) Such trade should be </w:t>
      </w:r>
      <w:r w:rsidR="006B3F86" w:rsidRPr="00787DCB">
        <w:rPr>
          <w:noProof/>
          <w:lang w:val="en-IE"/>
        </w:rPr>
        <w:t xml:space="preserve">able to be carried out </w:t>
      </w:r>
      <w:r w:rsidRPr="00787DCB">
        <w:rPr>
          <w:noProof/>
          <w:lang w:val="en-IE"/>
        </w:rPr>
        <w:t xml:space="preserve">in accordance with the </w:t>
      </w:r>
      <w:r w:rsidR="006B3F86" w:rsidRPr="00787DCB">
        <w:rPr>
          <w:noProof/>
          <w:lang w:val="en-IE"/>
        </w:rPr>
        <w:t>same</w:t>
      </w:r>
      <w:r w:rsidRPr="00787DCB">
        <w:rPr>
          <w:noProof/>
          <w:lang w:val="en-IE"/>
        </w:rPr>
        <w:t xml:space="preserve"> rules </w:t>
      </w:r>
      <w:r w:rsidR="006B3F86" w:rsidRPr="00787DCB">
        <w:rPr>
          <w:noProof/>
          <w:lang w:val="en-IE"/>
        </w:rPr>
        <w:t xml:space="preserve">as those applicable to movements of such animals and products within the Union </w:t>
      </w:r>
      <w:r w:rsidRPr="00787DCB">
        <w:rPr>
          <w:noProof/>
          <w:lang w:val="en-IE"/>
        </w:rPr>
        <w:t>which should</w:t>
      </w:r>
      <w:r w:rsidR="006B3F86" w:rsidRPr="00787DCB">
        <w:rPr>
          <w:noProof/>
          <w:lang w:val="en-IE"/>
        </w:rPr>
        <w:t xml:space="preserve"> therefore</w:t>
      </w:r>
      <w:r w:rsidRPr="00787DCB">
        <w:rPr>
          <w:noProof/>
          <w:lang w:val="en-IE"/>
        </w:rPr>
        <w:t xml:space="preserve"> be </w:t>
      </w:r>
      <w:r w:rsidR="006B3F86" w:rsidRPr="00787DCB">
        <w:rPr>
          <w:noProof/>
          <w:lang w:val="en-IE"/>
        </w:rPr>
        <w:t>referred to in this Decision</w:t>
      </w:r>
      <w:r w:rsidRPr="00787DCB">
        <w:rPr>
          <w:noProof/>
          <w:lang w:val="en-IE"/>
        </w:rPr>
        <w:t xml:space="preserve">. </w:t>
      </w:r>
      <w:r w:rsidR="00A35E64" w:rsidRPr="00787DCB">
        <w:rPr>
          <w:noProof/>
          <w:lang w:val="en-IE"/>
        </w:rPr>
        <w:t>For that purpose,</w:t>
      </w:r>
      <w:r w:rsidRPr="00787DCB">
        <w:rPr>
          <w:noProof/>
          <w:lang w:val="en-IE"/>
        </w:rPr>
        <w:t xml:space="preserve"> </w:t>
      </w:r>
      <w:r w:rsidR="00A35E64" w:rsidRPr="00787DCB">
        <w:rPr>
          <w:noProof/>
          <w:lang w:val="en-IE"/>
        </w:rPr>
        <w:t>and given that</w:t>
      </w:r>
      <w:r w:rsidRPr="00787DCB">
        <w:rPr>
          <w:noProof/>
          <w:lang w:val="en-IE"/>
        </w:rPr>
        <w:t xml:space="preserve"> new rules related to veterinary medicinal products have been adopted</w:t>
      </w:r>
      <w:r w:rsidR="00A35E64" w:rsidRPr="00787DCB">
        <w:rPr>
          <w:noProof/>
          <w:lang w:val="en-IE"/>
        </w:rPr>
        <w:t xml:space="preserve"> in the Union</w:t>
      </w:r>
      <w:r w:rsidRPr="00787DCB">
        <w:rPr>
          <w:noProof/>
          <w:lang w:val="en-IE"/>
        </w:rPr>
        <w:t>, i</w:t>
      </w:r>
      <w:r w:rsidRPr="00787DCB">
        <w:rPr>
          <w:noProof/>
        </w:rPr>
        <w:t xml:space="preserve">mports from other third countries and from the Faroe Islands </w:t>
      </w:r>
      <w:r w:rsidRPr="00787DCB">
        <w:rPr>
          <w:noProof/>
          <w:lang w:val="en-IE"/>
        </w:rPr>
        <w:t xml:space="preserve">shall </w:t>
      </w:r>
      <w:r w:rsidR="00A35E64" w:rsidRPr="00787DCB">
        <w:rPr>
          <w:noProof/>
          <w:lang w:val="en-IE"/>
        </w:rPr>
        <w:t xml:space="preserve">also </w:t>
      </w:r>
      <w:r w:rsidRPr="00787DCB">
        <w:rPr>
          <w:noProof/>
          <w:lang w:val="en-IE"/>
        </w:rPr>
        <w:t xml:space="preserve">respect the ban on using antimicrobials for promoting growth and increasing yield </w:t>
      </w:r>
      <w:r w:rsidR="00A35E64" w:rsidRPr="00787DCB">
        <w:rPr>
          <w:noProof/>
          <w:lang w:val="en-IE"/>
        </w:rPr>
        <w:t xml:space="preserve">as well as </w:t>
      </w:r>
      <w:r w:rsidRPr="00787DCB">
        <w:rPr>
          <w:noProof/>
          <w:lang w:val="en-IE"/>
        </w:rPr>
        <w:t>the restrictions on antimicrobials designated as reserved for human use in the EU.</w:t>
      </w:r>
    </w:p>
    <w:p w14:paraId="4B59207A" w14:textId="77777777" w:rsidR="00B46825" w:rsidRPr="00787DCB" w:rsidRDefault="00B46825" w:rsidP="002A2EA8">
      <w:pPr>
        <w:rPr>
          <w:noProof/>
          <w:lang w:val="en-IE"/>
        </w:rPr>
      </w:pPr>
    </w:p>
    <w:p w14:paraId="353FC562" w14:textId="77777777" w:rsidR="00A34F4E" w:rsidRPr="00E36F06" w:rsidRDefault="002A2EA8" w:rsidP="00A35E64">
      <w:pPr>
        <w:rPr>
          <w:noProof/>
          <w:lang w:val="en-IE"/>
        </w:rPr>
      </w:pPr>
      <w:r w:rsidRPr="00787DCB">
        <w:rPr>
          <w:noProof/>
          <w:lang w:val="en-IE"/>
        </w:rPr>
        <w:t>(</w:t>
      </w:r>
      <w:r w:rsidR="0078049C" w:rsidRPr="00787DCB">
        <w:rPr>
          <w:noProof/>
          <w:lang w:val="en-IE"/>
        </w:rPr>
        <w:t>5</w:t>
      </w:r>
      <w:r w:rsidRPr="00787DCB">
        <w:rPr>
          <w:noProof/>
          <w:lang w:val="en-IE"/>
        </w:rPr>
        <w:t xml:space="preserve">) The veterinary subgroup therefore recommended that </w:t>
      </w:r>
      <w:r w:rsidR="00A35E64" w:rsidRPr="00787DCB">
        <w:rPr>
          <w:noProof/>
          <w:lang w:val="en-IE"/>
        </w:rPr>
        <w:t xml:space="preserve">this Decision repeals and replaces Decision No 1/2001. </w:t>
      </w:r>
    </w:p>
    <w:p w14:paraId="6A840B01" w14:textId="77777777" w:rsidR="00E36F06" w:rsidRPr="00E36F06" w:rsidRDefault="00E36F06" w:rsidP="00E36F06">
      <w:pPr>
        <w:rPr>
          <w:noProof/>
          <w:lang w:val="en-IE"/>
        </w:rPr>
      </w:pPr>
    </w:p>
    <w:p w14:paraId="66A70D5D" w14:textId="77777777" w:rsidR="00CE072C" w:rsidRDefault="00E36F06" w:rsidP="00E36F06">
      <w:pPr>
        <w:rPr>
          <w:noProof/>
          <w:lang w:val="en-IE"/>
        </w:rPr>
      </w:pPr>
      <w:r w:rsidRPr="00E36F06">
        <w:rPr>
          <w:noProof/>
          <w:lang w:val="en-IE"/>
        </w:rPr>
        <w:t>HAS DECIDED AS FOLLOWS:</w:t>
      </w:r>
    </w:p>
    <w:p w14:paraId="31B8871F" w14:textId="77777777" w:rsidR="00F11E54" w:rsidRDefault="00F11E54" w:rsidP="00E117EC">
      <w:pPr>
        <w:spacing w:before="0" w:after="200" w:line="276" w:lineRule="auto"/>
        <w:jc w:val="left"/>
        <w:rPr>
          <w:b/>
          <w:bCs/>
          <w:i/>
          <w:iCs/>
          <w:noProof/>
          <w:lang w:val="en-IE"/>
        </w:rPr>
      </w:pPr>
    </w:p>
    <w:p w14:paraId="0F247E0A" w14:textId="77777777" w:rsidR="00E117EC" w:rsidRPr="00787DCB" w:rsidRDefault="00E117EC" w:rsidP="00E117EC">
      <w:pPr>
        <w:spacing w:before="0" w:after="200" w:line="276" w:lineRule="auto"/>
        <w:jc w:val="left"/>
        <w:rPr>
          <w:b/>
          <w:bCs/>
          <w:i/>
          <w:iCs/>
          <w:noProof/>
          <w:lang w:val="en-IE"/>
        </w:rPr>
      </w:pPr>
      <w:r w:rsidRPr="00787DCB">
        <w:rPr>
          <w:b/>
          <w:bCs/>
          <w:i/>
          <w:iCs/>
          <w:noProof/>
          <w:lang w:val="en-IE"/>
        </w:rPr>
        <w:t>Article 1</w:t>
      </w:r>
    </w:p>
    <w:p w14:paraId="06040DF1" w14:textId="77777777" w:rsidR="00A35E64" w:rsidRPr="00787DCB" w:rsidRDefault="00A35E64" w:rsidP="000904BE">
      <w:pPr>
        <w:spacing w:before="0" w:after="200" w:line="276" w:lineRule="auto"/>
        <w:rPr>
          <w:b/>
          <w:bCs/>
          <w:i/>
          <w:iCs/>
          <w:noProof/>
          <w:lang w:val="en-IE"/>
        </w:rPr>
      </w:pPr>
      <w:r w:rsidRPr="00787DCB">
        <w:rPr>
          <w:b/>
          <w:bCs/>
          <w:i/>
          <w:iCs/>
          <w:noProof/>
          <w:lang w:val="en-IE"/>
        </w:rPr>
        <w:t>Applicable Union rules for movements from other third countries or territories into the Faroe Islands as well as movements between the Faroe Islands and the Union</w:t>
      </w:r>
    </w:p>
    <w:p w14:paraId="649794E4" w14:textId="77777777" w:rsidR="00E117EC" w:rsidRPr="00787DCB" w:rsidRDefault="00E117EC" w:rsidP="00E117EC">
      <w:pPr>
        <w:rPr>
          <w:noProof/>
          <w:lang w:val="en-IE"/>
        </w:rPr>
      </w:pPr>
      <w:r w:rsidRPr="00787DCB">
        <w:rPr>
          <w:noProof/>
          <w:lang w:val="en-IE"/>
        </w:rPr>
        <w:t>1. The Faroe Islands shall apply</w:t>
      </w:r>
      <w:r w:rsidR="00740EA2">
        <w:rPr>
          <w:noProof/>
          <w:lang w:val="en-IE"/>
        </w:rPr>
        <w:t>:</w:t>
      </w:r>
      <w:r w:rsidRPr="00787DCB">
        <w:rPr>
          <w:noProof/>
          <w:lang w:val="en-IE"/>
        </w:rPr>
        <w:t xml:space="preserve"> </w:t>
      </w:r>
    </w:p>
    <w:p w14:paraId="2637CD77" w14:textId="77777777" w:rsidR="00E117EC" w:rsidRDefault="00E117EC" w:rsidP="00740EA2">
      <w:pPr>
        <w:rPr>
          <w:noProof/>
          <w:lang w:val="en-IE"/>
        </w:rPr>
      </w:pPr>
      <w:r w:rsidRPr="00787DCB">
        <w:rPr>
          <w:noProof/>
          <w:lang w:val="en-IE"/>
        </w:rPr>
        <w:t xml:space="preserve">(i) the applicable </w:t>
      </w:r>
      <w:r w:rsidR="00A35E64" w:rsidRPr="00787DCB">
        <w:rPr>
          <w:noProof/>
          <w:lang w:val="en-IE"/>
        </w:rPr>
        <w:t xml:space="preserve">Union </w:t>
      </w:r>
      <w:r w:rsidRPr="00787DCB">
        <w:rPr>
          <w:noProof/>
          <w:lang w:val="en-IE"/>
        </w:rPr>
        <w:t>rules, referred to in Annex 1, concerning the entry of animals, products of animal origin and animal by-products into the Union from third countries to the</w:t>
      </w:r>
      <w:r>
        <w:rPr>
          <w:noProof/>
          <w:lang w:val="en-IE"/>
        </w:rPr>
        <w:t xml:space="preserve"> entry of animals, products of animal origin and animal by-products into the Faroe Islands from third countries; </w:t>
      </w:r>
    </w:p>
    <w:p w14:paraId="45D21184" w14:textId="77777777" w:rsidR="00E117EC" w:rsidRDefault="00E117EC" w:rsidP="00740EA2">
      <w:pPr>
        <w:rPr>
          <w:noProof/>
          <w:lang w:val="en-IE"/>
        </w:rPr>
      </w:pPr>
      <w:r>
        <w:rPr>
          <w:noProof/>
          <w:lang w:val="en-IE"/>
        </w:rPr>
        <w:t>(ii) the applicable Union rules, referred to in Annex 1, concerning movements of animals, products of animal origin and animal by-products from one Member State into another to the movements of animals, products of animal origin or animal by-products from the</w:t>
      </w:r>
      <w:r w:rsidRPr="00CE072C">
        <w:rPr>
          <w:noProof/>
          <w:lang w:val="en-IE"/>
        </w:rPr>
        <w:t xml:space="preserve"> Union </w:t>
      </w:r>
      <w:r>
        <w:rPr>
          <w:noProof/>
          <w:lang w:val="en-IE"/>
        </w:rPr>
        <w:t xml:space="preserve">to the </w:t>
      </w:r>
      <w:r w:rsidRPr="00CE072C">
        <w:rPr>
          <w:noProof/>
          <w:lang w:val="en-IE"/>
        </w:rPr>
        <w:t>Faroe Islands</w:t>
      </w:r>
      <w:r>
        <w:rPr>
          <w:noProof/>
          <w:lang w:val="en-IE"/>
        </w:rPr>
        <w:t>; and</w:t>
      </w:r>
    </w:p>
    <w:p w14:paraId="26F6D324" w14:textId="77777777" w:rsidR="00E117EC" w:rsidRPr="00DD6541" w:rsidRDefault="00E117EC" w:rsidP="00740EA2">
      <w:pPr>
        <w:rPr>
          <w:noProof/>
          <w:lang w:val="en-IE"/>
        </w:rPr>
      </w:pPr>
      <w:r w:rsidRPr="2CC942B6">
        <w:rPr>
          <w:noProof/>
          <w:lang w:val="en-IE"/>
        </w:rPr>
        <w:t xml:space="preserve">(iii) the applicable Union rules, referred to in Annex 1 concerning those </w:t>
      </w:r>
      <w:bookmarkStart w:id="1" w:name="_Hlk215753335"/>
      <w:r w:rsidRPr="2CC942B6">
        <w:rPr>
          <w:noProof/>
          <w:lang w:val="en-IE"/>
        </w:rPr>
        <w:t xml:space="preserve">animals, products of animal origin and animal by-products </w:t>
      </w:r>
      <w:bookmarkEnd w:id="1"/>
      <w:r w:rsidRPr="2CC942B6">
        <w:rPr>
          <w:noProof/>
          <w:lang w:val="en-IE"/>
        </w:rPr>
        <w:t>listed in Annex 2 to such animals, products of animal origin or animal by-products</w:t>
      </w:r>
      <w:r w:rsidR="00740EA2" w:rsidRPr="2CC942B6">
        <w:rPr>
          <w:noProof/>
          <w:lang w:val="en-IE"/>
        </w:rPr>
        <w:t>.</w:t>
      </w:r>
      <w:r w:rsidRPr="2CC942B6">
        <w:rPr>
          <w:noProof/>
          <w:lang w:val="en-IE"/>
        </w:rPr>
        <w:t xml:space="preserve"> </w:t>
      </w:r>
    </w:p>
    <w:p w14:paraId="660ECBEA" w14:textId="77777777" w:rsidR="00E117EC" w:rsidRPr="00787DCB" w:rsidRDefault="00E117EC" w:rsidP="00E117EC">
      <w:pPr>
        <w:rPr>
          <w:noProof/>
          <w:lang w:val="en-IE"/>
        </w:rPr>
      </w:pPr>
      <w:r w:rsidRPr="00787DCB">
        <w:rPr>
          <w:noProof/>
          <w:lang w:val="en-IE"/>
        </w:rPr>
        <w:t xml:space="preserve">2. The European Union shall apply the applicable </w:t>
      </w:r>
      <w:r w:rsidR="00A35E64" w:rsidRPr="00787DCB">
        <w:rPr>
          <w:noProof/>
          <w:lang w:val="en-IE"/>
        </w:rPr>
        <w:t xml:space="preserve">Union </w:t>
      </w:r>
      <w:r w:rsidRPr="00787DCB">
        <w:rPr>
          <w:noProof/>
          <w:lang w:val="en-IE"/>
        </w:rPr>
        <w:t xml:space="preserve">rules, referred to in Annex 1, concerning movements of those animals, products of animal origin and animal by-products listed in Annex 2 from one Member State into another to the movements of such animals, products of animal origin and animal by-products between the Faroe Islands and the European Union. </w:t>
      </w:r>
    </w:p>
    <w:p w14:paraId="60B1C6EB" w14:textId="77777777" w:rsidR="00E117EC" w:rsidRPr="00CE072C" w:rsidRDefault="00E117EC" w:rsidP="00E117EC">
      <w:pPr>
        <w:rPr>
          <w:noProof/>
          <w:lang w:val="en-IE"/>
        </w:rPr>
      </w:pPr>
      <w:r w:rsidRPr="00787DCB">
        <w:rPr>
          <w:noProof/>
          <w:lang w:val="en-IE"/>
        </w:rPr>
        <w:t xml:space="preserve">3. The Faroe Islands and the Union shall cooperate in order to ensure that the animals, products of animal origin and animal by-products </w:t>
      </w:r>
      <w:r w:rsidR="00A35E64" w:rsidRPr="00787DCB">
        <w:rPr>
          <w:noProof/>
          <w:lang w:val="en-IE"/>
        </w:rPr>
        <w:t xml:space="preserve">from the Faroe Islands </w:t>
      </w:r>
      <w:r w:rsidRPr="00787DCB">
        <w:rPr>
          <w:noProof/>
          <w:lang w:val="en-IE"/>
        </w:rPr>
        <w:t>can be authorised for entry into the Union.</w:t>
      </w:r>
    </w:p>
    <w:p w14:paraId="1F290954" w14:textId="77777777" w:rsidR="00E117EC" w:rsidRPr="00CE072C" w:rsidRDefault="00E117EC" w:rsidP="00E117EC">
      <w:pPr>
        <w:rPr>
          <w:noProof/>
          <w:lang w:val="en-IE"/>
        </w:rPr>
      </w:pPr>
    </w:p>
    <w:p w14:paraId="04579AD6" w14:textId="77777777" w:rsidR="00E117EC" w:rsidRPr="00CE072C" w:rsidRDefault="00E117EC" w:rsidP="00E117EC">
      <w:pPr>
        <w:rPr>
          <w:b/>
          <w:bCs/>
          <w:i/>
          <w:iCs/>
          <w:noProof/>
          <w:lang w:val="en-IE"/>
        </w:rPr>
      </w:pPr>
      <w:r w:rsidRPr="00CE072C">
        <w:rPr>
          <w:b/>
          <w:bCs/>
          <w:i/>
          <w:iCs/>
          <w:noProof/>
          <w:lang w:val="en-IE"/>
        </w:rPr>
        <w:t xml:space="preserve">Article </w:t>
      </w:r>
      <w:r>
        <w:rPr>
          <w:b/>
          <w:bCs/>
          <w:i/>
          <w:iCs/>
          <w:noProof/>
          <w:lang w:val="en-IE"/>
        </w:rPr>
        <w:t>2</w:t>
      </w:r>
    </w:p>
    <w:p w14:paraId="2FDBA383" w14:textId="77777777" w:rsidR="00E117EC" w:rsidRPr="00CE072C" w:rsidRDefault="00E117EC" w:rsidP="00E117EC">
      <w:pPr>
        <w:rPr>
          <w:b/>
          <w:bCs/>
          <w:i/>
          <w:iCs/>
          <w:noProof/>
          <w:lang w:val="en-IE"/>
        </w:rPr>
      </w:pPr>
      <w:r w:rsidRPr="00CE072C">
        <w:rPr>
          <w:b/>
          <w:bCs/>
          <w:i/>
          <w:iCs/>
          <w:noProof/>
          <w:lang w:val="en-IE"/>
        </w:rPr>
        <w:t>Financing of checks</w:t>
      </w:r>
    </w:p>
    <w:p w14:paraId="181CB308" w14:textId="77777777" w:rsidR="00E117EC" w:rsidRPr="00CE072C" w:rsidRDefault="00E117EC" w:rsidP="00E117EC">
      <w:pPr>
        <w:rPr>
          <w:noProof/>
          <w:lang w:val="en-IE"/>
        </w:rPr>
      </w:pPr>
      <w:r w:rsidRPr="00CE072C">
        <w:rPr>
          <w:noProof/>
          <w:lang w:val="en-IE"/>
        </w:rPr>
        <w:t xml:space="preserve">The Faroe Islands undertake to </w:t>
      </w:r>
      <w:r>
        <w:rPr>
          <w:noProof/>
          <w:lang w:val="en-IE"/>
        </w:rPr>
        <w:t xml:space="preserve">perform checks on products of animal origin entering the Faroe Islands from third countries in accordance with </w:t>
      </w:r>
      <w:r w:rsidRPr="00CE072C">
        <w:rPr>
          <w:noProof/>
          <w:lang w:val="en-IE"/>
        </w:rPr>
        <w:t>the provisions of Articles 79, 80, 83(2), 84 and 85 of Regulation (EU) 2017/625 as regards fees.</w:t>
      </w:r>
    </w:p>
    <w:p w14:paraId="200CF69A" w14:textId="77777777" w:rsidR="00E117EC" w:rsidRDefault="00E117EC" w:rsidP="00E117EC">
      <w:pPr>
        <w:rPr>
          <w:b/>
          <w:bCs/>
          <w:i/>
          <w:iCs/>
          <w:noProof/>
          <w:lang w:val="en-IE"/>
        </w:rPr>
      </w:pPr>
    </w:p>
    <w:p w14:paraId="2C5D2A5E" w14:textId="77777777" w:rsidR="00787DCB" w:rsidRDefault="00787DCB">
      <w:pPr>
        <w:spacing w:before="0" w:after="200" w:line="276" w:lineRule="auto"/>
        <w:jc w:val="left"/>
        <w:rPr>
          <w:b/>
          <w:bCs/>
          <w:i/>
          <w:iCs/>
          <w:noProof/>
          <w:lang w:val="en-IE"/>
        </w:rPr>
      </w:pPr>
      <w:bookmarkStart w:id="2" w:name="_Hlk216280577"/>
      <w:r>
        <w:rPr>
          <w:b/>
          <w:bCs/>
          <w:i/>
          <w:iCs/>
          <w:noProof/>
          <w:lang w:val="en-IE"/>
        </w:rPr>
        <w:br w:type="page"/>
      </w:r>
    </w:p>
    <w:p w14:paraId="0D2F2960" w14:textId="77777777" w:rsidR="00E117EC" w:rsidRPr="00CE072C" w:rsidRDefault="00E117EC" w:rsidP="00E117EC">
      <w:pPr>
        <w:rPr>
          <w:b/>
          <w:bCs/>
          <w:i/>
          <w:iCs/>
          <w:noProof/>
          <w:lang w:val="en-IE"/>
        </w:rPr>
      </w:pPr>
      <w:r w:rsidRPr="00CE072C">
        <w:rPr>
          <w:b/>
          <w:bCs/>
          <w:i/>
          <w:iCs/>
          <w:noProof/>
          <w:lang w:val="en-IE"/>
        </w:rPr>
        <w:t xml:space="preserve">Article </w:t>
      </w:r>
      <w:r>
        <w:rPr>
          <w:b/>
          <w:bCs/>
          <w:i/>
          <w:iCs/>
          <w:noProof/>
          <w:lang w:val="en-IE"/>
        </w:rPr>
        <w:t>3</w:t>
      </w:r>
    </w:p>
    <w:p w14:paraId="6552F774" w14:textId="77777777" w:rsidR="00E117EC" w:rsidRPr="00CE072C" w:rsidRDefault="00E117EC" w:rsidP="00E117EC">
      <w:pPr>
        <w:rPr>
          <w:b/>
          <w:bCs/>
          <w:i/>
          <w:iCs/>
          <w:noProof/>
          <w:lang w:val="en-IE"/>
        </w:rPr>
      </w:pPr>
      <w:r w:rsidRPr="00CE072C">
        <w:rPr>
          <w:b/>
          <w:bCs/>
          <w:i/>
          <w:iCs/>
          <w:noProof/>
          <w:lang w:val="en-IE"/>
        </w:rPr>
        <w:t>Mutual assistance</w:t>
      </w:r>
    </w:p>
    <w:p w14:paraId="3AEC0418" w14:textId="77777777" w:rsidR="00E117EC" w:rsidRPr="00CE072C" w:rsidRDefault="00E117EC" w:rsidP="00E117EC">
      <w:pPr>
        <w:rPr>
          <w:noProof/>
          <w:lang w:val="en-IE"/>
        </w:rPr>
      </w:pPr>
      <w:r w:rsidRPr="00CE072C">
        <w:rPr>
          <w:noProof/>
          <w:lang w:val="en-IE"/>
        </w:rPr>
        <w:t>The Faroe Islands undertake to apply the provisions laid down in Article 8 and Articles 102 to 108 of Regulation (EU) 2017/625.</w:t>
      </w:r>
    </w:p>
    <w:bookmarkEnd w:id="2"/>
    <w:p w14:paraId="0B65D63A" w14:textId="77777777" w:rsidR="00E117EC" w:rsidRPr="00CE072C" w:rsidRDefault="00E117EC" w:rsidP="00E117EC">
      <w:pPr>
        <w:rPr>
          <w:noProof/>
          <w:lang w:val="en-IE"/>
        </w:rPr>
      </w:pPr>
    </w:p>
    <w:p w14:paraId="5CD829D0" w14:textId="77777777" w:rsidR="00E117EC" w:rsidRPr="00CE072C" w:rsidRDefault="00E117EC" w:rsidP="00E117EC">
      <w:pPr>
        <w:rPr>
          <w:b/>
          <w:bCs/>
          <w:i/>
          <w:iCs/>
          <w:noProof/>
          <w:lang w:val="en-IE"/>
        </w:rPr>
      </w:pPr>
      <w:r w:rsidRPr="00CE072C">
        <w:rPr>
          <w:b/>
          <w:bCs/>
          <w:i/>
          <w:iCs/>
          <w:noProof/>
          <w:lang w:val="en-IE"/>
        </w:rPr>
        <w:t xml:space="preserve">Article </w:t>
      </w:r>
      <w:r>
        <w:rPr>
          <w:b/>
          <w:bCs/>
          <w:i/>
          <w:iCs/>
          <w:noProof/>
          <w:lang w:val="en-IE"/>
        </w:rPr>
        <w:t>4</w:t>
      </w:r>
    </w:p>
    <w:p w14:paraId="6BC8F9FC" w14:textId="77777777" w:rsidR="00E117EC" w:rsidRPr="00CE072C" w:rsidRDefault="00E117EC" w:rsidP="00E117EC">
      <w:pPr>
        <w:rPr>
          <w:b/>
          <w:bCs/>
          <w:i/>
          <w:iCs/>
          <w:noProof/>
          <w:lang w:val="en-IE"/>
        </w:rPr>
      </w:pPr>
      <w:r w:rsidRPr="00CE072C">
        <w:rPr>
          <w:b/>
          <w:bCs/>
          <w:i/>
          <w:iCs/>
          <w:noProof/>
          <w:lang w:val="en-IE"/>
        </w:rPr>
        <w:t>Information systems</w:t>
      </w:r>
    </w:p>
    <w:p w14:paraId="182B2831" w14:textId="77777777" w:rsidR="00E117EC" w:rsidRPr="00787DCB" w:rsidRDefault="00E117EC" w:rsidP="00E117EC">
      <w:pPr>
        <w:rPr>
          <w:noProof/>
          <w:lang w:val="en-IE"/>
        </w:rPr>
      </w:pPr>
      <w:r w:rsidRPr="00787DCB">
        <w:rPr>
          <w:noProof/>
          <w:lang w:val="en-IE"/>
        </w:rPr>
        <w:t xml:space="preserve">1. The Faroe Islands shall use the TRACES system </w:t>
      </w:r>
      <w:r w:rsidR="008211D3" w:rsidRPr="00787DCB">
        <w:rPr>
          <w:noProof/>
          <w:lang w:val="en-IE"/>
        </w:rPr>
        <w:t xml:space="preserve">(TRAde Control and Expert System) </w:t>
      </w:r>
      <w:r w:rsidRPr="00787DCB">
        <w:rPr>
          <w:noProof/>
          <w:lang w:val="en-IE"/>
        </w:rPr>
        <w:t>referred to in Article 133(4) of Regulation (EU) 2017/625 to notify Member States of movements and trade of animals, products of animal origin and animal by-products, where required under the Union provisions.</w:t>
      </w:r>
    </w:p>
    <w:p w14:paraId="4AB1AC27" w14:textId="57014F72" w:rsidR="00E117EC" w:rsidRDefault="00E117EC" w:rsidP="00E117EC">
      <w:pPr>
        <w:rPr>
          <w:noProof/>
          <w:lang w:val="en-IE"/>
        </w:rPr>
      </w:pPr>
      <w:r w:rsidRPr="00787DCB">
        <w:rPr>
          <w:noProof/>
          <w:lang w:val="en-IE"/>
        </w:rPr>
        <w:t xml:space="preserve">2. The Faroe Islands shall use the Union notification and reporting tool </w:t>
      </w:r>
      <w:r w:rsidR="008211D3" w:rsidRPr="00787DCB">
        <w:rPr>
          <w:noProof/>
          <w:lang w:val="en-IE"/>
        </w:rPr>
        <w:t xml:space="preserve">ADIS </w:t>
      </w:r>
      <w:r w:rsidRPr="00787DCB">
        <w:rPr>
          <w:noProof/>
          <w:lang w:val="en-IE"/>
        </w:rPr>
        <w:t>(</w:t>
      </w:r>
      <w:r w:rsidR="008211D3" w:rsidRPr="00787DCB">
        <w:rPr>
          <w:noProof/>
          <w:lang w:val="en-IE"/>
        </w:rPr>
        <w:t>Animal Disease Information System</w:t>
      </w:r>
      <w:r w:rsidRPr="00787DCB">
        <w:rPr>
          <w:noProof/>
          <w:lang w:val="en-IE"/>
        </w:rPr>
        <w:t>) referred to in Articles 4, 19, 20, 21, 22 and 23 of Regulation (EU) 2016/429.</w:t>
      </w:r>
    </w:p>
    <w:p w14:paraId="1D263188" w14:textId="77777777" w:rsidR="00A35E64" w:rsidRDefault="00A35E64">
      <w:pPr>
        <w:spacing w:before="0" w:after="200" w:line="276" w:lineRule="auto"/>
        <w:jc w:val="left"/>
        <w:rPr>
          <w:noProof/>
          <w:lang w:val="en-IE"/>
        </w:rPr>
      </w:pPr>
    </w:p>
    <w:p w14:paraId="5D46EE52" w14:textId="77777777" w:rsidR="00A35E64" w:rsidRPr="00F11E54" w:rsidRDefault="00A35E64" w:rsidP="00A35E64">
      <w:pPr>
        <w:rPr>
          <w:b/>
          <w:bCs/>
          <w:i/>
          <w:iCs/>
          <w:noProof/>
          <w:lang w:val="en-IE"/>
        </w:rPr>
      </w:pPr>
      <w:r w:rsidRPr="00F11E54">
        <w:rPr>
          <w:b/>
          <w:bCs/>
          <w:i/>
          <w:iCs/>
          <w:noProof/>
          <w:lang w:val="en-IE"/>
        </w:rPr>
        <w:t xml:space="preserve">Article 5 </w:t>
      </w:r>
    </w:p>
    <w:p w14:paraId="0531974F" w14:textId="77777777" w:rsidR="00A35E64" w:rsidRPr="00F11E54" w:rsidRDefault="00A35E64" w:rsidP="00A35E64">
      <w:pPr>
        <w:rPr>
          <w:b/>
          <w:bCs/>
          <w:i/>
          <w:iCs/>
          <w:noProof/>
          <w:lang w:val="en-IE"/>
        </w:rPr>
      </w:pPr>
      <w:r w:rsidRPr="00F11E54">
        <w:rPr>
          <w:b/>
          <w:bCs/>
          <w:i/>
          <w:iCs/>
          <w:noProof/>
          <w:lang w:val="en-IE"/>
        </w:rPr>
        <w:t>Repeal of Decision 1/2001</w:t>
      </w:r>
    </w:p>
    <w:p w14:paraId="5A866B2B" w14:textId="77777777" w:rsidR="00A35E64" w:rsidRDefault="00A35E64">
      <w:pPr>
        <w:spacing w:before="0" w:after="200" w:line="276" w:lineRule="auto"/>
        <w:jc w:val="left"/>
        <w:rPr>
          <w:noProof/>
          <w:lang w:val="en-IE"/>
        </w:rPr>
      </w:pPr>
      <w:r w:rsidRPr="00F11E54">
        <w:rPr>
          <w:noProof/>
          <w:lang w:val="en-IE"/>
        </w:rPr>
        <w:t>Decision No 1/2001 is hereby repealed</w:t>
      </w:r>
      <w:r w:rsidR="00F11E54">
        <w:rPr>
          <w:noProof/>
          <w:lang w:val="en-IE"/>
        </w:rPr>
        <w:t>.</w:t>
      </w:r>
    </w:p>
    <w:p w14:paraId="71CA36AC" w14:textId="77777777" w:rsidR="00F11E54" w:rsidRPr="00F11E54" w:rsidRDefault="00F11E54">
      <w:pPr>
        <w:spacing w:before="0" w:after="200" w:line="276" w:lineRule="auto"/>
        <w:jc w:val="left"/>
        <w:rPr>
          <w:noProof/>
          <w:lang w:val="en-IE"/>
        </w:rPr>
      </w:pPr>
    </w:p>
    <w:p w14:paraId="75A04D75" w14:textId="77777777" w:rsidR="00A35E64" w:rsidRPr="00F11E54" w:rsidRDefault="00A35E64" w:rsidP="00A35E64">
      <w:pPr>
        <w:rPr>
          <w:b/>
          <w:bCs/>
          <w:i/>
          <w:iCs/>
          <w:noProof/>
          <w:lang w:val="en-IE"/>
        </w:rPr>
      </w:pPr>
      <w:r w:rsidRPr="00F11E54">
        <w:rPr>
          <w:b/>
          <w:bCs/>
          <w:i/>
          <w:iCs/>
          <w:noProof/>
          <w:lang w:val="en-IE"/>
        </w:rPr>
        <w:t>Article 6</w:t>
      </w:r>
    </w:p>
    <w:p w14:paraId="21C86DC7" w14:textId="77777777" w:rsidR="00A35E64" w:rsidRPr="00F11E54" w:rsidRDefault="00A35E64" w:rsidP="00A35E64">
      <w:pPr>
        <w:rPr>
          <w:noProof/>
          <w:lang w:val="en-IE"/>
        </w:rPr>
      </w:pPr>
      <w:r w:rsidRPr="00F11E54">
        <w:rPr>
          <w:b/>
          <w:bCs/>
          <w:i/>
          <w:iCs/>
          <w:noProof/>
          <w:lang w:val="en-IE"/>
        </w:rPr>
        <w:t>Entry into force</w:t>
      </w:r>
    </w:p>
    <w:p w14:paraId="212830E7" w14:textId="77777777" w:rsidR="00A35E64" w:rsidRDefault="00A35E64" w:rsidP="00A35E64">
      <w:pPr>
        <w:rPr>
          <w:noProof/>
          <w:lang w:val="en-IE"/>
        </w:rPr>
      </w:pPr>
      <w:r w:rsidRPr="00F11E54">
        <w:rPr>
          <w:noProof/>
          <w:lang w:val="en-IE"/>
        </w:rPr>
        <w:t>This Decision shall enter into force on the date of its adoption.</w:t>
      </w:r>
    </w:p>
    <w:p w14:paraId="1DE8DDF2" w14:textId="77777777" w:rsidR="00A35E64" w:rsidRDefault="00A35E64">
      <w:pPr>
        <w:spacing w:before="0" w:after="200" w:line="276" w:lineRule="auto"/>
        <w:jc w:val="left"/>
        <w:rPr>
          <w:noProof/>
          <w:lang w:val="en-IE"/>
        </w:rPr>
        <w:sectPr w:rsidR="00A35E64" w:rsidSect="00E006FE">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09974018" w14:textId="77777777" w:rsidR="00B81FC0" w:rsidRDefault="00B81FC0">
      <w:pPr>
        <w:spacing w:before="0" w:after="200" w:line="276" w:lineRule="auto"/>
        <w:jc w:val="left"/>
        <w:rPr>
          <w:noProof/>
          <w:lang w:val="en-IE"/>
        </w:rPr>
      </w:pPr>
    </w:p>
    <w:p w14:paraId="0A828E85" w14:textId="77777777" w:rsidR="00B81FC0" w:rsidRPr="00DD6541" w:rsidRDefault="00DD6541" w:rsidP="0032298E">
      <w:pPr>
        <w:jc w:val="center"/>
        <w:rPr>
          <w:b/>
          <w:bCs/>
          <w:noProof/>
          <w:lang w:val="en-IE"/>
        </w:rPr>
      </w:pPr>
      <w:r w:rsidRPr="00DD6541">
        <w:rPr>
          <w:b/>
          <w:bCs/>
          <w:noProof/>
          <w:lang w:val="en-IE"/>
        </w:rPr>
        <w:t xml:space="preserve">ANNEX </w:t>
      </w:r>
      <w:r w:rsidR="0090126A">
        <w:rPr>
          <w:b/>
          <w:bCs/>
          <w:noProof/>
          <w:lang w:val="en-IE"/>
        </w:rPr>
        <w:t>1</w:t>
      </w:r>
    </w:p>
    <w:p w14:paraId="4DA247D4" w14:textId="2E8BBF8F" w:rsidR="00FC2ED6" w:rsidRDefault="00FC2ED6" w:rsidP="0032298E">
      <w:pPr>
        <w:jc w:val="center"/>
        <w:rPr>
          <w:noProof/>
          <w:lang w:val="en-IE"/>
        </w:rPr>
      </w:pPr>
      <w:r>
        <w:rPr>
          <w:noProof/>
          <w:lang w:val="en-IE"/>
        </w:rPr>
        <w:t xml:space="preserve">Applicable rules </w:t>
      </w:r>
      <w:r w:rsidR="005153A4">
        <w:rPr>
          <w:noProof/>
          <w:lang w:val="en-IE"/>
        </w:rPr>
        <w:t>to</w:t>
      </w:r>
      <w:r>
        <w:rPr>
          <w:noProof/>
          <w:lang w:val="en-IE"/>
        </w:rPr>
        <w:t xml:space="preserve"> animals, products of animal origin and animal by-products</w:t>
      </w:r>
      <w:r w:rsidR="0057666A">
        <w:rPr>
          <w:noProof/>
          <w:lang w:val="en-IE"/>
        </w:rPr>
        <w:t xml:space="preserve"> </w:t>
      </w:r>
      <w:r w:rsidR="00BE5EE6">
        <w:rPr>
          <w:noProof/>
          <w:lang w:val="en-IE"/>
        </w:rPr>
        <w:t>as referred to in Article 1</w:t>
      </w:r>
    </w:p>
    <w:p w14:paraId="65AA5CBD" w14:textId="77777777" w:rsidR="00B81FC0" w:rsidRDefault="00B81FC0" w:rsidP="00BA7532">
      <w:pPr>
        <w:rPr>
          <w:noProof/>
          <w:lang w:val="en-IE"/>
        </w:rPr>
      </w:pPr>
    </w:p>
    <w:p w14:paraId="53B4BEDD" w14:textId="343D5C75" w:rsidR="00B81FC0" w:rsidRDefault="00BF5C86" w:rsidP="00BA7532">
      <w:pPr>
        <w:rPr>
          <w:noProof/>
          <w:lang w:val="en-IE"/>
        </w:rPr>
      </w:pPr>
      <w:r>
        <w:rPr>
          <w:noProof/>
          <w:lang w:val="en-IE"/>
        </w:rPr>
        <w:t>T</w:t>
      </w:r>
      <w:r w:rsidR="00B81FC0">
        <w:rPr>
          <w:noProof/>
          <w:lang w:val="en-IE"/>
        </w:rPr>
        <w:t xml:space="preserve">he legal acts listed below are to be understood as implemented, supplemented or amended. </w:t>
      </w:r>
    </w:p>
    <w:tbl>
      <w:tblPr>
        <w:tblStyle w:val="TableGrid"/>
        <w:tblW w:w="5000" w:type="pct"/>
        <w:tblLook w:val="04A0" w:firstRow="1" w:lastRow="0" w:firstColumn="1" w:lastColumn="0" w:noHBand="0" w:noVBand="1"/>
      </w:tblPr>
      <w:tblGrid>
        <w:gridCol w:w="7393"/>
        <w:gridCol w:w="7394"/>
      </w:tblGrid>
      <w:tr w:rsidR="00AB03FE" w:rsidRPr="00DD6541" w14:paraId="59F89DEA" w14:textId="77777777" w:rsidTr="2CC942B6">
        <w:tc>
          <w:tcPr>
            <w:tcW w:w="2500" w:type="pct"/>
          </w:tcPr>
          <w:p w14:paraId="580AF5F5" w14:textId="77777777" w:rsidR="00AB03FE" w:rsidRPr="00DD6541" w:rsidRDefault="00AB03FE" w:rsidP="00BA7532">
            <w:pPr>
              <w:rPr>
                <w:b/>
                <w:bCs/>
                <w:noProof/>
                <w:lang w:val="en-US"/>
              </w:rPr>
            </w:pPr>
            <w:r w:rsidRPr="00DD6541">
              <w:rPr>
                <w:b/>
                <w:bCs/>
                <w:noProof/>
                <w:lang w:val="en-US"/>
              </w:rPr>
              <w:t>Legal act</w:t>
            </w:r>
          </w:p>
        </w:tc>
        <w:tc>
          <w:tcPr>
            <w:tcW w:w="2500" w:type="pct"/>
          </w:tcPr>
          <w:p w14:paraId="378A9165" w14:textId="77777777" w:rsidR="00AB03FE" w:rsidRPr="00DD6541" w:rsidRDefault="00AB03FE" w:rsidP="00BA7532">
            <w:pPr>
              <w:rPr>
                <w:b/>
                <w:bCs/>
                <w:noProof/>
                <w:lang w:val="en-IE"/>
              </w:rPr>
            </w:pPr>
            <w:r w:rsidRPr="00DD6541">
              <w:rPr>
                <w:b/>
                <w:bCs/>
                <w:noProof/>
                <w:lang w:val="en-IE"/>
              </w:rPr>
              <w:t>Issues of particular attention</w:t>
            </w:r>
          </w:p>
        </w:tc>
      </w:tr>
      <w:tr w:rsidR="004C1836" w14:paraId="785E3BD3" w14:textId="77777777" w:rsidTr="2CC942B6">
        <w:tc>
          <w:tcPr>
            <w:tcW w:w="2500" w:type="pct"/>
          </w:tcPr>
          <w:p w14:paraId="31CF0C20" w14:textId="77777777" w:rsidR="004C1836" w:rsidRPr="0032298E" w:rsidRDefault="004C1836" w:rsidP="00BA7532">
            <w:pPr>
              <w:rPr>
                <w:noProof/>
                <w:lang w:val="en-US"/>
              </w:rPr>
            </w:pPr>
            <w:r w:rsidRPr="0032298E">
              <w:rPr>
                <w:noProof/>
                <w:lang w:val="en-US"/>
              </w:rPr>
              <w:t>Regulation (EC) No 178/2002 of the European Parliament and of the Council of 28 January 2002 laying down the general principles and requirements of food law, establishing the European Food Safety Authority and laying down procedures in matters of food safety</w:t>
            </w:r>
            <w:r>
              <w:rPr>
                <w:rStyle w:val="FootnoteReference"/>
                <w:noProof/>
                <w:lang w:val="en-US"/>
              </w:rPr>
              <w:footnoteReference w:id="1"/>
            </w:r>
          </w:p>
        </w:tc>
        <w:tc>
          <w:tcPr>
            <w:tcW w:w="2500" w:type="pct"/>
          </w:tcPr>
          <w:p w14:paraId="6F10F39A" w14:textId="77777777" w:rsidR="004C1836" w:rsidRDefault="004C1836" w:rsidP="00BA7532">
            <w:pPr>
              <w:rPr>
                <w:noProof/>
                <w:lang w:val="en-IE"/>
              </w:rPr>
            </w:pPr>
          </w:p>
        </w:tc>
      </w:tr>
      <w:tr w:rsidR="004C1836" w14:paraId="3EA2A569"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CE66D5" w:rsidRPr="0032298E" w14:paraId="5B3B0859" w14:textId="77777777" w:rsidTr="00CE66D5">
              <w:trPr>
                <w:tblCellSpacing w:w="0" w:type="dxa"/>
              </w:trPr>
              <w:tc>
                <w:tcPr>
                  <w:tcW w:w="0" w:type="auto"/>
                  <w:hideMark/>
                </w:tcPr>
                <w:p w14:paraId="522A089C" w14:textId="77777777" w:rsidR="00CE66D5" w:rsidRPr="0032298E" w:rsidRDefault="00CE66D5" w:rsidP="00CE66D5">
                  <w:pPr>
                    <w:spacing w:before="0" w:after="0"/>
                    <w:jc w:val="left"/>
                    <w:rPr>
                      <w:rFonts w:eastAsia="Times New Roman"/>
                      <w:noProof/>
                      <w:sz w:val="20"/>
                      <w:szCs w:val="24"/>
                      <w:lang w:val="en-US" w:eastAsia="fr-BE"/>
                    </w:rPr>
                  </w:pPr>
                </w:p>
              </w:tc>
              <w:tc>
                <w:tcPr>
                  <w:tcW w:w="0" w:type="auto"/>
                  <w:hideMark/>
                </w:tcPr>
                <w:p w14:paraId="3199255C" w14:textId="77777777" w:rsidR="00CE66D5" w:rsidRPr="0032298E" w:rsidRDefault="00CE66D5" w:rsidP="000904BE">
                  <w:pPr>
                    <w:spacing w:before="100" w:beforeAutospacing="1" w:after="100" w:afterAutospacing="1"/>
                    <w:rPr>
                      <w:rFonts w:eastAsia="Times New Roman"/>
                      <w:noProof/>
                      <w:szCs w:val="24"/>
                      <w:lang w:val="en-US" w:eastAsia="fr-BE"/>
                    </w:rPr>
                  </w:pPr>
                  <w:r w:rsidRPr="0032298E">
                    <w:rPr>
                      <w:rFonts w:eastAsia="Times New Roman"/>
                      <w:noProof/>
                      <w:szCs w:val="24"/>
                      <w:lang w:val="en-US" w:eastAsia="fr-BE"/>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r>
                    <w:rPr>
                      <w:rStyle w:val="FootnoteReference"/>
                      <w:rFonts w:eastAsia="Times New Roman"/>
                      <w:noProof/>
                      <w:szCs w:val="24"/>
                      <w:lang w:val="en-US" w:eastAsia="fr-BE"/>
                    </w:rPr>
                    <w:footnoteReference w:id="2"/>
                  </w:r>
                </w:p>
              </w:tc>
            </w:tr>
          </w:tbl>
          <w:p w14:paraId="02BC1494" w14:textId="77777777" w:rsidR="004C1836" w:rsidRPr="0032298E" w:rsidRDefault="004C1836" w:rsidP="00BA7532">
            <w:pPr>
              <w:rPr>
                <w:noProof/>
                <w:lang w:val="en-US"/>
              </w:rPr>
            </w:pPr>
          </w:p>
        </w:tc>
        <w:tc>
          <w:tcPr>
            <w:tcW w:w="2500" w:type="pct"/>
          </w:tcPr>
          <w:p w14:paraId="046E27DE" w14:textId="1629A6A7" w:rsidR="00CE66D5" w:rsidRPr="007A54A1" w:rsidRDefault="55DAA06B" w:rsidP="000904BE">
            <w:pPr>
              <w:pStyle w:val="ListParagraph"/>
              <w:numPr>
                <w:ilvl w:val="0"/>
                <w:numId w:val="5"/>
              </w:numPr>
              <w:ind w:left="404"/>
              <w:rPr>
                <w:noProof/>
                <w:lang w:val="en-IE"/>
              </w:rPr>
            </w:pPr>
            <w:r w:rsidRPr="2CC942B6">
              <w:rPr>
                <w:noProof/>
                <w:lang w:val="en-IE"/>
              </w:rPr>
              <w:t>The</w:t>
            </w:r>
            <w:r w:rsidR="48DF09E9" w:rsidRPr="2CC942B6">
              <w:rPr>
                <w:noProof/>
                <w:lang w:val="en-IE"/>
              </w:rPr>
              <w:t xml:space="preserve"> </w:t>
            </w:r>
            <w:r w:rsidR="1C543DB6" w:rsidRPr="2CC942B6">
              <w:rPr>
                <w:noProof/>
                <w:lang w:val="en-IE"/>
              </w:rPr>
              <w:t xml:space="preserve">drawing up </w:t>
            </w:r>
            <w:r w:rsidRPr="2CC942B6">
              <w:rPr>
                <w:noProof/>
                <w:lang w:val="en-IE"/>
              </w:rPr>
              <w:t xml:space="preserve">of the lists of </w:t>
            </w:r>
            <w:r w:rsidR="22542ACF" w:rsidRPr="2CC942B6">
              <w:rPr>
                <w:noProof/>
                <w:lang w:val="en-IE"/>
              </w:rPr>
              <w:t xml:space="preserve">operators </w:t>
            </w:r>
            <w:r w:rsidRPr="2CC942B6">
              <w:rPr>
                <w:noProof/>
                <w:lang w:val="en-IE"/>
              </w:rPr>
              <w:t>by the Faroe Islands pursuant to Article 10</w:t>
            </w:r>
            <w:r w:rsidR="2E996C36" w:rsidRPr="2CC942B6">
              <w:rPr>
                <w:noProof/>
                <w:lang w:val="en-IE"/>
              </w:rPr>
              <w:t>(2)</w:t>
            </w:r>
            <w:r w:rsidRPr="2CC942B6">
              <w:rPr>
                <w:noProof/>
                <w:lang w:val="en-IE"/>
              </w:rPr>
              <w:t xml:space="preserve"> of Regulation (EU) 2017/625, shall be carried out in the TRACES platform [referred to in Article </w:t>
            </w:r>
            <w:r w:rsidR="00DE5924">
              <w:rPr>
                <w:noProof/>
                <w:lang w:val="en-IE"/>
              </w:rPr>
              <w:t>4</w:t>
            </w:r>
            <w:r w:rsidRPr="2CC942B6">
              <w:rPr>
                <w:noProof/>
                <w:lang w:val="en-IE"/>
              </w:rPr>
              <w:t>].</w:t>
            </w:r>
          </w:p>
          <w:p w14:paraId="10FC28AD" w14:textId="6B404D76" w:rsidR="00CE66D5" w:rsidRPr="00CE66D5" w:rsidRDefault="55DAA06B" w:rsidP="000904BE">
            <w:pPr>
              <w:pStyle w:val="ListParagraph"/>
              <w:numPr>
                <w:ilvl w:val="0"/>
                <w:numId w:val="5"/>
              </w:numPr>
              <w:ind w:left="404"/>
              <w:rPr>
                <w:noProof/>
                <w:lang w:val="en-IE"/>
              </w:rPr>
            </w:pPr>
            <w:r w:rsidRPr="2CC942B6">
              <w:rPr>
                <w:noProof/>
                <w:lang w:val="en-IE"/>
              </w:rPr>
              <w:t>The</w:t>
            </w:r>
            <w:r w:rsidR="00DF4CC6">
              <w:rPr>
                <w:noProof/>
                <w:lang w:val="en-IE"/>
              </w:rPr>
              <w:t xml:space="preserve"> </w:t>
            </w:r>
            <w:r w:rsidR="22BD6B14" w:rsidRPr="2CC942B6">
              <w:rPr>
                <w:noProof/>
                <w:lang w:val="en-IE"/>
              </w:rPr>
              <w:t xml:space="preserve">rules on controls </w:t>
            </w:r>
            <w:r w:rsidRPr="2CC942B6">
              <w:rPr>
                <w:noProof/>
                <w:lang w:val="en-IE"/>
              </w:rPr>
              <w:t xml:space="preserve">in the Member States provided for in Articles 116 to 119 of Regulation (EU) 2017/625 </w:t>
            </w:r>
            <w:r w:rsidR="3600B010" w:rsidRPr="2CC942B6">
              <w:rPr>
                <w:noProof/>
                <w:lang w:val="en-IE"/>
              </w:rPr>
              <w:t xml:space="preserve">shall </w:t>
            </w:r>
            <w:r w:rsidRPr="2CC942B6">
              <w:rPr>
                <w:noProof/>
                <w:lang w:val="en-IE"/>
              </w:rPr>
              <w:t xml:space="preserve">apply </w:t>
            </w:r>
            <w:r w:rsidRPr="2CC942B6">
              <w:rPr>
                <w:i/>
                <w:iCs/>
                <w:noProof/>
                <w:lang w:val="en-IE"/>
              </w:rPr>
              <w:t>mutatis mutandis</w:t>
            </w:r>
            <w:r w:rsidRPr="2CC942B6">
              <w:rPr>
                <w:noProof/>
                <w:lang w:val="en-IE"/>
              </w:rPr>
              <w:t xml:space="preserve"> to the Faroe Islands.</w:t>
            </w:r>
          </w:p>
          <w:p w14:paraId="0A67793C" w14:textId="19220ACB" w:rsidR="004C1836" w:rsidRDefault="00CE66D5" w:rsidP="000904BE">
            <w:pPr>
              <w:pStyle w:val="ListParagraph"/>
              <w:numPr>
                <w:ilvl w:val="0"/>
                <w:numId w:val="5"/>
              </w:numPr>
              <w:ind w:left="404"/>
              <w:rPr>
                <w:noProof/>
                <w:lang w:val="en-IE"/>
              </w:rPr>
            </w:pPr>
            <w:r w:rsidRPr="00010AC0">
              <w:rPr>
                <w:noProof/>
                <w:lang w:val="en-IE"/>
              </w:rPr>
              <w:t xml:space="preserve">The Faroe Islands </w:t>
            </w:r>
            <w:r w:rsidR="00010AC0" w:rsidRPr="0090126A">
              <w:rPr>
                <w:noProof/>
              </w:rPr>
              <w:t>shall ensure that the facilities of their border control post</w:t>
            </w:r>
            <w:r w:rsidR="00B53038">
              <w:rPr>
                <w:noProof/>
              </w:rPr>
              <w:t>s</w:t>
            </w:r>
            <w:r w:rsidR="00010AC0" w:rsidRPr="0090126A">
              <w:rPr>
                <w:noProof/>
              </w:rPr>
              <w:t xml:space="preserve"> comply with the specific requirements laid down in Article 64 of </w:t>
            </w:r>
            <w:r w:rsidRPr="00010AC0">
              <w:rPr>
                <w:noProof/>
                <w:lang w:val="en-IE"/>
              </w:rPr>
              <w:t>Regulation (EU) 2017/625.</w:t>
            </w:r>
          </w:p>
        </w:tc>
      </w:tr>
      <w:tr w:rsidR="004C1836" w14:paraId="1AADCB8D" w14:textId="77777777" w:rsidTr="2CC942B6">
        <w:tc>
          <w:tcPr>
            <w:tcW w:w="2500" w:type="pct"/>
          </w:tcPr>
          <w:p w14:paraId="00B08E98" w14:textId="77777777" w:rsidR="004C1836" w:rsidRDefault="00CE66D5" w:rsidP="00BA7532">
            <w:pPr>
              <w:rPr>
                <w:noProof/>
                <w:lang w:val="en-IE"/>
              </w:rPr>
            </w:pPr>
            <w:r w:rsidRPr="00CE66D5">
              <w:rPr>
                <w:noProof/>
              </w:rPr>
              <w:t>Regulation (EC) No 853/2004 of the European Parliament and of the Council of 29 April 2004 laying down specific hygiene rules for food of animal origin</w:t>
            </w:r>
            <w:r>
              <w:rPr>
                <w:rStyle w:val="FootnoteReference"/>
                <w:noProof/>
              </w:rPr>
              <w:footnoteReference w:id="3"/>
            </w:r>
          </w:p>
        </w:tc>
        <w:tc>
          <w:tcPr>
            <w:tcW w:w="2500" w:type="pct"/>
          </w:tcPr>
          <w:p w14:paraId="0F070093" w14:textId="4A04DFF1" w:rsidR="004C1836" w:rsidRDefault="00CE66D5" w:rsidP="000904BE">
            <w:pPr>
              <w:rPr>
                <w:noProof/>
                <w:lang w:val="en-IE"/>
              </w:rPr>
            </w:pPr>
            <w:r w:rsidRPr="00CE072C">
              <w:rPr>
                <w:noProof/>
                <w:lang w:val="en-IE"/>
              </w:rPr>
              <w:t>The Faroe Islands shall use ‘FO’</w:t>
            </w:r>
            <w:r>
              <w:rPr>
                <w:noProof/>
                <w:lang w:val="en-IE"/>
              </w:rPr>
              <w:t xml:space="preserve"> </w:t>
            </w:r>
            <w:r w:rsidRPr="00CE072C">
              <w:rPr>
                <w:noProof/>
                <w:lang w:val="en-IE"/>
              </w:rPr>
              <w:t>as the identification mark provided for in Section I of Annex II to Regulation (EC) No 853/2004.</w:t>
            </w:r>
          </w:p>
        </w:tc>
      </w:tr>
      <w:tr w:rsidR="004C1836" w14:paraId="46D85F1C" w14:textId="77777777" w:rsidTr="2CC942B6">
        <w:tc>
          <w:tcPr>
            <w:tcW w:w="2500" w:type="pct"/>
          </w:tcPr>
          <w:p w14:paraId="1866AEA3" w14:textId="77777777" w:rsidR="004C1836" w:rsidRDefault="00CE66D5" w:rsidP="00BA7532">
            <w:pPr>
              <w:rPr>
                <w:noProof/>
                <w:lang w:val="en-IE"/>
              </w:rPr>
            </w:pPr>
            <w:r w:rsidRPr="00CE66D5">
              <w:rPr>
                <w:noProof/>
              </w:rPr>
              <w:t>Regulation (EC) No 852/2004 of the European Parliament and of the Council of 29 April 2004 on the hygiene of foodstuffs</w:t>
            </w:r>
            <w:r>
              <w:rPr>
                <w:rStyle w:val="FootnoteReference"/>
                <w:noProof/>
              </w:rPr>
              <w:footnoteReference w:id="4"/>
            </w:r>
          </w:p>
        </w:tc>
        <w:tc>
          <w:tcPr>
            <w:tcW w:w="2500" w:type="pct"/>
          </w:tcPr>
          <w:p w14:paraId="36466D35" w14:textId="77777777" w:rsidR="004C1836" w:rsidRDefault="004C1836" w:rsidP="00BA7532">
            <w:pPr>
              <w:rPr>
                <w:noProof/>
                <w:lang w:val="en-IE"/>
              </w:rPr>
            </w:pPr>
          </w:p>
        </w:tc>
      </w:tr>
      <w:tr w:rsidR="004C1836" w14:paraId="375BECFA"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B474B4" w:rsidRPr="0032298E" w14:paraId="02324F9C" w14:textId="77777777" w:rsidTr="00B474B4">
              <w:trPr>
                <w:tblCellSpacing w:w="0" w:type="dxa"/>
              </w:trPr>
              <w:tc>
                <w:tcPr>
                  <w:tcW w:w="0" w:type="auto"/>
                  <w:hideMark/>
                </w:tcPr>
                <w:p w14:paraId="75C59706" w14:textId="77777777" w:rsidR="00B474B4" w:rsidRPr="00B474B4" w:rsidRDefault="00B474B4" w:rsidP="00B474B4">
                  <w:pPr>
                    <w:spacing w:before="0" w:after="0"/>
                    <w:jc w:val="left"/>
                    <w:rPr>
                      <w:rFonts w:eastAsia="Times New Roman"/>
                      <w:noProof/>
                      <w:sz w:val="20"/>
                      <w:szCs w:val="24"/>
                      <w:lang w:val="en-US" w:eastAsia="fr-BE"/>
                    </w:rPr>
                  </w:pPr>
                </w:p>
              </w:tc>
              <w:tc>
                <w:tcPr>
                  <w:tcW w:w="0" w:type="auto"/>
                  <w:hideMark/>
                </w:tcPr>
                <w:p w14:paraId="383FC9ED" w14:textId="77777777" w:rsidR="00B474B4" w:rsidRPr="0032298E" w:rsidRDefault="00B474B4" w:rsidP="000904BE">
                  <w:pPr>
                    <w:spacing w:before="100" w:beforeAutospacing="1" w:after="100" w:afterAutospacing="1"/>
                    <w:rPr>
                      <w:rFonts w:eastAsia="Times New Roman"/>
                      <w:noProof/>
                      <w:szCs w:val="24"/>
                      <w:lang w:val="en-US" w:eastAsia="fr-BE"/>
                    </w:rPr>
                  </w:pPr>
                  <w:r w:rsidRPr="0032298E">
                    <w:rPr>
                      <w:rFonts w:eastAsia="Times New Roman"/>
                      <w:noProof/>
                      <w:szCs w:val="24"/>
                      <w:lang w:val="en-US" w:eastAsia="fr-BE"/>
                    </w:rPr>
                    <w:t>Regulation (EC) No 183/2005 of the European Parliament and of the Council of 12 January 2005 laying down requirements for feed hygiene</w:t>
                  </w:r>
                  <w:r>
                    <w:rPr>
                      <w:rStyle w:val="FootnoteReference"/>
                      <w:rFonts w:eastAsia="Times New Roman"/>
                      <w:noProof/>
                      <w:szCs w:val="24"/>
                      <w:lang w:val="en-US" w:eastAsia="fr-BE"/>
                    </w:rPr>
                    <w:footnoteReference w:id="5"/>
                  </w:r>
                </w:p>
              </w:tc>
            </w:tr>
          </w:tbl>
          <w:p w14:paraId="5F24C439" w14:textId="77777777" w:rsidR="004C1836" w:rsidRPr="0032298E" w:rsidRDefault="004C1836" w:rsidP="00BA7532">
            <w:pPr>
              <w:rPr>
                <w:noProof/>
                <w:lang w:val="en-US"/>
              </w:rPr>
            </w:pPr>
          </w:p>
        </w:tc>
        <w:tc>
          <w:tcPr>
            <w:tcW w:w="2500" w:type="pct"/>
          </w:tcPr>
          <w:p w14:paraId="2088B386" w14:textId="77777777" w:rsidR="004C1836" w:rsidRDefault="004C1836" w:rsidP="00BA7532">
            <w:pPr>
              <w:rPr>
                <w:noProof/>
                <w:lang w:val="en-IE"/>
              </w:rPr>
            </w:pPr>
          </w:p>
        </w:tc>
      </w:tr>
      <w:tr w:rsidR="004C1836" w14:paraId="6D752867"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B474B4" w:rsidRPr="0032298E" w14:paraId="636C3815" w14:textId="77777777" w:rsidTr="00B474B4">
              <w:trPr>
                <w:tblCellSpacing w:w="0" w:type="dxa"/>
              </w:trPr>
              <w:tc>
                <w:tcPr>
                  <w:tcW w:w="0" w:type="auto"/>
                  <w:hideMark/>
                </w:tcPr>
                <w:p w14:paraId="5C9F0FBB" w14:textId="77777777" w:rsidR="00B474B4" w:rsidRPr="00B474B4" w:rsidRDefault="00B474B4" w:rsidP="00B474B4">
                  <w:pPr>
                    <w:spacing w:before="0" w:after="0"/>
                    <w:jc w:val="left"/>
                    <w:rPr>
                      <w:rFonts w:eastAsia="Times New Roman"/>
                      <w:noProof/>
                      <w:sz w:val="20"/>
                      <w:szCs w:val="24"/>
                      <w:lang w:val="en-US" w:eastAsia="fr-BE"/>
                    </w:rPr>
                  </w:pPr>
                </w:p>
              </w:tc>
              <w:tc>
                <w:tcPr>
                  <w:tcW w:w="0" w:type="auto"/>
                  <w:hideMark/>
                </w:tcPr>
                <w:p w14:paraId="5D2B5BC3" w14:textId="77777777" w:rsidR="00B474B4" w:rsidRPr="0032298E" w:rsidRDefault="00B474B4" w:rsidP="000904BE">
                  <w:pPr>
                    <w:spacing w:before="100" w:beforeAutospacing="1" w:after="100" w:afterAutospacing="1"/>
                    <w:rPr>
                      <w:rFonts w:eastAsia="Times New Roman"/>
                      <w:noProof/>
                      <w:szCs w:val="24"/>
                      <w:lang w:val="en-US" w:eastAsia="fr-BE"/>
                    </w:rPr>
                  </w:pPr>
                  <w:r w:rsidRPr="0032298E">
                    <w:rPr>
                      <w:rFonts w:eastAsia="Times New Roman"/>
                      <w:noProof/>
                      <w:szCs w:val="24"/>
                      <w:lang w:val="en-US" w:eastAsia="fr-BE"/>
                    </w:rPr>
                    <w:t>Regulation (EU) 2016/429 of the European Parliament and of the Council of 9 March 2016 on transmissible animal diseases and amending and repealing certain acts in the area of animal health ('Animal Health Law')</w:t>
                  </w:r>
                  <w:r>
                    <w:rPr>
                      <w:rStyle w:val="FootnoteReference"/>
                      <w:rFonts w:eastAsia="Times New Roman"/>
                      <w:noProof/>
                      <w:szCs w:val="24"/>
                      <w:lang w:val="en-US" w:eastAsia="fr-BE"/>
                    </w:rPr>
                    <w:footnoteReference w:id="6"/>
                  </w:r>
                </w:p>
              </w:tc>
            </w:tr>
          </w:tbl>
          <w:p w14:paraId="49B05B37" w14:textId="77777777" w:rsidR="004C1836" w:rsidRPr="0032298E" w:rsidRDefault="004C1836" w:rsidP="00BA7532">
            <w:pPr>
              <w:rPr>
                <w:noProof/>
                <w:lang w:val="en-US"/>
              </w:rPr>
            </w:pPr>
          </w:p>
        </w:tc>
        <w:tc>
          <w:tcPr>
            <w:tcW w:w="2500" w:type="pct"/>
          </w:tcPr>
          <w:p w14:paraId="0DA821CD" w14:textId="446C3F3C" w:rsidR="00B474B4" w:rsidRPr="00CE072C" w:rsidRDefault="00B474B4" w:rsidP="00B474B4">
            <w:pPr>
              <w:rPr>
                <w:noProof/>
                <w:lang w:val="en-IE"/>
              </w:rPr>
            </w:pPr>
            <w:r w:rsidRPr="00CE072C">
              <w:rPr>
                <w:noProof/>
                <w:lang w:val="en-IE"/>
              </w:rPr>
              <w:t>The following procedure will apply to the granting and withdrawal of disease-free status and approval and withdrawal of compulsory and optional eradication programmes:</w:t>
            </w:r>
          </w:p>
          <w:p w14:paraId="062580A1" w14:textId="77777777" w:rsidR="00B474B4" w:rsidRPr="00CE072C" w:rsidRDefault="00B474B4" w:rsidP="00B474B4">
            <w:pPr>
              <w:rPr>
                <w:noProof/>
                <w:lang w:val="en-IE"/>
              </w:rPr>
            </w:pPr>
            <w:r w:rsidRPr="00CE072C">
              <w:rPr>
                <w:noProof/>
                <w:lang w:val="en-IE"/>
              </w:rPr>
              <w:t>- submission by the Faroe Islands of a request with all appropriate justifications to the veterinary subgroup,</w:t>
            </w:r>
          </w:p>
          <w:p w14:paraId="67C45B15" w14:textId="77777777" w:rsidR="00B474B4" w:rsidRPr="00CE072C" w:rsidRDefault="00B474B4" w:rsidP="00B474B4">
            <w:pPr>
              <w:rPr>
                <w:noProof/>
                <w:lang w:val="en-IE"/>
              </w:rPr>
            </w:pPr>
            <w:r w:rsidRPr="00CE072C">
              <w:rPr>
                <w:noProof/>
                <w:lang w:val="en-IE"/>
              </w:rPr>
              <w:t>- approval by the veterinary subgroup,</w:t>
            </w:r>
          </w:p>
          <w:p w14:paraId="72E7101D" w14:textId="21626B6A" w:rsidR="00B474B4" w:rsidRPr="00CE072C" w:rsidRDefault="00B474B4" w:rsidP="00B474B4">
            <w:pPr>
              <w:rPr>
                <w:noProof/>
                <w:lang w:val="en-IE"/>
              </w:rPr>
            </w:pPr>
            <w:r w:rsidRPr="00CE072C">
              <w:rPr>
                <w:noProof/>
                <w:lang w:val="en-IE"/>
              </w:rPr>
              <w:t>- update by the Commission after notification to the Member States within the Standing Committee on Plants, Animals, Food and Feed.</w:t>
            </w:r>
          </w:p>
          <w:p w14:paraId="40829AB0" w14:textId="3810045B" w:rsidR="004C1836" w:rsidRDefault="00B474B4" w:rsidP="000904BE">
            <w:pPr>
              <w:rPr>
                <w:noProof/>
                <w:lang w:val="en-IE"/>
              </w:rPr>
            </w:pPr>
            <w:r w:rsidRPr="00CE072C">
              <w:rPr>
                <w:noProof/>
                <w:lang w:val="en-IE"/>
              </w:rPr>
              <w:t>The examination of a possible request from the Faroe Islands concerning their status shall be made on the basis of the same criteria as those for similar requests from Member States.</w:t>
            </w:r>
          </w:p>
        </w:tc>
      </w:tr>
      <w:tr w:rsidR="004C1836" w14:paraId="69FAAB72" w14:textId="77777777" w:rsidTr="2CC942B6">
        <w:tc>
          <w:tcPr>
            <w:tcW w:w="2500" w:type="pct"/>
          </w:tcPr>
          <w:p w14:paraId="429BE8C9" w14:textId="77777777" w:rsidR="004C1836" w:rsidRDefault="00A746A7" w:rsidP="00BA7532">
            <w:pPr>
              <w:rPr>
                <w:noProof/>
                <w:lang w:val="en-IE"/>
              </w:rPr>
            </w:pPr>
            <w:r w:rsidRPr="00F11E54">
              <w:rPr>
                <w:noProof/>
              </w:rPr>
              <w:t>Regulation (EU) 2019/6 of the European Parliament and of the Council of 11</w:t>
            </w:r>
            <w:r w:rsidR="008211D3" w:rsidRPr="00F11E54">
              <w:rPr>
                <w:noProof/>
              </w:rPr>
              <w:t xml:space="preserve"> </w:t>
            </w:r>
            <w:r w:rsidRPr="00F11E54">
              <w:rPr>
                <w:noProof/>
              </w:rPr>
              <w:t>December 2018 on</w:t>
            </w:r>
            <w:r w:rsidRPr="00A746A7">
              <w:rPr>
                <w:noProof/>
              </w:rPr>
              <w:t xml:space="preserve"> veterinary medicinal products and repealing Directive 2001/82/EC</w:t>
            </w:r>
            <w:r w:rsidR="0090126A">
              <w:rPr>
                <w:rStyle w:val="FootnoteReference"/>
                <w:noProof/>
              </w:rPr>
              <w:footnoteReference w:id="7"/>
            </w:r>
          </w:p>
        </w:tc>
        <w:tc>
          <w:tcPr>
            <w:tcW w:w="2500" w:type="pct"/>
          </w:tcPr>
          <w:p w14:paraId="723E3A1D" w14:textId="77777777" w:rsidR="004C1836" w:rsidRPr="00F11E54" w:rsidRDefault="00AB03FE" w:rsidP="00BA7532">
            <w:pPr>
              <w:rPr>
                <w:noProof/>
                <w:lang w:val="en-IE"/>
              </w:rPr>
            </w:pPr>
            <w:r w:rsidRPr="00F11E54">
              <w:rPr>
                <w:noProof/>
                <w:lang w:val="en-IE"/>
              </w:rPr>
              <w:t xml:space="preserve">Only </w:t>
            </w:r>
            <w:r w:rsidR="00214C95" w:rsidRPr="00F11E54">
              <w:rPr>
                <w:noProof/>
                <w:lang w:val="en-IE"/>
              </w:rPr>
              <w:t>Article 107 (paragraphs 1 to 5) and Article 118</w:t>
            </w:r>
            <w:r w:rsidR="0090126A" w:rsidRPr="00F11E54">
              <w:rPr>
                <w:noProof/>
                <w:lang w:val="en-IE"/>
              </w:rPr>
              <w:t xml:space="preserve"> including the legal acts adopted on the basis of those provisions</w:t>
            </w:r>
          </w:p>
          <w:p w14:paraId="5848553B" w14:textId="6573C93C" w:rsidR="00D80589" w:rsidRPr="00F11E54" w:rsidRDefault="00D80589" w:rsidP="00BA7532">
            <w:pPr>
              <w:rPr>
                <w:noProof/>
                <w:lang w:val="en-IE"/>
              </w:rPr>
            </w:pPr>
            <w:r w:rsidRPr="00F11E54">
              <w:rPr>
                <w:noProof/>
                <w:lang w:val="en-IE"/>
              </w:rPr>
              <w:t xml:space="preserve">Article 107 (5) shall be </w:t>
            </w:r>
            <w:r w:rsidR="0051661A">
              <w:rPr>
                <w:noProof/>
                <w:lang w:val="en-IE"/>
              </w:rPr>
              <w:t>interpreted as meaning</w:t>
            </w:r>
            <w:r w:rsidRPr="00F11E54">
              <w:rPr>
                <w:noProof/>
                <w:lang w:val="en-IE"/>
              </w:rPr>
              <w:t xml:space="preserve"> that </w:t>
            </w:r>
            <w:r w:rsidRPr="00F11E54">
              <w:rPr>
                <w:noProof/>
              </w:rPr>
              <w:t>medicinal products containing the antimicrobials or groups of antimicrobials reserved for treatment of certain infections in humans in accordance with Commission Implementing Regulation</w:t>
            </w:r>
            <w:r w:rsidR="008211D3" w:rsidRPr="00F11E54">
              <w:rPr>
                <w:noProof/>
              </w:rPr>
              <w:t xml:space="preserve"> </w:t>
            </w:r>
            <w:r w:rsidRPr="00F11E54">
              <w:rPr>
                <w:noProof/>
              </w:rPr>
              <w:t>(EU)</w:t>
            </w:r>
            <w:r w:rsidR="008211D3" w:rsidRPr="00F11E54">
              <w:rPr>
                <w:noProof/>
              </w:rPr>
              <w:t xml:space="preserve"> </w:t>
            </w:r>
            <w:r w:rsidRPr="00F11E54">
              <w:rPr>
                <w:noProof/>
              </w:rPr>
              <w:t>2022/1255</w:t>
            </w:r>
            <w:r w:rsidRPr="00F11E54">
              <w:rPr>
                <w:rStyle w:val="FootnoteReference"/>
                <w:noProof/>
              </w:rPr>
              <w:footnoteReference w:id="8"/>
            </w:r>
            <w:r w:rsidRPr="00F11E54">
              <w:rPr>
                <w:noProof/>
              </w:rPr>
              <w:t xml:space="preserve"> shall not be used in animals.</w:t>
            </w:r>
          </w:p>
        </w:tc>
      </w:tr>
      <w:tr w:rsidR="004C1836" w14:paraId="56340B19" w14:textId="77777777" w:rsidTr="2CC942B6">
        <w:tc>
          <w:tcPr>
            <w:tcW w:w="2500" w:type="pct"/>
          </w:tcPr>
          <w:p w14:paraId="50902DA6" w14:textId="77777777" w:rsidR="004C1836" w:rsidRDefault="00AB03FE" w:rsidP="00BA7532">
            <w:pPr>
              <w:rPr>
                <w:noProof/>
                <w:lang w:val="en-IE"/>
              </w:rPr>
            </w:pPr>
            <w:r w:rsidRPr="00AB03FE">
              <w:rPr>
                <w:noProof/>
              </w:rPr>
              <w:t>Regulation (EU) 2019/4 of the European Parliament and of the Council of 11 December 2018 on the manufacture, placing on the market and use of medicated feed, amending Regulation (EC) No 183/2005 of the European Parliament and of the Council and repealing Council Directive 90/167/EEC</w:t>
            </w:r>
            <w:r w:rsidR="006933B0">
              <w:rPr>
                <w:rStyle w:val="FootnoteReference"/>
                <w:noProof/>
              </w:rPr>
              <w:footnoteReference w:id="9"/>
            </w:r>
          </w:p>
        </w:tc>
        <w:tc>
          <w:tcPr>
            <w:tcW w:w="2500" w:type="pct"/>
          </w:tcPr>
          <w:p w14:paraId="46340F19" w14:textId="77777777" w:rsidR="004C1836" w:rsidRPr="00F11E54" w:rsidRDefault="00AB03FE" w:rsidP="00BA7532">
            <w:pPr>
              <w:rPr>
                <w:noProof/>
                <w:lang w:val="en-IE"/>
              </w:rPr>
            </w:pPr>
            <w:r w:rsidRPr="00F11E54">
              <w:rPr>
                <w:noProof/>
                <w:lang w:val="en-IE"/>
              </w:rPr>
              <w:t>Only Art</w:t>
            </w:r>
            <w:r w:rsidR="00CA005F" w:rsidRPr="00F11E54">
              <w:rPr>
                <w:noProof/>
                <w:lang w:val="en-IE"/>
              </w:rPr>
              <w:t>icle</w:t>
            </w:r>
            <w:r w:rsidRPr="00F11E54">
              <w:rPr>
                <w:noProof/>
                <w:lang w:val="en-IE"/>
              </w:rPr>
              <w:t xml:space="preserve"> 17 (3)</w:t>
            </w:r>
          </w:p>
        </w:tc>
      </w:tr>
      <w:tr w:rsidR="004C1836" w14:paraId="6DBE64FA" w14:textId="77777777" w:rsidTr="2CC942B6">
        <w:tc>
          <w:tcPr>
            <w:tcW w:w="2500" w:type="pct"/>
          </w:tcPr>
          <w:p w14:paraId="259A8FD5" w14:textId="77777777" w:rsidR="004C1836" w:rsidRDefault="003A6E37" w:rsidP="00BA7532">
            <w:pPr>
              <w:rPr>
                <w:noProof/>
                <w:lang w:val="en-IE"/>
              </w:rPr>
            </w:pPr>
            <w:r w:rsidRPr="003A6E37">
              <w:rPr>
                <w:noProof/>
              </w:rPr>
              <w:t>Regulation (EC) No 1069/2009 of the European Parliament and of the Council of 21 October 2009 laying down health rules as regards animal by-products and derived products not intended for human consumption and repealing Regulation (EC) No 1774/2002 (Animal by-products Regulation)</w:t>
            </w:r>
            <w:r>
              <w:rPr>
                <w:rStyle w:val="FootnoteReference"/>
                <w:noProof/>
              </w:rPr>
              <w:footnoteReference w:id="10"/>
            </w:r>
          </w:p>
        </w:tc>
        <w:tc>
          <w:tcPr>
            <w:tcW w:w="2500" w:type="pct"/>
          </w:tcPr>
          <w:p w14:paraId="358C9860" w14:textId="77777777" w:rsidR="004C1836" w:rsidRPr="00F11E54" w:rsidRDefault="004C1836" w:rsidP="00BA7532">
            <w:pPr>
              <w:rPr>
                <w:noProof/>
                <w:lang w:val="en-IE"/>
              </w:rPr>
            </w:pPr>
          </w:p>
        </w:tc>
      </w:tr>
      <w:tr w:rsidR="004C1836" w14:paraId="584FB098" w14:textId="77777777" w:rsidTr="2CC942B6">
        <w:tc>
          <w:tcPr>
            <w:tcW w:w="2500" w:type="pct"/>
          </w:tcPr>
          <w:p w14:paraId="3C34BD50" w14:textId="77777777" w:rsidR="004C1836" w:rsidRDefault="003A6E37" w:rsidP="00BA7532">
            <w:pPr>
              <w:rPr>
                <w:noProof/>
                <w:lang w:val="en-IE"/>
              </w:rPr>
            </w:pPr>
            <w:r w:rsidRPr="003A6E37">
              <w:rPr>
                <w:noProof/>
              </w:rPr>
              <w:t>Council Directive 96/22/EC of 29 April 1996 concerning the prohibition on the use in stockfarming of certain substances having a hormonal or thyrostatic action and of ß‐agonists, and repealing Directives 81/602/EEC, 88/146/EEC and 88/299/EEC</w:t>
            </w:r>
            <w:r>
              <w:rPr>
                <w:rStyle w:val="FootnoteReference"/>
                <w:noProof/>
              </w:rPr>
              <w:footnoteReference w:id="11"/>
            </w:r>
          </w:p>
        </w:tc>
        <w:tc>
          <w:tcPr>
            <w:tcW w:w="2500" w:type="pct"/>
          </w:tcPr>
          <w:p w14:paraId="4E4F6E85" w14:textId="77777777" w:rsidR="004C1836" w:rsidRPr="00F11E54" w:rsidRDefault="004C1836" w:rsidP="00946576">
            <w:pPr>
              <w:rPr>
                <w:noProof/>
                <w:lang w:val="en-IE"/>
              </w:rPr>
            </w:pPr>
          </w:p>
        </w:tc>
      </w:tr>
      <w:tr w:rsidR="004C1836" w14:paraId="3B393E32"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3A6E37" w:rsidRPr="00F11E54" w14:paraId="224E7DAF" w14:textId="77777777" w:rsidTr="003A6E37">
              <w:trPr>
                <w:tblCellSpacing w:w="0" w:type="dxa"/>
              </w:trPr>
              <w:tc>
                <w:tcPr>
                  <w:tcW w:w="0" w:type="auto"/>
                  <w:hideMark/>
                </w:tcPr>
                <w:p w14:paraId="04368D9D" w14:textId="77777777" w:rsidR="003A6E37" w:rsidRPr="00F11E54" w:rsidRDefault="003A6E37" w:rsidP="003A6E37">
                  <w:pPr>
                    <w:spacing w:before="0" w:after="0"/>
                    <w:jc w:val="left"/>
                    <w:rPr>
                      <w:rFonts w:eastAsia="Times New Roman"/>
                      <w:noProof/>
                      <w:sz w:val="20"/>
                      <w:szCs w:val="24"/>
                      <w:lang w:val="en-US" w:eastAsia="fr-BE"/>
                    </w:rPr>
                  </w:pPr>
                </w:p>
              </w:tc>
              <w:tc>
                <w:tcPr>
                  <w:tcW w:w="0" w:type="auto"/>
                  <w:hideMark/>
                </w:tcPr>
                <w:p w14:paraId="3BE38412" w14:textId="54CEFEDE" w:rsidR="003A6E37" w:rsidRPr="00F11E54" w:rsidRDefault="003A6E37" w:rsidP="000904BE">
                  <w:pPr>
                    <w:spacing w:before="0" w:after="0"/>
                    <w:rPr>
                      <w:rFonts w:eastAsia="Times New Roman"/>
                      <w:noProof/>
                      <w:szCs w:val="24"/>
                      <w:lang w:val="en-US" w:eastAsia="fr-BE"/>
                    </w:rPr>
                  </w:pPr>
                  <w:r w:rsidRPr="00F11E54">
                    <w:rPr>
                      <w:rFonts w:eastAsia="Times New Roman"/>
                      <w:noProof/>
                      <w:szCs w:val="24"/>
                      <w:lang w:val="en-US" w:eastAsia="fr-BE"/>
                    </w:rPr>
                    <w:t>Regulation (EC) No 767/2009 of the European Parliament and of the Council of 13 July 2009</w:t>
                  </w:r>
                  <w:r w:rsidR="008211D3" w:rsidRPr="00F11E54">
                    <w:rPr>
                      <w:rFonts w:eastAsia="Times New Roman"/>
                      <w:noProof/>
                      <w:szCs w:val="24"/>
                      <w:lang w:val="en-US" w:eastAsia="fr-BE"/>
                    </w:rPr>
                    <w:t xml:space="preserve"> </w:t>
                  </w:r>
                  <w:r w:rsidRPr="00F11E54">
                    <w:rPr>
                      <w:rFonts w:eastAsia="Times New Roman"/>
                      <w:noProof/>
                      <w:szCs w:val="24"/>
                      <w:lang w:val="en-US" w:eastAsia="fr-BE"/>
                    </w:rPr>
                    <w:t>on the placing on the market and use of feed</w:t>
                  </w:r>
                  <w:r w:rsidR="004B5290">
                    <w:rPr>
                      <w:rFonts w:eastAsia="Times New Roman"/>
                      <w:noProof/>
                      <w:szCs w:val="24"/>
                      <w:lang w:val="en-US" w:eastAsia="fr-BE"/>
                    </w:rPr>
                    <w:t xml:space="preserve"> </w:t>
                  </w:r>
                  <w:r w:rsidR="004B5290" w:rsidRPr="004B5290">
                    <w:rPr>
                      <w:rFonts w:eastAsia="Times New Roman"/>
                      <w:noProof/>
                      <w:szCs w:val="24"/>
                      <w:lang w:val="en-US" w:eastAsia="fr-BE"/>
                    </w:rPr>
                    <w:t>amending European Parliament and Council Regulation (EC) No 1831/2003 and repealing Council Directive 79/373/EEC, Commission Directive 80/511/EEC, Council Directives 82/471/EEC, 83/228/EEC, 93/74/EEC, 93/113/EC and 96/25/EC and Commission Decision 2004/217/EC</w:t>
                  </w:r>
                  <w:r w:rsidRPr="00F11E54">
                    <w:rPr>
                      <w:rStyle w:val="FootnoteReference"/>
                      <w:rFonts w:eastAsia="Times New Roman"/>
                      <w:noProof/>
                      <w:szCs w:val="24"/>
                      <w:lang w:val="en-US" w:eastAsia="fr-BE"/>
                    </w:rPr>
                    <w:footnoteReference w:id="12"/>
                  </w:r>
                </w:p>
              </w:tc>
            </w:tr>
          </w:tbl>
          <w:p w14:paraId="38385F91" w14:textId="77777777" w:rsidR="004C1836" w:rsidRPr="00F11E54" w:rsidRDefault="004C1836" w:rsidP="00BA7532">
            <w:pPr>
              <w:rPr>
                <w:noProof/>
                <w:lang w:val="en-US"/>
              </w:rPr>
            </w:pPr>
          </w:p>
        </w:tc>
        <w:tc>
          <w:tcPr>
            <w:tcW w:w="2500" w:type="pct"/>
          </w:tcPr>
          <w:p w14:paraId="65B711F8" w14:textId="77777777" w:rsidR="004C1836" w:rsidRPr="00F11E54" w:rsidRDefault="004C1836" w:rsidP="00BA7532">
            <w:pPr>
              <w:rPr>
                <w:noProof/>
                <w:lang w:val="en-IE"/>
              </w:rPr>
            </w:pPr>
          </w:p>
        </w:tc>
      </w:tr>
      <w:tr w:rsidR="004C1836" w14:paraId="7D465C28" w14:textId="77777777" w:rsidTr="2CC942B6">
        <w:tc>
          <w:tcPr>
            <w:tcW w:w="2500" w:type="pct"/>
          </w:tcPr>
          <w:p w14:paraId="1E13DB9C" w14:textId="77777777" w:rsidR="004C1836" w:rsidRPr="00F11E54" w:rsidRDefault="003A6E37" w:rsidP="00BA7532">
            <w:pPr>
              <w:rPr>
                <w:noProof/>
                <w:lang w:val="en-IE"/>
              </w:rPr>
            </w:pPr>
            <w:r w:rsidRPr="00F11E54">
              <w:rPr>
                <w:noProof/>
              </w:rPr>
              <w:t>Directive 2002/32/EC of the European Parliament and of the Council of 7 May 2002 on undesirable substances in animal feed</w:t>
            </w:r>
            <w:r w:rsidRPr="00F11E54">
              <w:rPr>
                <w:rStyle w:val="FootnoteReference"/>
                <w:noProof/>
              </w:rPr>
              <w:footnoteReference w:id="13"/>
            </w:r>
          </w:p>
        </w:tc>
        <w:tc>
          <w:tcPr>
            <w:tcW w:w="2500" w:type="pct"/>
          </w:tcPr>
          <w:p w14:paraId="7ADCA22C" w14:textId="77777777" w:rsidR="004C1836" w:rsidRDefault="004C1836" w:rsidP="00BA7532">
            <w:pPr>
              <w:rPr>
                <w:noProof/>
                <w:lang w:val="en-IE"/>
              </w:rPr>
            </w:pPr>
          </w:p>
        </w:tc>
      </w:tr>
      <w:tr w:rsidR="0090126A" w14:paraId="53F824AF" w14:textId="77777777" w:rsidTr="2CC942B6">
        <w:tc>
          <w:tcPr>
            <w:tcW w:w="2500" w:type="pct"/>
          </w:tcPr>
          <w:p w14:paraId="0F4A5336" w14:textId="77777777" w:rsidR="0090126A" w:rsidRPr="003A6E37" w:rsidRDefault="0090126A" w:rsidP="00BA7532">
            <w:pPr>
              <w:rPr>
                <w:noProof/>
              </w:rPr>
            </w:pPr>
            <w:r w:rsidRPr="0090126A">
              <w:rPr>
                <w:noProof/>
              </w:rPr>
              <w:t>Regulation (EC) No 999/2001 of the European Parliament and of the Council of 22 May 2001 laying down rules for the prevention, control and eradication of certain transmissible spongiform encephalopathies</w:t>
            </w:r>
            <w:r>
              <w:rPr>
                <w:rStyle w:val="FootnoteReference"/>
                <w:noProof/>
              </w:rPr>
              <w:footnoteReference w:id="14"/>
            </w:r>
          </w:p>
        </w:tc>
        <w:tc>
          <w:tcPr>
            <w:tcW w:w="2500" w:type="pct"/>
          </w:tcPr>
          <w:p w14:paraId="3166E8A7" w14:textId="77777777" w:rsidR="0090126A" w:rsidRDefault="0090126A" w:rsidP="00BA7532">
            <w:pPr>
              <w:rPr>
                <w:noProof/>
                <w:lang w:val="en-IE"/>
              </w:rPr>
            </w:pPr>
          </w:p>
        </w:tc>
      </w:tr>
      <w:tr w:rsidR="00946576" w14:paraId="2C9D9BF3" w14:textId="77777777" w:rsidTr="2CC942B6">
        <w:tc>
          <w:tcPr>
            <w:tcW w:w="2500" w:type="pct"/>
          </w:tcPr>
          <w:p w14:paraId="71A43B7E" w14:textId="77777777" w:rsidR="00946576" w:rsidRPr="003A6E37" w:rsidRDefault="00946576" w:rsidP="00BA7532">
            <w:pPr>
              <w:rPr>
                <w:noProof/>
              </w:rPr>
            </w:pPr>
            <w:r w:rsidRPr="00B91F34">
              <w:rPr>
                <w:noProof/>
              </w:rPr>
              <w:t>Regulation (EC) No 1831/2003 of the European Parliament and of the Council of 22 September 2003 on additives for use in animal nutrition</w:t>
            </w:r>
            <w:r>
              <w:rPr>
                <w:rStyle w:val="FootnoteReference"/>
                <w:noProof/>
              </w:rPr>
              <w:footnoteReference w:id="15"/>
            </w:r>
          </w:p>
        </w:tc>
        <w:tc>
          <w:tcPr>
            <w:tcW w:w="2500" w:type="pct"/>
          </w:tcPr>
          <w:p w14:paraId="448B3C85" w14:textId="77777777" w:rsidR="00946576" w:rsidRDefault="00946576" w:rsidP="00BA7532">
            <w:pPr>
              <w:rPr>
                <w:noProof/>
                <w:lang w:val="en-IE"/>
              </w:rPr>
            </w:pPr>
          </w:p>
        </w:tc>
      </w:tr>
      <w:tr w:rsidR="0090126A" w14:paraId="24F8F579" w14:textId="77777777" w:rsidTr="2CC942B6">
        <w:tc>
          <w:tcPr>
            <w:tcW w:w="2500" w:type="pct"/>
          </w:tcPr>
          <w:p w14:paraId="357486C1" w14:textId="77777777" w:rsidR="0090126A" w:rsidRPr="00B91F34" w:rsidRDefault="0090126A" w:rsidP="0090126A">
            <w:pPr>
              <w:rPr>
                <w:noProof/>
              </w:rPr>
            </w:pPr>
            <w:bookmarkStart w:id="3" w:name="_Hlk216283051"/>
            <w:r w:rsidRPr="000C3EC1">
              <w:rPr>
                <w:noProof/>
              </w:rPr>
              <w:t>Regulation (EC) No 470/2009 of the European Parliament and of the Council of 6 May 2009 laying down Community procedures for the establishment of residue limits of pharmacologically active substances in foodstuffs of animal origin, repealing Council Regulation (EEC) No 2377/90 and amending Directive 2001/82/EC of the European Parliament and of the Council and Regulation (EC) No 726/2004 of the European Parliament and of the Council</w:t>
            </w:r>
            <w:bookmarkEnd w:id="3"/>
            <w:r w:rsidRPr="000C3EC1">
              <w:rPr>
                <w:rStyle w:val="FootnoteReference"/>
                <w:noProof/>
              </w:rPr>
              <w:footnoteReference w:id="16"/>
            </w:r>
            <w:r w:rsidRPr="000C3EC1">
              <w:rPr>
                <w:noProof/>
              </w:rPr>
              <w:t> </w:t>
            </w:r>
          </w:p>
        </w:tc>
        <w:tc>
          <w:tcPr>
            <w:tcW w:w="2500" w:type="pct"/>
          </w:tcPr>
          <w:p w14:paraId="52626CE9" w14:textId="77777777" w:rsidR="0090126A" w:rsidRDefault="0090126A" w:rsidP="0090126A">
            <w:pPr>
              <w:rPr>
                <w:noProof/>
                <w:lang w:val="en-IE"/>
              </w:rPr>
            </w:pPr>
          </w:p>
        </w:tc>
      </w:tr>
      <w:tr w:rsidR="00AA79E0" w14:paraId="68CD105D" w14:textId="77777777" w:rsidTr="2CC942B6">
        <w:tc>
          <w:tcPr>
            <w:tcW w:w="2500" w:type="pct"/>
          </w:tcPr>
          <w:p w14:paraId="7DEDD9BA" w14:textId="77777777" w:rsidR="00AA79E0" w:rsidRPr="000C3EC1" w:rsidRDefault="00AA79E0" w:rsidP="0090126A">
            <w:pPr>
              <w:rPr>
                <w:noProof/>
              </w:rPr>
            </w:pPr>
            <w:r w:rsidRPr="00AA79E0">
              <w:rPr>
                <w:noProof/>
              </w:rPr>
              <w:t>Regulation (EC) No 396/2005 of the European Parliament and of the Council of 23 February 2005 on maximum residue levels of pesticides in or on food and feed of plant and animal origin and amending Council Directive 91/414/EEC</w:t>
            </w:r>
            <w:r>
              <w:rPr>
                <w:rStyle w:val="FootnoteReference"/>
                <w:noProof/>
              </w:rPr>
              <w:footnoteReference w:id="17"/>
            </w:r>
          </w:p>
        </w:tc>
        <w:tc>
          <w:tcPr>
            <w:tcW w:w="2500" w:type="pct"/>
          </w:tcPr>
          <w:p w14:paraId="28C6AC4F" w14:textId="77777777" w:rsidR="00AA79E0" w:rsidRDefault="00AA79E0" w:rsidP="0090126A">
            <w:pPr>
              <w:rPr>
                <w:noProof/>
                <w:lang w:val="en-IE"/>
              </w:rPr>
            </w:pPr>
          </w:p>
        </w:tc>
      </w:tr>
      <w:tr w:rsidR="00AA79E0" w14:paraId="02A31E0F" w14:textId="77777777" w:rsidTr="2CC942B6">
        <w:tc>
          <w:tcPr>
            <w:tcW w:w="2500" w:type="pct"/>
          </w:tcPr>
          <w:p w14:paraId="1DF9AC6F" w14:textId="77777777" w:rsidR="00AA79E0" w:rsidRPr="00AA79E0" w:rsidRDefault="00AA79E0" w:rsidP="0090126A">
            <w:pPr>
              <w:rPr>
                <w:noProof/>
              </w:rPr>
            </w:pPr>
            <w:r w:rsidRPr="00AA79E0">
              <w:rPr>
                <w:noProof/>
              </w:rPr>
              <w:t>Council Regulation (EEC) No 315/93 of 8 February 1993 laying down Community procedures for contaminants in food</w:t>
            </w:r>
            <w:r>
              <w:rPr>
                <w:rStyle w:val="FootnoteReference"/>
                <w:noProof/>
              </w:rPr>
              <w:footnoteReference w:id="18"/>
            </w:r>
          </w:p>
        </w:tc>
        <w:tc>
          <w:tcPr>
            <w:tcW w:w="2500" w:type="pct"/>
          </w:tcPr>
          <w:p w14:paraId="0E58E057" w14:textId="77777777" w:rsidR="00AA79E0" w:rsidRDefault="00AA79E0" w:rsidP="0090126A">
            <w:pPr>
              <w:rPr>
                <w:noProof/>
                <w:lang w:val="en-IE"/>
              </w:rPr>
            </w:pPr>
          </w:p>
        </w:tc>
      </w:tr>
    </w:tbl>
    <w:p w14:paraId="46C4DE9F" w14:textId="77777777" w:rsidR="00DD6541" w:rsidRDefault="00DD6541" w:rsidP="00BA7532">
      <w:pPr>
        <w:rPr>
          <w:noProof/>
          <w:lang w:val="en-IE"/>
        </w:rPr>
        <w:sectPr w:rsidR="00DD6541" w:rsidSect="00E006FE">
          <w:headerReference w:type="default" r:id="rId23"/>
          <w:footerReference w:type="default" r:id="rId24"/>
          <w:pgSz w:w="16839" w:h="11907" w:orient="landscape"/>
          <w:pgMar w:top="1417" w:right="1134" w:bottom="1417" w:left="1134" w:header="709" w:footer="454" w:gutter="0"/>
          <w:cols w:space="720"/>
          <w:docGrid w:linePitch="360"/>
        </w:sectPr>
      </w:pPr>
    </w:p>
    <w:p w14:paraId="099D43F2" w14:textId="77777777" w:rsidR="007A54A1" w:rsidRPr="00DD6541" w:rsidRDefault="00DD6541" w:rsidP="00DD6541">
      <w:pPr>
        <w:jc w:val="center"/>
        <w:rPr>
          <w:b/>
          <w:bCs/>
          <w:noProof/>
          <w:lang w:val="en-IE"/>
        </w:rPr>
      </w:pPr>
      <w:r w:rsidRPr="00DD6541">
        <w:rPr>
          <w:b/>
          <w:bCs/>
          <w:noProof/>
          <w:lang w:val="en-IE"/>
        </w:rPr>
        <w:t>ANNEX 2</w:t>
      </w:r>
    </w:p>
    <w:p w14:paraId="71445EA6" w14:textId="77777777" w:rsidR="00DD6541" w:rsidRPr="00DD6541" w:rsidRDefault="00DD6541" w:rsidP="00BA7532">
      <w:pPr>
        <w:rPr>
          <w:b/>
          <w:bCs/>
          <w:noProof/>
          <w:lang w:val="en-IE"/>
        </w:rPr>
      </w:pPr>
      <w:r w:rsidRPr="00DD6541">
        <w:rPr>
          <w:b/>
          <w:bCs/>
          <w:noProof/>
          <w:lang w:val="en-IE"/>
        </w:rPr>
        <w:t>List of animals, products of animal origin and animal by-products</w:t>
      </w:r>
    </w:p>
    <w:p w14:paraId="66EFE7EF" w14:textId="77777777" w:rsidR="009F75DF" w:rsidRDefault="009F75DF" w:rsidP="00BA7532">
      <w:pPr>
        <w:rPr>
          <w:noProof/>
          <w:lang w:val="en-IE"/>
        </w:rPr>
      </w:pPr>
      <w:r>
        <w:rPr>
          <w:noProof/>
          <w:lang w:val="en-IE"/>
        </w:rPr>
        <w:t>Fishery products</w:t>
      </w:r>
      <w:r w:rsidR="00244A25">
        <w:rPr>
          <w:noProof/>
          <w:lang w:val="en-IE"/>
        </w:rPr>
        <w:t xml:space="preserve"> for human consumption</w:t>
      </w:r>
    </w:p>
    <w:p w14:paraId="1CA1AFBE" w14:textId="77777777" w:rsidR="00244A25" w:rsidRDefault="00244A25" w:rsidP="00BA7532">
      <w:pPr>
        <w:rPr>
          <w:noProof/>
          <w:lang w:val="en-IE"/>
        </w:rPr>
      </w:pPr>
      <w:r>
        <w:rPr>
          <w:noProof/>
          <w:lang w:val="en-IE"/>
        </w:rPr>
        <w:t>Live bivalve molluscs</w:t>
      </w:r>
      <w:r w:rsidR="00B73C3E" w:rsidRPr="00B73C3E">
        <w:rPr>
          <w:b/>
          <w:bCs/>
          <w:noProof/>
          <w:lang w:val="en-IE"/>
        </w:rPr>
        <w:t xml:space="preserve">, </w:t>
      </w:r>
      <w:r w:rsidR="00B73C3E" w:rsidRPr="00E72563">
        <w:rPr>
          <w:noProof/>
          <w:lang w:val="en-IE"/>
        </w:rPr>
        <w:t>echinoderms, tunicates, marine gastropods and products of animal origin from those animals intended</w:t>
      </w:r>
      <w:r w:rsidR="00B73C3E" w:rsidRPr="00B73C3E">
        <w:rPr>
          <w:b/>
          <w:bCs/>
          <w:noProof/>
          <w:lang w:val="en-IE"/>
        </w:rPr>
        <w:t xml:space="preserve"> </w:t>
      </w:r>
      <w:r>
        <w:rPr>
          <w:noProof/>
          <w:lang w:val="en-IE"/>
        </w:rPr>
        <w:t>for human consumption</w:t>
      </w:r>
    </w:p>
    <w:p w14:paraId="01DFBF6E" w14:textId="77777777" w:rsidR="00244A25" w:rsidRDefault="00244A25" w:rsidP="00BA7532">
      <w:pPr>
        <w:rPr>
          <w:noProof/>
          <w:lang w:val="en-IE"/>
        </w:rPr>
      </w:pPr>
      <w:r>
        <w:rPr>
          <w:noProof/>
          <w:lang w:val="en-IE"/>
        </w:rPr>
        <w:t>Aquaculture animals</w:t>
      </w:r>
    </w:p>
    <w:p w14:paraId="7FBF834C" w14:textId="77777777" w:rsidR="00244A25" w:rsidRDefault="00244A25" w:rsidP="00BA7532">
      <w:pPr>
        <w:rPr>
          <w:noProof/>
          <w:lang w:val="en-IE"/>
        </w:rPr>
      </w:pPr>
      <w:r>
        <w:rPr>
          <w:noProof/>
          <w:lang w:val="en-IE"/>
        </w:rPr>
        <w:t>By-products from fisheries and from aquaculture</w:t>
      </w:r>
    </w:p>
    <w:p w14:paraId="711CFE7C" w14:textId="77777777" w:rsidR="00244A25" w:rsidRDefault="00244A25" w:rsidP="00BA7532">
      <w:pPr>
        <w:rPr>
          <w:noProof/>
          <w:lang w:val="en-IE"/>
        </w:rPr>
      </w:pPr>
      <w:r>
        <w:rPr>
          <w:noProof/>
          <w:lang w:val="en-IE"/>
        </w:rPr>
        <w:t>Registered horses</w:t>
      </w:r>
    </w:p>
    <w:p w14:paraId="005BBFFB" w14:textId="77777777" w:rsidR="00244A25" w:rsidRDefault="00244A25" w:rsidP="00BA7532">
      <w:pPr>
        <w:rPr>
          <w:noProof/>
          <w:lang w:val="en-IE"/>
        </w:rPr>
      </w:pPr>
      <w:r>
        <w:rPr>
          <w:noProof/>
          <w:lang w:val="en-IE"/>
        </w:rPr>
        <w:t>Unprocessed sheep’s wool</w:t>
      </w:r>
    </w:p>
    <w:sectPr w:rsidR="00244A25" w:rsidSect="00E006FE">
      <w:headerReference w:type="default" r:id="rId25"/>
      <w:footerReference w:type="default" r:id="rId2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D1986" w14:textId="77777777" w:rsidR="007C58AE" w:rsidRDefault="007C58AE" w:rsidP="00CE072C">
      <w:pPr>
        <w:spacing w:before="0" w:after="0"/>
      </w:pPr>
      <w:r>
        <w:separator/>
      </w:r>
    </w:p>
  </w:endnote>
  <w:endnote w:type="continuationSeparator" w:id="0">
    <w:p w14:paraId="3D0327CD" w14:textId="77777777" w:rsidR="007C58AE" w:rsidRDefault="007C58AE" w:rsidP="00CE07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448DE" w14:textId="1803152E" w:rsidR="00E006FE" w:rsidRPr="00E006FE" w:rsidRDefault="00E006FE" w:rsidP="00E006FE">
    <w:pPr>
      <w:pStyle w:val="Footer"/>
      <w:rPr>
        <w:rFonts w:ascii="Arial" w:hAnsi="Arial" w:cs="Arial"/>
        <w:b/>
        <w:sz w:val="48"/>
      </w:rPr>
    </w:pPr>
    <w:r w:rsidRPr="00E006FE">
      <w:rPr>
        <w:rFonts w:ascii="Arial" w:hAnsi="Arial" w:cs="Arial"/>
        <w:b/>
        <w:sz w:val="48"/>
      </w:rPr>
      <w:t>EN</w:t>
    </w:r>
    <w:r w:rsidRPr="00E006FE">
      <w:rPr>
        <w:rFonts w:ascii="Arial" w:hAnsi="Arial" w:cs="Arial"/>
        <w:b/>
        <w:sz w:val="48"/>
      </w:rPr>
      <w:tab/>
    </w:r>
    <w:r w:rsidRPr="00E006FE">
      <w:rPr>
        <w:rFonts w:ascii="Arial" w:hAnsi="Arial" w:cs="Arial"/>
        <w:b/>
        <w:sz w:val="48"/>
      </w:rPr>
      <w:tab/>
    </w:r>
    <w:r w:rsidRPr="00E006FE">
      <w:tab/>
    </w:r>
    <w:r w:rsidRPr="00E006F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A0465" w14:textId="427CD23E" w:rsidR="00E006FE" w:rsidRPr="00E006FE" w:rsidRDefault="00E006FE" w:rsidP="00E006FE">
    <w:pPr>
      <w:pStyle w:val="Footer"/>
      <w:rPr>
        <w:rFonts w:ascii="Arial" w:hAnsi="Arial" w:cs="Arial"/>
        <w:b/>
        <w:sz w:val="48"/>
      </w:rPr>
    </w:pPr>
    <w:r w:rsidRPr="00E006FE">
      <w:rPr>
        <w:rFonts w:ascii="Arial" w:hAnsi="Arial" w:cs="Arial"/>
        <w:b/>
        <w:sz w:val="48"/>
      </w:rPr>
      <w:t>EN</w:t>
    </w:r>
    <w:r w:rsidRPr="00E006FE">
      <w:rPr>
        <w:rFonts w:ascii="Arial" w:hAnsi="Arial" w:cs="Arial"/>
        <w:b/>
        <w:sz w:val="48"/>
      </w:rPr>
      <w:tab/>
    </w:r>
    <w:r w:rsidRPr="00E006FE">
      <w:rPr>
        <w:rFonts w:ascii="Arial" w:hAnsi="Arial" w:cs="Arial"/>
        <w:b/>
        <w:sz w:val="48"/>
      </w:rPr>
      <w:tab/>
    </w:r>
    <w:r w:rsidRPr="00E006FE">
      <w:tab/>
    </w:r>
    <w:r w:rsidRPr="00E006F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03177" w14:textId="77777777" w:rsidR="00E006FE" w:rsidRPr="00E006FE" w:rsidRDefault="00E006FE" w:rsidP="00E006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9489D" w14:textId="77777777" w:rsidR="00E006FE" w:rsidRDefault="00E006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FF0CC" w14:textId="1D61DF8C" w:rsidR="00E006FE" w:rsidRPr="00E006FE" w:rsidRDefault="00E006FE" w:rsidP="00E006FE">
    <w:pPr>
      <w:pStyle w:val="Footer"/>
      <w:rPr>
        <w:rFonts w:ascii="Arial" w:hAnsi="Arial" w:cs="Arial"/>
        <w:b/>
        <w:sz w:val="48"/>
      </w:rPr>
    </w:pPr>
    <w:r w:rsidRPr="00E006FE">
      <w:rPr>
        <w:rFonts w:ascii="Arial" w:hAnsi="Arial" w:cs="Arial"/>
        <w:b/>
        <w:sz w:val="48"/>
      </w:rPr>
      <w:t>EN</w:t>
    </w:r>
    <w:r w:rsidRPr="00E006F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006FE">
      <w:tab/>
    </w:r>
    <w:r w:rsidRPr="00E006FE">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C0B24" w14:textId="77777777" w:rsidR="00E006FE" w:rsidRDefault="00E006FE" w:rsidP="00E006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7F43A" w14:textId="423DD0E9" w:rsidR="00E006FE" w:rsidRPr="00E006FE" w:rsidRDefault="00E006FE" w:rsidP="00E006FE">
    <w:pPr>
      <w:pStyle w:val="FooterLandscape"/>
      <w:rPr>
        <w:rFonts w:ascii="Arial" w:hAnsi="Arial" w:cs="Arial"/>
        <w:b/>
        <w:sz w:val="48"/>
      </w:rPr>
    </w:pPr>
    <w:r w:rsidRPr="00E006FE">
      <w:rPr>
        <w:rFonts w:ascii="Arial" w:hAnsi="Arial" w:cs="Arial"/>
        <w:b/>
        <w:sz w:val="48"/>
      </w:rPr>
      <w:t>EN</w:t>
    </w:r>
    <w:r w:rsidRPr="00E006F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006FE">
      <w:tab/>
    </w:r>
    <w:r w:rsidRPr="00E006FE">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9A9E5" w14:textId="2C6406D1" w:rsidR="00E006FE" w:rsidRPr="00E006FE" w:rsidRDefault="00E006FE" w:rsidP="00E006FE">
    <w:pPr>
      <w:pStyle w:val="Footer"/>
      <w:rPr>
        <w:rFonts w:ascii="Arial" w:hAnsi="Arial" w:cs="Arial"/>
        <w:b/>
        <w:sz w:val="48"/>
      </w:rPr>
    </w:pPr>
    <w:r w:rsidRPr="00E006FE">
      <w:rPr>
        <w:rFonts w:ascii="Arial" w:hAnsi="Arial" w:cs="Arial"/>
        <w:b/>
        <w:sz w:val="48"/>
      </w:rPr>
      <w:t>EN</w:t>
    </w:r>
    <w:r w:rsidRPr="00E006F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006FE">
      <w:tab/>
    </w:r>
    <w:r w:rsidRPr="00E006FE">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0709B" w14:textId="77777777" w:rsidR="007C58AE" w:rsidRDefault="007C58AE" w:rsidP="00CE072C">
      <w:pPr>
        <w:spacing w:before="0" w:after="0"/>
      </w:pPr>
      <w:r>
        <w:separator/>
      </w:r>
    </w:p>
  </w:footnote>
  <w:footnote w:type="continuationSeparator" w:id="0">
    <w:p w14:paraId="32485302" w14:textId="77777777" w:rsidR="007C58AE" w:rsidRDefault="007C58AE" w:rsidP="00CE072C">
      <w:pPr>
        <w:spacing w:before="0" w:after="0"/>
      </w:pPr>
      <w:r>
        <w:continuationSeparator/>
      </w:r>
    </w:p>
  </w:footnote>
  <w:footnote w:id="1">
    <w:p w14:paraId="50CAA9DD" w14:textId="40A294D7" w:rsidR="004C1836" w:rsidRPr="0032298E" w:rsidRDefault="004C1836">
      <w:pPr>
        <w:pStyle w:val="FootnoteText"/>
        <w:rPr>
          <w:lang w:val="en-US"/>
        </w:rPr>
      </w:pPr>
      <w:r w:rsidRPr="00D3380E">
        <w:rPr>
          <w:rStyle w:val="FootnoteReference"/>
        </w:rPr>
        <w:footnoteRef/>
      </w:r>
      <w:r w:rsidR="00D3380E">
        <w:tab/>
      </w:r>
      <w:hyperlink r:id="rId1" w:history="1">
        <w:r w:rsidR="00CE66D5" w:rsidRPr="00CE66D5">
          <w:rPr>
            <w:rStyle w:val="Hyperlink"/>
          </w:rPr>
          <w:t>OJ L 31, 1.2.2002, p. 1</w:t>
        </w:r>
      </w:hyperlink>
      <w:r w:rsidR="00CE66D5" w:rsidRPr="00CE66D5">
        <w:t>.</w:t>
      </w:r>
    </w:p>
  </w:footnote>
  <w:footnote w:id="2">
    <w:p w14:paraId="09E35E54" w14:textId="0FA237A5" w:rsidR="00CE66D5" w:rsidRPr="0032298E" w:rsidRDefault="00CE66D5">
      <w:pPr>
        <w:pStyle w:val="FootnoteText"/>
        <w:rPr>
          <w:lang w:val="en-US"/>
        </w:rPr>
      </w:pPr>
      <w:r w:rsidRPr="00D3380E">
        <w:rPr>
          <w:rStyle w:val="FootnoteReference"/>
        </w:rPr>
        <w:footnoteRef/>
      </w:r>
      <w:r w:rsidR="00D3380E">
        <w:tab/>
      </w:r>
      <w:hyperlink r:id="rId2" w:history="1">
        <w:r w:rsidRPr="00CE66D5">
          <w:rPr>
            <w:rStyle w:val="Hyperlink"/>
          </w:rPr>
          <w:t>OJ L 95, 7.4.2017, p. 1</w:t>
        </w:r>
      </w:hyperlink>
      <w:r w:rsidRPr="00CE66D5">
        <w:t>.</w:t>
      </w:r>
    </w:p>
  </w:footnote>
  <w:footnote w:id="3">
    <w:p w14:paraId="72A6643A" w14:textId="4B7DBFB9" w:rsidR="00CE66D5" w:rsidRPr="0032298E" w:rsidRDefault="00CE66D5">
      <w:pPr>
        <w:pStyle w:val="FootnoteText"/>
        <w:rPr>
          <w:lang w:val="en-US"/>
        </w:rPr>
      </w:pPr>
      <w:r w:rsidRPr="00D3380E">
        <w:rPr>
          <w:rStyle w:val="FootnoteReference"/>
        </w:rPr>
        <w:footnoteRef/>
      </w:r>
      <w:r w:rsidR="00D3380E">
        <w:tab/>
      </w:r>
      <w:hyperlink r:id="rId3" w:history="1">
        <w:r w:rsidRPr="00CE66D5">
          <w:rPr>
            <w:rStyle w:val="Hyperlink"/>
          </w:rPr>
          <w:t>OJ L 139, 30.4.2004, p. 55</w:t>
        </w:r>
      </w:hyperlink>
      <w:r w:rsidRPr="00CE66D5">
        <w:t>.</w:t>
      </w:r>
    </w:p>
  </w:footnote>
  <w:footnote w:id="4">
    <w:p w14:paraId="745FE93F" w14:textId="4E64B97C" w:rsidR="00CE66D5" w:rsidRPr="0032298E" w:rsidRDefault="00CE66D5">
      <w:pPr>
        <w:pStyle w:val="FootnoteText"/>
        <w:rPr>
          <w:lang w:val="en-US"/>
        </w:rPr>
      </w:pPr>
      <w:r w:rsidRPr="00D3380E">
        <w:rPr>
          <w:rStyle w:val="FootnoteReference"/>
        </w:rPr>
        <w:footnoteRef/>
      </w:r>
      <w:r w:rsidR="00D3380E">
        <w:tab/>
      </w:r>
      <w:hyperlink r:id="rId4" w:history="1">
        <w:r w:rsidRPr="00CE66D5">
          <w:rPr>
            <w:rStyle w:val="Hyperlink"/>
          </w:rPr>
          <w:t>OJ L 139, 30.4.2004, p. 1</w:t>
        </w:r>
      </w:hyperlink>
      <w:r w:rsidRPr="00CE66D5">
        <w:t>.</w:t>
      </w:r>
    </w:p>
  </w:footnote>
  <w:footnote w:id="5">
    <w:p w14:paraId="1E84108C" w14:textId="28F800E5" w:rsidR="00B474B4" w:rsidRPr="0032298E" w:rsidRDefault="00B474B4">
      <w:pPr>
        <w:pStyle w:val="FootnoteText"/>
        <w:rPr>
          <w:lang w:val="en-US"/>
        </w:rPr>
      </w:pPr>
      <w:r w:rsidRPr="00D3380E">
        <w:rPr>
          <w:rStyle w:val="FootnoteReference"/>
        </w:rPr>
        <w:footnoteRef/>
      </w:r>
      <w:r w:rsidR="00D3380E">
        <w:tab/>
      </w:r>
      <w:hyperlink r:id="rId5" w:history="1">
        <w:r w:rsidRPr="00B474B4">
          <w:rPr>
            <w:rStyle w:val="Hyperlink"/>
          </w:rPr>
          <w:t>OJ L 35, 8.2.2005, p. 1</w:t>
        </w:r>
      </w:hyperlink>
      <w:r w:rsidRPr="00B474B4">
        <w:t>.</w:t>
      </w:r>
    </w:p>
  </w:footnote>
  <w:footnote w:id="6">
    <w:p w14:paraId="4B7B8BAC" w14:textId="08293D04" w:rsidR="00B474B4" w:rsidRPr="0032298E" w:rsidRDefault="00B474B4">
      <w:pPr>
        <w:pStyle w:val="FootnoteText"/>
        <w:rPr>
          <w:lang w:val="en-US"/>
        </w:rPr>
      </w:pPr>
      <w:r w:rsidRPr="00D3380E">
        <w:rPr>
          <w:rStyle w:val="FootnoteReference"/>
        </w:rPr>
        <w:footnoteRef/>
      </w:r>
      <w:r w:rsidR="00D3380E">
        <w:tab/>
      </w:r>
      <w:hyperlink r:id="rId6" w:history="1">
        <w:r w:rsidRPr="00B474B4">
          <w:rPr>
            <w:rStyle w:val="Hyperlink"/>
          </w:rPr>
          <w:t>OJ L 84, 31.3.2016, p. 1</w:t>
        </w:r>
      </w:hyperlink>
      <w:r w:rsidRPr="00B474B4">
        <w:t>.</w:t>
      </w:r>
    </w:p>
  </w:footnote>
  <w:footnote w:id="7">
    <w:p w14:paraId="5DAA23E4" w14:textId="3E873136" w:rsidR="0090126A" w:rsidRPr="00F11E54" w:rsidRDefault="0090126A" w:rsidP="0090126A">
      <w:pPr>
        <w:pStyle w:val="FootnoteText"/>
        <w:rPr>
          <w:lang w:val="es-ES"/>
        </w:rPr>
      </w:pPr>
      <w:r w:rsidRPr="00D3380E">
        <w:rPr>
          <w:rStyle w:val="FootnoteReference"/>
        </w:rPr>
        <w:footnoteRef/>
      </w:r>
      <w:r w:rsidR="00D3380E">
        <w:rPr>
          <w:lang w:val="es-ES"/>
        </w:rPr>
        <w:tab/>
      </w:r>
      <w:hyperlink r:id="rId7" w:history="1">
        <w:r w:rsidRPr="00F11E54">
          <w:rPr>
            <w:rStyle w:val="Hyperlink"/>
            <w:lang w:val="es-ES"/>
          </w:rPr>
          <w:t>OJ L 4, 7.1.2019, p.43</w:t>
        </w:r>
      </w:hyperlink>
    </w:p>
  </w:footnote>
  <w:footnote w:id="8">
    <w:p w14:paraId="632FDCEF" w14:textId="08E330D8" w:rsidR="00D80589" w:rsidRPr="00F11E54" w:rsidRDefault="00D80589">
      <w:pPr>
        <w:pStyle w:val="FootnoteText"/>
        <w:rPr>
          <w:lang w:val="en-US"/>
        </w:rPr>
      </w:pPr>
      <w:r w:rsidRPr="00D3380E">
        <w:rPr>
          <w:rStyle w:val="FootnoteReference"/>
        </w:rPr>
        <w:footnoteRef/>
      </w:r>
      <w:r w:rsidR="00D3380E">
        <w:tab/>
      </w:r>
      <w:hyperlink r:id="rId8" w:history="1">
        <w:r w:rsidRPr="00F11E54">
          <w:rPr>
            <w:rStyle w:val="Hyperlink"/>
          </w:rPr>
          <w:t>OJ</w:t>
        </w:r>
        <w:r w:rsidR="008211D3" w:rsidRPr="00F11E54">
          <w:rPr>
            <w:rStyle w:val="Hyperlink"/>
          </w:rPr>
          <w:t xml:space="preserve"> </w:t>
        </w:r>
        <w:r w:rsidRPr="00F11E54">
          <w:rPr>
            <w:rStyle w:val="Hyperlink"/>
          </w:rPr>
          <w:t>L</w:t>
        </w:r>
        <w:r w:rsidR="008211D3" w:rsidRPr="00F11E54">
          <w:rPr>
            <w:rStyle w:val="Hyperlink"/>
          </w:rPr>
          <w:t xml:space="preserve"> </w:t>
        </w:r>
        <w:r w:rsidRPr="00F11E54">
          <w:rPr>
            <w:rStyle w:val="Hyperlink"/>
          </w:rPr>
          <w:t>191,</w:t>
        </w:r>
        <w:r w:rsidR="008211D3" w:rsidRPr="00F11E54">
          <w:rPr>
            <w:rStyle w:val="Hyperlink"/>
          </w:rPr>
          <w:t xml:space="preserve"> </w:t>
        </w:r>
        <w:r w:rsidRPr="00F11E54">
          <w:rPr>
            <w:rStyle w:val="Hyperlink"/>
          </w:rPr>
          <w:t>20.7.2022,</w:t>
        </w:r>
        <w:r w:rsidR="008211D3" w:rsidRPr="00F11E54">
          <w:rPr>
            <w:rStyle w:val="Hyperlink"/>
          </w:rPr>
          <w:t xml:space="preserve"> </w:t>
        </w:r>
        <w:r w:rsidRPr="00F11E54">
          <w:rPr>
            <w:rStyle w:val="Hyperlink"/>
          </w:rPr>
          <w:t>p.</w:t>
        </w:r>
        <w:r w:rsidR="008211D3" w:rsidRPr="00F11E54">
          <w:rPr>
            <w:rStyle w:val="Hyperlink"/>
          </w:rPr>
          <w:t xml:space="preserve"> </w:t>
        </w:r>
        <w:r w:rsidRPr="00F11E54">
          <w:rPr>
            <w:rStyle w:val="Hyperlink"/>
          </w:rPr>
          <w:t>58</w:t>
        </w:r>
      </w:hyperlink>
    </w:p>
  </w:footnote>
  <w:footnote w:id="9">
    <w:p w14:paraId="3E3BA75F" w14:textId="78535961" w:rsidR="006933B0" w:rsidRPr="00F11E54" w:rsidRDefault="006933B0">
      <w:pPr>
        <w:pStyle w:val="FootnoteText"/>
        <w:rPr>
          <w:lang w:val="en-US"/>
        </w:rPr>
      </w:pPr>
      <w:r w:rsidRPr="00D3380E">
        <w:rPr>
          <w:rStyle w:val="FootnoteReference"/>
        </w:rPr>
        <w:footnoteRef/>
      </w:r>
      <w:r w:rsidR="00D3380E">
        <w:tab/>
      </w:r>
      <w:hyperlink r:id="rId9" w:history="1">
        <w:r w:rsidRPr="00F11E54">
          <w:rPr>
            <w:rStyle w:val="Hyperlink"/>
          </w:rPr>
          <w:t>OJ L 4, 7.1.2019, p. 1</w:t>
        </w:r>
      </w:hyperlink>
    </w:p>
  </w:footnote>
  <w:footnote w:id="10">
    <w:p w14:paraId="1190CC98" w14:textId="11038A3C" w:rsidR="003A6E37" w:rsidRPr="0032298E" w:rsidRDefault="003A6E37">
      <w:pPr>
        <w:pStyle w:val="FootnoteText"/>
        <w:rPr>
          <w:lang w:val="en-US"/>
        </w:rPr>
      </w:pPr>
      <w:r w:rsidRPr="00D3380E">
        <w:rPr>
          <w:rStyle w:val="FootnoteReference"/>
        </w:rPr>
        <w:footnoteRef/>
      </w:r>
      <w:r w:rsidR="00D3380E">
        <w:tab/>
      </w:r>
      <w:hyperlink r:id="rId10" w:history="1">
        <w:r w:rsidRPr="00F11E54">
          <w:rPr>
            <w:rStyle w:val="Hyperlink"/>
          </w:rPr>
          <w:t>OJ L 300, 14.11.2009, p. 1</w:t>
        </w:r>
      </w:hyperlink>
    </w:p>
  </w:footnote>
  <w:footnote w:id="11">
    <w:p w14:paraId="7B0597F7" w14:textId="60D82BE0" w:rsidR="003A6E37" w:rsidRPr="0032298E" w:rsidRDefault="003A6E37">
      <w:pPr>
        <w:pStyle w:val="FootnoteText"/>
        <w:rPr>
          <w:lang w:val="en-US"/>
        </w:rPr>
      </w:pPr>
      <w:r w:rsidRPr="00D3380E">
        <w:rPr>
          <w:rStyle w:val="FootnoteReference"/>
        </w:rPr>
        <w:footnoteRef/>
      </w:r>
      <w:r w:rsidR="00D3380E">
        <w:tab/>
      </w:r>
      <w:hyperlink r:id="rId11" w:history="1">
        <w:r w:rsidRPr="003A6E37">
          <w:rPr>
            <w:rStyle w:val="Hyperlink"/>
          </w:rPr>
          <w:t>OJ L 125, 23.5.1996, p. 3</w:t>
        </w:r>
      </w:hyperlink>
      <w:r w:rsidRPr="003A6E37">
        <w:t>.</w:t>
      </w:r>
    </w:p>
  </w:footnote>
  <w:footnote w:id="12">
    <w:p w14:paraId="20A3DA24" w14:textId="778236FA" w:rsidR="003A6E37" w:rsidRPr="0032298E" w:rsidRDefault="003A6E37">
      <w:pPr>
        <w:pStyle w:val="FootnoteText"/>
        <w:rPr>
          <w:lang w:val="en-US"/>
        </w:rPr>
      </w:pPr>
      <w:r w:rsidRPr="00D3380E">
        <w:rPr>
          <w:rStyle w:val="FootnoteReference"/>
        </w:rPr>
        <w:footnoteRef/>
      </w:r>
      <w:r w:rsidR="00D3380E">
        <w:tab/>
      </w:r>
      <w:hyperlink r:id="rId12" w:history="1">
        <w:r w:rsidRPr="003A6E37">
          <w:rPr>
            <w:rStyle w:val="Hyperlink"/>
          </w:rPr>
          <w:t>OJ L 229, 1.9.2009, p. 1</w:t>
        </w:r>
      </w:hyperlink>
      <w:r w:rsidRPr="003A6E37">
        <w:t>.</w:t>
      </w:r>
    </w:p>
  </w:footnote>
  <w:footnote w:id="13">
    <w:p w14:paraId="48F450D9" w14:textId="3795420E" w:rsidR="003A6E37" w:rsidRPr="00F4452A" w:rsidRDefault="003A6E37">
      <w:pPr>
        <w:pStyle w:val="FootnoteText"/>
        <w:rPr>
          <w:lang w:val="en-US"/>
        </w:rPr>
      </w:pPr>
      <w:r w:rsidRPr="00D3380E">
        <w:rPr>
          <w:rStyle w:val="FootnoteReference"/>
        </w:rPr>
        <w:footnoteRef/>
      </w:r>
      <w:r w:rsidR="00D3380E">
        <w:tab/>
      </w:r>
      <w:hyperlink r:id="rId13" w:history="1">
        <w:r w:rsidRPr="003A6E37">
          <w:rPr>
            <w:rStyle w:val="Hyperlink"/>
          </w:rPr>
          <w:t>OJ L 140, 30.5.2002, p. 10</w:t>
        </w:r>
      </w:hyperlink>
      <w:r w:rsidRPr="003A6E37">
        <w:t>.</w:t>
      </w:r>
    </w:p>
  </w:footnote>
  <w:footnote w:id="14">
    <w:p w14:paraId="5FCE7065" w14:textId="54D8B2AC" w:rsidR="0090126A" w:rsidRPr="00F4452A" w:rsidRDefault="0090126A">
      <w:pPr>
        <w:pStyle w:val="FootnoteText"/>
        <w:rPr>
          <w:lang w:val="en-US"/>
        </w:rPr>
      </w:pPr>
      <w:r w:rsidRPr="00D3380E">
        <w:rPr>
          <w:rStyle w:val="FootnoteReference"/>
        </w:rPr>
        <w:footnoteRef/>
      </w:r>
      <w:r w:rsidR="00D3380E">
        <w:tab/>
      </w:r>
      <w:hyperlink r:id="rId14" w:history="1">
        <w:r w:rsidR="00AA79E0" w:rsidRPr="00AA79E0">
          <w:rPr>
            <w:rStyle w:val="Hyperlink"/>
          </w:rPr>
          <w:t>OJ L 147, 31.5.2001, p. 1</w:t>
        </w:r>
      </w:hyperlink>
      <w:r w:rsidR="00AA79E0" w:rsidRPr="00AA79E0">
        <w:t>.</w:t>
      </w:r>
    </w:p>
  </w:footnote>
  <w:footnote w:id="15">
    <w:p w14:paraId="0DBAAB2F" w14:textId="25EA3DB2" w:rsidR="00946576" w:rsidRPr="00F4452A" w:rsidRDefault="00946576" w:rsidP="00946576">
      <w:pPr>
        <w:pStyle w:val="FootnoteText"/>
        <w:rPr>
          <w:lang w:val="en-US"/>
        </w:rPr>
      </w:pPr>
      <w:r w:rsidRPr="00D3380E">
        <w:rPr>
          <w:rStyle w:val="FootnoteReference"/>
        </w:rPr>
        <w:footnoteRef/>
      </w:r>
      <w:r w:rsidR="00D3380E">
        <w:tab/>
      </w:r>
      <w:hyperlink r:id="rId15" w:history="1">
        <w:r w:rsidRPr="00946576">
          <w:rPr>
            <w:rStyle w:val="Hyperlink"/>
          </w:rPr>
          <w:t>OJ L 268, 18.10.2003, p. 29</w:t>
        </w:r>
      </w:hyperlink>
      <w:r w:rsidRPr="00946576">
        <w:t>.</w:t>
      </w:r>
    </w:p>
  </w:footnote>
  <w:footnote w:id="16">
    <w:p w14:paraId="4D45F168" w14:textId="74B2C9F4" w:rsidR="0090126A" w:rsidRPr="006D55E7" w:rsidRDefault="0090126A" w:rsidP="0090126A">
      <w:pPr>
        <w:pStyle w:val="FootnoteText"/>
        <w:rPr>
          <w:lang w:val="ca-ES"/>
        </w:rPr>
      </w:pPr>
      <w:r w:rsidRPr="00D3380E">
        <w:rPr>
          <w:rStyle w:val="FootnoteReference"/>
        </w:rPr>
        <w:footnoteRef/>
      </w:r>
      <w:r w:rsidR="00D3380E">
        <w:tab/>
      </w:r>
      <w:hyperlink r:id="rId16" w:history="1">
        <w:r w:rsidRPr="006933B0">
          <w:rPr>
            <w:rStyle w:val="Hyperlink"/>
            <w:lang w:val="ca-ES"/>
          </w:rPr>
          <w:t>OJ L 152, 16.6.2009, p.11</w:t>
        </w:r>
      </w:hyperlink>
    </w:p>
  </w:footnote>
  <w:footnote w:id="17">
    <w:p w14:paraId="0F4AF9A0" w14:textId="66EA5253" w:rsidR="00AA79E0" w:rsidRPr="006933B0" w:rsidRDefault="00AA79E0">
      <w:pPr>
        <w:pStyle w:val="FootnoteText"/>
        <w:rPr>
          <w:lang w:val="en-US"/>
        </w:rPr>
      </w:pPr>
      <w:r w:rsidRPr="00D3380E">
        <w:rPr>
          <w:rStyle w:val="FootnoteReference"/>
        </w:rPr>
        <w:footnoteRef/>
      </w:r>
      <w:r w:rsidR="00D3380E">
        <w:tab/>
      </w:r>
      <w:hyperlink r:id="rId17" w:history="1">
        <w:r w:rsidRPr="00AA79E0">
          <w:rPr>
            <w:rStyle w:val="Hyperlink"/>
          </w:rPr>
          <w:t>OJ L 70, 16.3.2005, p. 1</w:t>
        </w:r>
      </w:hyperlink>
      <w:r w:rsidRPr="00AA79E0">
        <w:t>.</w:t>
      </w:r>
    </w:p>
  </w:footnote>
  <w:footnote w:id="18">
    <w:p w14:paraId="4A57369B" w14:textId="7EA260DA" w:rsidR="00AA79E0" w:rsidRPr="006933B0" w:rsidRDefault="00AA79E0">
      <w:pPr>
        <w:pStyle w:val="FootnoteText"/>
        <w:rPr>
          <w:lang w:val="en-US"/>
        </w:rPr>
      </w:pPr>
      <w:r w:rsidRPr="00D3380E">
        <w:rPr>
          <w:rStyle w:val="FootnoteReference"/>
        </w:rPr>
        <w:footnoteRef/>
      </w:r>
      <w:r w:rsidR="00D3380E">
        <w:tab/>
      </w:r>
      <w:hyperlink r:id="rId18" w:history="1">
        <w:r w:rsidRPr="006933B0">
          <w:rPr>
            <w:rStyle w:val="Hyperlink"/>
          </w:rPr>
          <w:t>OJ L 37, 13.2.1993, p. 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0B8A7" w14:textId="77777777" w:rsidR="00E006FE" w:rsidRPr="00E006FE" w:rsidRDefault="00E006FE" w:rsidP="00E00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0E063" w14:textId="77777777" w:rsidR="00E006FE" w:rsidRPr="00E006FE" w:rsidRDefault="00E006FE" w:rsidP="00E00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CB572" w14:textId="77777777" w:rsidR="00E006FE" w:rsidRPr="00E006FE" w:rsidRDefault="00E006FE" w:rsidP="00E006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57ED9" w14:textId="77777777" w:rsidR="00E006FE" w:rsidRDefault="00E006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70B0" w14:textId="77777777" w:rsidR="00E006FE" w:rsidRDefault="00E006FE" w:rsidP="00E006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62EDE" w14:textId="77777777" w:rsidR="00E006FE" w:rsidRPr="00E006FE" w:rsidRDefault="00E006FE" w:rsidP="00E006FE">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0BFA6" w14:textId="77777777" w:rsidR="00E006FE" w:rsidRPr="00E006FE" w:rsidRDefault="00E006FE" w:rsidP="00E00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B665BE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79E021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0C86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7241A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192FA9"/>
    <w:multiLevelType w:val="hybridMultilevel"/>
    <w:tmpl w:val="8CAE6E9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6"/>
  </w:num>
  <w:num w:numId="6">
    <w:abstractNumId w:val="16"/>
  </w:num>
  <w:num w:numId="7">
    <w:abstractNumId w:val="9"/>
  </w:num>
  <w:num w:numId="8">
    <w:abstractNumId w:val="18"/>
  </w:num>
  <w:num w:numId="9">
    <w:abstractNumId w:val="8"/>
  </w:num>
  <w:num w:numId="10">
    <w:abstractNumId w:val="10"/>
  </w:num>
  <w:num w:numId="11">
    <w:abstractNumId w:val="11"/>
  </w:num>
  <w:num w:numId="12">
    <w:abstractNumId w:val="5"/>
  </w:num>
  <w:num w:numId="13">
    <w:abstractNumId w:val="17"/>
  </w:num>
  <w:num w:numId="14">
    <w:abstractNumId w:val="4"/>
  </w:num>
  <w:num w:numId="15">
    <w:abstractNumId w:val="12"/>
  </w:num>
  <w:num w:numId="16">
    <w:abstractNumId w:val="14"/>
  </w:num>
  <w:num w:numId="17">
    <w:abstractNumId w:val="15"/>
  </w:num>
  <w:num w:numId="18">
    <w:abstractNumId w:val="7"/>
  </w:num>
  <w:num w:numId="19">
    <w:abstractNumId w:val="13"/>
  </w:num>
  <w:num w:numId="20">
    <w:abstractNumId w:val="19"/>
  </w:num>
  <w:num w:numId="21">
    <w:abstractNumId w:val="16"/>
  </w:num>
  <w:num w:numId="22">
    <w:abstractNumId w:val="9"/>
  </w:num>
  <w:num w:numId="23">
    <w:abstractNumId w:val="18"/>
  </w:num>
  <w:num w:numId="24">
    <w:abstractNumId w:val="8"/>
  </w:num>
  <w:num w:numId="25">
    <w:abstractNumId w:val="10"/>
  </w:num>
  <w:num w:numId="26">
    <w:abstractNumId w:val="11"/>
  </w:num>
  <w:num w:numId="27">
    <w:abstractNumId w:val="5"/>
  </w:num>
  <w:num w:numId="28">
    <w:abstractNumId w:val="17"/>
  </w:num>
  <w:num w:numId="29">
    <w:abstractNumId w:val="4"/>
  </w:num>
  <w:num w:numId="30">
    <w:abstractNumId w:val="12"/>
  </w:num>
  <w:num w:numId="31">
    <w:abstractNumId w:val="14"/>
  </w:num>
  <w:num w:numId="32">
    <w:abstractNumId w:val="15"/>
  </w:num>
  <w:num w:numId="33">
    <w:abstractNumId w:val="7"/>
  </w:num>
  <w:num w:numId="34">
    <w:abstractNumId w:val="13"/>
  </w:num>
  <w:num w:numId="35">
    <w:abstractNumId w:val="19"/>
  </w:num>
  <w:num w:numId="36">
    <w:abstractNumId w:val="16"/>
  </w:num>
  <w:num w:numId="37">
    <w:abstractNumId w:val="9"/>
  </w:num>
  <w:num w:numId="38">
    <w:abstractNumId w:val="18"/>
  </w:num>
  <w:num w:numId="39">
    <w:abstractNumId w:val="8"/>
  </w:num>
  <w:num w:numId="40">
    <w:abstractNumId w:val="10"/>
  </w:num>
  <w:num w:numId="41">
    <w:abstractNumId w:val="11"/>
  </w:num>
  <w:num w:numId="42">
    <w:abstractNumId w:val="5"/>
  </w:num>
  <w:num w:numId="43">
    <w:abstractNumId w:val="17"/>
  </w:num>
  <w:num w:numId="44">
    <w:abstractNumId w:val="4"/>
  </w:num>
  <w:num w:numId="45">
    <w:abstractNumId w:val="12"/>
  </w:num>
  <w:num w:numId="46">
    <w:abstractNumId w:val="14"/>
  </w:num>
  <w:num w:numId="47">
    <w:abstractNumId w:val="15"/>
  </w:num>
  <w:num w:numId="48">
    <w:abstractNumId w:val="7"/>
  </w:num>
  <w:num w:numId="49">
    <w:abstractNumId w:val="13"/>
  </w:num>
  <w:num w:numId="5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19 09:49: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C505F742-C4D2-4A9C-8CD2-64CBB004F8AE"/>
    <w:docVar w:name="LW_COVERPAGE_TYPE" w:val="1"/>
    <w:docVar w:name="LW_CreatedUtc" w:val="2025-03-20T17:15:03.9934864Z"/>
    <w:docVar w:name="LW_CROSSREFERENCE" w:val="&lt;UNUSED&gt;"/>
    <w:docVar w:name="LW_DocType" w:val="ANNEX"/>
    <w:docVar w:name="LW_EMISSION" w:val="26.6.2026"/>
    <w:docVar w:name="LW_EMISSION_ISODATE" w:val="2026-06-26"/>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Joint Committee established by the Agreement between the European Community, of the one part, and the Government of Denmark and the Home Government of the Faroe Islands, of the other part as regards the provisions to implement the Protocol on veterinary matters supplementing the Agreement"/>
    <w:docVar w:name="LW_OBJETACTEPRINCIPAL.CP" w:val="on the position to be taken on behalf of the European Union in the Joint Committee established by the Agreement between the European Community, of the one part, and the Government of Denmark and the Home Government of the Faroe Islands, of the other part as regards the provisions to implement the Protocol on veterinary matters supplementing the Agreement"/>
    <w:docVar w:name="LW_PART_NBR" w:val="1"/>
    <w:docVar w:name="LW_PART_NBR_TOTAL" w:val="1"/>
    <w:docVar w:name="LW_REF.INST.NEW" w:val="COM"/>
    <w:docVar w:name="LW_REF.INST.NEW_ADOPTED" w:val="final"/>
    <w:docVar w:name="LW_REF.INST.NEW_TEXT" w:val="(2026)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CE072C"/>
    <w:rsid w:val="00003EEE"/>
    <w:rsid w:val="00010AC0"/>
    <w:rsid w:val="000115AF"/>
    <w:rsid w:val="00055B9B"/>
    <w:rsid w:val="00062826"/>
    <w:rsid w:val="000654BC"/>
    <w:rsid w:val="000727F2"/>
    <w:rsid w:val="000904BE"/>
    <w:rsid w:val="000A44EA"/>
    <w:rsid w:val="000A5961"/>
    <w:rsid w:val="000A626F"/>
    <w:rsid w:val="000A7461"/>
    <w:rsid w:val="000C1FBB"/>
    <w:rsid w:val="000C5F00"/>
    <w:rsid w:val="000E3FA2"/>
    <w:rsid w:val="000F0B95"/>
    <w:rsid w:val="000F7E04"/>
    <w:rsid w:val="00106B3A"/>
    <w:rsid w:val="001328C4"/>
    <w:rsid w:val="00133392"/>
    <w:rsid w:val="00133689"/>
    <w:rsid w:val="001422A8"/>
    <w:rsid w:val="00143CBC"/>
    <w:rsid w:val="00165C4F"/>
    <w:rsid w:val="00166C99"/>
    <w:rsid w:val="00176937"/>
    <w:rsid w:val="001B07A4"/>
    <w:rsid w:val="001B1424"/>
    <w:rsid w:val="001C78F5"/>
    <w:rsid w:val="001D2D79"/>
    <w:rsid w:val="001E0BBC"/>
    <w:rsid w:val="001F343E"/>
    <w:rsid w:val="001F358D"/>
    <w:rsid w:val="00206969"/>
    <w:rsid w:val="00214C95"/>
    <w:rsid w:val="00216334"/>
    <w:rsid w:val="002356AF"/>
    <w:rsid w:val="00242122"/>
    <w:rsid w:val="00244A25"/>
    <w:rsid w:val="0026347F"/>
    <w:rsid w:val="002647F0"/>
    <w:rsid w:val="00264A75"/>
    <w:rsid w:val="0026573F"/>
    <w:rsid w:val="00287E52"/>
    <w:rsid w:val="00290204"/>
    <w:rsid w:val="00292193"/>
    <w:rsid w:val="002959F8"/>
    <w:rsid w:val="002A2EA8"/>
    <w:rsid w:val="002A4D29"/>
    <w:rsid w:val="002B7137"/>
    <w:rsid w:val="002D7262"/>
    <w:rsid w:val="002E5354"/>
    <w:rsid w:val="003063A3"/>
    <w:rsid w:val="003154C2"/>
    <w:rsid w:val="0031658C"/>
    <w:rsid w:val="0032298E"/>
    <w:rsid w:val="00323ACA"/>
    <w:rsid w:val="00350667"/>
    <w:rsid w:val="00354D6F"/>
    <w:rsid w:val="00360618"/>
    <w:rsid w:val="00363FE2"/>
    <w:rsid w:val="00383FBC"/>
    <w:rsid w:val="003874A1"/>
    <w:rsid w:val="003917A1"/>
    <w:rsid w:val="003A6E37"/>
    <w:rsid w:val="003B5C1B"/>
    <w:rsid w:val="003B6FBD"/>
    <w:rsid w:val="003D34A3"/>
    <w:rsid w:val="003E2F4F"/>
    <w:rsid w:val="00420F28"/>
    <w:rsid w:val="004243F3"/>
    <w:rsid w:val="004263B9"/>
    <w:rsid w:val="00437F8A"/>
    <w:rsid w:val="0045078E"/>
    <w:rsid w:val="0045176E"/>
    <w:rsid w:val="004817F0"/>
    <w:rsid w:val="00492EB7"/>
    <w:rsid w:val="004A51CC"/>
    <w:rsid w:val="004B046C"/>
    <w:rsid w:val="004B303E"/>
    <w:rsid w:val="004B5290"/>
    <w:rsid w:val="004C1836"/>
    <w:rsid w:val="004D3625"/>
    <w:rsid w:val="004E3D06"/>
    <w:rsid w:val="004F44F5"/>
    <w:rsid w:val="004F4D7F"/>
    <w:rsid w:val="005041BC"/>
    <w:rsid w:val="005153A4"/>
    <w:rsid w:val="0051661A"/>
    <w:rsid w:val="00517139"/>
    <w:rsid w:val="00522BAC"/>
    <w:rsid w:val="00531367"/>
    <w:rsid w:val="0055594E"/>
    <w:rsid w:val="00555A3B"/>
    <w:rsid w:val="00565C67"/>
    <w:rsid w:val="00571024"/>
    <w:rsid w:val="0057666A"/>
    <w:rsid w:val="00595998"/>
    <w:rsid w:val="00595D3F"/>
    <w:rsid w:val="005964C2"/>
    <w:rsid w:val="005A22C4"/>
    <w:rsid w:val="005A7F3A"/>
    <w:rsid w:val="005B0C82"/>
    <w:rsid w:val="005B1077"/>
    <w:rsid w:val="005B69D6"/>
    <w:rsid w:val="005C6F05"/>
    <w:rsid w:val="005C7063"/>
    <w:rsid w:val="005C7748"/>
    <w:rsid w:val="005D389A"/>
    <w:rsid w:val="005F097A"/>
    <w:rsid w:val="00617FF6"/>
    <w:rsid w:val="00626E37"/>
    <w:rsid w:val="00631005"/>
    <w:rsid w:val="006317DC"/>
    <w:rsid w:val="0063399C"/>
    <w:rsid w:val="00636DAB"/>
    <w:rsid w:val="00644E3D"/>
    <w:rsid w:val="00647783"/>
    <w:rsid w:val="00663D82"/>
    <w:rsid w:val="00675AFE"/>
    <w:rsid w:val="00684FF8"/>
    <w:rsid w:val="006933B0"/>
    <w:rsid w:val="006A6BCB"/>
    <w:rsid w:val="006B3F86"/>
    <w:rsid w:val="006C75BE"/>
    <w:rsid w:val="006D64EE"/>
    <w:rsid w:val="006D69FB"/>
    <w:rsid w:val="006F6934"/>
    <w:rsid w:val="007075FF"/>
    <w:rsid w:val="00733121"/>
    <w:rsid w:val="00740EA2"/>
    <w:rsid w:val="00772740"/>
    <w:rsid w:val="0078049C"/>
    <w:rsid w:val="00787DCB"/>
    <w:rsid w:val="0079511C"/>
    <w:rsid w:val="007A54A1"/>
    <w:rsid w:val="007A60C5"/>
    <w:rsid w:val="007C027F"/>
    <w:rsid w:val="007C58AE"/>
    <w:rsid w:val="007E2AAF"/>
    <w:rsid w:val="007E2E3C"/>
    <w:rsid w:val="007E7F77"/>
    <w:rsid w:val="00810A2C"/>
    <w:rsid w:val="008158E4"/>
    <w:rsid w:val="00820478"/>
    <w:rsid w:val="008211D3"/>
    <w:rsid w:val="00825347"/>
    <w:rsid w:val="00836BFE"/>
    <w:rsid w:val="00844973"/>
    <w:rsid w:val="00845A7A"/>
    <w:rsid w:val="00855B2A"/>
    <w:rsid w:val="00885B18"/>
    <w:rsid w:val="00891811"/>
    <w:rsid w:val="00896761"/>
    <w:rsid w:val="008A3953"/>
    <w:rsid w:val="008B1F6E"/>
    <w:rsid w:val="008B46BF"/>
    <w:rsid w:val="008D2993"/>
    <w:rsid w:val="008D6398"/>
    <w:rsid w:val="008F0342"/>
    <w:rsid w:val="008F2D56"/>
    <w:rsid w:val="0090126A"/>
    <w:rsid w:val="00905D22"/>
    <w:rsid w:val="00910BDE"/>
    <w:rsid w:val="009134AA"/>
    <w:rsid w:val="009251DC"/>
    <w:rsid w:val="00934FD1"/>
    <w:rsid w:val="0094191D"/>
    <w:rsid w:val="00943F26"/>
    <w:rsid w:val="00946576"/>
    <w:rsid w:val="009549FA"/>
    <w:rsid w:val="009573B0"/>
    <w:rsid w:val="00981FE4"/>
    <w:rsid w:val="00986FC7"/>
    <w:rsid w:val="00992A2E"/>
    <w:rsid w:val="009B3217"/>
    <w:rsid w:val="009B3D33"/>
    <w:rsid w:val="009C4486"/>
    <w:rsid w:val="009F75DF"/>
    <w:rsid w:val="00A16564"/>
    <w:rsid w:val="00A2042A"/>
    <w:rsid w:val="00A34F4E"/>
    <w:rsid w:val="00A354CB"/>
    <w:rsid w:val="00A35E64"/>
    <w:rsid w:val="00A50853"/>
    <w:rsid w:val="00A53B34"/>
    <w:rsid w:val="00A575F2"/>
    <w:rsid w:val="00A6243B"/>
    <w:rsid w:val="00A71F6D"/>
    <w:rsid w:val="00A746A7"/>
    <w:rsid w:val="00A90C9A"/>
    <w:rsid w:val="00A9778C"/>
    <w:rsid w:val="00AA79E0"/>
    <w:rsid w:val="00AB03FE"/>
    <w:rsid w:val="00AB1A58"/>
    <w:rsid w:val="00AC14BE"/>
    <w:rsid w:val="00AD64D6"/>
    <w:rsid w:val="00AE336A"/>
    <w:rsid w:val="00AF0EC6"/>
    <w:rsid w:val="00AF7C22"/>
    <w:rsid w:val="00B06713"/>
    <w:rsid w:val="00B07C39"/>
    <w:rsid w:val="00B211B8"/>
    <w:rsid w:val="00B22C3D"/>
    <w:rsid w:val="00B40F12"/>
    <w:rsid w:val="00B46825"/>
    <w:rsid w:val="00B474B4"/>
    <w:rsid w:val="00B52AEF"/>
    <w:rsid w:val="00B53038"/>
    <w:rsid w:val="00B73C3E"/>
    <w:rsid w:val="00B81FC0"/>
    <w:rsid w:val="00B82FC6"/>
    <w:rsid w:val="00BA1C02"/>
    <w:rsid w:val="00BA4F3C"/>
    <w:rsid w:val="00BA7532"/>
    <w:rsid w:val="00BB30BC"/>
    <w:rsid w:val="00BC0F4E"/>
    <w:rsid w:val="00BC617A"/>
    <w:rsid w:val="00BC6F2B"/>
    <w:rsid w:val="00BD26D0"/>
    <w:rsid w:val="00BD7D66"/>
    <w:rsid w:val="00BE5EE6"/>
    <w:rsid w:val="00BF1C6C"/>
    <w:rsid w:val="00BF5C86"/>
    <w:rsid w:val="00BF7C2D"/>
    <w:rsid w:val="00BF7FC4"/>
    <w:rsid w:val="00C25C49"/>
    <w:rsid w:val="00C50D16"/>
    <w:rsid w:val="00C57E80"/>
    <w:rsid w:val="00C83223"/>
    <w:rsid w:val="00C872E4"/>
    <w:rsid w:val="00C953CA"/>
    <w:rsid w:val="00CA005F"/>
    <w:rsid w:val="00CC1ACF"/>
    <w:rsid w:val="00CD63DD"/>
    <w:rsid w:val="00CE072C"/>
    <w:rsid w:val="00CE49C6"/>
    <w:rsid w:val="00CE66D5"/>
    <w:rsid w:val="00D050E1"/>
    <w:rsid w:val="00D063E5"/>
    <w:rsid w:val="00D328C4"/>
    <w:rsid w:val="00D3380E"/>
    <w:rsid w:val="00D33986"/>
    <w:rsid w:val="00D41E71"/>
    <w:rsid w:val="00D4639F"/>
    <w:rsid w:val="00D47F8D"/>
    <w:rsid w:val="00D601DA"/>
    <w:rsid w:val="00D72968"/>
    <w:rsid w:val="00D80589"/>
    <w:rsid w:val="00D858F8"/>
    <w:rsid w:val="00DA1D84"/>
    <w:rsid w:val="00DA58BF"/>
    <w:rsid w:val="00DB4FE4"/>
    <w:rsid w:val="00DC0134"/>
    <w:rsid w:val="00DD1F47"/>
    <w:rsid w:val="00DD6541"/>
    <w:rsid w:val="00DE5924"/>
    <w:rsid w:val="00DF1846"/>
    <w:rsid w:val="00DF1F1D"/>
    <w:rsid w:val="00DF4CC6"/>
    <w:rsid w:val="00E006FE"/>
    <w:rsid w:val="00E00C80"/>
    <w:rsid w:val="00E117EC"/>
    <w:rsid w:val="00E17B47"/>
    <w:rsid w:val="00E35AF4"/>
    <w:rsid w:val="00E36F06"/>
    <w:rsid w:val="00E41445"/>
    <w:rsid w:val="00E57295"/>
    <w:rsid w:val="00E64E65"/>
    <w:rsid w:val="00E703FA"/>
    <w:rsid w:val="00E72563"/>
    <w:rsid w:val="00EA7B06"/>
    <w:rsid w:val="00EB281E"/>
    <w:rsid w:val="00EB49DF"/>
    <w:rsid w:val="00EC08F7"/>
    <w:rsid w:val="00EF2C1C"/>
    <w:rsid w:val="00EF48DC"/>
    <w:rsid w:val="00F041DF"/>
    <w:rsid w:val="00F05891"/>
    <w:rsid w:val="00F11E54"/>
    <w:rsid w:val="00F217DE"/>
    <w:rsid w:val="00F314FA"/>
    <w:rsid w:val="00F361EA"/>
    <w:rsid w:val="00F4452A"/>
    <w:rsid w:val="00F61D73"/>
    <w:rsid w:val="00F648DC"/>
    <w:rsid w:val="00F7024E"/>
    <w:rsid w:val="00F76508"/>
    <w:rsid w:val="00F80595"/>
    <w:rsid w:val="00F82260"/>
    <w:rsid w:val="00F8630B"/>
    <w:rsid w:val="00FB4C65"/>
    <w:rsid w:val="00FB7FD7"/>
    <w:rsid w:val="00FC103A"/>
    <w:rsid w:val="00FC2ED6"/>
    <w:rsid w:val="00FE0E68"/>
    <w:rsid w:val="00FF12BF"/>
    <w:rsid w:val="08CA8F6C"/>
    <w:rsid w:val="0CF86111"/>
    <w:rsid w:val="116CED96"/>
    <w:rsid w:val="1C543DB6"/>
    <w:rsid w:val="22542ACF"/>
    <w:rsid w:val="22BD6B14"/>
    <w:rsid w:val="24E766F7"/>
    <w:rsid w:val="2CC942B6"/>
    <w:rsid w:val="2E996C36"/>
    <w:rsid w:val="32C4323F"/>
    <w:rsid w:val="3600B010"/>
    <w:rsid w:val="48DF09E9"/>
    <w:rsid w:val="5320F304"/>
    <w:rsid w:val="55DAA06B"/>
    <w:rsid w:val="5CE67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C3DD98"/>
  <w15:docId w15:val="{D7B67360-72D9-4E1A-8C4E-F8FE9DF8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072C"/>
    <w:rPr>
      <w:sz w:val="16"/>
      <w:szCs w:val="16"/>
    </w:rPr>
  </w:style>
  <w:style w:type="paragraph" w:styleId="CommentText">
    <w:name w:val="annotation text"/>
    <w:basedOn w:val="Normal"/>
    <w:link w:val="CommentTextChar"/>
    <w:uiPriority w:val="99"/>
    <w:unhideWhenUsed/>
    <w:rsid w:val="00CE072C"/>
    <w:pPr>
      <w:spacing w:before="0" w:after="160"/>
      <w:jc w:val="left"/>
    </w:pPr>
    <w:rPr>
      <w:rFonts w:asciiTheme="minorHAnsi" w:hAnsiTheme="minorHAnsi" w:cstheme="minorBidi"/>
      <w:sz w:val="20"/>
      <w:szCs w:val="20"/>
      <w:lang w:val="fr-BE"/>
    </w:rPr>
  </w:style>
  <w:style w:type="character" w:customStyle="1" w:styleId="CommentTextChar">
    <w:name w:val="Comment Text Char"/>
    <w:basedOn w:val="DefaultParagraphFont"/>
    <w:link w:val="CommentText"/>
    <w:uiPriority w:val="99"/>
    <w:rsid w:val="00CE072C"/>
    <w:rPr>
      <w:sz w:val="20"/>
      <w:szCs w:val="20"/>
      <w:lang w:val="fr-BE"/>
    </w:rPr>
  </w:style>
  <w:style w:type="paragraph" w:styleId="ListBullet">
    <w:name w:val="List Bullet"/>
    <w:basedOn w:val="Normal"/>
    <w:uiPriority w:val="99"/>
    <w:semiHidden/>
    <w:unhideWhenUsed/>
    <w:rsid w:val="00FE0E68"/>
    <w:pPr>
      <w:numPr>
        <w:numId w:val="1"/>
      </w:numPr>
      <w:contextualSpacing/>
    </w:pPr>
  </w:style>
  <w:style w:type="paragraph" w:styleId="ListBullet2">
    <w:name w:val="List Bullet 2"/>
    <w:basedOn w:val="Normal"/>
    <w:uiPriority w:val="99"/>
    <w:semiHidden/>
    <w:unhideWhenUsed/>
    <w:rsid w:val="00FE0E68"/>
    <w:pPr>
      <w:numPr>
        <w:numId w:val="2"/>
      </w:numPr>
      <w:contextualSpacing/>
    </w:pPr>
  </w:style>
  <w:style w:type="paragraph" w:styleId="ListBullet3">
    <w:name w:val="List Bullet 3"/>
    <w:basedOn w:val="Normal"/>
    <w:uiPriority w:val="99"/>
    <w:semiHidden/>
    <w:unhideWhenUsed/>
    <w:rsid w:val="00FE0E68"/>
    <w:pPr>
      <w:numPr>
        <w:numId w:val="3"/>
      </w:numPr>
      <w:contextualSpacing/>
    </w:pPr>
  </w:style>
  <w:style w:type="paragraph" w:styleId="ListBullet4">
    <w:name w:val="List Bullet 4"/>
    <w:basedOn w:val="Normal"/>
    <w:uiPriority w:val="99"/>
    <w:semiHidden/>
    <w:unhideWhenUsed/>
    <w:rsid w:val="00FE0E68"/>
    <w:pPr>
      <w:numPr>
        <w:numId w:val="4"/>
      </w:numPr>
      <w:contextualSpacing/>
    </w:pPr>
  </w:style>
  <w:style w:type="character" w:styleId="Hyperlink">
    <w:name w:val="Hyperlink"/>
    <w:basedOn w:val="DefaultParagraphFont"/>
    <w:uiPriority w:val="99"/>
    <w:unhideWhenUsed/>
    <w:rsid w:val="00287E52"/>
    <w:rPr>
      <w:color w:val="0000FF" w:themeColor="hyperlink"/>
      <w:u w:val="single"/>
    </w:rPr>
  </w:style>
  <w:style w:type="character" w:customStyle="1" w:styleId="UnresolvedMention">
    <w:name w:val="Unresolved Mention"/>
    <w:basedOn w:val="DefaultParagraphFont"/>
    <w:uiPriority w:val="99"/>
    <w:semiHidden/>
    <w:unhideWhenUsed/>
    <w:rsid w:val="00287E52"/>
    <w:rPr>
      <w:color w:val="605E5C"/>
      <w:shd w:val="clear" w:color="auto" w:fill="E1DFDD"/>
    </w:rPr>
  </w:style>
  <w:style w:type="paragraph" w:styleId="ListParagraph">
    <w:name w:val="List Paragraph"/>
    <w:basedOn w:val="Normal"/>
    <w:uiPriority w:val="34"/>
    <w:qFormat/>
    <w:rsid w:val="00287E52"/>
    <w:pPr>
      <w:ind w:left="720"/>
      <w:contextualSpacing/>
    </w:pPr>
  </w:style>
  <w:style w:type="paragraph" w:styleId="CommentSubject">
    <w:name w:val="annotation subject"/>
    <w:basedOn w:val="CommentText"/>
    <w:next w:val="CommentText"/>
    <w:link w:val="CommentSubjectChar"/>
    <w:uiPriority w:val="99"/>
    <w:semiHidden/>
    <w:unhideWhenUsed/>
    <w:rsid w:val="00E36F06"/>
    <w:pPr>
      <w:spacing w:before="120" w:after="120"/>
      <w:jc w:val="both"/>
    </w:pPr>
    <w:rPr>
      <w:rFonts w:ascii="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E36F06"/>
    <w:rPr>
      <w:rFonts w:ascii="Times New Roman" w:hAnsi="Times New Roman" w:cs="Times New Roman"/>
      <w:b/>
      <w:bCs/>
      <w:sz w:val="20"/>
      <w:szCs w:val="20"/>
      <w:lang w:val="en-GB"/>
    </w:rPr>
  </w:style>
  <w:style w:type="paragraph" w:styleId="Revision">
    <w:name w:val="Revision"/>
    <w:hidden/>
    <w:uiPriority w:val="99"/>
    <w:semiHidden/>
    <w:rsid w:val="00FF12BF"/>
    <w:pPr>
      <w:spacing w:after="0" w:line="240" w:lineRule="auto"/>
    </w:pPr>
    <w:rPr>
      <w:rFonts w:ascii="Times New Roman" w:hAnsi="Times New Roman" w:cs="Times New Roman"/>
      <w:sz w:val="24"/>
      <w:lang w:val="en-GB"/>
    </w:rPr>
  </w:style>
  <w:style w:type="table" w:styleId="TableGrid">
    <w:name w:val="Table Grid"/>
    <w:basedOn w:val="TableNormal"/>
    <w:uiPriority w:val="59"/>
    <w:rsid w:val="004C1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E66D5"/>
    <w:pPr>
      <w:spacing w:before="100" w:beforeAutospacing="1" w:after="100" w:afterAutospacing="1"/>
      <w:jc w:val="left"/>
    </w:pPr>
    <w:rPr>
      <w:rFonts w:eastAsia="Times New Roman"/>
      <w:szCs w:val="24"/>
      <w:lang w:val="fr-BE" w:eastAsia="fr-BE"/>
    </w:rPr>
  </w:style>
  <w:style w:type="character" w:styleId="FollowedHyperlink">
    <w:name w:val="FollowedHyperlink"/>
    <w:basedOn w:val="DefaultParagraphFont"/>
    <w:uiPriority w:val="99"/>
    <w:semiHidden/>
    <w:unhideWhenUsed/>
    <w:rsid w:val="00D80589"/>
    <w:rPr>
      <w:color w:val="800080" w:themeColor="followedHyperlink"/>
      <w:u w:val="single"/>
    </w:rPr>
  </w:style>
  <w:style w:type="character" w:customStyle="1" w:styleId="HeaderChar">
    <w:name w:val="Header Char"/>
    <w:basedOn w:val="DefaultParagraphFont"/>
    <w:link w:val="Header"/>
    <w:uiPriority w:val="99"/>
    <w:rsid w:val="00E006FE"/>
    <w:rPr>
      <w:rFonts w:ascii="Times New Roman" w:hAnsi="Times New Roman" w:cs="Times New Roman"/>
      <w:sz w:val="24"/>
      <w:lang w:val="en-GB"/>
    </w:rPr>
  </w:style>
  <w:style w:type="character" w:customStyle="1" w:styleId="FooterChar">
    <w:name w:val="Footer Char"/>
    <w:basedOn w:val="DefaultParagraphFont"/>
    <w:link w:val="Footer"/>
    <w:uiPriority w:val="99"/>
    <w:rsid w:val="00E006F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006F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006FE"/>
    <w:pPr>
      <w:spacing w:before="0"/>
      <w:jc w:val="right"/>
    </w:pPr>
    <w:rPr>
      <w:sz w:val="28"/>
    </w:rPr>
  </w:style>
  <w:style w:type="paragraph" w:customStyle="1" w:styleId="FooterSensitivity">
    <w:name w:val="Footer Sensitivity"/>
    <w:basedOn w:val="Normal"/>
    <w:rsid w:val="00E006F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006FE"/>
    <w:pPr>
      <w:tabs>
        <w:tab w:val="center" w:pos="4535"/>
        <w:tab w:val="right" w:pos="9071"/>
      </w:tabs>
      <w:spacing w:before="0"/>
    </w:pPr>
  </w:style>
  <w:style w:type="paragraph" w:customStyle="1" w:styleId="HeaderLandscape">
    <w:name w:val="HeaderLandscape"/>
    <w:basedOn w:val="Normal"/>
    <w:rsid w:val="00E006FE"/>
    <w:pPr>
      <w:tabs>
        <w:tab w:val="center" w:pos="7285"/>
        <w:tab w:val="right" w:pos="14003"/>
      </w:tabs>
      <w:spacing w:before="0"/>
    </w:pPr>
  </w:style>
  <w:style w:type="paragraph" w:styleId="Footer">
    <w:name w:val="footer"/>
    <w:basedOn w:val="Normal"/>
    <w:link w:val="FooterChar"/>
    <w:uiPriority w:val="99"/>
    <w:unhideWhenUsed/>
    <w:rsid w:val="00E006F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006F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70696">
      <w:bodyDiv w:val="1"/>
      <w:marLeft w:val="0"/>
      <w:marRight w:val="0"/>
      <w:marTop w:val="0"/>
      <w:marBottom w:val="0"/>
      <w:divBdr>
        <w:top w:val="none" w:sz="0" w:space="0" w:color="auto"/>
        <w:left w:val="none" w:sz="0" w:space="0" w:color="auto"/>
        <w:bottom w:val="none" w:sz="0" w:space="0" w:color="auto"/>
        <w:right w:val="none" w:sz="0" w:space="0" w:color="auto"/>
      </w:divBdr>
    </w:div>
    <w:div w:id="312947871">
      <w:bodyDiv w:val="1"/>
      <w:marLeft w:val="0"/>
      <w:marRight w:val="0"/>
      <w:marTop w:val="0"/>
      <w:marBottom w:val="0"/>
      <w:divBdr>
        <w:top w:val="none" w:sz="0" w:space="0" w:color="auto"/>
        <w:left w:val="none" w:sz="0" w:space="0" w:color="auto"/>
        <w:bottom w:val="none" w:sz="0" w:space="0" w:color="auto"/>
        <w:right w:val="none" w:sz="0" w:space="0" w:color="auto"/>
      </w:divBdr>
    </w:div>
    <w:div w:id="619846648">
      <w:bodyDiv w:val="1"/>
      <w:marLeft w:val="0"/>
      <w:marRight w:val="0"/>
      <w:marTop w:val="0"/>
      <w:marBottom w:val="0"/>
      <w:divBdr>
        <w:top w:val="none" w:sz="0" w:space="0" w:color="auto"/>
        <w:left w:val="none" w:sz="0" w:space="0" w:color="auto"/>
        <w:bottom w:val="none" w:sz="0" w:space="0" w:color="auto"/>
        <w:right w:val="none" w:sz="0" w:space="0" w:color="auto"/>
      </w:divBdr>
      <w:divsChild>
        <w:div w:id="631600668">
          <w:marLeft w:val="0"/>
          <w:marRight w:val="0"/>
          <w:marTop w:val="0"/>
          <w:marBottom w:val="0"/>
          <w:divBdr>
            <w:top w:val="none" w:sz="0" w:space="0" w:color="auto"/>
            <w:left w:val="none" w:sz="0" w:space="0" w:color="auto"/>
            <w:bottom w:val="none" w:sz="0" w:space="0" w:color="auto"/>
            <w:right w:val="none" w:sz="0" w:space="0" w:color="auto"/>
          </w:divBdr>
        </w:div>
        <w:div w:id="153448539">
          <w:marLeft w:val="0"/>
          <w:marRight w:val="0"/>
          <w:marTop w:val="0"/>
          <w:marBottom w:val="0"/>
          <w:divBdr>
            <w:top w:val="none" w:sz="0" w:space="0" w:color="auto"/>
            <w:left w:val="none" w:sz="0" w:space="0" w:color="auto"/>
            <w:bottom w:val="none" w:sz="0" w:space="0" w:color="auto"/>
            <w:right w:val="none" w:sz="0" w:space="0" w:color="auto"/>
          </w:divBdr>
        </w:div>
        <w:div w:id="1275986607">
          <w:marLeft w:val="0"/>
          <w:marRight w:val="0"/>
          <w:marTop w:val="0"/>
          <w:marBottom w:val="0"/>
          <w:divBdr>
            <w:top w:val="none" w:sz="0" w:space="0" w:color="auto"/>
            <w:left w:val="none" w:sz="0" w:space="0" w:color="auto"/>
            <w:bottom w:val="none" w:sz="0" w:space="0" w:color="auto"/>
            <w:right w:val="none" w:sz="0" w:space="0" w:color="auto"/>
          </w:divBdr>
        </w:div>
        <w:div w:id="1295402867">
          <w:marLeft w:val="0"/>
          <w:marRight w:val="0"/>
          <w:marTop w:val="0"/>
          <w:marBottom w:val="0"/>
          <w:divBdr>
            <w:top w:val="none" w:sz="0" w:space="0" w:color="auto"/>
            <w:left w:val="none" w:sz="0" w:space="0" w:color="auto"/>
            <w:bottom w:val="none" w:sz="0" w:space="0" w:color="auto"/>
            <w:right w:val="none" w:sz="0" w:space="0" w:color="auto"/>
          </w:divBdr>
        </w:div>
      </w:divsChild>
    </w:div>
    <w:div w:id="789906813">
      <w:bodyDiv w:val="1"/>
      <w:marLeft w:val="0"/>
      <w:marRight w:val="0"/>
      <w:marTop w:val="0"/>
      <w:marBottom w:val="0"/>
      <w:divBdr>
        <w:top w:val="none" w:sz="0" w:space="0" w:color="auto"/>
        <w:left w:val="none" w:sz="0" w:space="0" w:color="auto"/>
        <w:bottom w:val="none" w:sz="0" w:space="0" w:color="auto"/>
        <w:right w:val="none" w:sz="0" w:space="0" w:color="auto"/>
      </w:divBdr>
    </w:div>
    <w:div w:id="971323446">
      <w:bodyDiv w:val="1"/>
      <w:marLeft w:val="0"/>
      <w:marRight w:val="0"/>
      <w:marTop w:val="0"/>
      <w:marBottom w:val="0"/>
      <w:divBdr>
        <w:top w:val="none" w:sz="0" w:space="0" w:color="auto"/>
        <w:left w:val="none" w:sz="0" w:space="0" w:color="auto"/>
        <w:bottom w:val="none" w:sz="0" w:space="0" w:color="auto"/>
        <w:right w:val="none" w:sz="0" w:space="0" w:color="auto"/>
      </w:divBdr>
    </w:div>
    <w:div w:id="1274626652">
      <w:bodyDiv w:val="1"/>
      <w:marLeft w:val="0"/>
      <w:marRight w:val="0"/>
      <w:marTop w:val="0"/>
      <w:marBottom w:val="0"/>
      <w:divBdr>
        <w:top w:val="none" w:sz="0" w:space="0" w:color="auto"/>
        <w:left w:val="none" w:sz="0" w:space="0" w:color="auto"/>
        <w:bottom w:val="none" w:sz="0" w:space="0" w:color="auto"/>
        <w:right w:val="none" w:sz="0" w:space="0" w:color="auto"/>
      </w:divBdr>
    </w:div>
    <w:div w:id="1293513687">
      <w:bodyDiv w:val="1"/>
      <w:marLeft w:val="0"/>
      <w:marRight w:val="0"/>
      <w:marTop w:val="0"/>
      <w:marBottom w:val="0"/>
      <w:divBdr>
        <w:top w:val="none" w:sz="0" w:space="0" w:color="auto"/>
        <w:left w:val="none" w:sz="0" w:space="0" w:color="auto"/>
        <w:bottom w:val="none" w:sz="0" w:space="0" w:color="auto"/>
        <w:right w:val="none" w:sz="0" w:space="0" w:color="auto"/>
      </w:divBdr>
    </w:div>
    <w:div w:id="1344091995">
      <w:bodyDiv w:val="1"/>
      <w:marLeft w:val="0"/>
      <w:marRight w:val="0"/>
      <w:marTop w:val="0"/>
      <w:marBottom w:val="0"/>
      <w:divBdr>
        <w:top w:val="none" w:sz="0" w:space="0" w:color="auto"/>
        <w:left w:val="none" w:sz="0" w:space="0" w:color="auto"/>
        <w:bottom w:val="none" w:sz="0" w:space="0" w:color="auto"/>
        <w:right w:val="none" w:sz="0" w:space="0" w:color="auto"/>
      </w:divBdr>
    </w:div>
    <w:div w:id="1520584891">
      <w:bodyDiv w:val="1"/>
      <w:marLeft w:val="0"/>
      <w:marRight w:val="0"/>
      <w:marTop w:val="0"/>
      <w:marBottom w:val="0"/>
      <w:divBdr>
        <w:top w:val="none" w:sz="0" w:space="0" w:color="auto"/>
        <w:left w:val="none" w:sz="0" w:space="0" w:color="auto"/>
        <w:bottom w:val="none" w:sz="0" w:space="0" w:color="auto"/>
        <w:right w:val="none" w:sz="0" w:space="0" w:color="auto"/>
      </w:divBdr>
    </w:div>
    <w:div w:id="1595438333">
      <w:bodyDiv w:val="1"/>
      <w:marLeft w:val="0"/>
      <w:marRight w:val="0"/>
      <w:marTop w:val="0"/>
      <w:marBottom w:val="0"/>
      <w:divBdr>
        <w:top w:val="none" w:sz="0" w:space="0" w:color="auto"/>
        <w:left w:val="none" w:sz="0" w:space="0" w:color="auto"/>
        <w:bottom w:val="none" w:sz="0" w:space="0" w:color="auto"/>
        <w:right w:val="none" w:sz="0" w:space="0" w:color="auto"/>
      </w:divBdr>
    </w:div>
    <w:div w:id="1779914088">
      <w:bodyDiv w:val="1"/>
      <w:marLeft w:val="0"/>
      <w:marRight w:val="0"/>
      <w:marTop w:val="0"/>
      <w:marBottom w:val="0"/>
      <w:divBdr>
        <w:top w:val="none" w:sz="0" w:space="0" w:color="auto"/>
        <w:left w:val="none" w:sz="0" w:space="0" w:color="auto"/>
        <w:bottom w:val="none" w:sz="0" w:space="0" w:color="auto"/>
        <w:right w:val="none" w:sz="0" w:space="0" w:color="auto"/>
      </w:divBdr>
    </w:div>
    <w:div w:id="1810322172">
      <w:bodyDiv w:val="1"/>
      <w:marLeft w:val="0"/>
      <w:marRight w:val="0"/>
      <w:marTop w:val="0"/>
      <w:marBottom w:val="0"/>
      <w:divBdr>
        <w:top w:val="none" w:sz="0" w:space="0" w:color="auto"/>
        <w:left w:val="none" w:sz="0" w:space="0" w:color="auto"/>
        <w:bottom w:val="none" w:sz="0" w:space="0" w:color="auto"/>
        <w:right w:val="none" w:sz="0" w:space="0" w:color="auto"/>
      </w:divBdr>
    </w:div>
    <w:div w:id="1859461136">
      <w:bodyDiv w:val="1"/>
      <w:marLeft w:val="0"/>
      <w:marRight w:val="0"/>
      <w:marTop w:val="0"/>
      <w:marBottom w:val="0"/>
      <w:divBdr>
        <w:top w:val="none" w:sz="0" w:space="0" w:color="auto"/>
        <w:left w:val="none" w:sz="0" w:space="0" w:color="auto"/>
        <w:bottom w:val="none" w:sz="0" w:space="0" w:color="auto"/>
        <w:right w:val="none" w:sz="0" w:space="0" w:color="auto"/>
      </w:divBdr>
    </w:div>
    <w:div w:id="19775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AUTO/?uri=uriserv:OJ.L_.2022.191.01.0058.01.ENG&amp;toc=OJ:L:2022:191:TOC" TargetMode="External"/><Relationship Id="rId13" Type="http://schemas.openxmlformats.org/officeDocument/2006/relationships/hyperlink" Target="https://eur-lex.europa.eu/legal-content/EN/AUTO/?uri=OJ:L:2002:140:TOC" TargetMode="External"/><Relationship Id="rId18" Type="http://schemas.openxmlformats.org/officeDocument/2006/relationships/hyperlink" Target="http://data.europa.eu/eli/reg/1993/315/oj" TargetMode="External"/><Relationship Id="rId3" Type="http://schemas.openxmlformats.org/officeDocument/2006/relationships/hyperlink" Target="https://eur-lex.europa.eu/legal-content/EN/AUTO/?uri=OJ:L:2004:139:TOC" TargetMode="External"/><Relationship Id="rId7" Type="http://schemas.openxmlformats.org/officeDocument/2006/relationships/hyperlink" Target="http://data.europa.eu/eli/reg/2019/6/oj" TargetMode="External"/><Relationship Id="rId12" Type="http://schemas.openxmlformats.org/officeDocument/2006/relationships/hyperlink" Target="https://eur-lex.europa.eu/legal-content/EN/AUTO/?uri=OJ:L:2009:229:TOC" TargetMode="External"/><Relationship Id="rId17" Type="http://schemas.openxmlformats.org/officeDocument/2006/relationships/hyperlink" Target="https://eur-lex.europa.eu/legal-content/EN/AUTO/?uri=OJ:L:2005:070:TOC" TargetMode="External"/><Relationship Id="rId2" Type="http://schemas.openxmlformats.org/officeDocument/2006/relationships/hyperlink" Target="https://eur-lex.europa.eu/legal-content/EN/AUTO/?uri=OJ:L:2017:095:TOC" TargetMode="External"/><Relationship Id="rId16" Type="http://schemas.openxmlformats.org/officeDocument/2006/relationships/hyperlink" Target="http://data.europa.eu/eli/reg/2009/470/oj" TargetMode="External"/><Relationship Id="rId1" Type="http://schemas.openxmlformats.org/officeDocument/2006/relationships/hyperlink" Target="https://eur-lex.europa.eu/legal-content/EN/AUTO/?uri=OJ:L:2002:031:TOC" TargetMode="External"/><Relationship Id="rId6" Type="http://schemas.openxmlformats.org/officeDocument/2006/relationships/hyperlink" Target="https://eur-lex.europa.eu/legal-content/EN/AUTO/?uri=OJ:L:2016:084:TOC" TargetMode="External"/><Relationship Id="rId11" Type="http://schemas.openxmlformats.org/officeDocument/2006/relationships/hyperlink" Target="https://eur-lex.europa.eu/legal-content/EN/AUTO/?uri=OJ:L:1996:125:TOC" TargetMode="External"/><Relationship Id="rId5" Type="http://schemas.openxmlformats.org/officeDocument/2006/relationships/hyperlink" Target="https://eur-lex.europa.eu/legal-content/EN/AUTO/?uri=OJ:L:2005:035:TOC" TargetMode="External"/><Relationship Id="rId15" Type="http://schemas.openxmlformats.org/officeDocument/2006/relationships/hyperlink" Target="https://eur-lex.europa.eu/legal-content/EN/AUTO/?uri=OJ:L:2003:268:TOC" TargetMode="External"/><Relationship Id="rId10" Type="http://schemas.openxmlformats.org/officeDocument/2006/relationships/hyperlink" Target="https://eur-lex.europa.eu/legal-content/EN/AUTO/?uri=OJ:L:2009:300:TOC" TargetMode="External"/><Relationship Id="rId4" Type="http://schemas.openxmlformats.org/officeDocument/2006/relationships/hyperlink" Target="https://eur-lex.europa.eu/legal-content/EN/AUTO/?uri=OJ:L:2004:139:TOC" TargetMode="External"/><Relationship Id="rId9" Type="http://schemas.openxmlformats.org/officeDocument/2006/relationships/hyperlink" Target="http://data.europa.eu/eli/reg/2019/4/oj" TargetMode="External"/><Relationship Id="rId14" Type="http://schemas.openxmlformats.org/officeDocument/2006/relationships/hyperlink" Target="https://eur-lex.europa.eu/legal-content/EN/AUTO/?uri=OJ:L:2001:147: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FA1A55E79D784CA38BD8EA62C09A09" ma:contentTypeVersion="6" ma:contentTypeDescription="Create a new document." ma:contentTypeScope="" ma:versionID="cdad2050d0242bbbb3e38e686f58e4cf">
  <xsd:schema xmlns:xsd="http://www.w3.org/2001/XMLSchema" xmlns:xs="http://www.w3.org/2001/XMLSchema" xmlns:p="http://schemas.microsoft.com/office/2006/metadata/properties" xmlns:ns2="0747b363-7c8e-4bb9-be7d-1c4a12bf27c2" xmlns:ns3="7058b7d0-6f54-43d0-ac9b-f95b90dfb0dc" targetNamespace="http://schemas.microsoft.com/office/2006/metadata/properties" ma:root="true" ma:fieldsID="5406c57e2e7d0051d6f24838871ce40e" ns2:_="" ns3:_="">
    <xsd:import namespace="0747b363-7c8e-4bb9-be7d-1c4a12bf27c2"/>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7b363-7c8e-4bb9-be7d-1c4a12bf2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E6452-6742-484E-B036-2084ACB5F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7b363-7c8e-4bb9-be7d-1c4a12bf27c2"/>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301F8F-9E3F-4482-A2CF-011CD22F32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5ECCD8-0EDB-49DA-8F22-539DA23F147C}">
  <ds:schemaRefs>
    <ds:schemaRef ds:uri="http://schemas.microsoft.com/sharepoint/v3/contenttype/forms"/>
  </ds:schemaRefs>
</ds:datastoreItem>
</file>

<file path=customXml/itemProps4.xml><?xml version="1.0" encoding="utf-8"?>
<ds:datastoreItem xmlns:ds="http://schemas.openxmlformats.org/officeDocument/2006/customXml" ds:itemID="{A07FC74B-C42A-4BA1-847E-8A40A3ADF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9</Pages>
  <Words>1835</Words>
  <Characters>10461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2025-12-04T09:34:00Z</cp:lastPrinted>
  <dcterms:created xsi:type="dcterms:W3CDTF">2026-06-09T15:53:00Z</dcterms:created>
  <dcterms:modified xsi:type="dcterms:W3CDTF">2026-06-19T07:49:00Z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2025-03-20T17:20:22Z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b8171b84-2ea8-4803-8dae-e38e892e3697</vt:lpwstr>
  </property>
  <property fmtid="{D5CDD505-2E9C-101B-9397-08002B2CF9AE}" pid="19" name="MSIP_Label_6bd9ddd1-4d20-43f6-abfa-fc3c07406f94_ContentBits">
    <vt:lpwstr>0</vt:lpwstr>
  </property>
  <property fmtid="{D5CDD505-2E9C-101B-9397-08002B2CF9AE}" pid="20" name="ContentTypeId">
    <vt:lpwstr>0x01010053FA1A55E79D784CA38BD8EA62C09A09</vt:lpwstr>
  </property>
  <property fmtid="{D5CDD505-2E9C-101B-9397-08002B2CF9AE}" pid="21" name="DQCStatus">
    <vt:lpwstr>Green (DQC version 03)</vt:lpwstr>
  </property>
</Properties>
</file>