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7814E" w14:textId="7935DA97" w:rsidR="00BC0055" w:rsidRPr="00601FAB" w:rsidRDefault="009B6C8F" w:rsidP="009B6C8F">
      <w:pPr>
        <w:pStyle w:val="Pagedecouverture"/>
        <w:rPr>
          <w:noProof/>
          <w:lang w:val="en-IE"/>
        </w:rPr>
      </w:pPr>
      <w:bookmarkStart w:id="0" w:name="LW_BM_COVERPAGE"/>
      <w:r>
        <w:rPr>
          <w:noProof/>
          <w:lang w:val="en-IE"/>
        </w:rPr>
        <w:pict w14:anchorId="34B18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0B84D36-7FC9-4024-ADC4-6DCFF9FA24B1" style="width:455.25pt;height:300pt">
            <v:imagedata r:id="rId14" o:title=""/>
          </v:shape>
        </w:pict>
      </w:r>
    </w:p>
    <w:bookmarkEnd w:id="0"/>
    <w:p w14:paraId="4B184801" w14:textId="77777777" w:rsidR="00BC0055" w:rsidRDefault="00BC0055" w:rsidP="00D6681F">
      <w:pPr>
        <w:rPr>
          <w:noProof/>
        </w:rPr>
        <w:sectPr w:rsidR="00BC0055" w:rsidSect="009B6C8F">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7D8F30D1" w14:textId="77777777" w:rsidR="00BC0055" w:rsidRPr="00B16390" w:rsidRDefault="00BC0055" w:rsidP="00B16390">
      <w:pPr>
        <w:pStyle w:val="Heading1"/>
        <w:rPr>
          <w:noProof/>
        </w:rPr>
      </w:pPr>
      <w:bookmarkStart w:id="1" w:name="_Toc209726869"/>
      <w:bookmarkStart w:id="2" w:name="_GoBack"/>
      <w:bookmarkEnd w:id="2"/>
      <w:r w:rsidRPr="00B16390">
        <w:rPr>
          <w:noProof/>
        </w:rPr>
        <w:lastRenderedPageBreak/>
        <w:t>Introduction</w:t>
      </w:r>
      <w:bookmarkEnd w:id="1"/>
    </w:p>
    <w:p w14:paraId="209BD7DA" w14:textId="7EFE6724" w:rsidR="00986D6F" w:rsidRPr="00E42EB8" w:rsidRDefault="00986D6F" w:rsidP="392F964E">
      <w:pPr>
        <w:pStyle w:val="Heading2"/>
        <w:rPr>
          <w:noProof/>
        </w:rPr>
      </w:pPr>
      <w:r>
        <w:rPr>
          <w:noProof/>
        </w:rPr>
        <w:t xml:space="preserve">Policy </w:t>
      </w:r>
      <w:r w:rsidR="00FF7A00">
        <w:rPr>
          <w:noProof/>
        </w:rPr>
        <w:t xml:space="preserve">and legal </w:t>
      </w:r>
      <w:r w:rsidR="00234F7F">
        <w:rPr>
          <w:noProof/>
        </w:rPr>
        <w:t>context</w:t>
      </w:r>
    </w:p>
    <w:p w14:paraId="6F647022" w14:textId="4FA0917D" w:rsidR="002538AF" w:rsidRDefault="002538AF" w:rsidP="392F964E">
      <w:pPr>
        <w:rPr>
          <w:noProof/>
          <w:lang w:val="en-IE"/>
        </w:rPr>
      </w:pPr>
      <w:r w:rsidRPr="392F964E">
        <w:rPr>
          <w:noProof/>
          <w:lang w:val="en-IE"/>
        </w:rPr>
        <w:t>The first formal EU act on consumer information about energy efficiency of appliances was adopted 50 years ago in the wake of the 1973 oil crisis (</w:t>
      </w:r>
      <w:r>
        <w:rPr>
          <w:rStyle w:val="FootnoteReference"/>
          <w:noProof/>
          <w:szCs w:val="24"/>
          <w:lang w:val="en-IE"/>
        </w:rPr>
        <w:footnoteReference w:id="1"/>
      </w:r>
      <w:r w:rsidRPr="392F964E">
        <w:rPr>
          <w:noProof/>
          <w:lang w:val="en-IE"/>
        </w:rPr>
        <w:t>). It was followed in 1979 by a first EU Energy Labelling Framework that was since revised and improved three times, last in 2017. The EU Energy Label has meanwhile become well-known and appreciated by consumers. A 2024 Eurobarometer (</w:t>
      </w:r>
      <w:r w:rsidRPr="00601FAB">
        <w:rPr>
          <w:rStyle w:val="FootnoteReference"/>
          <w:noProof/>
          <w:szCs w:val="24"/>
          <w:lang w:val="en-IE"/>
        </w:rPr>
        <w:footnoteReference w:id="2"/>
      </w:r>
      <w:r w:rsidRPr="392F964E">
        <w:rPr>
          <w:noProof/>
          <w:lang w:val="en-IE"/>
        </w:rPr>
        <w:t xml:space="preserve">) found that 75% of people </w:t>
      </w:r>
      <w:r w:rsidR="008F082B" w:rsidRPr="008F082B">
        <w:rPr>
          <w:noProof/>
          <w:lang w:val="en-IE"/>
        </w:rPr>
        <w:t>state</w:t>
      </w:r>
      <w:r w:rsidR="008F082B">
        <w:rPr>
          <w:noProof/>
          <w:lang w:val="en-IE"/>
        </w:rPr>
        <w:t>d</w:t>
      </w:r>
      <w:r w:rsidR="008F082B" w:rsidRPr="008F082B">
        <w:rPr>
          <w:noProof/>
          <w:lang w:val="en-IE"/>
        </w:rPr>
        <w:t xml:space="preserve"> that </w:t>
      </w:r>
      <w:r w:rsidR="008F082B">
        <w:rPr>
          <w:noProof/>
          <w:lang w:val="en-IE"/>
        </w:rPr>
        <w:t>the energy label</w:t>
      </w:r>
      <w:r w:rsidR="008F082B" w:rsidRPr="008F082B">
        <w:rPr>
          <w:noProof/>
          <w:lang w:val="en-IE"/>
        </w:rPr>
        <w:t xml:space="preserve"> directly influences their purchasing decisions when buying home appliances</w:t>
      </w:r>
      <w:r w:rsidR="008F082B">
        <w:rPr>
          <w:noProof/>
          <w:lang w:val="en-IE"/>
        </w:rPr>
        <w:t xml:space="preserve">. </w:t>
      </w:r>
    </w:p>
    <w:p w14:paraId="3C9884BF" w14:textId="3CD67020" w:rsidR="00BC0055" w:rsidDel="00F67BD1" w:rsidRDefault="00C23E9D" w:rsidP="392F964E">
      <w:pPr>
        <w:rPr>
          <w:noProof/>
          <w:lang w:val="en-IE"/>
        </w:rPr>
      </w:pPr>
      <w:r w:rsidRPr="392F964E">
        <w:rPr>
          <w:noProof/>
          <w:lang w:val="en-IE"/>
        </w:rPr>
        <w:t xml:space="preserve">EU </w:t>
      </w:r>
      <w:r w:rsidR="00F67BD1" w:rsidRPr="392F964E">
        <w:rPr>
          <w:noProof/>
          <w:lang w:val="en-IE"/>
        </w:rPr>
        <w:t>Energy labels provide easily understandable information to stimulate demand for, and development of, more efficient products. They work in tandem with minimum energy efficiency and other requirements adopted under the EU ecodesign framework.</w:t>
      </w:r>
      <w:r w:rsidR="00E9723D" w:rsidRPr="392F964E">
        <w:rPr>
          <w:noProof/>
          <w:lang w:val="en-IE"/>
        </w:rPr>
        <w:t xml:space="preserve"> </w:t>
      </w:r>
      <w:r w:rsidR="00407106" w:rsidRPr="392F964E">
        <w:rPr>
          <w:noProof/>
          <w:lang w:val="en-IE"/>
        </w:rPr>
        <w:t>The EU currently regulates over 30 product groups under ecodesign of which 15 have an energy label (</w:t>
      </w:r>
      <w:r w:rsidR="00407106" w:rsidRPr="002C7109">
        <w:rPr>
          <w:rStyle w:val="FootnoteReference"/>
          <w:noProof/>
          <w:lang w:val="en-IE" w:eastAsia="en-GB"/>
        </w:rPr>
        <w:footnoteReference w:id="3"/>
      </w:r>
      <w:r w:rsidR="00407106" w:rsidRPr="392F964E">
        <w:rPr>
          <w:noProof/>
          <w:lang w:val="en-IE"/>
        </w:rPr>
        <w:t xml:space="preserve">). </w:t>
      </w:r>
      <w:r w:rsidR="00E9723D" w:rsidRPr="392F964E">
        <w:rPr>
          <w:noProof/>
          <w:lang w:val="en-IE"/>
        </w:rPr>
        <w:t xml:space="preserve">Together these policies are estimated to </w:t>
      </w:r>
      <w:r w:rsidR="00C3637D" w:rsidRPr="392F964E">
        <w:rPr>
          <w:noProof/>
          <w:lang w:val="en-IE"/>
        </w:rPr>
        <w:t xml:space="preserve">have </w:t>
      </w:r>
      <w:r w:rsidR="00F37027" w:rsidRPr="392F964E">
        <w:rPr>
          <w:noProof/>
          <w:lang w:val="en-IE"/>
        </w:rPr>
        <w:t>cut</w:t>
      </w:r>
      <w:r w:rsidR="00E9723D" w:rsidRPr="392F964E">
        <w:rPr>
          <w:noProof/>
          <w:lang w:val="en-IE"/>
        </w:rPr>
        <w:t xml:space="preserve"> average household</w:t>
      </w:r>
      <w:r w:rsidR="00C3637D" w:rsidRPr="392F964E">
        <w:rPr>
          <w:noProof/>
          <w:lang w:val="en-IE"/>
        </w:rPr>
        <w:t xml:space="preserve"> energy bills by </w:t>
      </w:r>
      <w:r w:rsidR="009532D4" w:rsidRPr="392F964E">
        <w:rPr>
          <w:noProof/>
          <w:lang w:val="en-IE"/>
        </w:rPr>
        <w:t>ca.</w:t>
      </w:r>
      <w:r w:rsidR="00E9723D" w:rsidRPr="392F964E">
        <w:rPr>
          <w:noProof/>
          <w:lang w:val="en-IE"/>
        </w:rPr>
        <w:t xml:space="preserve"> 3</w:t>
      </w:r>
      <w:r w:rsidR="009532D4" w:rsidRPr="392F964E">
        <w:rPr>
          <w:noProof/>
          <w:lang w:val="en-IE"/>
        </w:rPr>
        <w:t>17</w:t>
      </w:r>
      <w:r w:rsidR="00E9723D" w:rsidRPr="392F964E">
        <w:rPr>
          <w:noProof/>
          <w:lang w:val="en-IE"/>
        </w:rPr>
        <w:t xml:space="preserve"> E</w:t>
      </w:r>
      <w:r w:rsidR="006E69D1" w:rsidRPr="392F964E">
        <w:rPr>
          <w:noProof/>
          <w:lang w:val="en-IE"/>
        </w:rPr>
        <w:t>UR</w:t>
      </w:r>
      <w:r w:rsidR="00653EF1" w:rsidRPr="392F964E">
        <w:rPr>
          <w:noProof/>
          <w:lang w:val="en-IE"/>
        </w:rPr>
        <w:t xml:space="preserve"> in 2024</w:t>
      </w:r>
      <w:r w:rsidR="002313A3" w:rsidRPr="392F964E">
        <w:rPr>
          <w:noProof/>
          <w:lang w:val="en-IE"/>
        </w:rPr>
        <w:t xml:space="preserve">, </w:t>
      </w:r>
      <w:r w:rsidR="005D186C">
        <w:rPr>
          <w:noProof/>
          <w:lang w:val="en-IE"/>
        </w:rPr>
        <w:t>set</w:t>
      </w:r>
      <w:r w:rsidR="002313A3" w:rsidRPr="392F964E">
        <w:rPr>
          <w:noProof/>
          <w:lang w:val="en-IE"/>
        </w:rPr>
        <w:t xml:space="preserve"> to increase to EUR 480 </w:t>
      </w:r>
      <w:r w:rsidR="006B30D2" w:rsidRPr="392F964E">
        <w:rPr>
          <w:noProof/>
          <w:lang w:val="en-IE"/>
        </w:rPr>
        <w:t>by 2030</w:t>
      </w:r>
      <w:r w:rsidR="00C226B2" w:rsidRPr="392F964E">
        <w:rPr>
          <w:noProof/>
          <w:lang w:val="en-IE"/>
        </w:rPr>
        <w:t> </w:t>
      </w:r>
      <w:r w:rsidR="30594AE0" w:rsidRPr="392F964E">
        <w:rPr>
          <w:noProof/>
          <w:lang w:val="en-IE"/>
        </w:rPr>
        <w:t xml:space="preserve">with the label contributing an estimated average of 27 % to savings and </w:t>
      </w:r>
      <w:r w:rsidR="3CB52D36" w:rsidRPr="392F964E">
        <w:rPr>
          <w:noProof/>
          <w:lang w:val="en-IE"/>
        </w:rPr>
        <w:t>t</w:t>
      </w:r>
      <w:r w:rsidR="30594AE0" w:rsidRPr="392F964E">
        <w:rPr>
          <w:noProof/>
          <w:lang w:val="en-IE"/>
        </w:rPr>
        <w:t xml:space="preserve">he bulk from ecodesign </w:t>
      </w:r>
      <w:r w:rsidR="005D186C" w:rsidRPr="392F964E">
        <w:rPr>
          <w:noProof/>
          <w:lang w:val="en-IE"/>
        </w:rPr>
        <w:t>(</w:t>
      </w:r>
      <w:r w:rsidR="005D186C" w:rsidRPr="392F964E">
        <w:rPr>
          <w:rStyle w:val="FootnoteReference"/>
          <w:noProof/>
          <w:lang w:val="en-IE"/>
        </w:rPr>
        <w:footnoteReference w:id="4"/>
      </w:r>
      <w:r w:rsidR="005D186C" w:rsidRPr="392F964E">
        <w:rPr>
          <w:noProof/>
          <w:lang w:val="en-IE"/>
        </w:rPr>
        <w:t>)</w:t>
      </w:r>
      <w:r w:rsidR="3AFF28A0" w:rsidRPr="392F964E">
        <w:rPr>
          <w:noProof/>
          <w:lang w:val="en-IE"/>
        </w:rPr>
        <w:t>.</w:t>
      </w:r>
    </w:p>
    <w:p w14:paraId="605F915A" w14:textId="14E83BFE" w:rsidR="000F1CF2" w:rsidDel="00E1708D" w:rsidRDefault="000F1CF2" w:rsidP="392F964E">
      <w:pPr>
        <w:rPr>
          <w:noProof/>
          <w:lang w:val="en-IE"/>
        </w:rPr>
      </w:pPr>
      <w:r w:rsidRPr="392F964E">
        <w:rPr>
          <w:noProof/>
          <w:lang w:val="en-IE"/>
        </w:rPr>
        <w:t xml:space="preserve">The legal basis for the </w:t>
      </w:r>
      <w:r w:rsidR="00D41DD2" w:rsidRPr="392F964E">
        <w:rPr>
          <w:noProof/>
          <w:lang w:val="en-IE"/>
        </w:rPr>
        <w:t xml:space="preserve">Energy Labelling </w:t>
      </w:r>
      <w:r w:rsidR="002E048D" w:rsidRPr="392F964E">
        <w:rPr>
          <w:noProof/>
          <w:lang w:val="en-IE"/>
        </w:rPr>
        <w:t>Regulation</w:t>
      </w:r>
      <w:r w:rsidR="00423207" w:rsidRPr="392F964E">
        <w:rPr>
          <w:noProof/>
          <w:lang w:val="en-IE"/>
        </w:rPr>
        <w:t xml:space="preserve"> </w:t>
      </w:r>
      <w:r w:rsidR="00704AC7" w:rsidRPr="392F964E">
        <w:rPr>
          <w:noProof/>
          <w:lang w:val="en-IE"/>
        </w:rPr>
        <w:t>(</w:t>
      </w:r>
      <w:r w:rsidR="00704AC7" w:rsidRPr="00F50149">
        <w:rPr>
          <w:rStyle w:val="FootnoteReference"/>
          <w:noProof/>
          <w:szCs w:val="24"/>
          <w:lang w:val="en-IE"/>
        </w:rPr>
        <w:footnoteReference w:id="5"/>
      </w:r>
      <w:r w:rsidR="00704AC7" w:rsidRPr="392F964E">
        <w:rPr>
          <w:noProof/>
          <w:lang w:val="en-IE"/>
        </w:rPr>
        <w:t>)</w:t>
      </w:r>
      <w:r w:rsidR="002E048D" w:rsidRPr="392F964E">
        <w:rPr>
          <w:noProof/>
          <w:lang w:val="en-IE"/>
        </w:rPr>
        <w:t xml:space="preserve"> (“ELR”)</w:t>
      </w:r>
      <w:r w:rsidRPr="392F964E">
        <w:rPr>
          <w:noProof/>
          <w:lang w:val="en-IE"/>
        </w:rPr>
        <w:t xml:space="preserve"> is Article 194 of the Treaty. The ELR sets out rules for creating product-specific labels through delegated acts. It imposes certain obligations on suppliers (manufacturers, importers and authorised representatives) and dealers</w:t>
      </w:r>
      <w:r w:rsidR="00076740" w:rsidRPr="392F964E">
        <w:rPr>
          <w:noProof/>
          <w:lang w:val="en-IE"/>
        </w:rPr>
        <w:t xml:space="preserve"> as regards the supply and display of labels and standardised product information</w:t>
      </w:r>
      <w:r w:rsidRPr="392F964E">
        <w:rPr>
          <w:noProof/>
          <w:lang w:val="en-IE"/>
        </w:rPr>
        <w:t xml:space="preserve">. </w:t>
      </w:r>
      <w:r w:rsidR="00DF0DF8" w:rsidRPr="392F964E">
        <w:rPr>
          <w:noProof/>
          <w:lang w:val="en-IE"/>
        </w:rPr>
        <w:t>The Commission has issued two notices with specific clarifications: one on implementation during the COVID-19 pandemic (</w:t>
      </w:r>
      <w:r w:rsidR="00DF0DF8" w:rsidRPr="00601FAB">
        <w:rPr>
          <w:rStyle w:val="FootnoteReference"/>
          <w:noProof/>
          <w:szCs w:val="24"/>
          <w:lang w:val="en-IE"/>
        </w:rPr>
        <w:footnoteReference w:id="6"/>
      </w:r>
      <w:r w:rsidR="00DF0DF8" w:rsidRPr="392F964E">
        <w:rPr>
          <w:noProof/>
          <w:lang w:val="en-IE"/>
        </w:rPr>
        <w:t>) and one in 2024 on indicat</w:t>
      </w:r>
      <w:r w:rsidR="00007D56" w:rsidRPr="392F964E">
        <w:rPr>
          <w:noProof/>
          <w:lang w:val="en-IE"/>
        </w:rPr>
        <w:t>ions of</w:t>
      </w:r>
      <w:r w:rsidR="00DF0DF8" w:rsidRPr="392F964E">
        <w:rPr>
          <w:noProof/>
          <w:lang w:val="en-IE"/>
        </w:rPr>
        <w:t xml:space="preserve"> the energy labelling range and the class following a prejudicial ruling by the Court (</w:t>
      </w:r>
      <w:r w:rsidR="00DF0DF8" w:rsidRPr="00601FAB">
        <w:rPr>
          <w:rStyle w:val="FootnoteReference"/>
          <w:noProof/>
          <w:szCs w:val="24"/>
          <w:lang w:val="en-IE"/>
        </w:rPr>
        <w:footnoteReference w:id="7"/>
      </w:r>
      <w:r w:rsidR="00DF0DF8" w:rsidRPr="392F964E">
        <w:rPr>
          <w:noProof/>
          <w:lang w:val="en-IE"/>
        </w:rPr>
        <w:t>).</w:t>
      </w:r>
    </w:p>
    <w:p w14:paraId="15794A16" w14:textId="0B542808" w:rsidR="002E292B" w:rsidRPr="00E42EB8" w:rsidRDefault="002E292B" w:rsidP="392F964E">
      <w:pPr>
        <w:pStyle w:val="Heading2"/>
        <w:rPr>
          <w:noProof/>
        </w:rPr>
      </w:pPr>
      <w:r>
        <w:rPr>
          <w:noProof/>
        </w:rPr>
        <w:t>Main changes in the 2017 revision</w:t>
      </w:r>
      <w:r w:rsidR="008F34C0">
        <w:rPr>
          <w:noProof/>
        </w:rPr>
        <w:t xml:space="preserve"> of the energy labelling framework</w:t>
      </w:r>
    </w:p>
    <w:p w14:paraId="28571334" w14:textId="76A6AAC2" w:rsidR="00BC0055" w:rsidRDefault="00BC0055" w:rsidP="392F964E">
      <w:pPr>
        <w:rPr>
          <w:noProof/>
          <w:lang w:val="en-IE"/>
        </w:rPr>
      </w:pPr>
      <w:r w:rsidRPr="392F964E">
        <w:rPr>
          <w:noProof/>
          <w:lang w:val="en-IE"/>
        </w:rPr>
        <w:t xml:space="preserve">The 2017 revision changed the framework from </w:t>
      </w:r>
      <w:r w:rsidR="00CF4013" w:rsidRPr="392F964E">
        <w:rPr>
          <w:noProof/>
          <w:lang w:val="en-IE"/>
        </w:rPr>
        <w:t xml:space="preserve">a </w:t>
      </w:r>
      <w:r w:rsidRPr="392F964E">
        <w:rPr>
          <w:noProof/>
          <w:lang w:val="en-IE"/>
        </w:rPr>
        <w:t xml:space="preserve">directive to </w:t>
      </w:r>
      <w:r w:rsidR="00CF4013" w:rsidRPr="392F964E">
        <w:rPr>
          <w:noProof/>
          <w:lang w:val="en-IE"/>
        </w:rPr>
        <w:t xml:space="preserve">a </w:t>
      </w:r>
      <w:r w:rsidRPr="392F964E">
        <w:rPr>
          <w:noProof/>
          <w:lang w:val="en-IE"/>
        </w:rPr>
        <w:t>regulation</w:t>
      </w:r>
      <w:r w:rsidR="005561A2" w:rsidRPr="392F964E">
        <w:rPr>
          <w:noProof/>
          <w:lang w:val="en-IE"/>
        </w:rPr>
        <w:t xml:space="preserve"> and</w:t>
      </w:r>
      <w:r w:rsidRPr="392F964E">
        <w:rPr>
          <w:noProof/>
          <w:lang w:val="en-IE"/>
        </w:rPr>
        <w:t xml:space="preserve"> </w:t>
      </w:r>
      <w:r w:rsidR="005561A2" w:rsidRPr="392F964E">
        <w:rPr>
          <w:noProof/>
          <w:lang w:val="en-IE"/>
        </w:rPr>
        <w:t>modified</w:t>
      </w:r>
      <w:r w:rsidRPr="392F964E">
        <w:rPr>
          <w:noProof/>
          <w:lang w:val="en-IE"/>
        </w:rPr>
        <w:t xml:space="preserve"> the existing rules to (i) </w:t>
      </w:r>
      <w:r w:rsidR="007B23F8" w:rsidRPr="392F964E">
        <w:rPr>
          <w:noProof/>
          <w:lang w:val="en-IE"/>
        </w:rPr>
        <w:t xml:space="preserve">provide for a gradual </w:t>
      </w:r>
      <w:r w:rsidRPr="392F964E">
        <w:rPr>
          <w:noProof/>
          <w:lang w:val="en-IE"/>
        </w:rPr>
        <w:t>rescal</w:t>
      </w:r>
      <w:r w:rsidR="007B23F8" w:rsidRPr="392F964E">
        <w:rPr>
          <w:noProof/>
          <w:lang w:val="en-IE"/>
        </w:rPr>
        <w:t>ing of</w:t>
      </w:r>
      <w:r w:rsidRPr="392F964E">
        <w:rPr>
          <w:noProof/>
          <w:lang w:val="en-IE"/>
        </w:rPr>
        <w:t xml:space="preserve"> labels to the familiar A-G scale, (ii) strengthen market surveillance and (iii) introduce mandatory registration in an EU-wide product database</w:t>
      </w:r>
      <w:r w:rsidR="00803761" w:rsidRPr="392F964E">
        <w:rPr>
          <w:noProof/>
          <w:lang w:val="en-IE"/>
        </w:rPr>
        <w:t xml:space="preserve"> (European Product Registry for Energy Labelling </w:t>
      </w:r>
      <w:r w:rsidR="000A3679" w:rsidRPr="392F964E">
        <w:rPr>
          <w:noProof/>
          <w:lang w:val="en-IE"/>
        </w:rPr>
        <w:t xml:space="preserve">- </w:t>
      </w:r>
      <w:r w:rsidR="00803761" w:rsidRPr="392F964E">
        <w:rPr>
          <w:noProof/>
          <w:lang w:val="en-IE"/>
        </w:rPr>
        <w:t>EPREL(</w:t>
      </w:r>
      <w:r w:rsidR="00803761">
        <w:rPr>
          <w:rStyle w:val="FootnoteReference"/>
          <w:noProof/>
          <w:szCs w:val="24"/>
          <w:lang w:val="en-IE"/>
        </w:rPr>
        <w:footnoteReference w:id="8"/>
      </w:r>
      <w:r w:rsidR="00803761" w:rsidRPr="392F964E">
        <w:rPr>
          <w:noProof/>
          <w:lang w:val="en-IE"/>
        </w:rPr>
        <w:t>)</w:t>
      </w:r>
      <w:r w:rsidR="3105CE91" w:rsidRPr="392F964E">
        <w:rPr>
          <w:noProof/>
          <w:lang w:val="en-IE"/>
        </w:rPr>
        <w:t xml:space="preserve"> </w:t>
      </w:r>
      <w:r w:rsidRPr="392F964E">
        <w:rPr>
          <w:noProof/>
          <w:lang w:val="en-IE"/>
        </w:rPr>
        <w:t xml:space="preserve">as a precondition for placing a model on the market. </w:t>
      </w:r>
      <w:r w:rsidR="00EC7542" w:rsidRPr="392F964E">
        <w:rPr>
          <w:noProof/>
          <w:lang w:val="en-IE"/>
        </w:rPr>
        <w:t>Eight revised or new labels have been introduced under the new framework. Those</w:t>
      </w:r>
      <w:r w:rsidR="007474EA" w:rsidRPr="392F964E">
        <w:rPr>
          <w:noProof/>
          <w:lang w:val="en-IE"/>
        </w:rPr>
        <w:t xml:space="preserve"> l</w:t>
      </w:r>
      <w:r w:rsidRPr="392F964E">
        <w:rPr>
          <w:noProof/>
          <w:lang w:val="en-IE"/>
        </w:rPr>
        <w:t>abels are language-neutral</w:t>
      </w:r>
      <w:r w:rsidR="00EF5E55" w:rsidRPr="392F964E">
        <w:rPr>
          <w:noProof/>
          <w:lang w:val="en-IE"/>
        </w:rPr>
        <w:t>, have a modernised look</w:t>
      </w:r>
      <w:r w:rsidRPr="392F964E">
        <w:rPr>
          <w:noProof/>
          <w:lang w:val="en-IE"/>
        </w:rPr>
        <w:t xml:space="preserve"> and include </w:t>
      </w:r>
      <w:r w:rsidR="007474EA" w:rsidRPr="392F964E">
        <w:rPr>
          <w:noProof/>
          <w:lang w:val="en-IE"/>
        </w:rPr>
        <w:t>a QR code</w:t>
      </w:r>
      <w:r w:rsidR="009C3345" w:rsidRPr="392F964E">
        <w:rPr>
          <w:noProof/>
          <w:lang w:val="en-IE"/>
        </w:rPr>
        <w:t xml:space="preserve"> linking to the model information in EPREL</w:t>
      </w:r>
      <w:r w:rsidRPr="392F964E">
        <w:rPr>
          <w:noProof/>
          <w:lang w:val="en-IE"/>
        </w:rPr>
        <w:t>.</w:t>
      </w:r>
      <w:bookmarkStart w:id="3" w:name="_Hlk200042055"/>
      <w:r w:rsidR="009C303E" w:rsidRPr="392F964E">
        <w:rPr>
          <w:noProof/>
          <w:lang w:val="en-IE"/>
        </w:rPr>
        <w:t xml:space="preserve"> Some for the first time include information </w:t>
      </w:r>
      <w:r w:rsidR="0B9F947B" w:rsidRPr="392F964E">
        <w:rPr>
          <w:noProof/>
          <w:lang w:val="en-IE"/>
        </w:rPr>
        <w:t xml:space="preserve">icons </w:t>
      </w:r>
      <w:r w:rsidR="009C303E" w:rsidRPr="392F964E">
        <w:rPr>
          <w:noProof/>
          <w:lang w:val="en-IE"/>
        </w:rPr>
        <w:t xml:space="preserve">on reparability or </w:t>
      </w:r>
      <w:r w:rsidR="00231A5C" w:rsidRPr="392F964E">
        <w:rPr>
          <w:noProof/>
          <w:lang w:val="en-IE"/>
        </w:rPr>
        <w:t>durability aspects.</w:t>
      </w:r>
    </w:p>
    <w:p w14:paraId="1C836983" w14:textId="45AD06A5" w:rsidR="006377A9" w:rsidRPr="00E42EB8" w:rsidDel="0074686C" w:rsidRDefault="006377A9" w:rsidP="392F964E">
      <w:pPr>
        <w:pStyle w:val="Heading2"/>
        <w:rPr>
          <w:noProof/>
        </w:rPr>
      </w:pPr>
      <w:r>
        <w:rPr>
          <w:noProof/>
        </w:rPr>
        <w:t xml:space="preserve">Scope </w:t>
      </w:r>
      <w:r w:rsidR="00C3079A">
        <w:rPr>
          <w:noProof/>
        </w:rPr>
        <w:t>of</w:t>
      </w:r>
      <w:r>
        <w:rPr>
          <w:noProof/>
        </w:rPr>
        <w:t xml:space="preserve"> this report</w:t>
      </w:r>
    </w:p>
    <w:p w14:paraId="168CB4E1" w14:textId="77777777" w:rsidR="008F082B" w:rsidRDefault="00E678C0" w:rsidP="392F964E">
      <w:pPr>
        <w:rPr>
          <w:noProof/>
          <w:lang w:val="en-IE"/>
        </w:rPr>
      </w:pPr>
      <w:r w:rsidRPr="392F964E">
        <w:rPr>
          <w:noProof/>
          <w:lang w:val="en-IE"/>
        </w:rPr>
        <w:t xml:space="preserve">Article 19 of the ELR tasks the Commission to submit a report </w:t>
      </w:r>
      <w:r w:rsidR="00B91A7C" w:rsidRPr="392F964E">
        <w:rPr>
          <w:noProof/>
          <w:lang w:val="en-IE"/>
        </w:rPr>
        <w:t xml:space="preserve">on the implementation of the Regulation </w:t>
      </w:r>
      <w:r w:rsidRPr="392F964E">
        <w:rPr>
          <w:noProof/>
          <w:lang w:val="en-IE"/>
        </w:rPr>
        <w:t>to the European Parliament and to the Council</w:t>
      </w:r>
      <w:r w:rsidR="00013199" w:rsidRPr="392F964E">
        <w:rPr>
          <w:noProof/>
          <w:lang w:val="en-IE"/>
        </w:rPr>
        <w:t>, assess</w:t>
      </w:r>
      <w:r w:rsidR="0019443F" w:rsidRPr="392F964E">
        <w:rPr>
          <w:noProof/>
          <w:lang w:val="en-IE"/>
        </w:rPr>
        <w:t>ing</w:t>
      </w:r>
      <w:r w:rsidRPr="392F964E">
        <w:rPr>
          <w:noProof/>
          <w:lang w:val="en-IE"/>
        </w:rPr>
        <w:t xml:space="preserve"> “</w:t>
      </w:r>
      <w:r w:rsidRPr="392F964E">
        <w:rPr>
          <w:i/>
          <w:iCs/>
          <w:noProof/>
          <w:lang w:val="en-IE"/>
        </w:rPr>
        <w:t>how effectively this Regulation and the delegated and implementing acts adopted pursuant thereto have allowed customers to choose more efficient products, taking into account its impacts on business, energy consumption, greenhouse gas emissions, market surveillance activities, and the cost to establish and maintain the database”</w:t>
      </w:r>
      <w:r w:rsidR="00F37027" w:rsidRPr="392F964E">
        <w:rPr>
          <w:i/>
          <w:iCs/>
          <w:noProof/>
          <w:lang w:val="en-IE"/>
        </w:rPr>
        <w:t xml:space="preserve">. </w:t>
      </w:r>
    </w:p>
    <w:p w14:paraId="32519AA8" w14:textId="3593A926" w:rsidR="00015FDE" w:rsidRDefault="008F082B" w:rsidP="392F964E">
      <w:pPr>
        <w:rPr>
          <w:noProof/>
          <w:lang w:val="en-IE"/>
        </w:rPr>
      </w:pPr>
      <w:r>
        <w:rPr>
          <w:noProof/>
          <w:lang w:val="en-IE"/>
        </w:rPr>
        <w:t>I</w:t>
      </w:r>
      <w:r w:rsidR="00015FDE" w:rsidRPr="392F964E">
        <w:rPr>
          <w:noProof/>
          <w:lang w:val="en-IE"/>
        </w:rPr>
        <w:t>mpacts on businesses, energy use and emissions</w:t>
      </w:r>
      <w:r>
        <w:rPr>
          <w:noProof/>
          <w:lang w:val="en-IE"/>
        </w:rPr>
        <w:t xml:space="preserve"> </w:t>
      </w:r>
      <w:r w:rsidR="00015FDE" w:rsidRPr="392F964E">
        <w:rPr>
          <w:noProof/>
          <w:lang w:val="en-IE"/>
        </w:rPr>
        <w:t>are assessed in detail for each product-specific act under this framework</w:t>
      </w:r>
      <w:r>
        <w:rPr>
          <w:noProof/>
          <w:lang w:val="en-IE"/>
        </w:rPr>
        <w:t xml:space="preserve">, the present report provides an aggregate view. </w:t>
      </w:r>
      <w:r w:rsidR="00015FDE" w:rsidRPr="392F964E">
        <w:rPr>
          <w:noProof/>
          <w:lang w:val="en-IE"/>
        </w:rPr>
        <w:t xml:space="preserve">More horizontal aspects are analysed as part of the Impact Assessment accompanying the omnibus simplification proposal on energy-efficient product legislation </w:t>
      </w:r>
      <w:r w:rsidR="000A7DDA" w:rsidRPr="392F964E">
        <w:rPr>
          <w:noProof/>
          <w:lang w:val="en-IE"/>
        </w:rPr>
        <w:t>adopted in parallel with</w:t>
      </w:r>
      <w:r w:rsidR="00D900D8" w:rsidRPr="392F964E">
        <w:rPr>
          <w:noProof/>
          <w:lang w:val="en-IE"/>
        </w:rPr>
        <w:t>, and informed by,</w:t>
      </w:r>
      <w:r w:rsidR="00015FDE" w:rsidRPr="392F964E">
        <w:rPr>
          <w:noProof/>
          <w:lang w:val="en-IE"/>
        </w:rPr>
        <w:t xml:space="preserve"> th</w:t>
      </w:r>
      <w:r w:rsidR="000A7DDA" w:rsidRPr="392F964E">
        <w:rPr>
          <w:noProof/>
          <w:lang w:val="en-IE"/>
        </w:rPr>
        <w:t>is report</w:t>
      </w:r>
      <w:r w:rsidR="5510B0B3" w:rsidRPr="392F964E">
        <w:rPr>
          <w:noProof/>
          <w:lang w:val="en-IE"/>
        </w:rPr>
        <w:t>.</w:t>
      </w:r>
      <w:r w:rsidR="00735A95" w:rsidRPr="392F964E">
        <w:rPr>
          <w:noProof/>
          <w:lang w:val="en-IE"/>
        </w:rPr>
        <w:t xml:space="preserve"> A separate report on the implementation of the tyre labelling regulation </w:t>
      </w:r>
      <w:r w:rsidR="00C40A93">
        <w:rPr>
          <w:noProof/>
          <w:lang w:val="en-IE"/>
        </w:rPr>
        <w:t>(R</w:t>
      </w:r>
      <w:r w:rsidR="00C40A93" w:rsidRPr="392F964E">
        <w:rPr>
          <w:noProof/>
          <w:lang w:val="en-IE"/>
        </w:rPr>
        <w:t>egulation (EU) 2020/740</w:t>
      </w:r>
      <w:r w:rsidR="00C40A93">
        <w:rPr>
          <w:noProof/>
          <w:lang w:val="en-IE"/>
        </w:rPr>
        <w:t>)</w:t>
      </w:r>
      <w:r w:rsidR="00C40A93" w:rsidRPr="392F964E">
        <w:rPr>
          <w:noProof/>
          <w:lang w:val="en-IE"/>
        </w:rPr>
        <w:t xml:space="preserve"> </w:t>
      </w:r>
      <w:r w:rsidR="00735A95" w:rsidRPr="392F964E">
        <w:rPr>
          <w:noProof/>
          <w:lang w:val="en-IE"/>
        </w:rPr>
        <w:t xml:space="preserve">is adopted in parallel to the present report. </w:t>
      </w:r>
    </w:p>
    <w:p w14:paraId="1BC29D6E" w14:textId="77DAFA02" w:rsidR="00BC0055" w:rsidRPr="00601FAB" w:rsidDel="000610D0" w:rsidRDefault="5510B0B3" w:rsidP="392F964E">
      <w:pPr>
        <w:rPr>
          <w:noProof/>
          <w:lang w:val="en-IE"/>
        </w:rPr>
      </w:pPr>
      <w:r w:rsidRPr="392F964E">
        <w:rPr>
          <w:noProof/>
          <w:lang w:val="en-IE"/>
        </w:rPr>
        <w:t>T</w:t>
      </w:r>
      <w:r w:rsidR="00BC0055" w:rsidRPr="392F964E">
        <w:rPr>
          <w:noProof/>
          <w:lang w:val="en-IE"/>
        </w:rPr>
        <w:t>he present report</w:t>
      </w:r>
      <w:r w:rsidR="00F37027" w:rsidRPr="392F964E">
        <w:rPr>
          <w:noProof/>
          <w:lang w:val="en-IE"/>
        </w:rPr>
        <w:t xml:space="preserve"> thus</w:t>
      </w:r>
      <w:r w:rsidR="00BC0055" w:rsidRPr="392F964E">
        <w:rPr>
          <w:noProof/>
          <w:lang w:val="en-IE"/>
        </w:rPr>
        <w:t xml:space="preserve"> </w:t>
      </w:r>
      <w:bookmarkStart w:id="4" w:name="_Toc209726870"/>
      <w:bookmarkEnd w:id="3"/>
      <w:r w:rsidR="000610D0" w:rsidRPr="392F964E">
        <w:rPr>
          <w:noProof/>
          <w:lang w:val="en-IE"/>
        </w:rPr>
        <w:t xml:space="preserve">in particular </w:t>
      </w:r>
      <w:r w:rsidR="00F508CE" w:rsidRPr="392F964E">
        <w:rPr>
          <w:noProof/>
          <w:lang w:val="en-IE"/>
        </w:rPr>
        <w:t>focuses on the following topics</w:t>
      </w:r>
      <w:r w:rsidR="006377A9" w:rsidRPr="392F964E">
        <w:rPr>
          <w:noProof/>
          <w:lang w:val="en-IE"/>
        </w:rPr>
        <w:t>:</w:t>
      </w:r>
    </w:p>
    <w:p w14:paraId="1C2B83AE" w14:textId="0CAE67AC" w:rsidR="00EB15B3" w:rsidRDefault="00EB15B3" w:rsidP="006377A9">
      <w:pPr>
        <w:pStyle w:val="ListParagraph"/>
        <w:numPr>
          <w:ilvl w:val="0"/>
          <w:numId w:val="49"/>
        </w:numPr>
        <w:rPr>
          <w:rFonts w:ascii="Times New Roman" w:hAnsi="Times New Roman" w:cs="Times New Roman"/>
          <w:noProof/>
          <w:sz w:val="24"/>
          <w:szCs w:val="24"/>
          <w:lang w:val="en-IE"/>
        </w:rPr>
      </w:pPr>
      <w:r w:rsidRPr="392F964E">
        <w:rPr>
          <w:rFonts w:ascii="Times New Roman" w:hAnsi="Times New Roman" w:cs="Times New Roman"/>
          <w:noProof/>
          <w:sz w:val="24"/>
          <w:szCs w:val="24"/>
          <w:lang w:val="en-IE"/>
        </w:rPr>
        <w:t xml:space="preserve">Progress in </w:t>
      </w:r>
      <w:r w:rsidR="006377A9" w:rsidRPr="392F964E">
        <w:rPr>
          <w:rFonts w:ascii="Times New Roman" w:hAnsi="Times New Roman" w:cs="Times New Roman"/>
          <w:noProof/>
          <w:sz w:val="24"/>
          <w:szCs w:val="24"/>
          <w:lang w:val="en-IE"/>
        </w:rPr>
        <w:t>rescaling and introduc</w:t>
      </w:r>
      <w:r w:rsidR="00D509CE" w:rsidRPr="392F964E">
        <w:rPr>
          <w:rFonts w:ascii="Times New Roman" w:hAnsi="Times New Roman" w:cs="Times New Roman"/>
          <w:noProof/>
          <w:sz w:val="24"/>
          <w:szCs w:val="24"/>
          <w:lang w:val="en-IE"/>
        </w:rPr>
        <w:t>ing</w:t>
      </w:r>
      <w:r w:rsidR="006377A9" w:rsidRPr="392F964E">
        <w:rPr>
          <w:rFonts w:ascii="Times New Roman" w:hAnsi="Times New Roman" w:cs="Times New Roman"/>
          <w:noProof/>
          <w:sz w:val="24"/>
          <w:szCs w:val="24"/>
          <w:lang w:val="en-IE"/>
        </w:rPr>
        <w:t xml:space="preserve"> new labels</w:t>
      </w:r>
    </w:p>
    <w:p w14:paraId="141E5450" w14:textId="0F7FA38E" w:rsidR="006377A9" w:rsidRPr="00EB350C" w:rsidRDefault="008232B8" w:rsidP="00EB350C">
      <w:pPr>
        <w:pStyle w:val="ListParagraph"/>
        <w:numPr>
          <w:ilvl w:val="0"/>
          <w:numId w:val="49"/>
        </w:numPr>
        <w:rPr>
          <w:rFonts w:ascii="Times New Roman" w:hAnsi="Times New Roman" w:cs="Times New Roman"/>
          <w:noProof/>
          <w:sz w:val="24"/>
          <w:szCs w:val="24"/>
          <w:lang w:val="en-IE"/>
        </w:rPr>
      </w:pPr>
      <w:r w:rsidRPr="392F964E">
        <w:rPr>
          <w:rFonts w:ascii="Times New Roman" w:hAnsi="Times New Roman" w:cs="Times New Roman"/>
          <w:noProof/>
          <w:sz w:val="24"/>
          <w:szCs w:val="24"/>
          <w:lang w:val="en-IE"/>
        </w:rPr>
        <w:t>The label rescaling process</w:t>
      </w:r>
      <w:r w:rsidR="00EB350C" w:rsidRPr="392F964E">
        <w:rPr>
          <w:rFonts w:ascii="Times New Roman" w:hAnsi="Times New Roman" w:cs="Times New Roman"/>
          <w:noProof/>
          <w:sz w:val="24"/>
          <w:szCs w:val="24"/>
          <w:lang w:val="en-IE"/>
        </w:rPr>
        <w:t xml:space="preserve"> (</w:t>
      </w:r>
      <w:r w:rsidR="006377A9" w:rsidRPr="392F964E">
        <w:rPr>
          <w:rFonts w:ascii="Times New Roman" w:hAnsi="Times New Roman" w:cs="Times New Roman"/>
          <w:noProof/>
          <w:sz w:val="24"/>
          <w:szCs w:val="24"/>
          <w:lang w:val="en-IE"/>
        </w:rPr>
        <w:t>transition from old to new label</w:t>
      </w:r>
      <w:r w:rsidR="00EB350C" w:rsidRPr="392F964E">
        <w:rPr>
          <w:rFonts w:ascii="Times New Roman" w:hAnsi="Times New Roman" w:cs="Times New Roman"/>
          <w:noProof/>
          <w:sz w:val="24"/>
          <w:szCs w:val="24"/>
          <w:lang w:val="en-IE"/>
        </w:rPr>
        <w:t>)</w:t>
      </w:r>
    </w:p>
    <w:p w14:paraId="6A95423F" w14:textId="1E782D4C" w:rsidR="006377A9" w:rsidRPr="00CF4013" w:rsidRDefault="00F0312B" w:rsidP="006377A9">
      <w:pPr>
        <w:pStyle w:val="ListParagraph"/>
        <w:numPr>
          <w:ilvl w:val="0"/>
          <w:numId w:val="49"/>
        </w:numPr>
        <w:rPr>
          <w:rFonts w:ascii="Times New Roman" w:hAnsi="Times New Roman" w:cs="Times New Roman"/>
          <w:noProof/>
          <w:sz w:val="24"/>
          <w:szCs w:val="24"/>
          <w:lang w:val="en-IE"/>
        </w:rPr>
      </w:pPr>
      <w:r w:rsidRPr="392F964E">
        <w:rPr>
          <w:rFonts w:ascii="Times New Roman" w:hAnsi="Times New Roman" w:cs="Times New Roman"/>
          <w:noProof/>
          <w:sz w:val="24"/>
          <w:szCs w:val="24"/>
          <w:lang w:val="en-IE"/>
        </w:rPr>
        <w:t>T</w:t>
      </w:r>
      <w:r w:rsidR="006377A9" w:rsidRPr="392F964E">
        <w:rPr>
          <w:rFonts w:ascii="Times New Roman" w:hAnsi="Times New Roman" w:cs="Times New Roman"/>
          <w:noProof/>
          <w:sz w:val="24"/>
          <w:szCs w:val="24"/>
          <w:lang w:val="en-IE"/>
        </w:rPr>
        <w:t xml:space="preserve">he product database </w:t>
      </w:r>
      <w:r w:rsidR="00D900D8" w:rsidRPr="392F964E">
        <w:rPr>
          <w:rFonts w:ascii="Times New Roman" w:hAnsi="Times New Roman" w:cs="Times New Roman"/>
          <w:noProof/>
          <w:sz w:val="24"/>
          <w:szCs w:val="24"/>
          <w:lang w:val="en-IE"/>
        </w:rPr>
        <w:t>(</w:t>
      </w:r>
      <w:r w:rsidR="006377A9" w:rsidRPr="392F964E">
        <w:rPr>
          <w:rFonts w:ascii="Times New Roman" w:hAnsi="Times New Roman" w:cs="Times New Roman"/>
          <w:noProof/>
          <w:sz w:val="24"/>
          <w:szCs w:val="24"/>
          <w:lang w:val="en-IE"/>
        </w:rPr>
        <w:t>and related cost</w:t>
      </w:r>
      <w:r w:rsidR="00394942" w:rsidRPr="392F964E">
        <w:rPr>
          <w:rFonts w:ascii="Times New Roman" w:hAnsi="Times New Roman" w:cs="Times New Roman"/>
          <w:noProof/>
          <w:sz w:val="24"/>
          <w:szCs w:val="24"/>
          <w:lang w:val="en-IE"/>
        </w:rPr>
        <w:t xml:space="preserve"> and benefits</w:t>
      </w:r>
      <w:r w:rsidR="00D900D8" w:rsidRPr="392F964E">
        <w:rPr>
          <w:rFonts w:ascii="Times New Roman" w:hAnsi="Times New Roman" w:cs="Times New Roman"/>
          <w:noProof/>
          <w:sz w:val="24"/>
          <w:szCs w:val="24"/>
          <w:lang w:val="en-IE"/>
        </w:rPr>
        <w:t>)</w:t>
      </w:r>
    </w:p>
    <w:p w14:paraId="7B1B6C22" w14:textId="330E523C" w:rsidR="006377A9" w:rsidRDefault="00F0312B" w:rsidP="006377A9">
      <w:pPr>
        <w:pStyle w:val="ListParagraph"/>
        <w:numPr>
          <w:ilvl w:val="0"/>
          <w:numId w:val="49"/>
        </w:numPr>
        <w:rPr>
          <w:rFonts w:ascii="Times New Roman" w:hAnsi="Times New Roman" w:cs="Times New Roman"/>
          <w:noProof/>
          <w:sz w:val="24"/>
          <w:szCs w:val="24"/>
          <w:lang w:val="en-IE"/>
        </w:rPr>
      </w:pPr>
      <w:r w:rsidRPr="392F964E">
        <w:rPr>
          <w:rFonts w:ascii="Times New Roman" w:hAnsi="Times New Roman" w:cs="Times New Roman"/>
          <w:noProof/>
          <w:sz w:val="24"/>
          <w:szCs w:val="24"/>
          <w:lang w:val="en-IE"/>
        </w:rPr>
        <w:t>M</w:t>
      </w:r>
      <w:r w:rsidR="006377A9" w:rsidRPr="392F964E">
        <w:rPr>
          <w:rFonts w:ascii="Times New Roman" w:hAnsi="Times New Roman" w:cs="Times New Roman"/>
          <w:noProof/>
          <w:sz w:val="24"/>
          <w:szCs w:val="24"/>
          <w:lang w:val="en-IE"/>
        </w:rPr>
        <w:t>arket surveillance</w:t>
      </w:r>
    </w:p>
    <w:p w14:paraId="06EDD228" w14:textId="4E0266FB" w:rsidR="00A21631" w:rsidRDefault="00706B4A" w:rsidP="00A21631">
      <w:pPr>
        <w:pStyle w:val="ListParagraph"/>
        <w:numPr>
          <w:ilvl w:val="0"/>
          <w:numId w:val="49"/>
        </w:numPr>
        <w:rPr>
          <w:rFonts w:ascii="Times New Roman" w:hAnsi="Times New Roman" w:cs="Times New Roman"/>
          <w:noProof/>
          <w:sz w:val="24"/>
          <w:szCs w:val="24"/>
          <w:lang w:val="en-IE"/>
        </w:rPr>
      </w:pPr>
      <w:r w:rsidRPr="392F964E">
        <w:rPr>
          <w:rFonts w:ascii="Times New Roman" w:hAnsi="Times New Roman" w:cs="Times New Roman"/>
          <w:noProof/>
          <w:sz w:val="24"/>
          <w:szCs w:val="24"/>
          <w:lang w:val="en-IE"/>
        </w:rPr>
        <w:t>The label as tool for lead markets for efficient products</w:t>
      </w:r>
    </w:p>
    <w:p w14:paraId="66106137" w14:textId="29150EAE" w:rsidR="006377A9" w:rsidRPr="00A21631" w:rsidRDefault="00DD2534" w:rsidP="00A21631">
      <w:pPr>
        <w:pStyle w:val="ListParagraph"/>
        <w:numPr>
          <w:ilvl w:val="0"/>
          <w:numId w:val="49"/>
        </w:numPr>
        <w:rPr>
          <w:rFonts w:ascii="Times New Roman" w:hAnsi="Times New Roman" w:cs="Times New Roman"/>
          <w:noProof/>
          <w:sz w:val="24"/>
          <w:szCs w:val="24"/>
          <w:lang w:val="en-IE"/>
        </w:rPr>
      </w:pPr>
      <w:r w:rsidRPr="616097C2">
        <w:rPr>
          <w:rFonts w:ascii="Times New Roman" w:hAnsi="Times New Roman" w:cs="Times New Roman"/>
          <w:noProof/>
          <w:sz w:val="24"/>
          <w:szCs w:val="24"/>
          <w:lang w:val="en-IE"/>
        </w:rPr>
        <w:t>Effectiveness of the new energy labels</w:t>
      </w:r>
      <w:r w:rsidR="006377A9" w:rsidRPr="616097C2">
        <w:rPr>
          <w:rFonts w:ascii="Times New Roman" w:hAnsi="Times New Roman" w:cs="Times New Roman"/>
          <w:noProof/>
          <w:sz w:val="24"/>
          <w:szCs w:val="24"/>
          <w:lang w:val="en-IE"/>
        </w:rPr>
        <w:t>.</w:t>
      </w:r>
    </w:p>
    <w:p w14:paraId="0E8C42BF" w14:textId="3D0C4320" w:rsidR="616097C2" w:rsidRDefault="616097C2" w:rsidP="616097C2">
      <w:pPr>
        <w:pStyle w:val="ListParagraph"/>
        <w:rPr>
          <w:rFonts w:ascii="Times New Roman" w:hAnsi="Times New Roman" w:cs="Times New Roman"/>
          <w:noProof/>
          <w:sz w:val="24"/>
          <w:szCs w:val="24"/>
          <w:lang w:val="en-IE"/>
        </w:rPr>
      </w:pPr>
    </w:p>
    <w:p w14:paraId="54AE4278" w14:textId="61385096" w:rsidR="00520DC8" w:rsidRPr="00E42EB8" w:rsidRDefault="00520DC8" w:rsidP="392F964E">
      <w:pPr>
        <w:pStyle w:val="Heading2"/>
        <w:rPr>
          <w:noProof/>
        </w:rPr>
      </w:pPr>
      <w:r>
        <w:rPr>
          <w:noProof/>
        </w:rPr>
        <w:t>Analytical basis</w:t>
      </w:r>
    </w:p>
    <w:p w14:paraId="6B4127B6" w14:textId="3DC9DE2F" w:rsidR="00251E60" w:rsidRDefault="006377A9" w:rsidP="392F964E">
      <w:pPr>
        <w:rPr>
          <w:noProof/>
          <w:lang w:val="en-IE"/>
        </w:rPr>
      </w:pPr>
      <w:r w:rsidRPr="392F964E">
        <w:rPr>
          <w:noProof/>
          <w:lang w:val="en-IE"/>
        </w:rPr>
        <w:t xml:space="preserve">This report </w:t>
      </w:r>
      <w:r w:rsidR="00834B74" w:rsidRPr="392F964E">
        <w:rPr>
          <w:noProof/>
          <w:lang w:val="en-IE"/>
        </w:rPr>
        <w:t xml:space="preserve">notably </w:t>
      </w:r>
      <w:r w:rsidR="0008584E" w:rsidRPr="392F964E">
        <w:rPr>
          <w:noProof/>
          <w:lang w:val="en-IE"/>
        </w:rPr>
        <w:t>builds on</w:t>
      </w:r>
      <w:r w:rsidRPr="392F964E">
        <w:rPr>
          <w:noProof/>
          <w:lang w:val="en-IE"/>
        </w:rPr>
        <w:t xml:space="preserve"> </w:t>
      </w:r>
      <w:r w:rsidR="008C4B42" w:rsidRPr="392F964E">
        <w:rPr>
          <w:noProof/>
          <w:lang w:val="en-IE"/>
        </w:rPr>
        <w:t>a</w:t>
      </w:r>
      <w:r w:rsidR="00834B74" w:rsidRPr="392F964E">
        <w:rPr>
          <w:noProof/>
          <w:lang w:val="en-IE"/>
        </w:rPr>
        <w:t xml:space="preserve"> </w:t>
      </w:r>
      <w:r w:rsidR="008C4B42" w:rsidRPr="392F964E">
        <w:rPr>
          <w:noProof/>
          <w:lang w:val="en-IE"/>
        </w:rPr>
        <w:t>survey</w:t>
      </w:r>
      <w:r w:rsidR="00265175">
        <w:rPr>
          <w:noProof/>
          <w:lang w:val="en-IE"/>
        </w:rPr>
        <w:t xml:space="preserve"> </w:t>
      </w:r>
      <w:r w:rsidR="007C160E" w:rsidRPr="392F964E">
        <w:rPr>
          <w:noProof/>
          <w:lang w:val="en-IE"/>
        </w:rPr>
        <w:t>(</w:t>
      </w:r>
      <w:r w:rsidRPr="392F964E">
        <w:rPr>
          <w:rStyle w:val="FootnoteReference"/>
          <w:noProof/>
          <w:lang w:val="en-IE"/>
        </w:rPr>
        <w:footnoteReference w:id="9"/>
      </w:r>
      <w:r w:rsidR="007C160E" w:rsidRPr="392F964E">
        <w:rPr>
          <w:noProof/>
          <w:lang w:val="en-IE"/>
        </w:rPr>
        <w:t>)</w:t>
      </w:r>
      <w:r w:rsidR="00534850" w:rsidRPr="392F964E">
        <w:rPr>
          <w:noProof/>
          <w:lang w:val="en-IE"/>
        </w:rPr>
        <w:t> </w:t>
      </w:r>
      <w:r w:rsidR="006128C9" w:rsidRPr="392F964E">
        <w:rPr>
          <w:noProof/>
          <w:lang w:val="en-IE"/>
        </w:rPr>
        <w:t>with</w:t>
      </w:r>
      <w:r w:rsidR="008C4B42" w:rsidRPr="392F964E">
        <w:rPr>
          <w:noProof/>
          <w:lang w:val="en-IE"/>
        </w:rPr>
        <w:t xml:space="preserve"> </w:t>
      </w:r>
      <w:r w:rsidR="007C160E" w:rsidRPr="392F964E">
        <w:rPr>
          <w:noProof/>
          <w:lang w:val="en-IE"/>
        </w:rPr>
        <w:t xml:space="preserve">a sample of </w:t>
      </w:r>
      <w:r w:rsidR="008C4B42" w:rsidRPr="392F964E">
        <w:rPr>
          <w:noProof/>
          <w:lang w:val="en-IE"/>
        </w:rPr>
        <w:t>20,073 consumers who had purchased at least one – and at most three – of the product types covered within the past two years</w:t>
      </w:r>
      <w:r w:rsidR="00A773D1" w:rsidRPr="392F964E">
        <w:rPr>
          <w:noProof/>
          <w:lang w:val="en-IE"/>
        </w:rPr>
        <w:t>, conducted across 10 EU Member States: Czech Republic, Finland, France, Germany, Italy, Netherlands, Poland, Portugal, Romania and Sweden</w:t>
      </w:r>
      <w:r w:rsidR="007B62CD" w:rsidRPr="392F964E">
        <w:rPr>
          <w:noProof/>
          <w:lang w:val="en-IE"/>
        </w:rPr>
        <w:t xml:space="preserve">. The survey also included </w:t>
      </w:r>
      <w:r w:rsidR="00E80B99" w:rsidRPr="392F964E">
        <w:rPr>
          <w:noProof/>
          <w:lang w:val="en-IE"/>
        </w:rPr>
        <w:t xml:space="preserve">a sample of </w:t>
      </w:r>
      <w:r w:rsidR="00E24CD7" w:rsidRPr="392F964E">
        <w:rPr>
          <w:noProof/>
          <w:lang w:val="en-IE"/>
        </w:rPr>
        <w:t>204 suppliers</w:t>
      </w:r>
      <w:r w:rsidR="00750ADF" w:rsidRPr="392F964E">
        <w:rPr>
          <w:noProof/>
          <w:lang w:val="en-IE"/>
        </w:rPr>
        <w:t xml:space="preserve"> and </w:t>
      </w:r>
      <w:r w:rsidR="00E80B99" w:rsidRPr="392F964E">
        <w:rPr>
          <w:noProof/>
          <w:lang w:val="en-IE"/>
        </w:rPr>
        <w:t>207 retailers</w:t>
      </w:r>
      <w:r w:rsidR="00750ADF" w:rsidRPr="392F964E">
        <w:rPr>
          <w:noProof/>
          <w:lang w:val="en-IE"/>
        </w:rPr>
        <w:t xml:space="preserve"> of energy labelled products </w:t>
      </w:r>
      <w:r w:rsidR="00A24FA0" w:rsidRPr="392F964E">
        <w:rPr>
          <w:noProof/>
          <w:lang w:val="en-IE"/>
        </w:rPr>
        <w:t>in the product groups with the new labels</w:t>
      </w:r>
      <w:r w:rsidR="00E80B99" w:rsidRPr="392F964E">
        <w:rPr>
          <w:noProof/>
          <w:lang w:val="en-IE"/>
        </w:rPr>
        <w:t xml:space="preserve">, and </w:t>
      </w:r>
      <w:r w:rsidR="007B62CD" w:rsidRPr="392F964E">
        <w:rPr>
          <w:noProof/>
          <w:lang w:val="en-IE"/>
        </w:rPr>
        <w:t>123 professional users of commercial refrigerating appliances</w:t>
      </w:r>
      <w:r w:rsidR="00251E60" w:rsidRPr="392F964E">
        <w:rPr>
          <w:noProof/>
          <w:lang w:val="en-IE"/>
        </w:rPr>
        <w:t xml:space="preserve"> to test the new label for these</w:t>
      </w:r>
      <w:r w:rsidR="00534850" w:rsidRPr="392F964E">
        <w:rPr>
          <w:noProof/>
          <w:lang w:val="en-IE"/>
        </w:rPr>
        <w:t xml:space="preserve">. </w:t>
      </w:r>
    </w:p>
    <w:p w14:paraId="2F81ADE4" w14:textId="301A9B16" w:rsidR="006377A9" w:rsidRPr="00601FAB" w:rsidRDefault="00D41841" w:rsidP="392F964E">
      <w:pPr>
        <w:rPr>
          <w:noProof/>
          <w:lang w:val="en-IE"/>
        </w:rPr>
      </w:pPr>
      <w:r w:rsidRPr="392F964E">
        <w:rPr>
          <w:noProof/>
          <w:lang w:val="en-IE"/>
        </w:rPr>
        <w:t>I</w:t>
      </w:r>
      <w:r w:rsidR="006377A9" w:rsidRPr="392F964E">
        <w:rPr>
          <w:noProof/>
          <w:lang w:val="en-IE"/>
        </w:rPr>
        <w:t xml:space="preserve">nput </w:t>
      </w:r>
      <w:r w:rsidR="0DC7B84F" w:rsidRPr="392F964E">
        <w:rPr>
          <w:noProof/>
          <w:lang w:val="en-IE"/>
        </w:rPr>
        <w:t xml:space="preserve">into the present report </w:t>
      </w:r>
      <w:r w:rsidRPr="392F964E">
        <w:rPr>
          <w:noProof/>
          <w:lang w:val="en-IE"/>
        </w:rPr>
        <w:t xml:space="preserve">was received </w:t>
      </w:r>
      <w:r w:rsidR="006377A9" w:rsidRPr="392F964E">
        <w:rPr>
          <w:noProof/>
          <w:lang w:val="en-IE"/>
        </w:rPr>
        <w:t>from 14 Member States (</w:t>
      </w:r>
      <w:r w:rsidR="006377A9">
        <w:rPr>
          <w:rStyle w:val="FootnoteReference"/>
          <w:noProof/>
          <w:szCs w:val="24"/>
          <w:lang w:val="en-IE"/>
        </w:rPr>
        <w:footnoteReference w:id="10"/>
      </w:r>
      <w:r w:rsidR="006377A9" w:rsidRPr="392F964E">
        <w:rPr>
          <w:noProof/>
          <w:lang w:val="en-IE"/>
        </w:rPr>
        <w:t>) in the Ecodesign and Energy Labelling Consultation Forum (</w:t>
      </w:r>
      <w:r w:rsidR="006377A9" w:rsidRPr="00601FAB">
        <w:rPr>
          <w:rStyle w:val="FootnoteReference"/>
          <w:noProof/>
          <w:szCs w:val="24"/>
          <w:lang w:val="en-IE"/>
        </w:rPr>
        <w:footnoteReference w:id="11"/>
      </w:r>
      <w:r w:rsidR="006377A9" w:rsidRPr="392F964E">
        <w:rPr>
          <w:noProof/>
          <w:lang w:val="en-IE"/>
        </w:rPr>
        <w:t>) (the EELCF) and/or the Administrative Cooperation Expert Group on energy labelling and eco design (AdCo) (</w:t>
      </w:r>
      <w:r w:rsidR="006377A9" w:rsidRPr="00601FAB">
        <w:rPr>
          <w:rStyle w:val="FootnoteReference"/>
          <w:noProof/>
          <w:szCs w:val="24"/>
          <w:lang w:val="en-IE"/>
        </w:rPr>
        <w:footnoteReference w:id="12"/>
      </w:r>
      <w:r w:rsidR="006377A9" w:rsidRPr="392F964E">
        <w:rPr>
          <w:noProof/>
          <w:lang w:val="en-IE"/>
        </w:rPr>
        <w:t xml:space="preserve">) and from </w:t>
      </w:r>
      <w:r w:rsidR="00A13410">
        <w:rPr>
          <w:noProof/>
          <w:lang w:val="en-IE"/>
        </w:rPr>
        <w:t>7</w:t>
      </w:r>
      <w:r w:rsidR="006377A9" w:rsidRPr="392F964E">
        <w:rPr>
          <w:noProof/>
          <w:lang w:val="en-IE"/>
        </w:rPr>
        <w:t xml:space="preserve"> </w:t>
      </w:r>
      <w:r w:rsidR="00735A95">
        <w:rPr>
          <w:noProof/>
          <w:lang w:val="en-IE"/>
        </w:rPr>
        <w:t>other</w:t>
      </w:r>
      <w:r w:rsidR="006377A9" w:rsidRPr="392F964E">
        <w:rPr>
          <w:noProof/>
          <w:lang w:val="en-IE"/>
        </w:rPr>
        <w:t xml:space="preserve"> EELCF members (</w:t>
      </w:r>
      <w:r w:rsidR="006377A9">
        <w:rPr>
          <w:rStyle w:val="FootnoteReference"/>
          <w:noProof/>
          <w:szCs w:val="24"/>
          <w:lang w:val="en-IE"/>
        </w:rPr>
        <w:footnoteReference w:id="13"/>
      </w:r>
      <w:r w:rsidR="006377A9" w:rsidRPr="392F964E">
        <w:rPr>
          <w:noProof/>
          <w:lang w:val="en-IE"/>
        </w:rPr>
        <w:t xml:space="preserve">). </w:t>
      </w:r>
      <w:r w:rsidRPr="392F964E">
        <w:rPr>
          <w:noProof/>
          <w:lang w:val="en-IE"/>
        </w:rPr>
        <w:t>The analysis</w:t>
      </w:r>
      <w:r w:rsidR="006377A9" w:rsidRPr="392F964E">
        <w:rPr>
          <w:noProof/>
          <w:lang w:val="en-IE"/>
        </w:rPr>
        <w:t xml:space="preserve"> also draws on </w:t>
      </w:r>
      <w:r w:rsidR="00E8042E" w:rsidRPr="392F964E">
        <w:rPr>
          <w:noProof/>
          <w:lang w:val="en-IE"/>
        </w:rPr>
        <w:t xml:space="preserve">data </w:t>
      </w:r>
      <w:r w:rsidR="00D63825" w:rsidRPr="392F964E">
        <w:rPr>
          <w:noProof/>
          <w:lang w:val="en-IE"/>
        </w:rPr>
        <w:t>from EPREL</w:t>
      </w:r>
      <w:r w:rsidR="7DD6763B" w:rsidRPr="392F964E">
        <w:rPr>
          <w:noProof/>
          <w:lang w:val="en-IE"/>
        </w:rPr>
        <w:t>, the Information and Communication System for Market Surveillance</w:t>
      </w:r>
      <w:r w:rsidR="5E12AEFA" w:rsidRPr="392F964E">
        <w:rPr>
          <w:noProof/>
          <w:lang w:val="en-IE"/>
        </w:rPr>
        <w:t xml:space="preserve"> (</w:t>
      </w:r>
      <w:r w:rsidR="7DD6763B" w:rsidRPr="392F964E">
        <w:rPr>
          <w:noProof/>
          <w:lang w:val="en-IE"/>
        </w:rPr>
        <w:t>ICSMS</w:t>
      </w:r>
      <w:r w:rsidR="39CA5113" w:rsidRPr="392F964E">
        <w:rPr>
          <w:noProof/>
          <w:lang w:val="en-IE"/>
        </w:rPr>
        <w:t>) (</w:t>
      </w:r>
      <w:r w:rsidRPr="392F964E">
        <w:rPr>
          <w:rStyle w:val="FootnoteReference"/>
          <w:noProof/>
          <w:lang w:val="en-IE"/>
        </w:rPr>
        <w:footnoteReference w:id="14"/>
      </w:r>
      <w:r w:rsidR="4A6BC221" w:rsidRPr="392F964E">
        <w:rPr>
          <w:noProof/>
          <w:lang w:val="en-IE"/>
        </w:rPr>
        <w:t>)</w:t>
      </w:r>
      <w:r w:rsidR="00D63825" w:rsidRPr="392F964E">
        <w:rPr>
          <w:noProof/>
          <w:lang w:val="en-IE"/>
        </w:rPr>
        <w:t xml:space="preserve"> and from other publicly available analyses and resources</w:t>
      </w:r>
      <w:r w:rsidR="006377A9" w:rsidRPr="392F964E">
        <w:rPr>
          <w:noProof/>
          <w:lang w:val="en-IE"/>
        </w:rPr>
        <w:t>.</w:t>
      </w:r>
    </w:p>
    <w:p w14:paraId="2720CBA1" w14:textId="5F2B030E" w:rsidR="00BC0055" w:rsidRPr="00601FAB" w:rsidDel="006377A9" w:rsidRDefault="00BC0055" w:rsidP="392F964E">
      <w:pPr>
        <w:pStyle w:val="Heading1"/>
        <w:rPr>
          <w:noProof/>
        </w:rPr>
      </w:pPr>
      <w:bookmarkStart w:id="5" w:name="_Hlk200042467"/>
      <w:bookmarkStart w:id="6" w:name="_Hlk207312180"/>
      <w:bookmarkStart w:id="7" w:name="_Toc209726872"/>
      <w:bookmarkStart w:id="8" w:name="_Hlk211002743"/>
      <w:bookmarkEnd w:id="4"/>
      <w:bookmarkEnd w:id="5"/>
      <w:bookmarkEnd w:id="6"/>
      <w:r w:rsidRPr="392F964E">
        <w:rPr>
          <w:bCs/>
          <w:noProof/>
          <w:szCs w:val="24"/>
        </w:rPr>
        <w:t>Progress in rescaling and introducing new labels</w:t>
      </w:r>
      <w:bookmarkEnd w:id="7"/>
    </w:p>
    <w:bookmarkEnd w:id="8"/>
    <w:p w14:paraId="3030AE77" w14:textId="77777777" w:rsidR="00BC0055" w:rsidRPr="00601FAB" w:rsidRDefault="00BC0055" w:rsidP="00D6681F">
      <w:pPr>
        <w:rPr>
          <w:noProof/>
          <w:szCs w:val="24"/>
          <w:shd w:val="clear" w:color="auto" w:fill="FFFFFF"/>
          <w:lang w:val="en-IE"/>
        </w:rPr>
      </w:pPr>
      <w:r w:rsidRPr="392F964E">
        <w:rPr>
          <w:noProof/>
          <w:shd w:val="clear" w:color="auto" w:fill="FFFFFF"/>
          <w:lang w:val="en-IE"/>
        </w:rPr>
        <w:t>The ELR tasked the Commission with reviewing and rescaling all energy labels that were in force on 1 August 2017 and empowered it to introduce new labels. It set out a schedule for reviewing existing labels by August 2018 (starting with a priority group: washing machines, washer-dryers, dishwashers, refrigerators, light sources and electronic displays). It set a general deadline of August 2023 for rescaling and a longer deadline of August 2025 for solid fuel boilers, space heaters and water heaters</w:t>
      </w:r>
      <w:r w:rsidRPr="392F964E">
        <w:rPr>
          <w:noProof/>
          <w:lang w:val="en-IE"/>
        </w:rPr>
        <w:t> (</w:t>
      </w:r>
      <w:r w:rsidRPr="392F964E">
        <w:rPr>
          <w:rStyle w:val="FootnoteReference"/>
          <w:noProof/>
          <w:shd w:val="clear" w:color="auto" w:fill="FFFFFF"/>
          <w:lang w:val="en-IE"/>
        </w:rPr>
        <w:footnoteReference w:id="15"/>
      </w:r>
      <w:r w:rsidRPr="392F964E">
        <w:rPr>
          <w:noProof/>
          <w:lang w:val="en-IE"/>
        </w:rPr>
        <w:t>)</w:t>
      </w:r>
      <w:r w:rsidRPr="392F964E">
        <w:rPr>
          <w:noProof/>
          <w:shd w:val="clear" w:color="auto" w:fill="FFFFFF"/>
          <w:lang w:val="en-IE"/>
        </w:rPr>
        <w:t>.</w:t>
      </w:r>
    </w:p>
    <w:p w14:paraId="18B319AF" w14:textId="39AB7A39" w:rsidR="00BC0055" w:rsidRPr="00CF4013" w:rsidRDefault="00BC0055" w:rsidP="392F964E">
      <w:pPr>
        <w:rPr>
          <w:noProof/>
          <w:shd w:val="clear" w:color="auto" w:fill="FFFFFF"/>
          <w:lang w:val="en-IE"/>
        </w:rPr>
      </w:pPr>
      <w:r w:rsidRPr="392F964E">
        <w:rPr>
          <w:noProof/>
          <w:shd w:val="clear" w:color="auto" w:fill="FFFFFF"/>
          <w:lang w:val="en-IE"/>
        </w:rPr>
        <w:t>Rescaling of the priority group</w:t>
      </w:r>
      <w:r w:rsidRPr="00601FAB">
        <w:rPr>
          <w:rStyle w:val="FootnoteReference"/>
          <w:noProof/>
          <w:lang w:val="en-IE"/>
        </w:rPr>
        <w:t xml:space="preserve"> </w:t>
      </w:r>
      <w:r w:rsidRPr="392F964E">
        <w:rPr>
          <w:noProof/>
          <w:shd w:val="clear" w:color="auto" w:fill="FFFFFF"/>
          <w:lang w:val="en-IE"/>
        </w:rPr>
        <w:t xml:space="preserve">was completed in March 2019 and labels were in display online and in shops from </w:t>
      </w:r>
      <w:r w:rsidR="009474E3" w:rsidRPr="392F964E">
        <w:rPr>
          <w:noProof/>
          <w:shd w:val="clear" w:color="auto" w:fill="FFFFFF"/>
          <w:lang w:val="en-IE"/>
        </w:rPr>
        <w:t xml:space="preserve">1 </w:t>
      </w:r>
      <w:r w:rsidRPr="392F964E">
        <w:rPr>
          <w:noProof/>
          <w:shd w:val="clear" w:color="auto" w:fill="FFFFFF"/>
          <w:lang w:val="en-IE"/>
        </w:rPr>
        <w:t>March 202</w:t>
      </w:r>
      <w:r w:rsidR="00575F06" w:rsidRPr="392F964E">
        <w:rPr>
          <w:noProof/>
          <w:shd w:val="clear" w:color="auto" w:fill="FFFFFF"/>
          <w:lang w:val="en-IE"/>
        </w:rPr>
        <w:t>1</w:t>
      </w:r>
      <w:r w:rsidRPr="392F964E">
        <w:rPr>
          <w:noProof/>
          <w:lang w:val="en-IE"/>
        </w:rPr>
        <w:t> (</w:t>
      </w:r>
      <w:r w:rsidRPr="392F964E">
        <w:rPr>
          <w:rStyle w:val="FootnoteReference"/>
          <w:noProof/>
          <w:shd w:val="clear" w:color="auto" w:fill="FFFFFF"/>
          <w:lang w:val="en-IE"/>
        </w:rPr>
        <w:footnoteReference w:id="16"/>
      </w:r>
      <w:r w:rsidRPr="392F964E">
        <w:rPr>
          <w:noProof/>
          <w:lang w:val="en-IE"/>
        </w:rPr>
        <w:t>)</w:t>
      </w:r>
      <w:r w:rsidRPr="392F964E">
        <w:rPr>
          <w:noProof/>
          <w:shd w:val="clear" w:color="auto" w:fill="FFFFFF"/>
          <w:lang w:val="en-IE"/>
        </w:rPr>
        <w:t xml:space="preserve">. An omnibus regulation corrected technical issues with these rules </w:t>
      </w:r>
      <w:r w:rsidR="00B11CED" w:rsidRPr="392F964E">
        <w:rPr>
          <w:noProof/>
          <w:shd w:val="clear" w:color="auto" w:fill="FFFFFF"/>
          <w:lang w:val="en-IE"/>
        </w:rPr>
        <w:t xml:space="preserve">just </w:t>
      </w:r>
      <w:r w:rsidRPr="392F964E">
        <w:rPr>
          <w:noProof/>
          <w:shd w:val="clear" w:color="auto" w:fill="FFFFFF"/>
          <w:lang w:val="en-IE"/>
        </w:rPr>
        <w:t>in</w:t>
      </w:r>
      <w:r w:rsidR="00B11CED" w:rsidRPr="392F964E">
        <w:rPr>
          <w:noProof/>
          <w:shd w:val="clear" w:color="auto" w:fill="FFFFFF"/>
          <w:lang w:val="en-IE"/>
        </w:rPr>
        <w:t xml:space="preserve"> time for that date</w:t>
      </w:r>
      <w:r w:rsidRPr="392F964E">
        <w:rPr>
          <w:noProof/>
          <w:lang w:val="en-IE"/>
        </w:rPr>
        <w:t> (</w:t>
      </w:r>
      <w:r w:rsidRPr="392F964E">
        <w:rPr>
          <w:rStyle w:val="FootnoteReference"/>
          <w:noProof/>
          <w:shd w:val="clear" w:color="auto" w:fill="FFFFFF"/>
          <w:lang w:val="en-IE"/>
        </w:rPr>
        <w:footnoteReference w:id="17"/>
      </w:r>
      <w:r w:rsidRPr="392F964E">
        <w:rPr>
          <w:noProof/>
          <w:lang w:val="en-IE"/>
        </w:rPr>
        <w:t>)</w:t>
      </w:r>
      <w:r w:rsidRPr="392F964E">
        <w:rPr>
          <w:noProof/>
          <w:shd w:val="clear" w:color="auto" w:fill="FFFFFF"/>
          <w:lang w:val="en-IE"/>
        </w:rPr>
        <w:t>.</w:t>
      </w:r>
    </w:p>
    <w:tbl>
      <w:tblPr>
        <w:tblStyle w:val="TableGrid"/>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554"/>
        <w:gridCol w:w="1319"/>
        <w:gridCol w:w="1319"/>
        <w:gridCol w:w="1202"/>
        <w:gridCol w:w="1319"/>
        <w:gridCol w:w="1563"/>
      </w:tblGrid>
      <w:tr w:rsidR="00BC0055" w:rsidRPr="0011245B" w14:paraId="06126BC7" w14:textId="77777777" w:rsidTr="392F964E">
        <w:trPr>
          <w:trHeight w:val="340"/>
        </w:trPr>
        <w:tc>
          <w:tcPr>
            <w:tcW w:w="5000" w:type="pct"/>
            <w:gridSpan w:val="6"/>
            <w:shd w:val="clear" w:color="auto" w:fill="E7E6E6"/>
          </w:tcPr>
          <w:p w14:paraId="29ED0CD7" w14:textId="77777777" w:rsidR="00BC0055" w:rsidRPr="0011245B" w:rsidRDefault="00BC0055" w:rsidP="0011245B">
            <w:pPr>
              <w:spacing w:after="0"/>
              <w:jc w:val="center"/>
              <w:rPr>
                <w:b/>
                <w:bCs/>
                <w:noProof/>
                <w:sz w:val="20"/>
              </w:rPr>
            </w:pPr>
            <w:r w:rsidRPr="0011245B">
              <w:rPr>
                <w:b/>
                <w:bCs/>
                <w:noProof/>
                <w:sz w:val="20"/>
                <w:lang w:val="en-IE"/>
              </w:rPr>
              <w:t xml:space="preserve">State of play on product-specific label reviews under the ELR </w:t>
            </w:r>
          </w:p>
        </w:tc>
      </w:tr>
      <w:tr w:rsidR="00BC0055" w:rsidRPr="0011245B" w14:paraId="352D03BB" w14:textId="77777777" w:rsidTr="00E12928">
        <w:trPr>
          <w:trHeight w:val="340"/>
        </w:trPr>
        <w:tc>
          <w:tcPr>
            <w:tcW w:w="939" w:type="pct"/>
            <w:shd w:val="clear" w:color="auto" w:fill="E7E6E6"/>
          </w:tcPr>
          <w:p w14:paraId="0BBD5257" w14:textId="77777777" w:rsidR="00BC0055" w:rsidRPr="0011245B" w:rsidRDefault="00BC0055" w:rsidP="0011245B">
            <w:pPr>
              <w:keepNext/>
              <w:keepLines/>
              <w:spacing w:after="0"/>
              <w:jc w:val="center"/>
              <w:rPr>
                <w:noProof/>
                <w:sz w:val="20"/>
              </w:rPr>
            </w:pPr>
            <w:bookmarkStart w:id="9" w:name="_Hlk183438276"/>
            <w:bookmarkStart w:id="10" w:name="_Hlk200697003"/>
            <w:r w:rsidRPr="0011245B">
              <w:rPr>
                <w:b/>
                <w:bCs/>
                <w:noProof/>
                <w:sz w:val="20"/>
                <w:lang w:val="en-IE"/>
              </w:rPr>
              <w:t>Product group</w:t>
            </w:r>
          </w:p>
        </w:tc>
        <w:tc>
          <w:tcPr>
            <w:tcW w:w="797" w:type="pct"/>
            <w:shd w:val="clear" w:color="auto" w:fill="E7E6E6"/>
          </w:tcPr>
          <w:p w14:paraId="790C8B0D" w14:textId="77777777" w:rsidR="00BC0055" w:rsidRPr="0011245B" w:rsidRDefault="00BC0055" w:rsidP="0011245B">
            <w:pPr>
              <w:keepNext/>
              <w:keepLines/>
              <w:jc w:val="center"/>
              <w:rPr>
                <w:noProof/>
                <w:sz w:val="20"/>
              </w:rPr>
            </w:pPr>
            <w:r w:rsidRPr="0011245B">
              <w:rPr>
                <w:b/>
                <w:bCs/>
                <w:noProof/>
                <w:sz w:val="20"/>
                <w:lang w:val="en-IE"/>
              </w:rPr>
              <w:t>Reference</w:t>
            </w:r>
          </w:p>
        </w:tc>
        <w:tc>
          <w:tcPr>
            <w:tcW w:w="797" w:type="pct"/>
            <w:shd w:val="clear" w:color="auto" w:fill="E7E6E6"/>
          </w:tcPr>
          <w:p w14:paraId="713F5B72" w14:textId="77777777" w:rsidR="00BC0055" w:rsidRPr="0011245B" w:rsidRDefault="00BC0055" w:rsidP="0011245B">
            <w:pPr>
              <w:keepNext/>
              <w:keepLines/>
              <w:spacing w:after="0"/>
              <w:jc w:val="center"/>
              <w:rPr>
                <w:b/>
                <w:bCs/>
                <w:noProof/>
                <w:sz w:val="20"/>
              </w:rPr>
            </w:pPr>
            <w:r w:rsidRPr="0011245B">
              <w:rPr>
                <w:b/>
                <w:bCs/>
                <w:noProof/>
                <w:sz w:val="20"/>
                <w:lang w:val="en-IE"/>
              </w:rPr>
              <w:t>Review deadline in ELR</w:t>
            </w:r>
          </w:p>
        </w:tc>
        <w:tc>
          <w:tcPr>
            <w:tcW w:w="726" w:type="pct"/>
            <w:shd w:val="clear" w:color="auto" w:fill="E7E6E6"/>
          </w:tcPr>
          <w:p w14:paraId="26A409A5" w14:textId="77777777" w:rsidR="00BC0055" w:rsidRPr="0011245B" w:rsidRDefault="00BC0055" w:rsidP="0011245B">
            <w:pPr>
              <w:spacing w:after="0"/>
              <w:jc w:val="center"/>
              <w:rPr>
                <w:b/>
                <w:bCs/>
                <w:noProof/>
                <w:sz w:val="20"/>
              </w:rPr>
            </w:pPr>
            <w:r w:rsidRPr="0011245B">
              <w:rPr>
                <w:b/>
                <w:bCs/>
                <w:noProof/>
                <w:sz w:val="20"/>
                <w:lang w:val="en-IE"/>
              </w:rPr>
              <w:t>Entry into force of review</w:t>
            </w:r>
          </w:p>
        </w:tc>
        <w:tc>
          <w:tcPr>
            <w:tcW w:w="797" w:type="pct"/>
            <w:shd w:val="clear" w:color="auto" w:fill="E7E6E6"/>
          </w:tcPr>
          <w:p w14:paraId="7E12C1B3" w14:textId="77777777" w:rsidR="00BC0055" w:rsidRPr="0011245B" w:rsidRDefault="00BC0055" w:rsidP="0011245B">
            <w:pPr>
              <w:spacing w:after="0"/>
              <w:jc w:val="center"/>
              <w:rPr>
                <w:b/>
                <w:bCs/>
                <w:noProof/>
                <w:sz w:val="20"/>
              </w:rPr>
            </w:pPr>
            <w:r w:rsidRPr="0011245B">
              <w:rPr>
                <w:b/>
                <w:bCs/>
                <w:noProof/>
                <w:sz w:val="20"/>
                <w:lang w:val="en-IE"/>
              </w:rPr>
              <w:t>Date of application of new label</w:t>
            </w:r>
          </w:p>
        </w:tc>
        <w:tc>
          <w:tcPr>
            <w:tcW w:w="943" w:type="pct"/>
            <w:shd w:val="clear" w:color="auto" w:fill="E7E6E6"/>
          </w:tcPr>
          <w:p w14:paraId="309DEA29" w14:textId="77777777" w:rsidR="00BC0055" w:rsidRPr="0011245B" w:rsidRDefault="00BC0055" w:rsidP="0011245B">
            <w:pPr>
              <w:spacing w:after="0"/>
              <w:jc w:val="center"/>
              <w:rPr>
                <w:noProof/>
                <w:sz w:val="20"/>
              </w:rPr>
            </w:pPr>
            <w:r w:rsidRPr="0011245B">
              <w:rPr>
                <w:b/>
                <w:bCs/>
                <w:noProof/>
                <w:sz w:val="20"/>
                <w:lang w:val="en-IE"/>
              </w:rPr>
              <w:t>Status</w:t>
            </w:r>
          </w:p>
        </w:tc>
      </w:tr>
      <w:tr w:rsidR="00BC0055" w:rsidRPr="0011245B" w14:paraId="3C94AFA5" w14:textId="77777777" w:rsidTr="00E12928">
        <w:trPr>
          <w:trHeight w:val="340"/>
        </w:trPr>
        <w:tc>
          <w:tcPr>
            <w:tcW w:w="939" w:type="pct"/>
          </w:tcPr>
          <w:p w14:paraId="1AF4F8CC" w14:textId="77777777" w:rsidR="00BC0055" w:rsidRPr="0011245B" w:rsidRDefault="00BC0055" w:rsidP="0011245B">
            <w:pPr>
              <w:keepNext/>
              <w:keepLines/>
              <w:spacing w:after="60"/>
              <w:rPr>
                <w:noProof/>
                <w:sz w:val="20"/>
              </w:rPr>
            </w:pPr>
            <w:bookmarkStart w:id="11" w:name="_Hlk206338236"/>
            <w:bookmarkEnd w:id="9"/>
            <w:r w:rsidRPr="0011245B">
              <w:rPr>
                <w:noProof/>
                <w:sz w:val="20"/>
                <w:lang w:val="en-IE"/>
              </w:rPr>
              <w:t>Electronic displays (including televisions)</w:t>
            </w:r>
          </w:p>
        </w:tc>
        <w:tc>
          <w:tcPr>
            <w:tcW w:w="797" w:type="pct"/>
          </w:tcPr>
          <w:p w14:paraId="42F9781C" w14:textId="77777777" w:rsidR="00BC0055" w:rsidRPr="0011245B" w:rsidRDefault="009B6C8F" w:rsidP="0011245B">
            <w:pPr>
              <w:keepNext/>
              <w:keepLines/>
              <w:spacing w:after="60"/>
              <w:rPr>
                <w:noProof/>
                <w:sz w:val="20"/>
              </w:rPr>
            </w:pPr>
            <w:hyperlink r:id="rId21" w:history="1">
              <w:r w:rsidR="00BC0055" w:rsidRPr="0011245B">
                <w:rPr>
                  <w:rStyle w:val="Hyperlink"/>
                  <w:noProof/>
                  <w:sz w:val="20"/>
                  <w:lang w:val="en-IE"/>
                </w:rPr>
                <w:t>Regulation (EU) 2019/2013</w:t>
              </w:r>
            </w:hyperlink>
          </w:p>
        </w:tc>
        <w:tc>
          <w:tcPr>
            <w:tcW w:w="797" w:type="pct"/>
          </w:tcPr>
          <w:p w14:paraId="7781A761" w14:textId="77777777" w:rsidR="00BC0055" w:rsidRPr="0011245B" w:rsidRDefault="00BC0055" w:rsidP="0011245B">
            <w:pPr>
              <w:keepNext/>
              <w:keepLines/>
              <w:spacing w:after="60"/>
              <w:rPr>
                <w:noProof/>
                <w:sz w:val="20"/>
              </w:rPr>
            </w:pPr>
            <w:r w:rsidRPr="0011245B">
              <w:rPr>
                <w:noProof/>
                <w:sz w:val="20"/>
                <w:lang w:val="en-IE"/>
              </w:rPr>
              <w:t>2018-08-02</w:t>
            </w:r>
          </w:p>
        </w:tc>
        <w:tc>
          <w:tcPr>
            <w:tcW w:w="726" w:type="pct"/>
          </w:tcPr>
          <w:p w14:paraId="43FF32F1" w14:textId="77777777" w:rsidR="00BC0055" w:rsidRPr="0011245B" w:rsidRDefault="00BC0055" w:rsidP="0011245B">
            <w:pPr>
              <w:spacing w:after="60"/>
              <w:rPr>
                <w:noProof/>
                <w:sz w:val="20"/>
              </w:rPr>
            </w:pPr>
            <w:r w:rsidRPr="0011245B">
              <w:rPr>
                <w:noProof/>
                <w:sz w:val="20"/>
                <w:lang w:val="en-IE"/>
              </w:rPr>
              <w:t>2019-03-31</w:t>
            </w:r>
          </w:p>
        </w:tc>
        <w:tc>
          <w:tcPr>
            <w:tcW w:w="797" w:type="pct"/>
          </w:tcPr>
          <w:p w14:paraId="30522763" w14:textId="77777777" w:rsidR="00BC0055" w:rsidRPr="0011245B" w:rsidRDefault="00BC0055" w:rsidP="0011245B">
            <w:pPr>
              <w:spacing w:after="60"/>
              <w:rPr>
                <w:noProof/>
                <w:sz w:val="20"/>
              </w:rPr>
            </w:pPr>
            <w:r w:rsidRPr="0011245B">
              <w:rPr>
                <w:noProof/>
                <w:sz w:val="20"/>
                <w:lang w:val="en-IE"/>
              </w:rPr>
              <w:t xml:space="preserve">2021-03-01 </w:t>
            </w:r>
          </w:p>
        </w:tc>
        <w:tc>
          <w:tcPr>
            <w:tcW w:w="943" w:type="pct"/>
          </w:tcPr>
          <w:p w14:paraId="5ABDC0A7" w14:textId="77777777" w:rsidR="00BC0055" w:rsidRPr="0011245B" w:rsidRDefault="00BC0055" w:rsidP="0011245B">
            <w:pPr>
              <w:spacing w:after="60"/>
              <w:rPr>
                <w:noProof/>
                <w:sz w:val="20"/>
              </w:rPr>
            </w:pPr>
            <w:r w:rsidRPr="0011245B">
              <w:rPr>
                <w:noProof/>
                <w:sz w:val="20"/>
                <w:lang w:val="en-IE"/>
              </w:rPr>
              <w:t xml:space="preserve">Adopted </w:t>
            </w:r>
          </w:p>
        </w:tc>
      </w:tr>
      <w:bookmarkEnd w:id="11"/>
      <w:tr w:rsidR="00BC0055" w:rsidRPr="0011245B" w14:paraId="03A088F2" w14:textId="77777777" w:rsidTr="00E12928">
        <w:trPr>
          <w:trHeight w:val="340"/>
        </w:trPr>
        <w:tc>
          <w:tcPr>
            <w:tcW w:w="939" w:type="pct"/>
          </w:tcPr>
          <w:p w14:paraId="2F2312C7" w14:textId="050F8BBE" w:rsidR="00BC0055" w:rsidRPr="0011245B" w:rsidRDefault="00BC0055" w:rsidP="392F964E">
            <w:pPr>
              <w:spacing w:after="60"/>
              <w:rPr>
                <w:noProof/>
                <w:sz w:val="20"/>
              </w:rPr>
            </w:pPr>
            <w:r w:rsidRPr="392F964E">
              <w:rPr>
                <w:noProof/>
                <w:sz w:val="20"/>
                <w:lang w:val="en-IE"/>
              </w:rPr>
              <w:t>Washing machines/</w:t>
            </w:r>
            <w:r w:rsidR="65D4C73B" w:rsidRPr="392F964E">
              <w:rPr>
                <w:noProof/>
                <w:sz w:val="20"/>
                <w:lang w:val="en-IE"/>
              </w:rPr>
              <w:t xml:space="preserve"> </w:t>
            </w:r>
            <w:r w:rsidRPr="392F964E">
              <w:rPr>
                <w:noProof/>
                <w:sz w:val="20"/>
                <w:lang w:val="en-IE"/>
              </w:rPr>
              <w:t>washer driers</w:t>
            </w:r>
          </w:p>
        </w:tc>
        <w:tc>
          <w:tcPr>
            <w:tcW w:w="797" w:type="pct"/>
          </w:tcPr>
          <w:p w14:paraId="6F941ADB" w14:textId="77777777" w:rsidR="00BC0055" w:rsidRPr="0011245B" w:rsidRDefault="009B6C8F" w:rsidP="0011245B">
            <w:pPr>
              <w:spacing w:after="60"/>
              <w:rPr>
                <w:noProof/>
                <w:sz w:val="20"/>
              </w:rPr>
            </w:pPr>
            <w:hyperlink r:id="rId22" w:history="1">
              <w:r w:rsidR="00BC0055" w:rsidRPr="0011245B">
                <w:rPr>
                  <w:rStyle w:val="Hyperlink"/>
                  <w:noProof/>
                  <w:sz w:val="20"/>
                  <w:lang w:val="en-IE"/>
                </w:rPr>
                <w:t>Regulation (EU) 2019/2014</w:t>
              </w:r>
            </w:hyperlink>
          </w:p>
        </w:tc>
        <w:tc>
          <w:tcPr>
            <w:tcW w:w="797" w:type="pct"/>
          </w:tcPr>
          <w:p w14:paraId="1FD7371A" w14:textId="77777777" w:rsidR="00BC0055" w:rsidRPr="0011245B" w:rsidRDefault="00BC0055" w:rsidP="0011245B">
            <w:pPr>
              <w:spacing w:after="60"/>
              <w:rPr>
                <w:noProof/>
                <w:sz w:val="20"/>
              </w:rPr>
            </w:pPr>
            <w:r w:rsidRPr="0011245B">
              <w:rPr>
                <w:noProof/>
                <w:sz w:val="20"/>
                <w:lang w:val="en-IE"/>
              </w:rPr>
              <w:t>2018-08-02</w:t>
            </w:r>
          </w:p>
        </w:tc>
        <w:tc>
          <w:tcPr>
            <w:tcW w:w="726" w:type="pct"/>
          </w:tcPr>
          <w:p w14:paraId="1E699785" w14:textId="77777777" w:rsidR="00BC0055" w:rsidRPr="0011245B" w:rsidRDefault="00BC0055" w:rsidP="0011245B">
            <w:pPr>
              <w:spacing w:after="60"/>
              <w:rPr>
                <w:noProof/>
                <w:sz w:val="20"/>
              </w:rPr>
            </w:pPr>
            <w:r w:rsidRPr="0011245B">
              <w:rPr>
                <w:noProof/>
                <w:sz w:val="20"/>
                <w:lang w:val="en-IE"/>
              </w:rPr>
              <w:t>2019-03-31</w:t>
            </w:r>
          </w:p>
        </w:tc>
        <w:tc>
          <w:tcPr>
            <w:tcW w:w="797" w:type="pct"/>
          </w:tcPr>
          <w:p w14:paraId="53E69033" w14:textId="77777777" w:rsidR="00BC0055" w:rsidRPr="0011245B" w:rsidRDefault="00BC0055" w:rsidP="0011245B">
            <w:pPr>
              <w:spacing w:after="60"/>
              <w:rPr>
                <w:noProof/>
                <w:sz w:val="20"/>
              </w:rPr>
            </w:pPr>
            <w:r w:rsidRPr="0011245B">
              <w:rPr>
                <w:noProof/>
                <w:sz w:val="20"/>
                <w:lang w:val="en-IE"/>
              </w:rPr>
              <w:t>2021-03-01</w:t>
            </w:r>
          </w:p>
        </w:tc>
        <w:tc>
          <w:tcPr>
            <w:tcW w:w="943" w:type="pct"/>
          </w:tcPr>
          <w:p w14:paraId="4F36C7EC" w14:textId="77777777" w:rsidR="00BC0055" w:rsidRPr="0011245B" w:rsidRDefault="00BC0055" w:rsidP="0011245B">
            <w:pPr>
              <w:spacing w:after="60"/>
              <w:rPr>
                <w:noProof/>
                <w:sz w:val="20"/>
              </w:rPr>
            </w:pPr>
            <w:r w:rsidRPr="0011245B">
              <w:rPr>
                <w:noProof/>
                <w:sz w:val="20"/>
                <w:lang w:val="en-IE"/>
              </w:rPr>
              <w:t xml:space="preserve">Adopted </w:t>
            </w:r>
          </w:p>
        </w:tc>
      </w:tr>
      <w:tr w:rsidR="00BC0055" w:rsidRPr="0011245B" w14:paraId="6F1AAAED" w14:textId="77777777" w:rsidTr="00E12928">
        <w:trPr>
          <w:trHeight w:val="340"/>
        </w:trPr>
        <w:tc>
          <w:tcPr>
            <w:tcW w:w="939" w:type="pct"/>
          </w:tcPr>
          <w:p w14:paraId="40B26815" w14:textId="77777777" w:rsidR="00BC0055" w:rsidRPr="0011245B" w:rsidRDefault="00BC0055" w:rsidP="0011245B">
            <w:pPr>
              <w:spacing w:after="60"/>
              <w:rPr>
                <w:noProof/>
                <w:sz w:val="20"/>
              </w:rPr>
            </w:pPr>
            <w:r w:rsidRPr="0011245B">
              <w:rPr>
                <w:noProof/>
                <w:sz w:val="20"/>
                <w:lang w:val="en-IE"/>
              </w:rPr>
              <w:t xml:space="preserve">Light sources </w:t>
            </w:r>
          </w:p>
        </w:tc>
        <w:tc>
          <w:tcPr>
            <w:tcW w:w="797" w:type="pct"/>
          </w:tcPr>
          <w:p w14:paraId="174FC200" w14:textId="77777777" w:rsidR="00BC0055" w:rsidRPr="0011245B" w:rsidRDefault="009B6C8F" w:rsidP="0011245B">
            <w:pPr>
              <w:spacing w:after="60"/>
              <w:rPr>
                <w:rStyle w:val="Hyperlink"/>
                <w:noProof/>
                <w:color w:val="0070C0"/>
                <w:sz w:val="20"/>
              </w:rPr>
            </w:pPr>
            <w:hyperlink r:id="rId23" w:history="1">
              <w:r w:rsidR="00BC0055" w:rsidRPr="0011245B">
                <w:rPr>
                  <w:rStyle w:val="Hyperlink"/>
                  <w:noProof/>
                  <w:sz w:val="20"/>
                  <w:lang w:val="en-IE"/>
                </w:rPr>
                <w:t>Regulation (EU) 2019/2015</w:t>
              </w:r>
            </w:hyperlink>
          </w:p>
        </w:tc>
        <w:tc>
          <w:tcPr>
            <w:tcW w:w="797" w:type="pct"/>
          </w:tcPr>
          <w:p w14:paraId="69D241B4" w14:textId="77777777" w:rsidR="00BC0055" w:rsidRPr="0011245B" w:rsidRDefault="00BC0055" w:rsidP="0011245B">
            <w:pPr>
              <w:spacing w:after="60"/>
              <w:rPr>
                <w:noProof/>
                <w:sz w:val="20"/>
              </w:rPr>
            </w:pPr>
            <w:r w:rsidRPr="0011245B">
              <w:rPr>
                <w:noProof/>
                <w:sz w:val="20"/>
                <w:lang w:val="en-IE"/>
              </w:rPr>
              <w:t>2018-08-02</w:t>
            </w:r>
          </w:p>
        </w:tc>
        <w:tc>
          <w:tcPr>
            <w:tcW w:w="726" w:type="pct"/>
          </w:tcPr>
          <w:p w14:paraId="422F9013" w14:textId="77777777" w:rsidR="00BC0055" w:rsidRPr="0011245B" w:rsidRDefault="00BC0055" w:rsidP="0011245B">
            <w:pPr>
              <w:spacing w:after="60"/>
              <w:rPr>
                <w:noProof/>
                <w:sz w:val="20"/>
              </w:rPr>
            </w:pPr>
            <w:r w:rsidRPr="0011245B">
              <w:rPr>
                <w:noProof/>
                <w:sz w:val="20"/>
                <w:lang w:val="en-IE"/>
              </w:rPr>
              <w:t>2019-03-31</w:t>
            </w:r>
          </w:p>
        </w:tc>
        <w:tc>
          <w:tcPr>
            <w:tcW w:w="797" w:type="pct"/>
          </w:tcPr>
          <w:p w14:paraId="35B70225" w14:textId="77777777" w:rsidR="00BC0055" w:rsidRPr="0011245B" w:rsidRDefault="00BC0055" w:rsidP="0011245B">
            <w:pPr>
              <w:spacing w:after="60"/>
              <w:rPr>
                <w:noProof/>
                <w:sz w:val="20"/>
              </w:rPr>
            </w:pPr>
            <w:r w:rsidRPr="0011245B">
              <w:rPr>
                <w:noProof/>
                <w:sz w:val="20"/>
                <w:lang w:val="en-IE"/>
              </w:rPr>
              <w:t>2021-09-01</w:t>
            </w:r>
          </w:p>
        </w:tc>
        <w:tc>
          <w:tcPr>
            <w:tcW w:w="943" w:type="pct"/>
          </w:tcPr>
          <w:p w14:paraId="48DA05BB" w14:textId="77777777" w:rsidR="00BC0055" w:rsidRPr="0011245B" w:rsidRDefault="00BC0055" w:rsidP="0011245B">
            <w:pPr>
              <w:spacing w:after="60"/>
              <w:rPr>
                <w:noProof/>
                <w:sz w:val="20"/>
              </w:rPr>
            </w:pPr>
            <w:r w:rsidRPr="0011245B">
              <w:rPr>
                <w:noProof/>
                <w:sz w:val="20"/>
                <w:lang w:val="en-IE"/>
              </w:rPr>
              <w:t xml:space="preserve">Adopted </w:t>
            </w:r>
          </w:p>
        </w:tc>
      </w:tr>
      <w:tr w:rsidR="00BC0055" w:rsidRPr="0011245B" w14:paraId="77D43F37" w14:textId="77777777" w:rsidTr="00E12928">
        <w:trPr>
          <w:trHeight w:val="340"/>
        </w:trPr>
        <w:tc>
          <w:tcPr>
            <w:tcW w:w="939" w:type="pct"/>
          </w:tcPr>
          <w:p w14:paraId="6D1C37B0" w14:textId="77777777" w:rsidR="00BC0055" w:rsidRPr="0011245B" w:rsidRDefault="00BC0055" w:rsidP="0011245B">
            <w:pPr>
              <w:spacing w:after="60"/>
              <w:rPr>
                <w:noProof/>
                <w:sz w:val="20"/>
              </w:rPr>
            </w:pPr>
            <w:r w:rsidRPr="0011245B">
              <w:rPr>
                <w:noProof/>
                <w:sz w:val="20"/>
                <w:lang w:val="en-IE"/>
              </w:rPr>
              <w:t xml:space="preserve">Household refrigerators </w:t>
            </w:r>
          </w:p>
        </w:tc>
        <w:tc>
          <w:tcPr>
            <w:tcW w:w="797" w:type="pct"/>
          </w:tcPr>
          <w:p w14:paraId="6E9142DC" w14:textId="77777777" w:rsidR="00BC0055" w:rsidRPr="0011245B" w:rsidRDefault="009B6C8F" w:rsidP="0011245B">
            <w:pPr>
              <w:spacing w:after="60"/>
              <w:rPr>
                <w:noProof/>
                <w:sz w:val="20"/>
              </w:rPr>
            </w:pPr>
            <w:hyperlink r:id="rId24" w:history="1">
              <w:r w:rsidR="00BC0055" w:rsidRPr="0011245B">
                <w:rPr>
                  <w:noProof/>
                  <w:color w:val="0000FF"/>
                  <w:sz w:val="20"/>
                  <w:u w:val="single"/>
                </w:rPr>
                <w:t xml:space="preserve">Regulation (EU) 2019/2016 </w:t>
              </w:r>
            </w:hyperlink>
          </w:p>
        </w:tc>
        <w:tc>
          <w:tcPr>
            <w:tcW w:w="797" w:type="pct"/>
          </w:tcPr>
          <w:p w14:paraId="55BEEFBA" w14:textId="77777777" w:rsidR="00BC0055" w:rsidRPr="0011245B" w:rsidRDefault="00BC0055" w:rsidP="0011245B">
            <w:pPr>
              <w:spacing w:after="60"/>
              <w:rPr>
                <w:noProof/>
                <w:sz w:val="20"/>
              </w:rPr>
            </w:pPr>
            <w:r w:rsidRPr="0011245B">
              <w:rPr>
                <w:noProof/>
                <w:sz w:val="20"/>
                <w:lang w:val="en-IE"/>
              </w:rPr>
              <w:t>2018-08-02</w:t>
            </w:r>
          </w:p>
        </w:tc>
        <w:tc>
          <w:tcPr>
            <w:tcW w:w="726" w:type="pct"/>
          </w:tcPr>
          <w:p w14:paraId="18FF8B83" w14:textId="77777777" w:rsidR="00BC0055" w:rsidRPr="0011245B" w:rsidRDefault="00BC0055" w:rsidP="0011245B">
            <w:pPr>
              <w:spacing w:after="60"/>
              <w:rPr>
                <w:noProof/>
                <w:sz w:val="20"/>
              </w:rPr>
            </w:pPr>
            <w:r w:rsidRPr="0011245B">
              <w:rPr>
                <w:noProof/>
                <w:sz w:val="20"/>
                <w:lang w:val="en-IE"/>
              </w:rPr>
              <w:t>2019-03-31</w:t>
            </w:r>
          </w:p>
        </w:tc>
        <w:tc>
          <w:tcPr>
            <w:tcW w:w="797" w:type="pct"/>
          </w:tcPr>
          <w:p w14:paraId="1E97EB5F" w14:textId="77777777" w:rsidR="00BC0055" w:rsidRPr="0011245B" w:rsidRDefault="00BC0055" w:rsidP="0011245B">
            <w:pPr>
              <w:spacing w:after="60"/>
              <w:rPr>
                <w:noProof/>
                <w:sz w:val="20"/>
              </w:rPr>
            </w:pPr>
            <w:r w:rsidRPr="0011245B">
              <w:rPr>
                <w:noProof/>
                <w:sz w:val="20"/>
                <w:lang w:val="en-IE"/>
              </w:rPr>
              <w:t>2021-03-01</w:t>
            </w:r>
          </w:p>
        </w:tc>
        <w:tc>
          <w:tcPr>
            <w:tcW w:w="943" w:type="pct"/>
          </w:tcPr>
          <w:p w14:paraId="452D59A1" w14:textId="77777777" w:rsidR="00BC0055" w:rsidRPr="0011245B" w:rsidRDefault="00BC0055" w:rsidP="0011245B">
            <w:pPr>
              <w:spacing w:after="60"/>
              <w:rPr>
                <w:noProof/>
                <w:sz w:val="20"/>
              </w:rPr>
            </w:pPr>
            <w:r w:rsidRPr="0011245B">
              <w:rPr>
                <w:noProof/>
                <w:sz w:val="20"/>
                <w:lang w:val="en-IE"/>
              </w:rPr>
              <w:t xml:space="preserve">Adopted </w:t>
            </w:r>
          </w:p>
        </w:tc>
      </w:tr>
      <w:tr w:rsidR="00BC0055" w:rsidRPr="0011245B" w14:paraId="0F11A3BD" w14:textId="77777777" w:rsidTr="00E12928">
        <w:trPr>
          <w:trHeight w:val="340"/>
        </w:trPr>
        <w:tc>
          <w:tcPr>
            <w:tcW w:w="939" w:type="pct"/>
          </w:tcPr>
          <w:p w14:paraId="248A16FF" w14:textId="1892406D" w:rsidR="00BC0055" w:rsidRPr="0011245B" w:rsidRDefault="00BC0055" w:rsidP="392F964E">
            <w:pPr>
              <w:spacing w:after="60"/>
              <w:rPr>
                <w:noProof/>
                <w:sz w:val="20"/>
              </w:rPr>
            </w:pPr>
            <w:r w:rsidRPr="392F964E">
              <w:rPr>
                <w:noProof/>
                <w:sz w:val="20"/>
                <w:lang w:val="en-IE"/>
              </w:rPr>
              <w:t>Household dishwasher</w:t>
            </w:r>
            <w:r w:rsidR="65D4C73B" w:rsidRPr="392F964E">
              <w:rPr>
                <w:noProof/>
                <w:sz w:val="20"/>
                <w:lang w:val="en-IE"/>
              </w:rPr>
              <w:t>s</w:t>
            </w:r>
            <w:r w:rsidRPr="392F964E">
              <w:rPr>
                <w:noProof/>
                <w:sz w:val="20"/>
                <w:lang w:val="en-IE"/>
              </w:rPr>
              <w:t xml:space="preserve"> </w:t>
            </w:r>
          </w:p>
        </w:tc>
        <w:tc>
          <w:tcPr>
            <w:tcW w:w="797" w:type="pct"/>
          </w:tcPr>
          <w:p w14:paraId="60A0EB68" w14:textId="77777777" w:rsidR="00BC0055" w:rsidRPr="0011245B" w:rsidRDefault="009B6C8F" w:rsidP="0011245B">
            <w:pPr>
              <w:spacing w:after="60"/>
              <w:rPr>
                <w:noProof/>
                <w:sz w:val="20"/>
              </w:rPr>
            </w:pPr>
            <w:hyperlink r:id="rId25" w:history="1">
              <w:r w:rsidR="00BC0055" w:rsidRPr="0011245B">
                <w:rPr>
                  <w:rStyle w:val="Hyperlink"/>
                  <w:noProof/>
                  <w:sz w:val="20"/>
                  <w:lang w:val="en-IE"/>
                </w:rPr>
                <w:t>Regulation (EU) 2019/2017</w:t>
              </w:r>
            </w:hyperlink>
          </w:p>
        </w:tc>
        <w:tc>
          <w:tcPr>
            <w:tcW w:w="797" w:type="pct"/>
          </w:tcPr>
          <w:p w14:paraId="1873EC85" w14:textId="77777777" w:rsidR="00BC0055" w:rsidRPr="0011245B" w:rsidRDefault="00BC0055" w:rsidP="0011245B">
            <w:pPr>
              <w:spacing w:after="60"/>
              <w:rPr>
                <w:noProof/>
                <w:sz w:val="20"/>
              </w:rPr>
            </w:pPr>
            <w:r w:rsidRPr="0011245B">
              <w:rPr>
                <w:noProof/>
                <w:sz w:val="20"/>
                <w:lang w:val="en-IE"/>
              </w:rPr>
              <w:t>2018-08-02</w:t>
            </w:r>
          </w:p>
        </w:tc>
        <w:tc>
          <w:tcPr>
            <w:tcW w:w="726" w:type="pct"/>
          </w:tcPr>
          <w:p w14:paraId="324567D5" w14:textId="77777777" w:rsidR="00BC0055" w:rsidRPr="0011245B" w:rsidRDefault="00BC0055" w:rsidP="0011245B">
            <w:pPr>
              <w:spacing w:after="60"/>
              <w:rPr>
                <w:noProof/>
                <w:sz w:val="20"/>
              </w:rPr>
            </w:pPr>
            <w:r w:rsidRPr="0011245B">
              <w:rPr>
                <w:noProof/>
                <w:sz w:val="20"/>
                <w:lang w:val="en-IE"/>
              </w:rPr>
              <w:t>2019-03-31</w:t>
            </w:r>
          </w:p>
        </w:tc>
        <w:tc>
          <w:tcPr>
            <w:tcW w:w="797" w:type="pct"/>
          </w:tcPr>
          <w:p w14:paraId="2BAD3517" w14:textId="77777777" w:rsidR="00BC0055" w:rsidRPr="0011245B" w:rsidRDefault="00BC0055" w:rsidP="0011245B">
            <w:pPr>
              <w:spacing w:after="60"/>
              <w:rPr>
                <w:noProof/>
                <w:sz w:val="20"/>
              </w:rPr>
            </w:pPr>
            <w:r w:rsidRPr="0011245B">
              <w:rPr>
                <w:noProof/>
                <w:sz w:val="20"/>
                <w:lang w:val="en-IE"/>
              </w:rPr>
              <w:t xml:space="preserve">2021-03-01 </w:t>
            </w:r>
          </w:p>
        </w:tc>
        <w:tc>
          <w:tcPr>
            <w:tcW w:w="943" w:type="pct"/>
          </w:tcPr>
          <w:p w14:paraId="2EDA7D9C" w14:textId="77777777" w:rsidR="00BC0055" w:rsidRPr="0011245B" w:rsidRDefault="00BC0055" w:rsidP="0011245B">
            <w:pPr>
              <w:spacing w:after="60"/>
              <w:rPr>
                <w:noProof/>
                <w:sz w:val="20"/>
              </w:rPr>
            </w:pPr>
            <w:r w:rsidRPr="0011245B">
              <w:rPr>
                <w:noProof/>
                <w:sz w:val="20"/>
                <w:lang w:val="en-IE"/>
              </w:rPr>
              <w:t xml:space="preserve">Adopted </w:t>
            </w:r>
          </w:p>
        </w:tc>
      </w:tr>
      <w:tr w:rsidR="00BC0055" w:rsidRPr="0011245B" w14:paraId="25870AEC" w14:textId="77777777" w:rsidTr="00E12928">
        <w:trPr>
          <w:trHeight w:val="340"/>
        </w:trPr>
        <w:tc>
          <w:tcPr>
            <w:tcW w:w="939" w:type="pct"/>
          </w:tcPr>
          <w:p w14:paraId="32C349E0" w14:textId="77777777" w:rsidR="00BC0055" w:rsidRPr="0011245B" w:rsidRDefault="00BC0055" w:rsidP="0011245B">
            <w:pPr>
              <w:spacing w:after="60"/>
              <w:rPr>
                <w:noProof/>
                <w:sz w:val="20"/>
              </w:rPr>
            </w:pPr>
            <w:r w:rsidRPr="0011245B">
              <w:rPr>
                <w:noProof/>
                <w:sz w:val="20"/>
                <w:lang w:val="en-IE"/>
              </w:rPr>
              <w:t>Refrigerating appliances with direct sales function</w:t>
            </w:r>
          </w:p>
        </w:tc>
        <w:tc>
          <w:tcPr>
            <w:tcW w:w="797" w:type="pct"/>
          </w:tcPr>
          <w:p w14:paraId="08F5E368" w14:textId="77777777" w:rsidR="00BC0055" w:rsidRPr="0011245B" w:rsidRDefault="009B6C8F" w:rsidP="0011245B">
            <w:pPr>
              <w:spacing w:after="60"/>
              <w:rPr>
                <w:noProof/>
                <w:sz w:val="20"/>
              </w:rPr>
            </w:pPr>
            <w:hyperlink r:id="rId26" w:history="1">
              <w:r w:rsidR="00BC0055" w:rsidRPr="0011245B">
                <w:rPr>
                  <w:rStyle w:val="Hyperlink"/>
                  <w:noProof/>
                  <w:sz w:val="20"/>
                </w:rPr>
                <w:t>Regulation (EU) 2019/2018</w:t>
              </w:r>
            </w:hyperlink>
          </w:p>
        </w:tc>
        <w:tc>
          <w:tcPr>
            <w:tcW w:w="797" w:type="pct"/>
          </w:tcPr>
          <w:p w14:paraId="5C21B5C4" w14:textId="77777777" w:rsidR="00BC0055" w:rsidRPr="0011245B" w:rsidRDefault="00BC0055" w:rsidP="0011245B">
            <w:pPr>
              <w:spacing w:after="60"/>
              <w:rPr>
                <w:noProof/>
                <w:sz w:val="20"/>
              </w:rPr>
            </w:pPr>
            <w:r w:rsidRPr="0011245B">
              <w:rPr>
                <w:noProof/>
                <w:sz w:val="20"/>
                <w:lang w:val="en-IE"/>
              </w:rPr>
              <w:t>New</w:t>
            </w:r>
          </w:p>
        </w:tc>
        <w:tc>
          <w:tcPr>
            <w:tcW w:w="726" w:type="pct"/>
          </w:tcPr>
          <w:p w14:paraId="144707C2" w14:textId="77777777" w:rsidR="00BC0055" w:rsidRPr="0011245B" w:rsidRDefault="00BC0055" w:rsidP="0011245B">
            <w:pPr>
              <w:spacing w:after="60"/>
              <w:rPr>
                <w:noProof/>
                <w:sz w:val="20"/>
              </w:rPr>
            </w:pPr>
            <w:r w:rsidRPr="0011245B">
              <w:rPr>
                <w:noProof/>
                <w:sz w:val="20"/>
                <w:lang w:val="en-IE"/>
              </w:rPr>
              <w:t>New</w:t>
            </w:r>
          </w:p>
        </w:tc>
        <w:tc>
          <w:tcPr>
            <w:tcW w:w="797" w:type="pct"/>
          </w:tcPr>
          <w:p w14:paraId="04015201" w14:textId="77777777" w:rsidR="00BC0055" w:rsidRPr="0011245B" w:rsidRDefault="00BC0055" w:rsidP="0011245B">
            <w:pPr>
              <w:spacing w:after="60"/>
              <w:rPr>
                <w:noProof/>
                <w:sz w:val="20"/>
              </w:rPr>
            </w:pPr>
            <w:r w:rsidRPr="0011245B">
              <w:rPr>
                <w:noProof/>
                <w:sz w:val="20"/>
                <w:lang w:val="en-IE"/>
              </w:rPr>
              <w:t>2021-03-01</w:t>
            </w:r>
          </w:p>
        </w:tc>
        <w:tc>
          <w:tcPr>
            <w:tcW w:w="943" w:type="pct"/>
          </w:tcPr>
          <w:p w14:paraId="41B3B081" w14:textId="77777777" w:rsidR="00BC0055" w:rsidRPr="0011245B" w:rsidRDefault="00BC0055" w:rsidP="0011245B">
            <w:pPr>
              <w:spacing w:after="60"/>
              <w:rPr>
                <w:noProof/>
                <w:sz w:val="20"/>
              </w:rPr>
            </w:pPr>
            <w:r w:rsidRPr="0011245B">
              <w:rPr>
                <w:noProof/>
                <w:sz w:val="20"/>
                <w:lang w:val="en-IE"/>
              </w:rPr>
              <w:t>Adopted</w:t>
            </w:r>
          </w:p>
        </w:tc>
      </w:tr>
      <w:tr w:rsidR="00BC0055" w:rsidRPr="0011245B" w14:paraId="549B545D" w14:textId="77777777" w:rsidTr="00E12928">
        <w:trPr>
          <w:trHeight w:val="340"/>
        </w:trPr>
        <w:tc>
          <w:tcPr>
            <w:tcW w:w="939" w:type="pct"/>
          </w:tcPr>
          <w:p w14:paraId="48BAD334" w14:textId="77777777" w:rsidR="00BC0055" w:rsidRPr="0011245B" w:rsidRDefault="00BC0055" w:rsidP="0011245B">
            <w:pPr>
              <w:spacing w:after="60"/>
              <w:rPr>
                <w:noProof/>
                <w:sz w:val="20"/>
              </w:rPr>
            </w:pPr>
            <w:r w:rsidRPr="0011245B">
              <w:rPr>
                <w:noProof/>
                <w:sz w:val="20"/>
                <w:lang w:val="en-IE"/>
              </w:rPr>
              <w:t>Smartphones and tablets</w:t>
            </w:r>
          </w:p>
        </w:tc>
        <w:tc>
          <w:tcPr>
            <w:tcW w:w="797" w:type="pct"/>
          </w:tcPr>
          <w:p w14:paraId="42455911" w14:textId="77777777" w:rsidR="00BC0055" w:rsidRPr="0011245B" w:rsidRDefault="009B6C8F" w:rsidP="0011245B">
            <w:pPr>
              <w:spacing w:after="60"/>
              <w:rPr>
                <w:noProof/>
                <w:sz w:val="20"/>
              </w:rPr>
            </w:pPr>
            <w:hyperlink r:id="rId27" w:history="1">
              <w:r w:rsidR="00BC0055" w:rsidRPr="0011245B">
                <w:rPr>
                  <w:rStyle w:val="Hyperlink"/>
                  <w:noProof/>
                  <w:sz w:val="20"/>
                </w:rPr>
                <w:t>Regulation (EU) 2023/1669</w:t>
              </w:r>
            </w:hyperlink>
          </w:p>
        </w:tc>
        <w:tc>
          <w:tcPr>
            <w:tcW w:w="797" w:type="pct"/>
          </w:tcPr>
          <w:p w14:paraId="7976BF95" w14:textId="77777777" w:rsidR="00BC0055" w:rsidRPr="0011245B" w:rsidRDefault="00BC0055" w:rsidP="0011245B">
            <w:pPr>
              <w:spacing w:after="60"/>
              <w:rPr>
                <w:noProof/>
                <w:sz w:val="20"/>
              </w:rPr>
            </w:pPr>
            <w:r w:rsidRPr="0011245B">
              <w:rPr>
                <w:noProof/>
                <w:sz w:val="20"/>
                <w:lang w:val="en-IE"/>
              </w:rPr>
              <w:t>New</w:t>
            </w:r>
          </w:p>
        </w:tc>
        <w:tc>
          <w:tcPr>
            <w:tcW w:w="726" w:type="pct"/>
          </w:tcPr>
          <w:p w14:paraId="5BA0B23C" w14:textId="77777777" w:rsidR="00BC0055" w:rsidRPr="0011245B" w:rsidRDefault="00BC0055" w:rsidP="0011245B">
            <w:pPr>
              <w:spacing w:after="60"/>
              <w:rPr>
                <w:noProof/>
                <w:sz w:val="20"/>
              </w:rPr>
            </w:pPr>
            <w:r w:rsidRPr="0011245B">
              <w:rPr>
                <w:noProof/>
                <w:sz w:val="20"/>
                <w:lang w:val="en-IE"/>
              </w:rPr>
              <w:t>New</w:t>
            </w:r>
          </w:p>
        </w:tc>
        <w:tc>
          <w:tcPr>
            <w:tcW w:w="797" w:type="pct"/>
          </w:tcPr>
          <w:p w14:paraId="3EE2926C" w14:textId="77777777" w:rsidR="00BC0055" w:rsidRPr="0011245B" w:rsidRDefault="00BC0055" w:rsidP="0011245B">
            <w:pPr>
              <w:spacing w:after="60"/>
              <w:rPr>
                <w:noProof/>
                <w:sz w:val="20"/>
              </w:rPr>
            </w:pPr>
            <w:r w:rsidRPr="0011245B">
              <w:rPr>
                <w:noProof/>
                <w:sz w:val="20"/>
                <w:lang w:val="en-IE"/>
              </w:rPr>
              <w:t>2025-06-20</w:t>
            </w:r>
          </w:p>
        </w:tc>
        <w:tc>
          <w:tcPr>
            <w:tcW w:w="943" w:type="pct"/>
          </w:tcPr>
          <w:p w14:paraId="1517FEEC" w14:textId="77777777" w:rsidR="00BC0055" w:rsidRPr="0011245B" w:rsidRDefault="00BC0055" w:rsidP="0011245B">
            <w:pPr>
              <w:spacing w:after="60"/>
              <w:rPr>
                <w:noProof/>
                <w:sz w:val="20"/>
              </w:rPr>
            </w:pPr>
            <w:r w:rsidRPr="0011245B">
              <w:rPr>
                <w:noProof/>
                <w:sz w:val="20"/>
                <w:lang w:val="en-IE"/>
              </w:rPr>
              <w:t>Adopted</w:t>
            </w:r>
          </w:p>
        </w:tc>
      </w:tr>
      <w:tr w:rsidR="00BC0055" w:rsidRPr="0011245B" w14:paraId="734E2811" w14:textId="77777777" w:rsidTr="00E12928">
        <w:trPr>
          <w:trHeight w:val="340"/>
        </w:trPr>
        <w:tc>
          <w:tcPr>
            <w:tcW w:w="939" w:type="pct"/>
          </w:tcPr>
          <w:p w14:paraId="66004934" w14:textId="77777777" w:rsidR="00BC0055" w:rsidRPr="0011245B" w:rsidRDefault="00BC0055" w:rsidP="0011245B">
            <w:pPr>
              <w:spacing w:after="60"/>
              <w:rPr>
                <w:noProof/>
                <w:sz w:val="20"/>
              </w:rPr>
            </w:pPr>
            <w:r w:rsidRPr="0011245B">
              <w:rPr>
                <w:noProof/>
                <w:sz w:val="20"/>
                <w:lang w:val="en-IE"/>
              </w:rPr>
              <w:t>Vacuum cleaners</w:t>
            </w:r>
          </w:p>
        </w:tc>
        <w:tc>
          <w:tcPr>
            <w:tcW w:w="797" w:type="pct"/>
          </w:tcPr>
          <w:p w14:paraId="34052C6E" w14:textId="50F70053" w:rsidR="00BC0055" w:rsidRPr="0011245B" w:rsidRDefault="00BC0055" w:rsidP="392F964E">
            <w:pPr>
              <w:spacing w:after="60"/>
              <w:rPr>
                <w:noProof/>
                <w:sz w:val="20"/>
              </w:rPr>
            </w:pPr>
            <w:r w:rsidRPr="392F964E">
              <w:rPr>
                <w:noProof/>
                <w:sz w:val="20"/>
                <w:lang w:val="en-IE"/>
              </w:rPr>
              <w:t xml:space="preserve">Label annulled </w:t>
            </w:r>
            <w:r w:rsidR="65D4C73B" w:rsidRPr="392F964E">
              <w:rPr>
                <w:noProof/>
                <w:sz w:val="20"/>
                <w:lang w:val="en-IE"/>
              </w:rPr>
              <w:t>by the Court in 2018</w:t>
            </w:r>
          </w:p>
        </w:tc>
        <w:tc>
          <w:tcPr>
            <w:tcW w:w="797" w:type="pct"/>
          </w:tcPr>
          <w:p w14:paraId="458637F3" w14:textId="77777777" w:rsidR="00BC0055" w:rsidRPr="0011245B" w:rsidRDefault="00BC0055" w:rsidP="0011245B">
            <w:pPr>
              <w:spacing w:after="60"/>
              <w:rPr>
                <w:noProof/>
                <w:sz w:val="20"/>
              </w:rPr>
            </w:pPr>
            <w:r w:rsidRPr="0011245B">
              <w:rPr>
                <w:noProof/>
                <w:sz w:val="20"/>
                <w:lang w:val="en-IE"/>
              </w:rPr>
              <w:t>-</w:t>
            </w:r>
          </w:p>
        </w:tc>
        <w:tc>
          <w:tcPr>
            <w:tcW w:w="726" w:type="pct"/>
          </w:tcPr>
          <w:p w14:paraId="491D43C3" w14:textId="77777777" w:rsidR="00BC0055" w:rsidRPr="0011245B" w:rsidRDefault="00BC0055" w:rsidP="0011245B">
            <w:pPr>
              <w:spacing w:after="60"/>
              <w:rPr>
                <w:noProof/>
                <w:sz w:val="20"/>
              </w:rPr>
            </w:pPr>
            <w:r w:rsidRPr="0011245B">
              <w:rPr>
                <w:noProof/>
                <w:sz w:val="20"/>
                <w:lang w:val="en-IE"/>
              </w:rPr>
              <w:t>-</w:t>
            </w:r>
          </w:p>
        </w:tc>
        <w:tc>
          <w:tcPr>
            <w:tcW w:w="797" w:type="pct"/>
          </w:tcPr>
          <w:p w14:paraId="02BD6B8E" w14:textId="77777777" w:rsidR="00BC0055" w:rsidRPr="0011245B" w:rsidRDefault="00BC0055" w:rsidP="0011245B">
            <w:pPr>
              <w:spacing w:after="60"/>
              <w:rPr>
                <w:noProof/>
                <w:sz w:val="20"/>
              </w:rPr>
            </w:pPr>
            <w:r w:rsidRPr="0011245B">
              <w:rPr>
                <w:noProof/>
                <w:sz w:val="20"/>
                <w:lang w:val="en-IE"/>
              </w:rPr>
              <w:t>-</w:t>
            </w:r>
          </w:p>
        </w:tc>
        <w:tc>
          <w:tcPr>
            <w:tcW w:w="943" w:type="pct"/>
          </w:tcPr>
          <w:p w14:paraId="37D3E6A7" w14:textId="77777777" w:rsidR="00BC0055" w:rsidRPr="0011245B" w:rsidRDefault="00BC0055" w:rsidP="0011245B">
            <w:pPr>
              <w:spacing w:after="60"/>
              <w:rPr>
                <w:noProof/>
                <w:sz w:val="20"/>
              </w:rPr>
            </w:pPr>
            <w:r w:rsidRPr="0011245B">
              <w:rPr>
                <w:noProof/>
                <w:sz w:val="20"/>
                <w:lang w:val="en-IE"/>
              </w:rPr>
              <w:t xml:space="preserve">Re-introduction in preparation </w:t>
            </w:r>
          </w:p>
          <w:p w14:paraId="574453C2" w14:textId="77777777" w:rsidR="00BC0055" w:rsidRPr="0011245B" w:rsidRDefault="009B6C8F" w:rsidP="0011245B">
            <w:pPr>
              <w:spacing w:after="60"/>
              <w:rPr>
                <w:noProof/>
                <w:sz w:val="20"/>
              </w:rPr>
            </w:pPr>
            <w:hyperlink r:id="rId28" w:history="1">
              <w:r w:rsidR="00BC0055" w:rsidRPr="0011245B">
                <w:rPr>
                  <w:noProof/>
                  <w:color w:val="0000FF"/>
                  <w:sz w:val="20"/>
                  <w:u w:val="single"/>
                </w:rPr>
                <w:t>Have your say</w:t>
              </w:r>
            </w:hyperlink>
          </w:p>
        </w:tc>
      </w:tr>
      <w:tr w:rsidR="00BC0055" w:rsidRPr="0011245B" w14:paraId="092A20BC" w14:textId="77777777" w:rsidTr="00E12928">
        <w:trPr>
          <w:trHeight w:val="340"/>
        </w:trPr>
        <w:tc>
          <w:tcPr>
            <w:tcW w:w="939" w:type="pct"/>
          </w:tcPr>
          <w:p w14:paraId="18641847" w14:textId="77777777" w:rsidR="00BC0055" w:rsidRPr="0011245B" w:rsidRDefault="00BC0055" w:rsidP="0011245B">
            <w:pPr>
              <w:spacing w:after="60"/>
              <w:rPr>
                <w:noProof/>
                <w:sz w:val="20"/>
              </w:rPr>
            </w:pPr>
            <w:r w:rsidRPr="0011245B">
              <w:rPr>
                <w:noProof/>
                <w:sz w:val="20"/>
                <w:lang w:val="en-IE"/>
              </w:rPr>
              <w:t xml:space="preserve">Tumble driers </w:t>
            </w:r>
          </w:p>
        </w:tc>
        <w:tc>
          <w:tcPr>
            <w:tcW w:w="797" w:type="pct"/>
          </w:tcPr>
          <w:p w14:paraId="53041842" w14:textId="77777777" w:rsidR="00BC0055" w:rsidRPr="0011245B" w:rsidRDefault="009B6C8F" w:rsidP="0011245B">
            <w:pPr>
              <w:spacing w:after="60"/>
              <w:rPr>
                <w:rStyle w:val="Hyperlink"/>
                <w:noProof/>
                <w:color w:val="0070C0"/>
                <w:sz w:val="20"/>
              </w:rPr>
            </w:pPr>
            <w:hyperlink r:id="rId29" w:history="1">
              <w:r w:rsidR="00BC0055" w:rsidRPr="0011245B">
                <w:rPr>
                  <w:rStyle w:val="Hyperlink"/>
                  <w:noProof/>
                  <w:sz w:val="20"/>
                  <w:lang w:val="en-IE"/>
                </w:rPr>
                <w:t>Regulation (EU)2023/2534</w:t>
              </w:r>
            </w:hyperlink>
          </w:p>
        </w:tc>
        <w:tc>
          <w:tcPr>
            <w:tcW w:w="797" w:type="pct"/>
          </w:tcPr>
          <w:p w14:paraId="5F238C38" w14:textId="77777777" w:rsidR="00BC0055" w:rsidRPr="0011245B" w:rsidRDefault="00BC0055" w:rsidP="0011245B">
            <w:pPr>
              <w:spacing w:after="60"/>
              <w:rPr>
                <w:noProof/>
                <w:sz w:val="20"/>
              </w:rPr>
            </w:pPr>
            <w:r w:rsidRPr="0011245B">
              <w:rPr>
                <w:noProof/>
                <w:sz w:val="20"/>
                <w:lang w:val="en-IE"/>
              </w:rPr>
              <w:t>2023-08-02</w:t>
            </w:r>
          </w:p>
        </w:tc>
        <w:tc>
          <w:tcPr>
            <w:tcW w:w="726" w:type="pct"/>
          </w:tcPr>
          <w:p w14:paraId="71C71DED" w14:textId="77777777" w:rsidR="00BC0055" w:rsidRPr="0011245B" w:rsidRDefault="00BC0055" w:rsidP="0011245B">
            <w:pPr>
              <w:spacing w:after="60"/>
              <w:rPr>
                <w:noProof/>
                <w:sz w:val="20"/>
              </w:rPr>
            </w:pPr>
            <w:r w:rsidRPr="0011245B">
              <w:rPr>
                <w:noProof/>
                <w:sz w:val="20"/>
                <w:lang w:val="en-IE"/>
              </w:rPr>
              <w:t xml:space="preserve">2023-11-22 </w:t>
            </w:r>
          </w:p>
        </w:tc>
        <w:tc>
          <w:tcPr>
            <w:tcW w:w="797" w:type="pct"/>
          </w:tcPr>
          <w:p w14:paraId="7ED40847" w14:textId="77777777" w:rsidR="00BC0055" w:rsidRPr="0011245B" w:rsidRDefault="00BC0055" w:rsidP="0011245B">
            <w:pPr>
              <w:spacing w:after="60"/>
              <w:rPr>
                <w:noProof/>
                <w:sz w:val="20"/>
              </w:rPr>
            </w:pPr>
            <w:r w:rsidRPr="0011245B">
              <w:rPr>
                <w:noProof/>
                <w:sz w:val="20"/>
                <w:lang w:val="en-IE"/>
              </w:rPr>
              <w:t>2025-07-01</w:t>
            </w:r>
          </w:p>
        </w:tc>
        <w:tc>
          <w:tcPr>
            <w:tcW w:w="943" w:type="pct"/>
          </w:tcPr>
          <w:p w14:paraId="274E7D50" w14:textId="77777777" w:rsidR="00BC0055" w:rsidRPr="0011245B" w:rsidRDefault="00BC0055" w:rsidP="0011245B">
            <w:pPr>
              <w:spacing w:after="60"/>
              <w:rPr>
                <w:noProof/>
                <w:sz w:val="20"/>
              </w:rPr>
            </w:pPr>
            <w:r w:rsidRPr="0011245B">
              <w:rPr>
                <w:noProof/>
                <w:sz w:val="20"/>
                <w:lang w:val="en-IE"/>
              </w:rPr>
              <w:t xml:space="preserve">Adopted </w:t>
            </w:r>
          </w:p>
        </w:tc>
      </w:tr>
      <w:tr w:rsidR="00BC0055" w:rsidRPr="0011245B" w14:paraId="4D6E4496" w14:textId="77777777" w:rsidTr="00E12928">
        <w:trPr>
          <w:trHeight w:val="340"/>
        </w:trPr>
        <w:tc>
          <w:tcPr>
            <w:tcW w:w="939" w:type="pct"/>
          </w:tcPr>
          <w:p w14:paraId="30368864" w14:textId="77777777" w:rsidR="00BC0055" w:rsidRPr="0011245B" w:rsidRDefault="00BC0055" w:rsidP="0011245B">
            <w:pPr>
              <w:spacing w:after="60"/>
              <w:rPr>
                <w:noProof/>
                <w:sz w:val="20"/>
              </w:rPr>
            </w:pPr>
            <w:r w:rsidRPr="0011245B">
              <w:rPr>
                <w:noProof/>
                <w:sz w:val="20"/>
                <w:lang w:val="en-IE"/>
              </w:rPr>
              <w:t xml:space="preserve">Ovens and range hoods </w:t>
            </w:r>
          </w:p>
        </w:tc>
        <w:bookmarkStart w:id="12" w:name="_Hlk206319764"/>
        <w:tc>
          <w:tcPr>
            <w:tcW w:w="797" w:type="pct"/>
          </w:tcPr>
          <w:p w14:paraId="371B31BB" w14:textId="77777777" w:rsidR="00BC0055" w:rsidRPr="0011245B" w:rsidRDefault="00BC0055" w:rsidP="0011245B">
            <w:pPr>
              <w:spacing w:after="60"/>
              <w:rPr>
                <w:noProof/>
                <w:sz w:val="20"/>
              </w:rPr>
            </w:pPr>
            <w:r w:rsidRPr="0011245B">
              <w:rPr>
                <w:noProof/>
                <w:sz w:val="20"/>
                <w:lang w:val="en-IE"/>
              </w:rPr>
              <w:fldChar w:fldCharType="begin"/>
            </w:r>
            <w:r w:rsidRPr="0011245B">
              <w:rPr>
                <w:noProof/>
                <w:sz w:val="20"/>
                <w:lang w:val="en-IE"/>
              </w:rPr>
              <w:instrText>HYPERLINK "http://eur-lex.europa.eu/LexUriServ/LexUriServ.do?uri=OJ:L:2014:029:0001:0032:EN:PDF"</w:instrText>
            </w:r>
            <w:r w:rsidRPr="0011245B">
              <w:rPr>
                <w:noProof/>
                <w:sz w:val="20"/>
                <w:lang w:val="en-IE"/>
              </w:rPr>
              <w:fldChar w:fldCharType="separate"/>
            </w:r>
            <w:r w:rsidRPr="0011245B">
              <w:rPr>
                <w:rStyle w:val="Hyperlink"/>
                <w:noProof/>
                <w:sz w:val="20"/>
                <w:lang w:val="en-IE"/>
              </w:rPr>
              <w:t>Regulation (EU) 65/2014</w:t>
            </w:r>
            <w:bookmarkEnd w:id="12"/>
            <w:r w:rsidRPr="0011245B">
              <w:rPr>
                <w:noProof/>
                <w:sz w:val="20"/>
                <w:lang w:val="en-IE"/>
              </w:rPr>
              <w:fldChar w:fldCharType="end"/>
            </w:r>
          </w:p>
        </w:tc>
        <w:tc>
          <w:tcPr>
            <w:tcW w:w="797" w:type="pct"/>
          </w:tcPr>
          <w:p w14:paraId="294F9EC3" w14:textId="77777777" w:rsidR="00BC0055" w:rsidRPr="0011245B" w:rsidRDefault="00BC0055" w:rsidP="0011245B">
            <w:pPr>
              <w:spacing w:after="60"/>
              <w:rPr>
                <w:noProof/>
                <w:sz w:val="20"/>
              </w:rPr>
            </w:pPr>
            <w:r w:rsidRPr="0011245B">
              <w:rPr>
                <w:noProof/>
                <w:sz w:val="20"/>
                <w:lang w:val="en-IE"/>
              </w:rPr>
              <w:t>2023-08-02</w:t>
            </w:r>
          </w:p>
        </w:tc>
        <w:tc>
          <w:tcPr>
            <w:tcW w:w="726" w:type="pct"/>
          </w:tcPr>
          <w:p w14:paraId="6E8A71C8" w14:textId="77777777" w:rsidR="00BC0055" w:rsidRPr="0011245B" w:rsidRDefault="00BC0055" w:rsidP="0011245B">
            <w:pPr>
              <w:spacing w:after="60"/>
              <w:rPr>
                <w:noProof/>
                <w:sz w:val="20"/>
              </w:rPr>
            </w:pPr>
            <w:r w:rsidRPr="0011245B">
              <w:rPr>
                <w:noProof/>
                <w:sz w:val="20"/>
                <w:lang w:val="en-IE"/>
              </w:rPr>
              <w:t>-</w:t>
            </w:r>
          </w:p>
        </w:tc>
        <w:tc>
          <w:tcPr>
            <w:tcW w:w="797" w:type="pct"/>
          </w:tcPr>
          <w:p w14:paraId="503C08C8" w14:textId="77777777" w:rsidR="00BC0055" w:rsidRPr="0011245B" w:rsidRDefault="00BC0055" w:rsidP="0011245B">
            <w:pPr>
              <w:spacing w:after="60"/>
              <w:rPr>
                <w:noProof/>
                <w:sz w:val="20"/>
              </w:rPr>
            </w:pPr>
            <w:r w:rsidRPr="0011245B">
              <w:rPr>
                <w:noProof/>
                <w:sz w:val="20"/>
                <w:lang w:val="en-IE"/>
              </w:rPr>
              <w:t>-</w:t>
            </w:r>
          </w:p>
        </w:tc>
        <w:tc>
          <w:tcPr>
            <w:tcW w:w="943" w:type="pct"/>
          </w:tcPr>
          <w:p w14:paraId="2A29B5B4" w14:textId="77777777" w:rsidR="00BC0055" w:rsidRPr="0011245B" w:rsidRDefault="00BC0055" w:rsidP="0011245B">
            <w:pPr>
              <w:spacing w:after="60"/>
              <w:rPr>
                <w:noProof/>
                <w:sz w:val="20"/>
              </w:rPr>
            </w:pPr>
            <w:r w:rsidRPr="0011245B">
              <w:rPr>
                <w:noProof/>
                <w:sz w:val="20"/>
                <w:lang w:val="en-IE"/>
              </w:rPr>
              <w:t>In preparation</w:t>
            </w:r>
          </w:p>
          <w:p w14:paraId="1D2C7416" w14:textId="77777777" w:rsidR="00BC0055" w:rsidRPr="0011245B" w:rsidRDefault="00BC0055" w:rsidP="0011245B">
            <w:pPr>
              <w:spacing w:after="60"/>
              <w:rPr>
                <w:noProof/>
                <w:sz w:val="20"/>
              </w:rPr>
            </w:pPr>
            <w:r w:rsidRPr="0011245B">
              <w:rPr>
                <w:noProof/>
                <w:sz w:val="20"/>
                <w:lang w:val="en-IE"/>
              </w:rPr>
              <w:t xml:space="preserve"> </w:t>
            </w:r>
            <w:hyperlink r:id="rId30" w:history="1">
              <w:r w:rsidRPr="0011245B">
                <w:rPr>
                  <w:noProof/>
                  <w:color w:val="0000FF"/>
                  <w:sz w:val="20"/>
                  <w:u w:val="single"/>
                </w:rPr>
                <w:t>Have your say</w:t>
              </w:r>
            </w:hyperlink>
          </w:p>
        </w:tc>
      </w:tr>
      <w:tr w:rsidR="00BC0055" w:rsidRPr="0011245B" w14:paraId="7EA57CBC" w14:textId="77777777" w:rsidTr="00E12928">
        <w:trPr>
          <w:trHeight w:val="340"/>
        </w:trPr>
        <w:tc>
          <w:tcPr>
            <w:tcW w:w="939" w:type="pct"/>
          </w:tcPr>
          <w:p w14:paraId="1A4A0B1B" w14:textId="77777777" w:rsidR="00BC0055" w:rsidRPr="0011245B" w:rsidRDefault="00BC0055" w:rsidP="0011245B">
            <w:pPr>
              <w:spacing w:after="60"/>
              <w:rPr>
                <w:noProof/>
                <w:sz w:val="20"/>
              </w:rPr>
            </w:pPr>
            <w:r w:rsidRPr="0011245B">
              <w:rPr>
                <w:noProof/>
                <w:sz w:val="20"/>
                <w:lang w:val="en-IE"/>
              </w:rPr>
              <w:t xml:space="preserve">Residential ventilation </w:t>
            </w:r>
          </w:p>
        </w:tc>
        <w:tc>
          <w:tcPr>
            <w:tcW w:w="797" w:type="pct"/>
          </w:tcPr>
          <w:p w14:paraId="2598D1C5" w14:textId="77777777" w:rsidR="00BC0055" w:rsidRPr="0011245B" w:rsidRDefault="009B6C8F" w:rsidP="0011245B">
            <w:pPr>
              <w:spacing w:after="60"/>
              <w:rPr>
                <w:noProof/>
                <w:sz w:val="20"/>
              </w:rPr>
            </w:pPr>
            <w:hyperlink r:id="rId31" w:history="1">
              <w:r w:rsidR="00BC0055" w:rsidRPr="0011245B">
                <w:rPr>
                  <w:rStyle w:val="Hyperlink"/>
                  <w:noProof/>
                  <w:sz w:val="20"/>
                  <w:lang w:val="en-IE"/>
                </w:rPr>
                <w:t>Regulation (EU) 1254/2014</w:t>
              </w:r>
            </w:hyperlink>
          </w:p>
        </w:tc>
        <w:tc>
          <w:tcPr>
            <w:tcW w:w="797" w:type="pct"/>
          </w:tcPr>
          <w:p w14:paraId="72B42690" w14:textId="77777777" w:rsidR="00BC0055" w:rsidRPr="0011245B" w:rsidRDefault="00BC0055" w:rsidP="0011245B">
            <w:pPr>
              <w:spacing w:after="60"/>
              <w:rPr>
                <w:noProof/>
                <w:sz w:val="20"/>
              </w:rPr>
            </w:pPr>
            <w:r w:rsidRPr="0011245B">
              <w:rPr>
                <w:noProof/>
                <w:sz w:val="20"/>
                <w:lang w:val="en-IE"/>
              </w:rPr>
              <w:t>2023-08-02</w:t>
            </w:r>
          </w:p>
        </w:tc>
        <w:tc>
          <w:tcPr>
            <w:tcW w:w="726" w:type="pct"/>
          </w:tcPr>
          <w:p w14:paraId="043864C4" w14:textId="77777777" w:rsidR="00BC0055" w:rsidRPr="0011245B" w:rsidRDefault="00BC0055" w:rsidP="0011245B">
            <w:pPr>
              <w:spacing w:after="60"/>
              <w:rPr>
                <w:noProof/>
                <w:sz w:val="20"/>
              </w:rPr>
            </w:pPr>
            <w:r w:rsidRPr="0011245B">
              <w:rPr>
                <w:noProof/>
                <w:sz w:val="20"/>
                <w:lang w:val="en-IE"/>
              </w:rPr>
              <w:t>-</w:t>
            </w:r>
          </w:p>
        </w:tc>
        <w:tc>
          <w:tcPr>
            <w:tcW w:w="797" w:type="pct"/>
          </w:tcPr>
          <w:p w14:paraId="027E6FD3" w14:textId="77777777" w:rsidR="00BC0055" w:rsidRPr="0011245B" w:rsidRDefault="00BC0055" w:rsidP="0011245B">
            <w:pPr>
              <w:spacing w:after="60"/>
              <w:rPr>
                <w:noProof/>
                <w:sz w:val="20"/>
              </w:rPr>
            </w:pPr>
            <w:r w:rsidRPr="0011245B">
              <w:rPr>
                <w:noProof/>
                <w:sz w:val="20"/>
                <w:lang w:val="en-IE"/>
              </w:rPr>
              <w:t>-</w:t>
            </w:r>
          </w:p>
        </w:tc>
        <w:tc>
          <w:tcPr>
            <w:tcW w:w="943" w:type="pct"/>
          </w:tcPr>
          <w:p w14:paraId="4794A31B" w14:textId="77777777" w:rsidR="00BC0055" w:rsidRPr="0011245B" w:rsidRDefault="00BC0055" w:rsidP="0011245B">
            <w:pPr>
              <w:spacing w:after="60"/>
              <w:rPr>
                <w:noProof/>
                <w:sz w:val="20"/>
              </w:rPr>
            </w:pPr>
            <w:r w:rsidRPr="0011245B">
              <w:rPr>
                <w:noProof/>
                <w:sz w:val="20"/>
                <w:lang w:val="en-IE"/>
              </w:rPr>
              <w:t>In preparation</w:t>
            </w:r>
          </w:p>
          <w:p w14:paraId="2C421828" w14:textId="77777777" w:rsidR="00BC0055" w:rsidRPr="0011245B" w:rsidRDefault="00BC0055" w:rsidP="0011245B">
            <w:pPr>
              <w:spacing w:after="60"/>
              <w:rPr>
                <w:noProof/>
                <w:sz w:val="20"/>
              </w:rPr>
            </w:pPr>
            <w:r w:rsidRPr="0011245B">
              <w:rPr>
                <w:noProof/>
                <w:sz w:val="20"/>
                <w:lang w:val="en-IE"/>
              </w:rPr>
              <w:t xml:space="preserve"> </w:t>
            </w:r>
            <w:hyperlink r:id="rId32" w:history="1">
              <w:r w:rsidRPr="0011245B">
                <w:rPr>
                  <w:noProof/>
                  <w:color w:val="0000FF"/>
                  <w:sz w:val="20"/>
                  <w:u w:val="single"/>
                </w:rPr>
                <w:t>Have your say</w:t>
              </w:r>
            </w:hyperlink>
          </w:p>
        </w:tc>
      </w:tr>
      <w:tr w:rsidR="00BC0055" w:rsidRPr="0011245B" w14:paraId="420FF681" w14:textId="77777777" w:rsidTr="00E12928">
        <w:trPr>
          <w:trHeight w:val="340"/>
        </w:trPr>
        <w:tc>
          <w:tcPr>
            <w:tcW w:w="939" w:type="pct"/>
          </w:tcPr>
          <w:p w14:paraId="2DAF4012" w14:textId="77777777" w:rsidR="00BC0055" w:rsidRPr="0011245B" w:rsidRDefault="00BC0055" w:rsidP="0011245B">
            <w:pPr>
              <w:spacing w:after="60"/>
              <w:rPr>
                <w:noProof/>
                <w:sz w:val="20"/>
              </w:rPr>
            </w:pPr>
            <w:r w:rsidRPr="0011245B">
              <w:rPr>
                <w:noProof/>
                <w:sz w:val="20"/>
                <w:lang w:val="en-IE"/>
              </w:rPr>
              <w:t>Professional refrigerating storage cabinets</w:t>
            </w:r>
          </w:p>
        </w:tc>
        <w:tc>
          <w:tcPr>
            <w:tcW w:w="797" w:type="pct"/>
          </w:tcPr>
          <w:p w14:paraId="3739AB1C" w14:textId="77777777" w:rsidR="00BC0055" w:rsidRPr="0011245B" w:rsidRDefault="009B6C8F" w:rsidP="0011245B">
            <w:pPr>
              <w:spacing w:after="0"/>
              <w:rPr>
                <w:noProof/>
                <w:sz w:val="20"/>
              </w:rPr>
            </w:pPr>
            <w:hyperlink r:id="rId33" w:history="1">
              <w:r w:rsidR="00BC0055" w:rsidRPr="0011245B">
                <w:rPr>
                  <w:rStyle w:val="Hyperlink"/>
                  <w:noProof/>
                  <w:sz w:val="20"/>
                  <w:lang w:val="en-IE"/>
                </w:rPr>
                <w:t>Regulation (EU) 2015/1095</w:t>
              </w:r>
            </w:hyperlink>
          </w:p>
        </w:tc>
        <w:tc>
          <w:tcPr>
            <w:tcW w:w="797" w:type="pct"/>
          </w:tcPr>
          <w:p w14:paraId="3A663055" w14:textId="77777777" w:rsidR="00BC0055" w:rsidRPr="0011245B" w:rsidRDefault="00BC0055" w:rsidP="0011245B">
            <w:pPr>
              <w:spacing w:after="60"/>
              <w:rPr>
                <w:noProof/>
                <w:sz w:val="20"/>
              </w:rPr>
            </w:pPr>
            <w:r w:rsidRPr="0011245B">
              <w:rPr>
                <w:noProof/>
                <w:sz w:val="20"/>
                <w:lang w:val="en-IE"/>
              </w:rPr>
              <w:t>2023-08-02</w:t>
            </w:r>
          </w:p>
          <w:p w14:paraId="7D58FA93" w14:textId="77777777" w:rsidR="00BC0055" w:rsidRPr="0011245B" w:rsidRDefault="00BC0055" w:rsidP="0011245B">
            <w:pPr>
              <w:spacing w:after="0" w:line="259" w:lineRule="auto"/>
              <w:rPr>
                <w:noProof/>
                <w:sz w:val="20"/>
              </w:rPr>
            </w:pPr>
          </w:p>
        </w:tc>
        <w:tc>
          <w:tcPr>
            <w:tcW w:w="726" w:type="pct"/>
          </w:tcPr>
          <w:p w14:paraId="5991E777" w14:textId="77777777" w:rsidR="00BC0055" w:rsidRPr="0011245B" w:rsidRDefault="00BC0055" w:rsidP="0011245B">
            <w:pPr>
              <w:spacing w:after="0" w:line="259" w:lineRule="auto"/>
              <w:rPr>
                <w:noProof/>
                <w:sz w:val="20"/>
              </w:rPr>
            </w:pPr>
            <w:r w:rsidRPr="0011245B">
              <w:rPr>
                <w:noProof/>
                <w:sz w:val="20"/>
                <w:lang w:val="en-IE"/>
              </w:rPr>
              <w:t>-</w:t>
            </w:r>
          </w:p>
        </w:tc>
        <w:tc>
          <w:tcPr>
            <w:tcW w:w="797" w:type="pct"/>
          </w:tcPr>
          <w:p w14:paraId="4D69A90E" w14:textId="77777777" w:rsidR="00BC0055" w:rsidRPr="0011245B" w:rsidRDefault="00BC0055" w:rsidP="0011245B">
            <w:pPr>
              <w:spacing w:after="0" w:line="259" w:lineRule="auto"/>
              <w:rPr>
                <w:noProof/>
                <w:sz w:val="20"/>
              </w:rPr>
            </w:pPr>
            <w:r w:rsidRPr="0011245B">
              <w:rPr>
                <w:noProof/>
                <w:sz w:val="20"/>
                <w:lang w:val="en-IE"/>
              </w:rPr>
              <w:t>-</w:t>
            </w:r>
          </w:p>
        </w:tc>
        <w:tc>
          <w:tcPr>
            <w:tcW w:w="943" w:type="pct"/>
          </w:tcPr>
          <w:p w14:paraId="69875C58" w14:textId="77777777" w:rsidR="00BC0055" w:rsidRPr="0011245B" w:rsidRDefault="00BC0055" w:rsidP="0011245B">
            <w:pPr>
              <w:spacing w:after="0" w:line="259" w:lineRule="auto"/>
              <w:rPr>
                <w:noProof/>
                <w:sz w:val="20"/>
              </w:rPr>
            </w:pPr>
            <w:r w:rsidRPr="0011245B">
              <w:rPr>
                <w:noProof/>
                <w:sz w:val="20"/>
                <w:lang w:val="en-IE"/>
              </w:rPr>
              <w:t xml:space="preserve">In preparation </w:t>
            </w:r>
          </w:p>
          <w:p w14:paraId="08EE8925" w14:textId="77777777" w:rsidR="00BC0055" w:rsidRPr="0011245B" w:rsidRDefault="009B6C8F" w:rsidP="0011245B">
            <w:pPr>
              <w:spacing w:after="0" w:line="259" w:lineRule="auto"/>
              <w:rPr>
                <w:noProof/>
                <w:sz w:val="20"/>
              </w:rPr>
            </w:pPr>
            <w:hyperlink r:id="rId34" w:history="1">
              <w:r w:rsidR="00BC0055" w:rsidRPr="0011245B">
                <w:rPr>
                  <w:noProof/>
                  <w:color w:val="0000FF"/>
                  <w:sz w:val="20"/>
                  <w:u w:val="single"/>
                </w:rPr>
                <w:t>Have your say</w:t>
              </w:r>
            </w:hyperlink>
          </w:p>
        </w:tc>
      </w:tr>
      <w:tr w:rsidR="00BC0055" w:rsidRPr="0011245B" w14:paraId="5D973296" w14:textId="77777777" w:rsidTr="00E12928">
        <w:trPr>
          <w:trHeight w:val="340"/>
        </w:trPr>
        <w:tc>
          <w:tcPr>
            <w:tcW w:w="939" w:type="pct"/>
          </w:tcPr>
          <w:p w14:paraId="79709730" w14:textId="77777777" w:rsidR="00BC0055" w:rsidRPr="0011245B" w:rsidRDefault="00BC0055" w:rsidP="0011245B">
            <w:pPr>
              <w:spacing w:after="60"/>
              <w:rPr>
                <w:noProof/>
                <w:sz w:val="20"/>
              </w:rPr>
            </w:pPr>
            <w:r w:rsidRPr="0011245B">
              <w:rPr>
                <w:noProof/>
                <w:sz w:val="20"/>
                <w:lang w:val="en-IE"/>
              </w:rPr>
              <w:t xml:space="preserve">Air conditioners incl. air-to-air heat pumps </w:t>
            </w:r>
          </w:p>
        </w:tc>
        <w:tc>
          <w:tcPr>
            <w:tcW w:w="797" w:type="pct"/>
          </w:tcPr>
          <w:p w14:paraId="6F6514F4" w14:textId="77777777" w:rsidR="00BC0055" w:rsidRPr="0011245B" w:rsidRDefault="009B6C8F" w:rsidP="0011245B">
            <w:pPr>
              <w:spacing w:after="60"/>
              <w:rPr>
                <w:rStyle w:val="Hyperlink"/>
                <w:noProof/>
                <w:color w:val="0070C0"/>
                <w:sz w:val="20"/>
              </w:rPr>
            </w:pPr>
            <w:hyperlink r:id="rId35" w:history="1">
              <w:r w:rsidR="00BC0055" w:rsidRPr="0011245B">
                <w:rPr>
                  <w:rStyle w:val="Hyperlink"/>
                  <w:noProof/>
                  <w:sz w:val="20"/>
                  <w:lang w:val="en-IE"/>
                </w:rPr>
                <w:t>Regulation (EU) 626/2011</w:t>
              </w:r>
            </w:hyperlink>
          </w:p>
        </w:tc>
        <w:tc>
          <w:tcPr>
            <w:tcW w:w="797" w:type="pct"/>
          </w:tcPr>
          <w:p w14:paraId="13E1D30C" w14:textId="77777777" w:rsidR="00BC0055" w:rsidRPr="0011245B" w:rsidRDefault="00BC0055" w:rsidP="0011245B">
            <w:pPr>
              <w:spacing w:after="60"/>
              <w:rPr>
                <w:noProof/>
                <w:sz w:val="20"/>
              </w:rPr>
            </w:pPr>
            <w:r w:rsidRPr="0011245B">
              <w:rPr>
                <w:noProof/>
                <w:sz w:val="20"/>
                <w:lang w:val="en-IE"/>
              </w:rPr>
              <w:t>2023-08-02</w:t>
            </w:r>
          </w:p>
        </w:tc>
        <w:tc>
          <w:tcPr>
            <w:tcW w:w="726" w:type="pct"/>
          </w:tcPr>
          <w:p w14:paraId="596A3751" w14:textId="77777777" w:rsidR="00BC0055" w:rsidRPr="0011245B" w:rsidRDefault="00BC0055" w:rsidP="0011245B">
            <w:pPr>
              <w:spacing w:after="60"/>
              <w:rPr>
                <w:noProof/>
                <w:sz w:val="20"/>
              </w:rPr>
            </w:pPr>
            <w:r w:rsidRPr="0011245B">
              <w:rPr>
                <w:noProof/>
                <w:sz w:val="20"/>
                <w:lang w:val="en-IE"/>
              </w:rPr>
              <w:t>-</w:t>
            </w:r>
          </w:p>
        </w:tc>
        <w:tc>
          <w:tcPr>
            <w:tcW w:w="797" w:type="pct"/>
          </w:tcPr>
          <w:p w14:paraId="5AD914F6" w14:textId="77777777" w:rsidR="00BC0055" w:rsidRPr="0011245B" w:rsidRDefault="00BC0055" w:rsidP="0011245B">
            <w:pPr>
              <w:spacing w:after="60"/>
              <w:rPr>
                <w:noProof/>
                <w:sz w:val="20"/>
              </w:rPr>
            </w:pPr>
            <w:r w:rsidRPr="0011245B">
              <w:rPr>
                <w:noProof/>
                <w:sz w:val="20"/>
                <w:lang w:val="en-IE"/>
              </w:rPr>
              <w:t>-</w:t>
            </w:r>
          </w:p>
        </w:tc>
        <w:tc>
          <w:tcPr>
            <w:tcW w:w="943" w:type="pct"/>
          </w:tcPr>
          <w:p w14:paraId="550608D8" w14:textId="77777777" w:rsidR="00BC0055" w:rsidRPr="0011245B" w:rsidRDefault="00BC0055" w:rsidP="0011245B">
            <w:pPr>
              <w:spacing w:after="60"/>
              <w:rPr>
                <w:noProof/>
                <w:sz w:val="20"/>
              </w:rPr>
            </w:pPr>
            <w:r w:rsidRPr="0011245B">
              <w:rPr>
                <w:noProof/>
                <w:sz w:val="20"/>
                <w:lang w:val="en-IE"/>
              </w:rPr>
              <w:t xml:space="preserve">In preparation </w:t>
            </w:r>
          </w:p>
          <w:p w14:paraId="638E1A63" w14:textId="77777777" w:rsidR="00BC0055" w:rsidRPr="0011245B" w:rsidRDefault="009B6C8F" w:rsidP="0011245B">
            <w:pPr>
              <w:spacing w:after="60"/>
              <w:rPr>
                <w:noProof/>
                <w:sz w:val="20"/>
              </w:rPr>
            </w:pPr>
            <w:hyperlink r:id="rId36" w:history="1">
              <w:r w:rsidR="00BC0055" w:rsidRPr="0011245B">
                <w:rPr>
                  <w:noProof/>
                  <w:color w:val="0000FF"/>
                  <w:sz w:val="20"/>
                  <w:u w:val="single"/>
                </w:rPr>
                <w:t>Have your say</w:t>
              </w:r>
            </w:hyperlink>
          </w:p>
        </w:tc>
      </w:tr>
      <w:tr w:rsidR="00BC0055" w:rsidRPr="0011245B" w14:paraId="5283E9B1" w14:textId="77777777" w:rsidTr="00E12928">
        <w:trPr>
          <w:trHeight w:val="340"/>
        </w:trPr>
        <w:tc>
          <w:tcPr>
            <w:tcW w:w="939" w:type="pct"/>
          </w:tcPr>
          <w:p w14:paraId="0C7C908B" w14:textId="77777777" w:rsidR="00BC0055" w:rsidRPr="0011245B" w:rsidRDefault="00BC0055" w:rsidP="0011245B">
            <w:pPr>
              <w:spacing w:after="60"/>
              <w:rPr>
                <w:noProof/>
                <w:sz w:val="20"/>
              </w:rPr>
            </w:pPr>
            <w:r w:rsidRPr="0011245B">
              <w:rPr>
                <w:noProof/>
                <w:sz w:val="20"/>
                <w:lang w:val="en-IE"/>
              </w:rPr>
              <w:t xml:space="preserve">Local space heaters </w:t>
            </w:r>
          </w:p>
        </w:tc>
        <w:tc>
          <w:tcPr>
            <w:tcW w:w="797" w:type="pct"/>
          </w:tcPr>
          <w:p w14:paraId="21C1D520" w14:textId="77777777" w:rsidR="00BC0055" w:rsidRPr="0011245B" w:rsidRDefault="009B6C8F" w:rsidP="0011245B">
            <w:pPr>
              <w:spacing w:after="60"/>
              <w:rPr>
                <w:noProof/>
                <w:sz w:val="20"/>
              </w:rPr>
            </w:pPr>
            <w:hyperlink r:id="rId37" w:history="1">
              <w:r w:rsidR="00BC0055" w:rsidRPr="0011245B">
                <w:rPr>
                  <w:rStyle w:val="Hyperlink"/>
                  <w:noProof/>
                  <w:sz w:val="20"/>
                  <w:lang w:val="en-IE"/>
                </w:rPr>
                <w:t>Regulation (EU) 2015/1186</w:t>
              </w:r>
            </w:hyperlink>
          </w:p>
        </w:tc>
        <w:tc>
          <w:tcPr>
            <w:tcW w:w="797" w:type="pct"/>
          </w:tcPr>
          <w:p w14:paraId="241A020C" w14:textId="77777777" w:rsidR="00BC0055" w:rsidRPr="0011245B" w:rsidRDefault="00BC0055" w:rsidP="0011245B">
            <w:pPr>
              <w:spacing w:after="60"/>
              <w:rPr>
                <w:noProof/>
                <w:sz w:val="20"/>
              </w:rPr>
            </w:pPr>
            <w:r w:rsidRPr="0011245B">
              <w:rPr>
                <w:noProof/>
                <w:sz w:val="20"/>
                <w:lang w:val="en-IE"/>
              </w:rPr>
              <w:t>2023-08-02</w:t>
            </w:r>
          </w:p>
        </w:tc>
        <w:tc>
          <w:tcPr>
            <w:tcW w:w="726" w:type="pct"/>
          </w:tcPr>
          <w:p w14:paraId="14CD3C89" w14:textId="77777777" w:rsidR="00BC0055" w:rsidRPr="0011245B" w:rsidRDefault="00BC0055" w:rsidP="0011245B">
            <w:pPr>
              <w:spacing w:after="60"/>
              <w:rPr>
                <w:noProof/>
                <w:sz w:val="20"/>
              </w:rPr>
            </w:pPr>
            <w:r w:rsidRPr="0011245B">
              <w:rPr>
                <w:noProof/>
                <w:sz w:val="20"/>
                <w:lang w:val="en-IE"/>
              </w:rPr>
              <w:t>-</w:t>
            </w:r>
          </w:p>
        </w:tc>
        <w:tc>
          <w:tcPr>
            <w:tcW w:w="797" w:type="pct"/>
          </w:tcPr>
          <w:p w14:paraId="209813C3" w14:textId="77777777" w:rsidR="00BC0055" w:rsidRPr="0011245B" w:rsidRDefault="00BC0055" w:rsidP="0011245B">
            <w:pPr>
              <w:spacing w:after="60"/>
              <w:rPr>
                <w:noProof/>
                <w:sz w:val="20"/>
              </w:rPr>
            </w:pPr>
            <w:r w:rsidRPr="0011245B">
              <w:rPr>
                <w:noProof/>
                <w:sz w:val="20"/>
                <w:lang w:val="en-IE"/>
              </w:rPr>
              <w:t>-</w:t>
            </w:r>
          </w:p>
        </w:tc>
        <w:tc>
          <w:tcPr>
            <w:tcW w:w="943" w:type="pct"/>
          </w:tcPr>
          <w:p w14:paraId="053AD7F7" w14:textId="77777777" w:rsidR="00BC0055" w:rsidRPr="0011245B" w:rsidRDefault="00BC0055" w:rsidP="0011245B">
            <w:pPr>
              <w:spacing w:after="60"/>
              <w:rPr>
                <w:noProof/>
                <w:sz w:val="20"/>
              </w:rPr>
            </w:pPr>
            <w:r w:rsidRPr="0011245B">
              <w:rPr>
                <w:noProof/>
                <w:sz w:val="20"/>
                <w:lang w:val="en-IE"/>
              </w:rPr>
              <w:t xml:space="preserve">In preparation </w:t>
            </w:r>
          </w:p>
          <w:p w14:paraId="3D7BD414" w14:textId="77777777" w:rsidR="00BC0055" w:rsidRPr="0011245B" w:rsidRDefault="009B6C8F" w:rsidP="0011245B">
            <w:pPr>
              <w:spacing w:after="60"/>
              <w:rPr>
                <w:noProof/>
                <w:sz w:val="20"/>
              </w:rPr>
            </w:pPr>
            <w:hyperlink r:id="rId38" w:history="1">
              <w:r w:rsidR="00BC0055" w:rsidRPr="0011245B">
                <w:rPr>
                  <w:noProof/>
                  <w:color w:val="0000FF"/>
                  <w:sz w:val="20"/>
                  <w:u w:val="single"/>
                </w:rPr>
                <w:t>Have your say</w:t>
              </w:r>
            </w:hyperlink>
          </w:p>
        </w:tc>
      </w:tr>
      <w:tr w:rsidR="00BC0055" w:rsidRPr="0011245B" w14:paraId="35E16871" w14:textId="77777777" w:rsidTr="00E12928">
        <w:trPr>
          <w:trHeight w:val="340"/>
        </w:trPr>
        <w:tc>
          <w:tcPr>
            <w:tcW w:w="939" w:type="pct"/>
          </w:tcPr>
          <w:p w14:paraId="29A910C1" w14:textId="77777777" w:rsidR="00BC0055" w:rsidRPr="0011245B" w:rsidRDefault="00BC0055" w:rsidP="0011245B">
            <w:pPr>
              <w:spacing w:after="60"/>
              <w:rPr>
                <w:noProof/>
                <w:sz w:val="20"/>
              </w:rPr>
            </w:pPr>
            <w:r w:rsidRPr="0011245B">
              <w:rPr>
                <w:noProof/>
                <w:sz w:val="20"/>
                <w:lang w:val="en-IE"/>
              </w:rPr>
              <w:t xml:space="preserve">Space and combination heaters </w:t>
            </w:r>
          </w:p>
        </w:tc>
        <w:tc>
          <w:tcPr>
            <w:tcW w:w="797" w:type="pct"/>
          </w:tcPr>
          <w:p w14:paraId="55F493B4" w14:textId="77777777" w:rsidR="00BC0055" w:rsidRPr="0011245B" w:rsidRDefault="009B6C8F" w:rsidP="0011245B">
            <w:pPr>
              <w:spacing w:after="60"/>
              <w:rPr>
                <w:noProof/>
                <w:sz w:val="20"/>
              </w:rPr>
            </w:pPr>
            <w:hyperlink r:id="rId39" w:history="1">
              <w:r w:rsidR="00BC0055" w:rsidRPr="0011245B">
                <w:rPr>
                  <w:noProof/>
                  <w:color w:val="0000FF"/>
                  <w:sz w:val="20"/>
                  <w:u w:val="single"/>
                </w:rPr>
                <w:t xml:space="preserve">Regulation (EU) 811/2013 </w:t>
              </w:r>
            </w:hyperlink>
          </w:p>
        </w:tc>
        <w:tc>
          <w:tcPr>
            <w:tcW w:w="797" w:type="pct"/>
          </w:tcPr>
          <w:p w14:paraId="22D34732" w14:textId="77777777" w:rsidR="00BC0055" w:rsidRPr="0011245B" w:rsidRDefault="00BC0055" w:rsidP="0011245B">
            <w:pPr>
              <w:spacing w:after="60"/>
              <w:rPr>
                <w:noProof/>
                <w:sz w:val="20"/>
              </w:rPr>
            </w:pPr>
            <w:r w:rsidRPr="0011245B">
              <w:rPr>
                <w:noProof/>
                <w:sz w:val="20"/>
                <w:lang w:val="en-IE"/>
              </w:rPr>
              <w:t>2025-08-02</w:t>
            </w:r>
          </w:p>
        </w:tc>
        <w:tc>
          <w:tcPr>
            <w:tcW w:w="726" w:type="pct"/>
          </w:tcPr>
          <w:p w14:paraId="1E5F04BC" w14:textId="77777777" w:rsidR="00BC0055" w:rsidRPr="0011245B" w:rsidRDefault="00BC0055" w:rsidP="0011245B">
            <w:pPr>
              <w:spacing w:after="60"/>
              <w:rPr>
                <w:noProof/>
                <w:sz w:val="20"/>
              </w:rPr>
            </w:pPr>
            <w:r w:rsidRPr="0011245B">
              <w:rPr>
                <w:noProof/>
                <w:sz w:val="20"/>
                <w:lang w:val="en-IE"/>
              </w:rPr>
              <w:t>-</w:t>
            </w:r>
          </w:p>
        </w:tc>
        <w:tc>
          <w:tcPr>
            <w:tcW w:w="797" w:type="pct"/>
          </w:tcPr>
          <w:p w14:paraId="3E456348" w14:textId="77777777" w:rsidR="00BC0055" w:rsidRPr="0011245B" w:rsidRDefault="00BC0055" w:rsidP="0011245B">
            <w:pPr>
              <w:spacing w:after="60"/>
              <w:rPr>
                <w:noProof/>
                <w:sz w:val="20"/>
              </w:rPr>
            </w:pPr>
            <w:r w:rsidRPr="0011245B">
              <w:rPr>
                <w:noProof/>
                <w:sz w:val="20"/>
                <w:lang w:val="en-IE"/>
              </w:rPr>
              <w:t>-</w:t>
            </w:r>
          </w:p>
        </w:tc>
        <w:tc>
          <w:tcPr>
            <w:tcW w:w="943" w:type="pct"/>
          </w:tcPr>
          <w:p w14:paraId="06FEA9D6" w14:textId="77777777" w:rsidR="00BC0055" w:rsidRPr="0011245B" w:rsidRDefault="00BC0055" w:rsidP="0011245B">
            <w:pPr>
              <w:spacing w:after="60"/>
              <w:rPr>
                <w:noProof/>
                <w:sz w:val="20"/>
              </w:rPr>
            </w:pPr>
            <w:r w:rsidRPr="0011245B">
              <w:rPr>
                <w:noProof/>
                <w:sz w:val="20"/>
                <w:lang w:val="en-IE"/>
              </w:rPr>
              <w:t xml:space="preserve">In preparation </w:t>
            </w:r>
          </w:p>
          <w:p w14:paraId="72C620B3" w14:textId="77777777" w:rsidR="00BC0055" w:rsidRPr="0011245B" w:rsidRDefault="009B6C8F" w:rsidP="0011245B">
            <w:pPr>
              <w:spacing w:after="60"/>
              <w:rPr>
                <w:noProof/>
                <w:sz w:val="20"/>
              </w:rPr>
            </w:pPr>
            <w:hyperlink r:id="rId40" w:history="1">
              <w:r w:rsidR="00BC0055" w:rsidRPr="0011245B">
                <w:rPr>
                  <w:noProof/>
                  <w:color w:val="0000FF"/>
                  <w:sz w:val="20"/>
                  <w:u w:val="single"/>
                </w:rPr>
                <w:t>Have your say</w:t>
              </w:r>
            </w:hyperlink>
          </w:p>
        </w:tc>
      </w:tr>
      <w:tr w:rsidR="00BC0055" w:rsidRPr="0011245B" w14:paraId="555F6E91" w14:textId="77777777" w:rsidTr="00E12928">
        <w:trPr>
          <w:trHeight w:val="340"/>
        </w:trPr>
        <w:tc>
          <w:tcPr>
            <w:tcW w:w="939" w:type="pct"/>
          </w:tcPr>
          <w:p w14:paraId="237082CE" w14:textId="77777777" w:rsidR="00BC0055" w:rsidRPr="0011245B" w:rsidRDefault="00BC0055" w:rsidP="0011245B">
            <w:pPr>
              <w:spacing w:after="60"/>
              <w:rPr>
                <w:noProof/>
                <w:sz w:val="20"/>
              </w:rPr>
            </w:pPr>
            <w:r w:rsidRPr="0011245B">
              <w:rPr>
                <w:noProof/>
                <w:sz w:val="20"/>
                <w:lang w:val="en-IE"/>
              </w:rPr>
              <w:t xml:space="preserve">Solid fuel Boilers </w:t>
            </w:r>
          </w:p>
        </w:tc>
        <w:tc>
          <w:tcPr>
            <w:tcW w:w="797" w:type="pct"/>
          </w:tcPr>
          <w:p w14:paraId="2E56E4D1" w14:textId="77777777" w:rsidR="00BC0055" w:rsidRPr="0011245B" w:rsidRDefault="009B6C8F" w:rsidP="0011245B">
            <w:pPr>
              <w:spacing w:after="60"/>
              <w:rPr>
                <w:noProof/>
                <w:sz w:val="20"/>
              </w:rPr>
            </w:pPr>
            <w:hyperlink r:id="rId41" w:history="1">
              <w:r w:rsidR="00BC0055" w:rsidRPr="0011245B">
                <w:rPr>
                  <w:rStyle w:val="Hyperlink"/>
                  <w:noProof/>
                  <w:sz w:val="20"/>
                  <w:lang w:val="en-IE"/>
                </w:rPr>
                <w:t>Regulation (EU) 2015/1187</w:t>
              </w:r>
            </w:hyperlink>
          </w:p>
        </w:tc>
        <w:tc>
          <w:tcPr>
            <w:tcW w:w="797" w:type="pct"/>
          </w:tcPr>
          <w:p w14:paraId="5694E072" w14:textId="77777777" w:rsidR="00BC0055" w:rsidRPr="0011245B" w:rsidRDefault="00BC0055" w:rsidP="0011245B">
            <w:pPr>
              <w:spacing w:after="60"/>
              <w:rPr>
                <w:noProof/>
                <w:sz w:val="20"/>
              </w:rPr>
            </w:pPr>
            <w:r w:rsidRPr="0011245B">
              <w:rPr>
                <w:noProof/>
                <w:sz w:val="20"/>
                <w:lang w:val="en-IE"/>
              </w:rPr>
              <w:t>2025-08-02</w:t>
            </w:r>
          </w:p>
        </w:tc>
        <w:tc>
          <w:tcPr>
            <w:tcW w:w="726" w:type="pct"/>
          </w:tcPr>
          <w:p w14:paraId="287349EF" w14:textId="77777777" w:rsidR="00BC0055" w:rsidRPr="0011245B" w:rsidRDefault="00BC0055" w:rsidP="0011245B">
            <w:pPr>
              <w:spacing w:after="60"/>
              <w:rPr>
                <w:noProof/>
                <w:sz w:val="20"/>
              </w:rPr>
            </w:pPr>
            <w:r w:rsidRPr="0011245B">
              <w:rPr>
                <w:noProof/>
                <w:sz w:val="20"/>
                <w:lang w:val="en-IE"/>
              </w:rPr>
              <w:t>-</w:t>
            </w:r>
          </w:p>
        </w:tc>
        <w:tc>
          <w:tcPr>
            <w:tcW w:w="797" w:type="pct"/>
          </w:tcPr>
          <w:p w14:paraId="69E82B77" w14:textId="77777777" w:rsidR="00BC0055" w:rsidRPr="0011245B" w:rsidRDefault="00BC0055" w:rsidP="0011245B">
            <w:pPr>
              <w:spacing w:after="60"/>
              <w:rPr>
                <w:noProof/>
                <w:sz w:val="20"/>
              </w:rPr>
            </w:pPr>
            <w:r w:rsidRPr="0011245B">
              <w:rPr>
                <w:noProof/>
                <w:sz w:val="20"/>
                <w:lang w:val="en-IE"/>
              </w:rPr>
              <w:t>-</w:t>
            </w:r>
          </w:p>
        </w:tc>
        <w:tc>
          <w:tcPr>
            <w:tcW w:w="943" w:type="pct"/>
          </w:tcPr>
          <w:p w14:paraId="0AD865AD" w14:textId="77777777" w:rsidR="00BC0055" w:rsidRPr="0011245B" w:rsidRDefault="00BC0055" w:rsidP="0011245B">
            <w:pPr>
              <w:spacing w:after="60"/>
              <w:rPr>
                <w:noProof/>
                <w:sz w:val="20"/>
              </w:rPr>
            </w:pPr>
            <w:r w:rsidRPr="0011245B">
              <w:rPr>
                <w:noProof/>
                <w:sz w:val="20"/>
                <w:lang w:val="en-IE"/>
              </w:rPr>
              <w:t xml:space="preserve">In preparation </w:t>
            </w:r>
          </w:p>
          <w:p w14:paraId="2AC1517A" w14:textId="77777777" w:rsidR="00BC0055" w:rsidRPr="0011245B" w:rsidRDefault="009B6C8F" w:rsidP="0011245B">
            <w:pPr>
              <w:spacing w:after="60"/>
              <w:rPr>
                <w:noProof/>
                <w:sz w:val="20"/>
              </w:rPr>
            </w:pPr>
            <w:hyperlink r:id="rId42" w:history="1">
              <w:r w:rsidR="00BC0055" w:rsidRPr="0011245B">
                <w:rPr>
                  <w:noProof/>
                  <w:color w:val="0000FF"/>
                  <w:sz w:val="20"/>
                  <w:u w:val="single"/>
                </w:rPr>
                <w:t>Have your say</w:t>
              </w:r>
            </w:hyperlink>
          </w:p>
        </w:tc>
      </w:tr>
      <w:tr w:rsidR="00BC0055" w:rsidRPr="0011245B" w14:paraId="1654EB28" w14:textId="77777777" w:rsidTr="00E12928">
        <w:trPr>
          <w:trHeight w:val="340"/>
        </w:trPr>
        <w:tc>
          <w:tcPr>
            <w:tcW w:w="939" w:type="pct"/>
          </w:tcPr>
          <w:p w14:paraId="492181D3" w14:textId="77777777" w:rsidR="00BC0055" w:rsidRPr="0011245B" w:rsidRDefault="00BC0055" w:rsidP="0011245B">
            <w:pPr>
              <w:spacing w:after="60"/>
              <w:rPr>
                <w:noProof/>
                <w:sz w:val="20"/>
              </w:rPr>
            </w:pPr>
            <w:r w:rsidRPr="0011245B">
              <w:rPr>
                <w:noProof/>
                <w:sz w:val="20"/>
                <w:lang w:val="en-IE"/>
              </w:rPr>
              <w:t>Water heaters</w:t>
            </w:r>
          </w:p>
        </w:tc>
        <w:tc>
          <w:tcPr>
            <w:tcW w:w="797" w:type="pct"/>
          </w:tcPr>
          <w:p w14:paraId="257E4AA1" w14:textId="77777777" w:rsidR="00BC0055" w:rsidRPr="0011245B" w:rsidRDefault="009B6C8F" w:rsidP="0011245B">
            <w:pPr>
              <w:spacing w:after="60"/>
              <w:rPr>
                <w:rStyle w:val="Hyperlink"/>
                <w:noProof/>
                <w:color w:val="0070C0"/>
                <w:sz w:val="20"/>
              </w:rPr>
            </w:pPr>
            <w:hyperlink r:id="rId43" w:history="1">
              <w:r w:rsidR="00BC0055" w:rsidRPr="0011245B">
                <w:rPr>
                  <w:rStyle w:val="Hyperlink"/>
                  <w:noProof/>
                  <w:sz w:val="20"/>
                  <w:lang w:val="en-IE"/>
                </w:rPr>
                <w:t>Regulation (EU) 812/2013</w:t>
              </w:r>
            </w:hyperlink>
            <w:r w:rsidR="00BC0055" w:rsidRPr="0011245B">
              <w:rPr>
                <w:rStyle w:val="Hyperlink"/>
                <w:noProof/>
                <w:color w:val="0070C0"/>
                <w:sz w:val="20"/>
                <w:lang w:val="en-IE"/>
              </w:rPr>
              <w:t xml:space="preserve"> </w:t>
            </w:r>
          </w:p>
        </w:tc>
        <w:tc>
          <w:tcPr>
            <w:tcW w:w="797" w:type="pct"/>
          </w:tcPr>
          <w:p w14:paraId="7901C732" w14:textId="77777777" w:rsidR="00BC0055" w:rsidRPr="0011245B" w:rsidRDefault="00BC0055" w:rsidP="0011245B">
            <w:pPr>
              <w:spacing w:after="60"/>
              <w:rPr>
                <w:noProof/>
                <w:sz w:val="20"/>
              </w:rPr>
            </w:pPr>
            <w:r w:rsidRPr="0011245B">
              <w:rPr>
                <w:noProof/>
                <w:sz w:val="20"/>
                <w:lang w:val="en-IE"/>
              </w:rPr>
              <w:t>2025-08-02</w:t>
            </w:r>
          </w:p>
        </w:tc>
        <w:tc>
          <w:tcPr>
            <w:tcW w:w="726" w:type="pct"/>
          </w:tcPr>
          <w:p w14:paraId="5443B8A8" w14:textId="77777777" w:rsidR="00BC0055" w:rsidRPr="0011245B" w:rsidRDefault="00BC0055" w:rsidP="0011245B">
            <w:pPr>
              <w:spacing w:after="60"/>
              <w:rPr>
                <w:noProof/>
                <w:sz w:val="20"/>
              </w:rPr>
            </w:pPr>
            <w:r w:rsidRPr="0011245B">
              <w:rPr>
                <w:noProof/>
                <w:sz w:val="20"/>
                <w:lang w:val="en-IE"/>
              </w:rPr>
              <w:t>-</w:t>
            </w:r>
          </w:p>
        </w:tc>
        <w:tc>
          <w:tcPr>
            <w:tcW w:w="797" w:type="pct"/>
          </w:tcPr>
          <w:p w14:paraId="450FE9A9" w14:textId="77777777" w:rsidR="00BC0055" w:rsidRPr="0011245B" w:rsidRDefault="00BC0055" w:rsidP="0011245B">
            <w:pPr>
              <w:spacing w:after="60"/>
              <w:rPr>
                <w:noProof/>
                <w:sz w:val="20"/>
              </w:rPr>
            </w:pPr>
            <w:r w:rsidRPr="0011245B">
              <w:rPr>
                <w:noProof/>
                <w:sz w:val="20"/>
                <w:lang w:val="en-IE"/>
              </w:rPr>
              <w:t>-</w:t>
            </w:r>
          </w:p>
        </w:tc>
        <w:tc>
          <w:tcPr>
            <w:tcW w:w="943" w:type="pct"/>
          </w:tcPr>
          <w:p w14:paraId="0E83D010" w14:textId="77777777" w:rsidR="00BC0055" w:rsidRPr="0011245B" w:rsidRDefault="00BC0055" w:rsidP="0011245B">
            <w:pPr>
              <w:spacing w:after="60"/>
              <w:rPr>
                <w:noProof/>
                <w:sz w:val="20"/>
              </w:rPr>
            </w:pPr>
            <w:r w:rsidRPr="0011245B">
              <w:rPr>
                <w:noProof/>
                <w:sz w:val="20"/>
                <w:lang w:val="en-IE"/>
              </w:rPr>
              <w:t xml:space="preserve">In preparation </w:t>
            </w:r>
          </w:p>
          <w:p w14:paraId="71D1BD37" w14:textId="77777777" w:rsidR="00BC0055" w:rsidRPr="0011245B" w:rsidRDefault="009B6C8F" w:rsidP="0011245B">
            <w:pPr>
              <w:keepNext/>
              <w:spacing w:after="60"/>
              <w:rPr>
                <w:noProof/>
                <w:sz w:val="20"/>
              </w:rPr>
            </w:pPr>
            <w:hyperlink r:id="rId44" w:history="1">
              <w:r w:rsidR="00BC0055" w:rsidRPr="0011245B">
                <w:rPr>
                  <w:noProof/>
                  <w:color w:val="0000FF"/>
                  <w:sz w:val="20"/>
                  <w:u w:val="single"/>
                </w:rPr>
                <w:t>Have your say</w:t>
              </w:r>
            </w:hyperlink>
          </w:p>
        </w:tc>
      </w:tr>
      <w:bookmarkEnd w:id="10"/>
    </w:tbl>
    <w:p w14:paraId="48D0AFFB" w14:textId="77777777" w:rsidR="00BC0055" w:rsidRPr="00BA1EE7" w:rsidRDefault="00BC0055" w:rsidP="0011245B">
      <w:pPr>
        <w:spacing w:after="0"/>
        <w:rPr>
          <w:noProof/>
          <w:szCs w:val="24"/>
          <w:shd w:val="clear" w:color="auto" w:fill="FFFFFF"/>
        </w:rPr>
      </w:pPr>
    </w:p>
    <w:p w14:paraId="757385E1" w14:textId="52CCB1E5" w:rsidR="00BC0055" w:rsidRPr="00601FAB" w:rsidRDefault="00BC0055" w:rsidP="00D6681F">
      <w:pPr>
        <w:rPr>
          <w:noProof/>
          <w:shd w:val="clear" w:color="auto" w:fill="FFFFFF"/>
          <w:lang w:val="en-IE"/>
        </w:rPr>
      </w:pPr>
      <w:r w:rsidRPr="392F964E">
        <w:rPr>
          <w:noProof/>
          <w:shd w:val="clear" w:color="auto" w:fill="FFFFFF"/>
          <w:lang w:val="en-IE"/>
        </w:rPr>
        <w:t>The vacuum cleaner label was annulled by a General Court ruling in 2018</w:t>
      </w:r>
      <w:r w:rsidRPr="392F964E">
        <w:rPr>
          <w:noProof/>
          <w:lang w:val="en-IE"/>
        </w:rPr>
        <w:t> (</w:t>
      </w:r>
      <w:r w:rsidRPr="392F964E">
        <w:rPr>
          <w:rStyle w:val="FootnoteReference"/>
          <w:noProof/>
          <w:shd w:val="clear" w:color="auto" w:fill="FFFFFF"/>
          <w:lang w:val="en-IE"/>
        </w:rPr>
        <w:footnoteReference w:id="18"/>
      </w:r>
      <w:r w:rsidRPr="392F964E">
        <w:rPr>
          <w:noProof/>
          <w:lang w:val="en-IE"/>
        </w:rPr>
        <w:t>)</w:t>
      </w:r>
      <w:r w:rsidRPr="392F964E">
        <w:rPr>
          <w:noProof/>
          <w:shd w:val="clear" w:color="auto" w:fill="FFFFFF"/>
          <w:lang w:val="en-IE"/>
        </w:rPr>
        <w:t xml:space="preserve"> and is therefore no longer in force.</w:t>
      </w:r>
      <w:r w:rsidR="2445C29E" w:rsidRPr="392F964E">
        <w:rPr>
          <w:noProof/>
          <w:shd w:val="clear" w:color="auto" w:fill="FFFFFF"/>
          <w:lang w:val="en-IE"/>
        </w:rPr>
        <w:t xml:space="preserve"> </w:t>
      </w:r>
      <w:r w:rsidRPr="392F964E">
        <w:rPr>
          <w:noProof/>
          <w:shd w:val="clear" w:color="auto" w:fill="FFFFFF"/>
          <w:lang w:val="en-IE"/>
        </w:rPr>
        <w:t xml:space="preserve">Work is </w:t>
      </w:r>
      <w:r w:rsidR="033EC7BA" w:rsidRPr="392F964E">
        <w:rPr>
          <w:noProof/>
          <w:shd w:val="clear" w:color="auto" w:fill="FFFFFF"/>
          <w:lang w:val="en-IE"/>
        </w:rPr>
        <w:t xml:space="preserve">also </w:t>
      </w:r>
      <w:r w:rsidRPr="392F964E">
        <w:rPr>
          <w:noProof/>
          <w:shd w:val="clear" w:color="auto" w:fill="FFFFFF"/>
          <w:lang w:val="en-IE"/>
        </w:rPr>
        <w:t xml:space="preserve">ongoing on possible new energy labels for (i) photovoltaic modules, (ii) vacuum cleaners, (iii) computers, (iv) low-temperature heat emitters (radiators), (v) professional dishwashers and (vi) professional laundry appliances. </w:t>
      </w:r>
    </w:p>
    <w:p w14:paraId="79E9FE53" w14:textId="36906731" w:rsidR="00807BDD" w:rsidRDefault="00BC0055" w:rsidP="392F964E">
      <w:pPr>
        <w:rPr>
          <w:noProof/>
          <w:lang w:val="en-IE"/>
        </w:rPr>
      </w:pPr>
      <w:r w:rsidRPr="392F964E">
        <w:rPr>
          <w:noProof/>
          <w:shd w:val="clear" w:color="auto" w:fill="FFFFFF"/>
          <w:lang w:val="en-IE"/>
        </w:rPr>
        <w:t>The review process for an EU energy label is set out in detail in the ELR and follows better regulation rules. It involves work to (</w:t>
      </w:r>
      <w:r w:rsidRPr="5B93895C">
        <w:rPr>
          <w:noProof/>
          <w:lang w:val="en-IE"/>
        </w:rPr>
        <w:t>i) understand the market as part of a review, (ii) develop reproducible and representative test methodologies, (iii) collect input from the consultation forum and (iv) produce an evaluation and impact assessment. The draft act is then published for feedback from stakeholders and notified to the World Trade Organi</w:t>
      </w:r>
      <w:r w:rsidR="0011245B" w:rsidRPr="392F964E">
        <w:rPr>
          <w:noProof/>
          <w:shd w:val="clear" w:color="auto" w:fill="FFFFFF"/>
          <w:lang w:val="en-IE"/>
        </w:rPr>
        <w:t>s</w:t>
      </w:r>
      <w:r w:rsidRPr="392F964E">
        <w:rPr>
          <w:noProof/>
          <w:shd w:val="clear" w:color="auto" w:fill="FFFFFF"/>
          <w:lang w:val="en-IE"/>
        </w:rPr>
        <w:t xml:space="preserve">ation. Member State experts are consulted before adoption by the Commission. The Commission notifies the act to the European Parliament and the Council. </w:t>
      </w:r>
      <w:r w:rsidR="005F7BDF" w:rsidRPr="392F964E">
        <w:rPr>
          <w:noProof/>
          <w:shd w:val="clear" w:color="auto" w:fill="FFFFFF"/>
          <w:lang w:val="en-IE"/>
        </w:rPr>
        <w:t>Finally, t</w:t>
      </w:r>
      <w:r w:rsidRPr="392F964E">
        <w:rPr>
          <w:noProof/>
          <w:shd w:val="clear" w:color="auto" w:fill="FFFFFF"/>
          <w:lang w:val="en-IE"/>
        </w:rPr>
        <w:t xml:space="preserve">he act </w:t>
      </w:r>
      <w:r w:rsidR="005F7BDF" w:rsidRPr="392F964E">
        <w:rPr>
          <w:noProof/>
          <w:shd w:val="clear" w:color="auto" w:fill="FFFFFF"/>
          <w:lang w:val="en-IE"/>
        </w:rPr>
        <w:t xml:space="preserve">is published in the Official Journal and </w:t>
      </w:r>
      <w:r w:rsidRPr="392F964E">
        <w:rPr>
          <w:noProof/>
          <w:shd w:val="clear" w:color="auto" w:fill="FFFFFF"/>
          <w:lang w:val="en-IE"/>
        </w:rPr>
        <w:t xml:space="preserve">enters into force provided neither institution objects. The energy labels revised in 2019 took between four and five years from start of the review to publication. </w:t>
      </w:r>
      <w:r w:rsidR="007E0D9C" w:rsidRPr="392F964E">
        <w:rPr>
          <w:noProof/>
          <w:shd w:val="clear" w:color="auto" w:fill="FFFFFF"/>
          <w:lang w:val="en-IE"/>
        </w:rPr>
        <w:t xml:space="preserve">Since </w:t>
      </w:r>
      <w:r w:rsidR="007E0D9C" w:rsidRPr="5B93895C">
        <w:rPr>
          <w:noProof/>
          <w:lang w:val="en-IE"/>
        </w:rPr>
        <w:t>then</w:t>
      </w:r>
      <w:r w:rsidR="46354071" w:rsidRPr="5B93895C">
        <w:rPr>
          <w:noProof/>
          <w:lang w:val="en-IE"/>
        </w:rPr>
        <w:t>,</w:t>
      </w:r>
      <w:r w:rsidR="007E0D9C" w:rsidRPr="5B93895C">
        <w:rPr>
          <w:noProof/>
          <w:lang w:val="en-IE"/>
        </w:rPr>
        <w:t xml:space="preserve"> progress has tended to be slower because </w:t>
      </w:r>
      <w:r w:rsidR="000F2829" w:rsidRPr="5B93895C">
        <w:rPr>
          <w:noProof/>
          <w:lang w:val="en-IE"/>
        </w:rPr>
        <w:t xml:space="preserve">of parallel work on </w:t>
      </w:r>
      <w:r w:rsidR="007E0D9C" w:rsidRPr="5B93895C">
        <w:rPr>
          <w:noProof/>
          <w:lang w:val="en-IE"/>
        </w:rPr>
        <w:t xml:space="preserve">EPREL, </w:t>
      </w:r>
      <w:r w:rsidRPr="616097C2">
        <w:rPr>
          <w:noProof/>
          <w:lang w:val="en-IE"/>
        </w:rPr>
        <w:t>court proceedings,</w:t>
      </w:r>
      <w:r w:rsidR="007E0D9C" w:rsidRPr="616097C2">
        <w:rPr>
          <w:noProof/>
          <w:lang w:val="en-IE"/>
        </w:rPr>
        <w:t xml:space="preserve"> </w:t>
      </w:r>
      <w:r w:rsidRPr="616097C2">
        <w:rPr>
          <w:noProof/>
          <w:lang w:val="en-IE"/>
        </w:rPr>
        <w:t>emergencies linked to COVID-19</w:t>
      </w:r>
      <w:r w:rsidR="007E0D9C" w:rsidRPr="616097C2">
        <w:rPr>
          <w:noProof/>
          <w:lang w:val="en-IE"/>
        </w:rPr>
        <w:t xml:space="preserve"> and </w:t>
      </w:r>
      <w:r w:rsidRPr="616097C2">
        <w:rPr>
          <w:noProof/>
          <w:lang w:val="en-IE"/>
        </w:rPr>
        <w:t xml:space="preserve">the </w:t>
      </w:r>
      <w:r w:rsidR="005279CB" w:rsidRPr="616097C2">
        <w:rPr>
          <w:noProof/>
          <w:lang w:val="en-IE"/>
        </w:rPr>
        <w:t xml:space="preserve">2022 </w:t>
      </w:r>
      <w:r w:rsidRPr="616097C2">
        <w:rPr>
          <w:noProof/>
          <w:lang w:val="en-IE"/>
        </w:rPr>
        <w:t xml:space="preserve">energy crisis and </w:t>
      </w:r>
      <w:r w:rsidR="005279CB" w:rsidRPr="616097C2">
        <w:rPr>
          <w:noProof/>
          <w:lang w:val="en-IE"/>
        </w:rPr>
        <w:t>t</w:t>
      </w:r>
      <w:r w:rsidR="37C0FB13" w:rsidRPr="616097C2">
        <w:rPr>
          <w:noProof/>
          <w:lang w:val="en-IE"/>
        </w:rPr>
        <w:t>he</w:t>
      </w:r>
      <w:r w:rsidRPr="616097C2">
        <w:rPr>
          <w:noProof/>
          <w:lang w:val="en-IE"/>
        </w:rPr>
        <w:t xml:space="preserve"> renegotiation of the ecodesign framework.</w:t>
      </w:r>
      <w:r w:rsidR="00807BDD" w:rsidRPr="616097C2">
        <w:rPr>
          <w:noProof/>
          <w:lang w:val="en-IE"/>
        </w:rPr>
        <w:t xml:space="preserve"> </w:t>
      </w:r>
    </w:p>
    <w:p w14:paraId="6BE3F2C2" w14:textId="2175E948" w:rsidR="00BC0055" w:rsidRPr="00E42EB8" w:rsidRDefault="00807BDD" w:rsidP="392F964E">
      <w:pPr>
        <w:rPr>
          <w:noProof/>
          <w:lang w:val="en-IE"/>
        </w:rPr>
      </w:pPr>
      <w:r w:rsidRPr="392F964E">
        <w:rPr>
          <w:noProof/>
          <w:lang w:val="en-IE"/>
        </w:rPr>
        <w:t xml:space="preserve">Nine decisions or communications referring to harmonised standards for presumption of conformity under the ELR have so far been adopted and published in the </w:t>
      </w:r>
      <w:r w:rsidRPr="392F964E">
        <w:rPr>
          <w:i/>
          <w:iCs/>
          <w:noProof/>
          <w:lang w:val="en-IE"/>
        </w:rPr>
        <w:t>Official Journal</w:t>
      </w:r>
      <w:r w:rsidRPr="392F964E">
        <w:rPr>
          <w:noProof/>
          <w:lang w:val="en-IE"/>
        </w:rPr>
        <w:t>.</w:t>
      </w:r>
    </w:p>
    <w:p w14:paraId="22E4FD95" w14:textId="010E3185" w:rsidR="00BC0055" w:rsidRPr="00B16390" w:rsidRDefault="00BC0055" w:rsidP="00B16390">
      <w:pPr>
        <w:pStyle w:val="Heading1"/>
        <w:rPr>
          <w:noProof/>
        </w:rPr>
      </w:pPr>
      <w:bookmarkStart w:id="13" w:name="_Toc209726873"/>
      <w:r>
        <w:rPr>
          <w:noProof/>
        </w:rPr>
        <w:t>The label rescaling</w:t>
      </w:r>
      <w:bookmarkEnd w:id="13"/>
      <w:r w:rsidR="008232B8">
        <w:rPr>
          <w:noProof/>
        </w:rPr>
        <w:t xml:space="preserve"> process</w:t>
      </w:r>
    </w:p>
    <w:p w14:paraId="45E0EF68" w14:textId="200B593C" w:rsidR="00BC0055" w:rsidRPr="00601FAB" w:rsidRDefault="00BC0055" w:rsidP="392F964E">
      <w:pPr>
        <w:rPr>
          <w:noProof/>
          <w:shd w:val="clear" w:color="auto" w:fill="FFFFFF"/>
          <w:lang w:val="en-IE"/>
        </w:rPr>
      </w:pPr>
      <w:r w:rsidRPr="392F964E">
        <w:rPr>
          <w:noProof/>
          <w:shd w:val="clear" w:color="auto" w:fill="FFFFFF"/>
          <w:lang w:val="en-IE"/>
        </w:rPr>
        <w:t xml:space="preserve">The ELR establishes a four-month transition period when a rescaled label is introduced. During this period, suppliers must </w:t>
      </w:r>
      <w:r w:rsidR="009A3408" w:rsidRPr="392F964E">
        <w:rPr>
          <w:noProof/>
          <w:shd w:val="clear" w:color="auto" w:fill="FFFFFF"/>
          <w:lang w:val="en-IE"/>
        </w:rPr>
        <w:t>supply</w:t>
      </w:r>
      <w:r w:rsidRPr="392F964E">
        <w:rPr>
          <w:noProof/>
          <w:shd w:val="clear" w:color="auto" w:fill="FFFFFF"/>
          <w:lang w:val="en-IE"/>
        </w:rPr>
        <w:t xml:space="preserve"> </w:t>
      </w:r>
      <w:r w:rsidR="009A3408" w:rsidRPr="392F964E">
        <w:rPr>
          <w:noProof/>
          <w:shd w:val="clear" w:color="auto" w:fill="FFFFFF"/>
          <w:lang w:val="en-IE"/>
        </w:rPr>
        <w:t xml:space="preserve">both </w:t>
      </w:r>
      <w:r w:rsidRPr="392F964E">
        <w:rPr>
          <w:noProof/>
          <w:shd w:val="clear" w:color="auto" w:fill="FFFFFF"/>
          <w:lang w:val="en-IE"/>
        </w:rPr>
        <w:t xml:space="preserve">the old label, the new </w:t>
      </w:r>
      <w:r w:rsidRPr="616097C2">
        <w:rPr>
          <w:noProof/>
          <w:lang w:val="en-IE"/>
        </w:rPr>
        <w:t xml:space="preserve">label and the product information sheet. Dealers must replace old labels in display within 14 working days of the date specified in the delegated act of each product. Technical material for advertising must also be updated. Most </w:t>
      </w:r>
      <w:r w:rsidR="0182CF8A" w:rsidRPr="616097C2">
        <w:rPr>
          <w:noProof/>
          <w:lang w:val="en-IE"/>
        </w:rPr>
        <w:t>dea</w:t>
      </w:r>
      <w:r w:rsidRPr="616097C2">
        <w:rPr>
          <w:noProof/>
          <w:lang w:val="en-IE"/>
        </w:rPr>
        <w:t xml:space="preserve">lers (63%) responding to the survey carried out in support of this report found the relabelling process to be easy or very easy. Some manufacturer associations (e.g. lighting products) pointed to challenges to change labels when products are already in transit or </w:t>
      </w:r>
      <w:r w:rsidR="00082C74" w:rsidRPr="616097C2">
        <w:rPr>
          <w:noProof/>
          <w:lang w:val="en-IE"/>
        </w:rPr>
        <w:t>were</w:t>
      </w:r>
      <w:r w:rsidRPr="616097C2">
        <w:rPr>
          <w:noProof/>
          <w:lang w:val="en-IE"/>
        </w:rPr>
        <w:t xml:space="preserve"> previously </w:t>
      </w:r>
      <w:r w:rsidR="00082C74" w:rsidRPr="616097C2">
        <w:rPr>
          <w:noProof/>
          <w:lang w:val="en-IE"/>
        </w:rPr>
        <w:t xml:space="preserve">placed </w:t>
      </w:r>
      <w:r w:rsidRPr="616097C2">
        <w:rPr>
          <w:noProof/>
          <w:lang w:val="en-IE"/>
        </w:rPr>
        <w:t xml:space="preserve">on the market. </w:t>
      </w:r>
    </w:p>
    <w:p w14:paraId="614D3E0C" w14:textId="6D0D5706" w:rsidR="00BC0055" w:rsidRPr="00601FAB" w:rsidRDefault="00BC0055" w:rsidP="392F964E">
      <w:pPr>
        <w:rPr>
          <w:noProof/>
          <w:shd w:val="clear" w:color="auto" w:fill="FFFFFF"/>
          <w:lang w:val="en-IE"/>
        </w:rPr>
      </w:pPr>
      <w:r w:rsidRPr="392F964E">
        <w:rPr>
          <w:noProof/>
          <w:shd w:val="clear" w:color="auto" w:fill="FFFFFF"/>
          <w:lang w:val="en-IE"/>
        </w:rPr>
        <w:t xml:space="preserve">Consumers </w:t>
      </w:r>
      <w:r w:rsidR="004A0E05" w:rsidRPr="392F964E">
        <w:rPr>
          <w:noProof/>
          <w:shd w:val="clear" w:color="auto" w:fill="FFFFFF"/>
          <w:lang w:val="en-IE"/>
        </w:rPr>
        <w:t xml:space="preserve">may </w:t>
      </w:r>
      <w:r w:rsidRPr="392F964E">
        <w:rPr>
          <w:noProof/>
          <w:shd w:val="clear" w:color="auto" w:fill="FFFFFF"/>
          <w:lang w:val="en-IE"/>
        </w:rPr>
        <w:t>receive product</w:t>
      </w:r>
      <w:r w:rsidR="004A0E05" w:rsidRPr="392F964E">
        <w:rPr>
          <w:noProof/>
          <w:shd w:val="clear" w:color="auto" w:fill="FFFFFF"/>
          <w:lang w:val="en-IE"/>
        </w:rPr>
        <w:t>s</w:t>
      </w:r>
      <w:r w:rsidRPr="392F964E">
        <w:rPr>
          <w:noProof/>
          <w:shd w:val="clear" w:color="auto" w:fill="FFFFFF"/>
          <w:lang w:val="en-IE"/>
        </w:rPr>
        <w:t xml:space="preserve"> </w:t>
      </w:r>
      <w:r w:rsidR="004A0E05" w:rsidRPr="392F964E">
        <w:rPr>
          <w:noProof/>
          <w:shd w:val="clear" w:color="auto" w:fill="FFFFFF"/>
          <w:lang w:val="en-IE"/>
        </w:rPr>
        <w:t xml:space="preserve">accompanied </w:t>
      </w:r>
      <w:r w:rsidRPr="392F964E">
        <w:rPr>
          <w:noProof/>
          <w:shd w:val="clear" w:color="auto" w:fill="FFFFFF"/>
          <w:lang w:val="en-IE"/>
        </w:rPr>
        <w:t>with two labels during this transition period</w:t>
      </w:r>
      <w:r w:rsidR="06678336" w:rsidRPr="392F964E">
        <w:rPr>
          <w:noProof/>
          <w:shd w:val="clear" w:color="auto" w:fill="FFFFFF"/>
          <w:lang w:val="en-IE"/>
        </w:rPr>
        <w:t>, the non-rescaled and the rescaled one</w:t>
      </w:r>
      <w:r w:rsidRPr="392F964E">
        <w:rPr>
          <w:noProof/>
          <w:shd w:val="clear" w:color="auto" w:fill="FFFFFF"/>
          <w:lang w:val="en-IE"/>
        </w:rPr>
        <w:t xml:space="preserve">. These labels are </w:t>
      </w:r>
      <w:r w:rsidR="003327A9" w:rsidRPr="392F964E">
        <w:rPr>
          <w:noProof/>
          <w:shd w:val="clear" w:color="auto" w:fill="FFFFFF"/>
          <w:lang w:val="en-IE"/>
        </w:rPr>
        <w:t>r</w:t>
      </w:r>
      <w:r w:rsidRPr="392F964E">
        <w:rPr>
          <w:noProof/>
          <w:shd w:val="clear" w:color="auto" w:fill="FFFFFF"/>
          <w:lang w:val="en-IE"/>
        </w:rPr>
        <w:t xml:space="preserve">arely comparable because the </w:t>
      </w:r>
      <w:r w:rsidR="003327A9" w:rsidRPr="392F964E">
        <w:rPr>
          <w:noProof/>
          <w:shd w:val="clear" w:color="auto" w:fill="FFFFFF"/>
          <w:lang w:val="en-IE"/>
        </w:rPr>
        <w:t xml:space="preserve">test and </w:t>
      </w:r>
      <w:r w:rsidRPr="392F964E">
        <w:rPr>
          <w:noProof/>
          <w:shd w:val="clear" w:color="auto" w:fill="FFFFFF"/>
          <w:lang w:val="en-IE"/>
        </w:rPr>
        <w:t>calculation method</w:t>
      </w:r>
      <w:r w:rsidR="003327A9" w:rsidRPr="392F964E">
        <w:rPr>
          <w:noProof/>
          <w:shd w:val="clear" w:color="auto" w:fill="FFFFFF"/>
          <w:lang w:val="en-IE"/>
        </w:rPr>
        <w:t>s</w:t>
      </w:r>
      <w:r w:rsidRPr="392F964E">
        <w:rPr>
          <w:noProof/>
          <w:shd w:val="clear" w:color="auto" w:fill="FFFFFF"/>
          <w:lang w:val="en-IE"/>
        </w:rPr>
        <w:t xml:space="preserve"> often change</w:t>
      </w:r>
      <w:r w:rsidR="0011245B" w:rsidRPr="392F964E">
        <w:rPr>
          <w:noProof/>
          <w:shd w:val="clear" w:color="auto" w:fill="FFFFFF"/>
          <w:lang w:val="en-IE"/>
        </w:rPr>
        <w:t>,</w:t>
      </w:r>
      <w:r w:rsidRPr="392F964E">
        <w:rPr>
          <w:noProof/>
          <w:shd w:val="clear" w:color="auto" w:fill="FFFFFF"/>
          <w:lang w:val="en-IE"/>
        </w:rPr>
        <w:t xml:space="preserve"> and the stringency </w:t>
      </w:r>
      <w:r w:rsidR="00F747A1" w:rsidRPr="392F964E">
        <w:rPr>
          <w:noProof/>
          <w:shd w:val="clear" w:color="auto" w:fill="FFFFFF"/>
          <w:lang w:val="en-IE"/>
        </w:rPr>
        <w:t xml:space="preserve">of the scale </w:t>
      </w:r>
      <w:r w:rsidRPr="392F964E">
        <w:rPr>
          <w:noProof/>
          <w:shd w:val="clear" w:color="auto" w:fill="FFFFFF"/>
          <w:lang w:val="en-IE"/>
        </w:rPr>
        <w:t xml:space="preserve">increases. For example, products that were previously A+++ may be rated B or C under the new scale. The ELR anticipated that the label change could be challenging for consumers, </w:t>
      </w:r>
      <w:r w:rsidRPr="616097C2">
        <w:rPr>
          <w:noProof/>
          <w:lang w:val="en-IE"/>
        </w:rPr>
        <w:t>suppliers and dealers, and therefore required the Member States to launch information campaigns. Some of these campaigns were organised under EU-funded projects such as Label2020</w:t>
      </w:r>
      <w:r w:rsidR="2F59A608" w:rsidRPr="616097C2">
        <w:rPr>
          <w:noProof/>
          <w:lang w:val="en-IE"/>
        </w:rPr>
        <w:t xml:space="preserve"> </w:t>
      </w:r>
      <w:r w:rsidRPr="616097C2">
        <w:rPr>
          <w:noProof/>
          <w:lang w:val="en-IE"/>
        </w:rPr>
        <w:t>(</w:t>
      </w:r>
      <w:r w:rsidRPr="616097C2">
        <w:rPr>
          <w:rStyle w:val="FootnoteReference"/>
          <w:noProof/>
          <w:lang w:val="en-IE"/>
        </w:rPr>
        <w:footnoteReference w:id="19"/>
      </w:r>
      <w:r w:rsidRPr="616097C2">
        <w:rPr>
          <w:noProof/>
          <w:lang w:val="en-IE"/>
        </w:rPr>
        <w:t>), Belt (</w:t>
      </w:r>
      <w:r w:rsidRPr="616097C2">
        <w:rPr>
          <w:rStyle w:val="FootnoteReference"/>
          <w:noProof/>
          <w:lang w:val="en-IE"/>
        </w:rPr>
        <w:footnoteReference w:id="20"/>
      </w:r>
      <w:r w:rsidRPr="616097C2">
        <w:rPr>
          <w:noProof/>
          <w:lang w:val="en-IE"/>
        </w:rPr>
        <w:t>) and Compliance Services (</w:t>
      </w:r>
      <w:r w:rsidRPr="616097C2">
        <w:rPr>
          <w:rStyle w:val="FootnoteReference"/>
          <w:noProof/>
          <w:lang w:val="en-IE"/>
        </w:rPr>
        <w:footnoteReference w:id="21"/>
      </w:r>
      <w:r w:rsidRPr="616097C2">
        <w:rPr>
          <w:noProof/>
          <w:lang w:val="en-IE"/>
        </w:rPr>
        <w:t xml:space="preserve">). Some Member States reported good outreach, whereas others pointed to the challenges faced in introducing the first rescaled labels due to COVID-19 restrictions. </w:t>
      </w:r>
    </w:p>
    <w:p w14:paraId="4E870362" w14:textId="77777777" w:rsidR="00BC0055" w:rsidRPr="00B16390" w:rsidRDefault="00BC0055" w:rsidP="00B16390">
      <w:pPr>
        <w:pStyle w:val="Heading1"/>
        <w:rPr>
          <w:noProof/>
        </w:rPr>
      </w:pPr>
      <w:bookmarkStart w:id="14" w:name="_Toc209726874"/>
      <w:bookmarkStart w:id="15" w:name="_Hlk196476302"/>
      <w:r w:rsidRPr="00B16390">
        <w:rPr>
          <w:noProof/>
        </w:rPr>
        <w:t>The product database</w:t>
      </w:r>
      <w:bookmarkEnd w:id="14"/>
    </w:p>
    <w:p w14:paraId="69EB85B7" w14:textId="2D9A4DD3" w:rsidR="00FC2D4F" w:rsidRPr="00F01F40" w:rsidRDefault="00E21151" w:rsidP="392F964E">
      <w:pPr>
        <w:rPr>
          <w:noProof/>
          <w:shd w:val="clear" w:color="auto" w:fill="FFFFFF"/>
          <w:lang w:val="en-IE"/>
        </w:rPr>
      </w:pPr>
      <w:r w:rsidRPr="392F964E">
        <w:rPr>
          <w:noProof/>
          <w:shd w:val="clear" w:color="auto" w:fill="FFFFFF"/>
          <w:lang w:val="en-IE"/>
        </w:rPr>
        <w:t xml:space="preserve">One of the major </w:t>
      </w:r>
      <w:r w:rsidR="006944B0" w:rsidRPr="392F964E">
        <w:rPr>
          <w:noProof/>
          <w:shd w:val="clear" w:color="auto" w:fill="FFFFFF"/>
          <w:lang w:val="en-IE"/>
        </w:rPr>
        <w:t>elements</w:t>
      </w:r>
      <w:r w:rsidR="006C7297" w:rsidRPr="392F964E">
        <w:rPr>
          <w:noProof/>
          <w:shd w:val="clear" w:color="auto" w:fill="FFFFFF"/>
          <w:lang w:val="en-IE"/>
        </w:rPr>
        <w:t xml:space="preserve"> in the 2017 revision was </w:t>
      </w:r>
      <w:r w:rsidR="0669F720" w:rsidRPr="392F964E">
        <w:rPr>
          <w:noProof/>
          <w:lang w:val="en-IE"/>
        </w:rPr>
        <w:t>a step</w:t>
      </w:r>
      <w:r w:rsidR="006944B0" w:rsidRPr="392F964E">
        <w:rPr>
          <w:noProof/>
          <w:shd w:val="clear" w:color="auto" w:fill="FFFFFF"/>
          <w:lang w:val="en-IE"/>
        </w:rPr>
        <w:t xml:space="preserve"> forward in terms of</w:t>
      </w:r>
      <w:r w:rsidR="006C7297" w:rsidRPr="392F964E">
        <w:rPr>
          <w:noProof/>
          <w:shd w:val="clear" w:color="auto" w:fill="FFFFFF"/>
          <w:lang w:val="en-IE"/>
        </w:rPr>
        <w:t xml:space="preserve"> the digitalisation of the </w:t>
      </w:r>
      <w:r w:rsidR="006944B0" w:rsidRPr="392F964E">
        <w:rPr>
          <w:noProof/>
          <w:shd w:val="clear" w:color="auto" w:fill="FFFFFF"/>
          <w:lang w:val="en-IE"/>
        </w:rPr>
        <w:t xml:space="preserve">EU </w:t>
      </w:r>
      <w:r w:rsidR="006C7297" w:rsidRPr="392F964E">
        <w:rPr>
          <w:noProof/>
          <w:shd w:val="clear" w:color="auto" w:fill="FFFFFF"/>
          <w:lang w:val="en-IE"/>
        </w:rPr>
        <w:t xml:space="preserve">Energy </w:t>
      </w:r>
      <w:r w:rsidR="006944B0" w:rsidRPr="392F964E">
        <w:rPr>
          <w:noProof/>
          <w:shd w:val="clear" w:color="auto" w:fill="FFFFFF"/>
          <w:lang w:val="en-IE"/>
        </w:rPr>
        <w:t>L</w:t>
      </w:r>
      <w:r w:rsidR="006C7297" w:rsidRPr="392F964E">
        <w:rPr>
          <w:noProof/>
          <w:shd w:val="clear" w:color="auto" w:fill="FFFFFF"/>
          <w:lang w:val="en-IE"/>
        </w:rPr>
        <w:t xml:space="preserve">abel. </w:t>
      </w:r>
      <w:r w:rsidR="00BC0055" w:rsidRPr="392F964E">
        <w:rPr>
          <w:noProof/>
          <w:shd w:val="clear" w:color="auto" w:fill="FFFFFF"/>
          <w:lang w:val="en-IE"/>
        </w:rPr>
        <w:t>Art</w:t>
      </w:r>
      <w:r w:rsidR="00082C74" w:rsidRPr="392F964E">
        <w:rPr>
          <w:noProof/>
          <w:shd w:val="clear" w:color="auto" w:fill="FFFFFF"/>
          <w:lang w:val="en-IE"/>
        </w:rPr>
        <w:t xml:space="preserve">icle </w:t>
      </w:r>
      <w:r w:rsidR="00BC0055" w:rsidRPr="392F964E">
        <w:rPr>
          <w:noProof/>
          <w:shd w:val="clear" w:color="auto" w:fill="FFFFFF"/>
          <w:lang w:val="en-IE"/>
        </w:rPr>
        <w:t xml:space="preserve">12 of the ELR tasked the Commission with setting up and maintaining a database </w:t>
      </w:r>
      <w:r w:rsidR="00082C74" w:rsidRPr="392F964E">
        <w:rPr>
          <w:noProof/>
          <w:shd w:val="clear" w:color="auto" w:fill="FFFFFF"/>
          <w:lang w:val="en-IE"/>
        </w:rPr>
        <w:t xml:space="preserve">(EPREL) </w:t>
      </w:r>
      <w:r w:rsidR="00BC0055" w:rsidRPr="392F964E">
        <w:rPr>
          <w:noProof/>
          <w:shd w:val="clear" w:color="auto" w:fill="FFFFFF"/>
          <w:lang w:val="en-IE"/>
        </w:rPr>
        <w:t>with a public part, a compliance part and an online portal giving access to both parts. The objectives were to (i) s</w:t>
      </w:r>
      <w:bookmarkStart w:id="16" w:name="_Hlk206324488"/>
      <w:r w:rsidR="00BC0055" w:rsidRPr="392F964E">
        <w:rPr>
          <w:noProof/>
          <w:shd w:val="clear" w:color="auto" w:fill="FFFFFF"/>
          <w:lang w:val="en-IE"/>
        </w:rPr>
        <w:t xml:space="preserve">upport </w:t>
      </w:r>
      <w:r w:rsidR="005C7BDE" w:rsidRPr="392F964E">
        <w:rPr>
          <w:noProof/>
          <w:shd w:val="clear" w:color="auto" w:fill="FFFFFF"/>
          <w:lang w:val="en-IE"/>
        </w:rPr>
        <w:t>market surveillance authorities</w:t>
      </w:r>
      <w:r w:rsidR="00BC0055" w:rsidRPr="392F964E">
        <w:rPr>
          <w:noProof/>
          <w:shd w:val="clear" w:color="auto" w:fill="FFFFFF"/>
          <w:lang w:val="en-IE"/>
        </w:rPr>
        <w:t>, (ii) provide the public with information on products placed on the market and (iii) provide the Commission with up-to-date information for reviewing labelling legislation.</w:t>
      </w:r>
      <w:r w:rsidR="00531E91" w:rsidRPr="392F964E">
        <w:rPr>
          <w:noProof/>
          <w:shd w:val="clear" w:color="auto" w:fill="FFFFFF"/>
          <w:lang w:val="en-IE"/>
        </w:rPr>
        <w:t xml:space="preserve"> </w:t>
      </w:r>
      <w:r w:rsidR="00531E91" w:rsidRPr="392F964E">
        <w:rPr>
          <w:noProof/>
          <w:lang w:val="en-IE"/>
        </w:rPr>
        <w:t xml:space="preserve">This database is </w:t>
      </w:r>
      <w:r w:rsidR="00BA2847" w:rsidRPr="392F964E">
        <w:rPr>
          <w:noProof/>
          <w:lang w:val="en-IE"/>
        </w:rPr>
        <w:t>a reality today after a majo</w:t>
      </w:r>
      <w:r w:rsidR="00F5260D" w:rsidRPr="392F964E">
        <w:rPr>
          <w:noProof/>
          <w:lang w:val="en-IE"/>
        </w:rPr>
        <w:t xml:space="preserve">r </w:t>
      </w:r>
      <w:r w:rsidR="00BA2847" w:rsidRPr="392F964E">
        <w:rPr>
          <w:noProof/>
          <w:lang w:val="en-IE"/>
        </w:rPr>
        <w:t>collaborative</w:t>
      </w:r>
      <w:r w:rsidR="00F5260D" w:rsidRPr="392F964E">
        <w:rPr>
          <w:noProof/>
          <w:lang w:val="en-IE"/>
        </w:rPr>
        <w:t xml:space="preserve"> effort by the Commission, manufacturers and other stakeholders, is </w:t>
      </w:r>
      <w:r w:rsidR="00531E91" w:rsidRPr="392F964E">
        <w:rPr>
          <w:noProof/>
          <w:lang w:val="en-IE"/>
        </w:rPr>
        <w:t xml:space="preserve">populated with </w:t>
      </w:r>
      <w:r w:rsidR="00F5260D" w:rsidRPr="392F964E">
        <w:rPr>
          <w:noProof/>
          <w:lang w:val="en-IE"/>
        </w:rPr>
        <w:t>around</w:t>
      </w:r>
      <w:r w:rsidR="00531E91" w:rsidRPr="392F964E">
        <w:rPr>
          <w:noProof/>
          <w:lang w:val="en-IE"/>
        </w:rPr>
        <w:t xml:space="preserve"> two million models and was visited 6.6 million times in 2025</w:t>
      </w:r>
      <w:r w:rsidR="005203BC" w:rsidRPr="392F964E">
        <w:rPr>
          <w:noProof/>
          <w:lang w:val="en-IE"/>
        </w:rPr>
        <w:t>.</w:t>
      </w:r>
    </w:p>
    <w:p w14:paraId="1D425A00" w14:textId="3A492525" w:rsidR="00BC0055" w:rsidRPr="00B16390" w:rsidRDefault="00BC0055" w:rsidP="00B16390">
      <w:pPr>
        <w:pStyle w:val="Heading2"/>
        <w:rPr>
          <w:noProof/>
        </w:rPr>
      </w:pPr>
      <w:bookmarkStart w:id="17" w:name="_Toc209726875"/>
      <w:bookmarkEnd w:id="16"/>
      <w:r w:rsidRPr="00B16390">
        <w:rPr>
          <w:noProof/>
        </w:rPr>
        <w:t>Implementation</w:t>
      </w:r>
      <w:bookmarkEnd w:id="17"/>
    </w:p>
    <w:p w14:paraId="158374EA" w14:textId="2A10E875" w:rsidR="00CA0789" w:rsidRPr="00795DD9" w:rsidRDefault="00BC0055" w:rsidP="392F964E">
      <w:pPr>
        <w:rPr>
          <w:noProof/>
          <w:color w:val="000000" w:themeColor="text1"/>
          <w:shd w:val="clear" w:color="auto" w:fill="FFFFFF"/>
          <w:lang w:val="en-IE"/>
        </w:rPr>
      </w:pPr>
      <w:r w:rsidRPr="392F964E">
        <w:rPr>
          <w:noProof/>
          <w:shd w:val="clear" w:color="auto" w:fill="FFFFFF"/>
          <w:lang w:val="en-IE"/>
        </w:rPr>
        <w:t>Product registration for manufacturers was possible in time for the first reviewed labels in 2019,</w:t>
      </w:r>
      <w:r w:rsidR="00082C74" w:rsidRPr="392F964E">
        <w:rPr>
          <w:noProof/>
          <w:shd w:val="clear" w:color="auto" w:fill="FFFFFF"/>
          <w:lang w:val="en-IE"/>
        </w:rPr>
        <w:t xml:space="preserve"> with</w:t>
      </w:r>
      <w:r w:rsidRPr="392F964E">
        <w:rPr>
          <w:noProof/>
          <w:shd w:val="clear" w:color="auto" w:fill="FFFFFF"/>
          <w:lang w:val="en-IE"/>
        </w:rPr>
        <w:t xml:space="preserve"> market surveillance authorities receiv</w:t>
      </w:r>
      <w:r w:rsidR="00082C74" w:rsidRPr="392F964E">
        <w:rPr>
          <w:noProof/>
          <w:shd w:val="clear" w:color="auto" w:fill="FFFFFF"/>
          <w:lang w:val="en-IE"/>
        </w:rPr>
        <w:t>ing</w:t>
      </w:r>
      <w:r w:rsidRPr="392F964E">
        <w:rPr>
          <w:noProof/>
          <w:shd w:val="clear" w:color="auto" w:fill="FFFFFF"/>
          <w:lang w:val="en-IE"/>
        </w:rPr>
        <w:t xml:space="preserve"> access soon after. A helpdesk service has been available since the launch to assist with registration. EU business associations often help their members with this task</w:t>
      </w:r>
      <w:r w:rsidRPr="392F964E">
        <w:rPr>
          <w:noProof/>
          <w:lang w:val="en-IE"/>
        </w:rPr>
        <w:t>.</w:t>
      </w:r>
      <w:r w:rsidRPr="392F964E">
        <w:rPr>
          <w:noProof/>
          <w:shd w:val="clear" w:color="auto" w:fill="FFFFFF"/>
          <w:lang w:val="en-IE"/>
        </w:rPr>
        <w:t xml:space="preserve"> The public part of EPREL was accessible via QR codes as of March 2021 when the first </w:t>
      </w:r>
      <w:r w:rsidR="00082C74" w:rsidRPr="392F964E">
        <w:rPr>
          <w:noProof/>
          <w:shd w:val="clear" w:color="auto" w:fill="FFFFFF"/>
          <w:lang w:val="en-IE"/>
        </w:rPr>
        <w:t>rescaled</w:t>
      </w:r>
      <w:r w:rsidRPr="392F964E">
        <w:rPr>
          <w:noProof/>
          <w:shd w:val="clear" w:color="auto" w:fill="FFFFFF"/>
          <w:lang w:val="en-IE"/>
        </w:rPr>
        <w:t xml:space="preserve"> product labels became applicable. Since 2022, an EPREL search interface has offered many features (such as selection filters and sorting). </w:t>
      </w:r>
      <w:r w:rsidR="00CA0789" w:rsidRPr="392F964E">
        <w:rPr>
          <w:noProof/>
          <w:color w:val="000000"/>
          <w:shd w:val="clear" w:color="auto" w:fill="FFFFFF"/>
          <w:lang w:val="en-IE"/>
        </w:rPr>
        <w:t>The online portal for public access to EPREL referred to in Article 12 and Annex I point 2 of the ELR has been operational since April 2022</w:t>
      </w:r>
      <w:r w:rsidR="00CA0789" w:rsidRPr="392F964E">
        <w:rPr>
          <w:noProof/>
          <w:lang w:val="en-IE"/>
        </w:rPr>
        <w:t> (</w:t>
      </w:r>
      <w:r w:rsidR="00CA0789" w:rsidRPr="00047F3E">
        <w:rPr>
          <w:rStyle w:val="FootnoteReference"/>
          <w:noProof/>
          <w:szCs w:val="24"/>
          <w:lang w:val="en-IE" w:eastAsia="en-GB"/>
        </w:rPr>
        <w:footnoteReference w:id="22"/>
      </w:r>
      <w:r w:rsidR="00CA0789" w:rsidRPr="392F964E">
        <w:rPr>
          <w:noProof/>
          <w:lang w:val="en-IE"/>
        </w:rPr>
        <w:t>)</w:t>
      </w:r>
      <w:r w:rsidR="00CA0789" w:rsidRPr="392F964E">
        <w:rPr>
          <w:noProof/>
          <w:color w:val="000000"/>
          <w:shd w:val="clear" w:color="auto" w:fill="FFFFFF"/>
          <w:lang w:val="en-IE"/>
        </w:rPr>
        <w:t>.</w:t>
      </w:r>
    </w:p>
    <w:p w14:paraId="6F28F059" w14:textId="6066C631" w:rsidR="00BC0055" w:rsidRPr="00F01F40" w:rsidRDefault="00BC0055" w:rsidP="00D6681F">
      <w:pPr>
        <w:rPr>
          <w:noProof/>
          <w:szCs w:val="24"/>
          <w:shd w:val="clear" w:color="auto" w:fill="FFFFFF"/>
          <w:lang w:val="en-IE"/>
        </w:rPr>
      </w:pPr>
      <w:r w:rsidRPr="392F964E">
        <w:rPr>
          <w:noProof/>
          <w:shd w:val="clear" w:color="auto" w:fill="FFFFFF"/>
          <w:lang w:val="en-IE"/>
        </w:rPr>
        <w:t>The implementing regulation adopted in 2024</w:t>
      </w:r>
      <w:r w:rsidRPr="392F964E">
        <w:rPr>
          <w:noProof/>
          <w:lang w:val="en-IE"/>
        </w:rPr>
        <w:t> (</w:t>
      </w:r>
      <w:r w:rsidRPr="392F964E">
        <w:rPr>
          <w:rStyle w:val="FootnoteReference"/>
          <w:noProof/>
          <w:lang w:val="en-IE"/>
        </w:rPr>
        <w:footnoteReference w:id="23"/>
      </w:r>
      <w:r w:rsidRPr="392F964E">
        <w:rPr>
          <w:noProof/>
          <w:lang w:val="en-IE"/>
        </w:rPr>
        <w:t>)</w:t>
      </w:r>
      <w:r w:rsidRPr="392F964E">
        <w:rPr>
          <w:noProof/>
          <w:shd w:val="clear" w:color="auto" w:fill="FFFFFF"/>
          <w:lang w:val="en-IE"/>
        </w:rPr>
        <w:t xml:space="preserve"> sets out </w:t>
      </w:r>
      <w:r w:rsidR="00082C74" w:rsidRPr="392F964E">
        <w:rPr>
          <w:noProof/>
          <w:shd w:val="clear" w:color="auto" w:fill="FFFFFF"/>
          <w:lang w:val="en-IE"/>
        </w:rPr>
        <w:t xml:space="preserve">further </w:t>
      </w:r>
      <w:r w:rsidRPr="392F964E">
        <w:rPr>
          <w:noProof/>
          <w:shd w:val="clear" w:color="auto" w:fill="FFFFFF"/>
          <w:lang w:val="en-IE"/>
        </w:rPr>
        <w:t>operational details</w:t>
      </w:r>
      <w:r w:rsidR="00082C74" w:rsidRPr="392F964E">
        <w:rPr>
          <w:noProof/>
          <w:shd w:val="clear" w:color="auto" w:fill="FFFFFF"/>
          <w:lang w:val="en-IE"/>
        </w:rPr>
        <w:t xml:space="preserve"> for E</w:t>
      </w:r>
      <w:r w:rsidRPr="392F964E">
        <w:rPr>
          <w:noProof/>
          <w:shd w:val="clear" w:color="auto" w:fill="FFFFFF"/>
          <w:lang w:val="en-IE"/>
        </w:rPr>
        <w:t>PREL</w:t>
      </w:r>
      <w:r w:rsidR="00082C74" w:rsidRPr="392F964E">
        <w:rPr>
          <w:noProof/>
          <w:shd w:val="clear" w:color="auto" w:fill="FFFFFF"/>
          <w:lang w:val="en-IE"/>
        </w:rPr>
        <w:t xml:space="preserve">, </w:t>
      </w:r>
      <w:r w:rsidR="00082C74" w:rsidRPr="392F964E">
        <w:rPr>
          <w:i/>
          <w:iCs/>
          <w:noProof/>
          <w:shd w:val="clear" w:color="auto" w:fill="FFFFFF"/>
          <w:lang w:val="en-IE"/>
        </w:rPr>
        <w:t>inter alia</w:t>
      </w:r>
      <w:r w:rsidR="00082C74" w:rsidRPr="392F964E">
        <w:rPr>
          <w:noProof/>
          <w:shd w:val="clear" w:color="auto" w:fill="FFFFFF"/>
          <w:lang w:val="en-IE"/>
        </w:rPr>
        <w:t xml:space="preserve"> clarifying</w:t>
      </w:r>
      <w:r w:rsidRPr="392F964E">
        <w:rPr>
          <w:noProof/>
          <w:shd w:val="clear" w:color="auto" w:fill="FFFFFF"/>
          <w:lang w:val="en-IE"/>
        </w:rPr>
        <w:t xml:space="preserve"> the rules for managing sensitive information and introduc</w:t>
      </w:r>
      <w:r w:rsidR="00082C74" w:rsidRPr="392F964E">
        <w:rPr>
          <w:noProof/>
          <w:shd w:val="clear" w:color="auto" w:fill="FFFFFF"/>
          <w:lang w:val="en-IE"/>
        </w:rPr>
        <w:t>ing</w:t>
      </w:r>
      <w:r w:rsidRPr="392F964E">
        <w:rPr>
          <w:noProof/>
          <w:shd w:val="clear" w:color="auto" w:fill="FFFFFF"/>
          <w:lang w:val="en-IE"/>
        </w:rPr>
        <w:t xml:space="preserve"> mandatory verification of suppliers using </w:t>
      </w:r>
      <w:bookmarkStart w:id="18" w:name="_Hlk207207521"/>
      <w:r w:rsidRPr="392F964E">
        <w:rPr>
          <w:noProof/>
          <w:shd w:val="clear" w:color="auto" w:fill="FFFFFF"/>
          <w:lang w:val="en-IE"/>
        </w:rPr>
        <w:t xml:space="preserve">e-IDAS </w:t>
      </w:r>
      <w:bookmarkEnd w:id="18"/>
      <w:r w:rsidRPr="392F964E">
        <w:rPr>
          <w:noProof/>
          <w:shd w:val="clear" w:color="auto" w:fill="FFFFFF"/>
          <w:lang w:val="en-IE"/>
        </w:rPr>
        <w:t>signatures and seals.</w:t>
      </w:r>
    </w:p>
    <w:p w14:paraId="10998125" w14:textId="40D6A4DC" w:rsidR="00BC0055" w:rsidRPr="005C53D9" w:rsidRDefault="00BC0055" w:rsidP="00082C74">
      <w:pPr>
        <w:spacing w:after="120"/>
        <w:rPr>
          <w:noProof/>
          <w:szCs w:val="24"/>
          <w:shd w:val="clear" w:color="auto" w:fill="FFFFFF"/>
          <w:lang w:val="en-IE"/>
        </w:rPr>
      </w:pPr>
      <w:r w:rsidRPr="005C53D9">
        <w:rPr>
          <w:noProof/>
          <w:szCs w:val="24"/>
          <w:shd w:val="clear" w:color="auto" w:fill="FFFFFF"/>
          <w:lang w:val="en-IE"/>
        </w:rPr>
        <w:t>In implementing EPREL, the Commission aimed to:</w:t>
      </w:r>
    </w:p>
    <w:p w14:paraId="6BFC10D3" w14:textId="69E27F8E" w:rsidR="00BC0055" w:rsidRPr="00082C74" w:rsidRDefault="00BC0055" w:rsidP="00082C74">
      <w:pPr>
        <w:pStyle w:val="ListParagraph"/>
        <w:numPr>
          <w:ilvl w:val="0"/>
          <w:numId w:val="50"/>
        </w:numPr>
        <w:rPr>
          <w:rFonts w:ascii="Times New Roman" w:hAnsi="Times New Roman" w:cs="Times New Roman"/>
          <w:noProof/>
          <w:sz w:val="24"/>
          <w:szCs w:val="24"/>
        </w:rPr>
      </w:pPr>
      <w:r w:rsidRPr="00082C74">
        <w:rPr>
          <w:rFonts w:ascii="Times New Roman" w:hAnsi="Times New Roman" w:cs="Times New Roman"/>
          <w:noProof/>
          <w:sz w:val="24"/>
          <w:szCs w:val="24"/>
        </w:rPr>
        <w:t xml:space="preserve">minimise the administrative burden for suppliers through bulk registrations, </w:t>
      </w:r>
      <w:r w:rsidR="617AE942" w:rsidRPr="00082C74">
        <w:rPr>
          <w:rFonts w:ascii="Times New Roman" w:hAnsi="Times New Roman" w:cs="Times New Roman"/>
          <w:noProof/>
          <w:sz w:val="24"/>
          <w:szCs w:val="24"/>
        </w:rPr>
        <w:t>application programming interface</w:t>
      </w:r>
      <w:r w:rsidRPr="00082C74">
        <w:rPr>
          <w:rFonts w:ascii="Times New Roman" w:hAnsi="Times New Roman" w:cs="Times New Roman"/>
          <w:noProof/>
          <w:sz w:val="24"/>
          <w:szCs w:val="24"/>
        </w:rPr>
        <w:t xml:space="preserve"> (API) services (</w:t>
      </w:r>
      <w:r w:rsidRPr="392F964E">
        <w:rPr>
          <w:rStyle w:val="FootnoteReference"/>
          <w:rFonts w:ascii="Times New Roman" w:eastAsia="Times New Roman" w:hAnsi="Times New Roman" w:cs="Times New Roman"/>
          <w:noProof/>
          <w:sz w:val="24"/>
          <w:szCs w:val="24"/>
          <w:lang w:eastAsia="en-IE"/>
        </w:rPr>
        <w:footnoteReference w:id="24"/>
      </w:r>
      <w:r w:rsidRPr="00082C74">
        <w:rPr>
          <w:rFonts w:ascii="Times New Roman" w:hAnsi="Times New Roman" w:cs="Times New Roman"/>
          <w:noProof/>
          <w:sz w:val="24"/>
          <w:szCs w:val="24"/>
        </w:rPr>
        <w:t>) and automatic generation of labels and product information sheets in all official EU languages;</w:t>
      </w:r>
    </w:p>
    <w:p w14:paraId="7C961F73" w14:textId="14A4CB63" w:rsidR="005815DF" w:rsidRPr="00082C74" w:rsidRDefault="005815DF" w:rsidP="00082C74">
      <w:pPr>
        <w:pStyle w:val="ListParagraph"/>
        <w:numPr>
          <w:ilvl w:val="0"/>
          <w:numId w:val="50"/>
        </w:numPr>
        <w:rPr>
          <w:rFonts w:ascii="Times New Roman" w:hAnsi="Times New Roman" w:cs="Times New Roman"/>
          <w:noProof/>
          <w:sz w:val="24"/>
          <w:szCs w:val="24"/>
        </w:rPr>
      </w:pPr>
      <w:r w:rsidRPr="392F964E">
        <w:rPr>
          <w:rFonts w:ascii="Times New Roman" w:hAnsi="Times New Roman" w:cs="Times New Roman"/>
          <w:noProof/>
          <w:sz w:val="24"/>
          <w:szCs w:val="24"/>
        </w:rPr>
        <w:t xml:space="preserve">facilitate compliance with obligations for online display of energy labels and product information </w:t>
      </w:r>
      <w:r w:rsidR="38F57DCD" w:rsidRPr="392F964E">
        <w:rPr>
          <w:rFonts w:ascii="Times New Roman" w:hAnsi="Times New Roman" w:cs="Times New Roman"/>
          <w:noProof/>
          <w:sz w:val="24"/>
          <w:szCs w:val="24"/>
        </w:rPr>
        <w:t>(API download)</w:t>
      </w:r>
    </w:p>
    <w:p w14:paraId="6A02BFB7" w14:textId="1702412F" w:rsidR="00BC0055" w:rsidRPr="00082C74" w:rsidRDefault="00BC0055" w:rsidP="00082C74">
      <w:pPr>
        <w:pStyle w:val="ListParagraph"/>
        <w:numPr>
          <w:ilvl w:val="0"/>
          <w:numId w:val="50"/>
        </w:numPr>
        <w:rPr>
          <w:rFonts w:ascii="Times New Roman" w:hAnsi="Times New Roman" w:cs="Times New Roman"/>
          <w:noProof/>
          <w:sz w:val="24"/>
          <w:szCs w:val="24"/>
        </w:rPr>
      </w:pPr>
      <w:r w:rsidRPr="00082C74">
        <w:rPr>
          <w:rFonts w:ascii="Times New Roman" w:hAnsi="Times New Roman" w:cs="Times New Roman"/>
          <w:noProof/>
          <w:sz w:val="24"/>
          <w:szCs w:val="24"/>
        </w:rPr>
        <w:t xml:space="preserve">facilitate use by </w:t>
      </w:r>
      <w:r w:rsidR="003A2F45">
        <w:rPr>
          <w:rFonts w:ascii="Times New Roman" w:hAnsi="Times New Roman" w:cs="Times New Roman"/>
          <w:noProof/>
          <w:sz w:val="24"/>
          <w:szCs w:val="24"/>
        </w:rPr>
        <w:t xml:space="preserve">individual consumers, </w:t>
      </w:r>
      <w:r w:rsidRPr="00082C74">
        <w:rPr>
          <w:rFonts w:ascii="Times New Roman" w:hAnsi="Times New Roman" w:cs="Times New Roman"/>
          <w:noProof/>
          <w:sz w:val="24"/>
          <w:szCs w:val="24"/>
        </w:rPr>
        <w:t xml:space="preserve">bulk purchasers and public buyers </w:t>
      </w:r>
      <w:r w:rsidR="003A2F45">
        <w:rPr>
          <w:rFonts w:ascii="Times New Roman" w:hAnsi="Times New Roman" w:cs="Times New Roman"/>
          <w:noProof/>
          <w:sz w:val="24"/>
          <w:szCs w:val="24"/>
        </w:rPr>
        <w:t xml:space="preserve">and authorities </w:t>
      </w:r>
      <w:r w:rsidRPr="00082C74">
        <w:rPr>
          <w:rFonts w:ascii="Times New Roman" w:hAnsi="Times New Roman" w:cs="Times New Roman"/>
          <w:noProof/>
          <w:sz w:val="24"/>
          <w:szCs w:val="24"/>
        </w:rPr>
        <w:t xml:space="preserve">to </w:t>
      </w:r>
      <w:r w:rsidRPr="616097C2">
        <w:rPr>
          <w:rFonts w:ascii="Times New Roman" w:hAnsi="Times New Roman" w:cs="Times New Roman"/>
          <w:noProof/>
          <w:sz w:val="24"/>
          <w:szCs w:val="24"/>
        </w:rPr>
        <w:t xml:space="preserve">identify the most populated </w:t>
      </w:r>
      <w:r w:rsidR="00082C74" w:rsidRPr="00082C74">
        <w:rPr>
          <w:rFonts w:ascii="Times New Roman" w:hAnsi="Times New Roman" w:cs="Times New Roman"/>
          <w:noProof/>
          <w:sz w:val="24"/>
          <w:szCs w:val="24"/>
        </w:rPr>
        <w:t>efficien</w:t>
      </w:r>
      <w:r w:rsidR="00082C74">
        <w:rPr>
          <w:rFonts w:ascii="Times New Roman" w:hAnsi="Times New Roman" w:cs="Times New Roman"/>
          <w:noProof/>
          <w:sz w:val="24"/>
          <w:szCs w:val="24"/>
        </w:rPr>
        <w:t xml:space="preserve">cy </w:t>
      </w:r>
      <w:r w:rsidRPr="00082C74">
        <w:rPr>
          <w:rFonts w:ascii="Times New Roman" w:hAnsi="Times New Roman" w:cs="Times New Roman"/>
          <w:noProof/>
          <w:sz w:val="24"/>
          <w:szCs w:val="24"/>
        </w:rPr>
        <w:t>classes</w:t>
      </w:r>
      <w:r w:rsidR="00397C31">
        <w:rPr>
          <w:rFonts w:ascii="Times New Roman" w:hAnsi="Times New Roman" w:cs="Times New Roman"/>
          <w:noProof/>
          <w:sz w:val="24"/>
          <w:szCs w:val="24"/>
        </w:rPr>
        <w:t xml:space="preserve"> </w:t>
      </w:r>
    </w:p>
    <w:p w14:paraId="0681C0ED" w14:textId="5A62B91D" w:rsidR="00BC0055" w:rsidRDefault="00BC0055" w:rsidP="392F964E">
      <w:pPr>
        <w:rPr>
          <w:noProof/>
          <w:shd w:val="clear" w:color="auto" w:fill="FFFFFF"/>
          <w:lang w:val="en-IE"/>
        </w:rPr>
      </w:pPr>
      <w:r w:rsidRPr="392F964E">
        <w:rPr>
          <w:noProof/>
          <w:shd w:val="clear" w:color="auto" w:fill="FFFFFF"/>
          <w:lang w:val="en-IE"/>
        </w:rPr>
        <w:t xml:space="preserve">Manufacturers welcomed the fact that the product-specific delegated acts </w:t>
      </w:r>
      <w:r w:rsidR="00FA4DFE" w:rsidRPr="392F964E">
        <w:rPr>
          <w:noProof/>
          <w:shd w:val="clear" w:color="auto" w:fill="FFFFFF"/>
          <w:lang w:val="en-IE"/>
        </w:rPr>
        <w:t xml:space="preserve">do </w:t>
      </w:r>
      <w:r w:rsidRPr="392F964E">
        <w:rPr>
          <w:noProof/>
          <w:shd w:val="clear" w:color="auto" w:fill="FFFFFF"/>
          <w:lang w:val="en-IE"/>
        </w:rPr>
        <w:t xml:space="preserve">not require systematic delivery of </w:t>
      </w:r>
      <w:r w:rsidRPr="392F964E">
        <w:rPr>
          <w:i/>
          <w:iCs/>
          <w:noProof/>
          <w:shd w:val="clear" w:color="auto" w:fill="FFFFFF"/>
          <w:lang w:val="en-IE"/>
        </w:rPr>
        <w:t>printed</w:t>
      </w:r>
      <w:r w:rsidRPr="392F964E">
        <w:rPr>
          <w:noProof/>
          <w:shd w:val="clear" w:color="auto" w:fill="FFFFFF"/>
          <w:lang w:val="en-IE"/>
        </w:rPr>
        <w:t xml:space="preserve"> product information sheets (under the alternative option provided by Article 3(1) of the ELR), which instead </w:t>
      </w:r>
      <w:r w:rsidR="002B6B83" w:rsidRPr="392F964E">
        <w:rPr>
          <w:noProof/>
          <w:shd w:val="clear" w:color="auto" w:fill="FFFFFF"/>
          <w:lang w:val="en-IE"/>
        </w:rPr>
        <w:t>are available</w:t>
      </w:r>
      <w:r w:rsidRPr="392F964E">
        <w:rPr>
          <w:noProof/>
          <w:shd w:val="clear" w:color="auto" w:fill="FFFFFF"/>
          <w:lang w:val="en-IE"/>
        </w:rPr>
        <w:t xml:space="preserve"> via EPREL.</w:t>
      </w:r>
    </w:p>
    <w:p w14:paraId="5F48C61D" w14:textId="14482F4B" w:rsidR="00C603C4" w:rsidRDefault="00C603C4" w:rsidP="392F964E">
      <w:pPr>
        <w:rPr>
          <w:noProof/>
          <w:lang w:val="en-IE"/>
        </w:rPr>
      </w:pPr>
      <w:r w:rsidRPr="392F964E">
        <w:rPr>
          <w:noProof/>
          <w:lang w:val="en-IE"/>
        </w:rPr>
        <w:t xml:space="preserve">EPREL also </w:t>
      </w:r>
      <w:r w:rsidR="00D22D2E" w:rsidRPr="392F964E">
        <w:rPr>
          <w:noProof/>
          <w:lang w:val="en-IE"/>
        </w:rPr>
        <w:t>allows anyone</w:t>
      </w:r>
      <w:r w:rsidRPr="392F964E">
        <w:rPr>
          <w:noProof/>
          <w:lang w:val="en-IE"/>
        </w:rPr>
        <w:t xml:space="preserve"> to monitor developments in the markets for energy-labelled product</w:t>
      </w:r>
      <w:r w:rsidR="143CF8BB" w:rsidRPr="392F964E">
        <w:rPr>
          <w:noProof/>
          <w:lang w:val="en-IE"/>
        </w:rPr>
        <w:t xml:space="preserve"> model registrations</w:t>
      </w:r>
      <w:r w:rsidRPr="392F964E">
        <w:rPr>
          <w:noProof/>
          <w:lang w:val="en-IE"/>
        </w:rPr>
        <w:t>. However, the ELR does not require suppliers to provide sales data for models, so additional information is usually needed to estimate the market share of models – and to establish whether the</w:t>
      </w:r>
      <w:r w:rsidR="00DC3A22" w:rsidRPr="392F964E">
        <w:rPr>
          <w:noProof/>
          <w:lang w:val="en-IE"/>
        </w:rPr>
        <w:t>re is a need</w:t>
      </w:r>
      <w:r w:rsidRPr="392F964E">
        <w:rPr>
          <w:noProof/>
          <w:lang w:val="en-IE"/>
        </w:rPr>
        <w:t xml:space="preserve"> to trigger a label review. </w:t>
      </w:r>
    </w:p>
    <w:p w14:paraId="63F961E7" w14:textId="77777777" w:rsidR="00FA4DFE" w:rsidRDefault="00C603C4" w:rsidP="392F964E">
      <w:pPr>
        <w:rPr>
          <w:noProof/>
          <w:lang w:val="en-IE"/>
        </w:rPr>
      </w:pPr>
      <w:r w:rsidRPr="392F964E">
        <w:rPr>
          <w:noProof/>
          <w:lang w:val="en-IE"/>
        </w:rPr>
        <w:t xml:space="preserve">National market surveillance authorities state that EPREL reduces the time and effort spent for compliance checking. </w:t>
      </w:r>
    </w:p>
    <w:p w14:paraId="3AD2F7B9" w14:textId="20100FBD" w:rsidR="00BC0055" w:rsidRDefault="00BC0055" w:rsidP="392F964E">
      <w:pPr>
        <w:rPr>
          <w:noProof/>
          <w:shd w:val="clear" w:color="auto" w:fill="FFFFFF"/>
        </w:rPr>
      </w:pPr>
      <w:bookmarkStart w:id="19" w:name="_Hlk206325579"/>
      <w:r w:rsidRPr="392F964E">
        <w:rPr>
          <w:noProof/>
          <w:shd w:val="clear" w:color="auto" w:fill="FFFFFF"/>
        </w:rPr>
        <w:t>The database is accessed mainly via QR codes on labels rather than through the website.</w:t>
      </w:r>
      <w:bookmarkEnd w:id="19"/>
      <w:r w:rsidRPr="392F964E">
        <w:rPr>
          <w:noProof/>
          <w:shd w:val="clear" w:color="auto" w:fill="FFFFFF"/>
        </w:rPr>
        <w:t xml:space="preserve"> Survey data and feedback from national authorities confirm that EPREL is not yet widely known by the public or </w:t>
      </w:r>
      <w:r w:rsidR="00082C74" w:rsidRPr="392F964E">
        <w:rPr>
          <w:noProof/>
          <w:shd w:val="clear" w:color="auto" w:fill="FFFFFF"/>
        </w:rPr>
        <w:t>public procurement buyers</w:t>
      </w:r>
      <w:r w:rsidRPr="392F964E">
        <w:rPr>
          <w:noProof/>
          <w:shd w:val="clear" w:color="auto" w:fill="FFFFFF"/>
        </w:rPr>
        <w:t>. Similar product databases for energy-related products exist in other regions of the world (e.g. in the United States</w:t>
      </w:r>
      <w:r w:rsidRPr="392F964E">
        <w:rPr>
          <w:noProof/>
        </w:rPr>
        <w:t> (</w:t>
      </w:r>
      <w:r w:rsidRPr="392F964E">
        <w:rPr>
          <w:rStyle w:val="FootnoteReference"/>
          <w:noProof/>
          <w:shd w:val="clear" w:color="auto" w:fill="FFFFFF"/>
        </w:rPr>
        <w:footnoteReference w:id="25"/>
      </w:r>
      <w:r w:rsidRPr="392F964E">
        <w:rPr>
          <w:noProof/>
        </w:rPr>
        <w:t>)</w:t>
      </w:r>
      <w:r w:rsidRPr="392F964E">
        <w:rPr>
          <w:noProof/>
          <w:shd w:val="clear" w:color="auto" w:fill="FFFFFF"/>
        </w:rPr>
        <w:t>, China</w:t>
      </w:r>
      <w:r w:rsidRPr="392F964E">
        <w:rPr>
          <w:noProof/>
        </w:rPr>
        <w:t> (</w:t>
      </w:r>
      <w:r w:rsidRPr="392F964E">
        <w:rPr>
          <w:rStyle w:val="FootnoteReference"/>
          <w:noProof/>
          <w:shd w:val="clear" w:color="auto" w:fill="FFFFFF"/>
        </w:rPr>
        <w:footnoteReference w:id="26"/>
      </w:r>
      <w:r w:rsidRPr="392F964E">
        <w:rPr>
          <w:noProof/>
        </w:rPr>
        <w:t>)</w:t>
      </w:r>
      <w:r w:rsidRPr="392F964E">
        <w:rPr>
          <w:noProof/>
          <w:shd w:val="clear" w:color="auto" w:fill="FFFFFF"/>
        </w:rPr>
        <w:t>, Canada</w:t>
      </w:r>
      <w:r w:rsidRPr="392F964E">
        <w:rPr>
          <w:noProof/>
        </w:rPr>
        <w:t> (</w:t>
      </w:r>
      <w:r w:rsidRPr="392F964E">
        <w:rPr>
          <w:rStyle w:val="FootnoteReference"/>
          <w:noProof/>
          <w:shd w:val="clear" w:color="auto" w:fill="FFFFFF"/>
        </w:rPr>
        <w:footnoteReference w:id="27"/>
      </w:r>
      <w:r w:rsidRPr="392F964E">
        <w:rPr>
          <w:noProof/>
        </w:rPr>
        <w:t>)</w:t>
      </w:r>
      <w:r w:rsidRPr="392F964E">
        <w:rPr>
          <w:noProof/>
          <w:shd w:val="clear" w:color="auto" w:fill="FFFFFF"/>
        </w:rPr>
        <w:t xml:space="preserve"> and Australia</w:t>
      </w:r>
      <w:r w:rsidRPr="392F964E">
        <w:rPr>
          <w:noProof/>
        </w:rPr>
        <w:t> (</w:t>
      </w:r>
      <w:r w:rsidRPr="392F964E">
        <w:rPr>
          <w:rStyle w:val="FootnoteReference"/>
          <w:noProof/>
        </w:rPr>
        <w:footnoteReference w:id="28"/>
      </w:r>
      <w:r w:rsidRPr="392F964E">
        <w:rPr>
          <w:noProof/>
          <w:shd w:val="clear" w:color="auto" w:fill="FFFFFF"/>
        </w:rPr>
        <w:t xml:space="preserve">). </w:t>
      </w:r>
      <w:bookmarkStart w:id="20" w:name="_Toc209726876"/>
    </w:p>
    <w:p w14:paraId="4A7653D1" w14:textId="77777777" w:rsidR="00BC0055" w:rsidRPr="00B16390" w:rsidRDefault="00BC0055" w:rsidP="00B16390">
      <w:pPr>
        <w:pStyle w:val="Heading2"/>
        <w:rPr>
          <w:noProof/>
        </w:rPr>
      </w:pPr>
      <w:r w:rsidRPr="00B16390">
        <w:rPr>
          <w:noProof/>
        </w:rPr>
        <w:t xml:space="preserve">Costs and benefits of </w:t>
      </w:r>
      <w:bookmarkEnd w:id="20"/>
      <w:r w:rsidRPr="00B16390">
        <w:rPr>
          <w:noProof/>
        </w:rPr>
        <w:t>EPREL</w:t>
      </w:r>
    </w:p>
    <w:p w14:paraId="4202F46C" w14:textId="7B661C6E" w:rsidR="00082C74" w:rsidRDefault="00BC0055" w:rsidP="392F964E">
      <w:pPr>
        <w:spacing w:after="210"/>
        <w:rPr>
          <w:noProof/>
          <w:shd w:val="clear" w:color="auto" w:fill="FFFFFF"/>
          <w:lang w:val="en-IE"/>
        </w:rPr>
      </w:pPr>
      <w:bookmarkStart w:id="21" w:name="_Hlk207178580"/>
      <w:bookmarkStart w:id="22" w:name="_Hlk207178141"/>
      <w:r w:rsidRPr="392F964E">
        <w:rPr>
          <w:noProof/>
          <w:shd w:val="clear" w:color="auto" w:fill="FFFFFF"/>
          <w:lang w:val="en-IE"/>
        </w:rPr>
        <w:t xml:space="preserve">The Commission spent EUR 9.5 million setting up and maintaining EPREL between 2017 and 2024. The annual operational budget increased to EUR 1.9 million in 2024. The </w:t>
      </w:r>
      <w:r w:rsidRPr="616097C2">
        <w:rPr>
          <w:noProof/>
          <w:lang w:val="en-IE"/>
        </w:rPr>
        <w:t>anticipated one-off cost of EUR 3 million for setting up EPREL and the annual maintenance budget of EUR 300</w:t>
      </w:r>
      <w:r w:rsidR="003E13CC" w:rsidRPr="392F964E">
        <w:rPr>
          <w:noProof/>
          <w:shd w:val="clear" w:color="auto" w:fill="FFFFFF"/>
          <w:lang w:val="en-IE"/>
        </w:rPr>
        <w:t xml:space="preserve"> </w:t>
      </w:r>
      <w:r w:rsidRPr="392F964E">
        <w:rPr>
          <w:noProof/>
          <w:shd w:val="clear" w:color="auto" w:fill="FFFFFF"/>
          <w:lang w:val="en-IE"/>
        </w:rPr>
        <w:t>000 underestimated the needs. This was mainly because these figures were based on estimates for a radio equipment database</w:t>
      </w:r>
      <w:r w:rsidRPr="392F964E">
        <w:rPr>
          <w:noProof/>
          <w:lang w:val="en-IE"/>
        </w:rPr>
        <w:t> </w:t>
      </w:r>
      <w:r w:rsidR="00082C74" w:rsidRPr="392F964E">
        <w:rPr>
          <w:noProof/>
          <w:lang w:val="en-IE"/>
        </w:rPr>
        <w:t>(</w:t>
      </w:r>
      <w:r w:rsidRPr="392F964E">
        <w:rPr>
          <w:rStyle w:val="FootnoteReference"/>
          <w:noProof/>
          <w:lang w:val="en-IE"/>
        </w:rPr>
        <w:footnoteReference w:id="29"/>
      </w:r>
      <w:r w:rsidR="00082C74" w:rsidRPr="392F964E">
        <w:rPr>
          <w:noProof/>
          <w:lang w:val="en-IE"/>
        </w:rPr>
        <w:t>)</w:t>
      </w:r>
      <w:r w:rsidRPr="392F964E">
        <w:rPr>
          <w:noProof/>
          <w:shd w:val="clear" w:color="auto" w:fill="FFFFFF"/>
          <w:lang w:val="en-IE"/>
        </w:rPr>
        <w:t xml:space="preserve"> with far fewer registrations</w:t>
      </w:r>
      <w:r w:rsidR="205A88A1" w:rsidRPr="392F964E">
        <w:rPr>
          <w:noProof/>
          <w:shd w:val="clear" w:color="auto" w:fill="FFFFFF"/>
          <w:lang w:val="en-IE"/>
        </w:rPr>
        <w:t xml:space="preserve"> and </w:t>
      </w:r>
      <w:r w:rsidRPr="392F964E">
        <w:rPr>
          <w:noProof/>
          <w:shd w:val="clear" w:color="auto" w:fill="FFFFFF"/>
          <w:lang w:val="en-IE"/>
        </w:rPr>
        <w:t xml:space="preserve">registering parties and without the publicly accessible part that EPREL has. EPREL </w:t>
      </w:r>
      <w:r w:rsidR="00066E65" w:rsidRPr="392F964E">
        <w:rPr>
          <w:noProof/>
          <w:shd w:val="clear" w:color="auto" w:fill="FFFFFF"/>
          <w:lang w:val="en-IE"/>
        </w:rPr>
        <w:t xml:space="preserve">also </w:t>
      </w:r>
      <w:r w:rsidRPr="392F964E">
        <w:rPr>
          <w:noProof/>
          <w:shd w:val="clear" w:color="auto" w:fill="FFFFFF"/>
          <w:lang w:val="en-IE"/>
        </w:rPr>
        <w:t xml:space="preserve">eventually had </w:t>
      </w:r>
      <w:r w:rsidR="00066E65" w:rsidRPr="392F964E">
        <w:rPr>
          <w:noProof/>
          <w:shd w:val="clear" w:color="auto" w:fill="FFFFFF"/>
          <w:lang w:val="en-IE"/>
        </w:rPr>
        <w:t xml:space="preserve">far </w:t>
      </w:r>
      <w:r w:rsidRPr="392F964E">
        <w:rPr>
          <w:noProof/>
          <w:shd w:val="clear" w:color="auto" w:fill="FFFFFF"/>
          <w:lang w:val="en-IE"/>
        </w:rPr>
        <w:t xml:space="preserve">more registrations than </w:t>
      </w:r>
      <w:r w:rsidRPr="616097C2">
        <w:rPr>
          <w:noProof/>
          <w:lang w:val="en-IE"/>
        </w:rPr>
        <w:t xml:space="preserve">anticipated in the impact assessment. This was in part due to the </w:t>
      </w:r>
      <w:r w:rsidR="00066E65" w:rsidRPr="392F964E">
        <w:rPr>
          <w:noProof/>
          <w:shd w:val="clear" w:color="auto" w:fill="FFFFFF"/>
          <w:lang w:val="en-IE"/>
        </w:rPr>
        <w:t>later decision to include</w:t>
      </w:r>
      <w:r w:rsidRPr="392F964E">
        <w:rPr>
          <w:noProof/>
          <w:shd w:val="clear" w:color="auto" w:fill="FFFFFF"/>
          <w:lang w:val="en-IE"/>
        </w:rPr>
        <w:t xml:space="preserve"> tyres </w:t>
      </w:r>
      <w:r w:rsidR="00066E65" w:rsidRPr="392F964E">
        <w:rPr>
          <w:noProof/>
          <w:shd w:val="clear" w:color="auto" w:fill="FFFFFF"/>
          <w:lang w:val="en-IE"/>
        </w:rPr>
        <w:t xml:space="preserve">in </w:t>
      </w:r>
      <w:r w:rsidRPr="392F964E">
        <w:rPr>
          <w:noProof/>
          <w:shd w:val="clear" w:color="auto" w:fill="FFFFFF"/>
          <w:lang w:val="en-IE"/>
        </w:rPr>
        <w:t>EPREL (</w:t>
      </w:r>
      <w:r w:rsidRPr="616097C2">
        <w:rPr>
          <w:noProof/>
          <w:lang w:val="en-IE"/>
        </w:rPr>
        <w:t xml:space="preserve">representing 13% of all </w:t>
      </w:r>
      <w:r w:rsidR="191CC6FA" w:rsidRPr="616097C2">
        <w:rPr>
          <w:noProof/>
          <w:lang w:val="en-IE"/>
        </w:rPr>
        <w:t xml:space="preserve">EPREL </w:t>
      </w:r>
      <w:r w:rsidRPr="616097C2">
        <w:rPr>
          <w:noProof/>
          <w:lang w:val="en-IE"/>
        </w:rPr>
        <w:t>registrations).</w:t>
      </w:r>
      <w:r w:rsidR="74924BE0" w:rsidRPr="616097C2">
        <w:rPr>
          <w:noProof/>
          <w:lang w:val="en-IE"/>
        </w:rPr>
        <w:t xml:space="preserve"> Finally,</w:t>
      </w:r>
      <w:r w:rsidRPr="616097C2">
        <w:rPr>
          <w:noProof/>
          <w:lang w:val="en-IE"/>
        </w:rPr>
        <w:t xml:space="preserve"> </w:t>
      </w:r>
      <w:bookmarkStart w:id="23" w:name="_Hlk207185838"/>
      <w:bookmarkEnd w:id="21"/>
      <w:r w:rsidRPr="616097C2">
        <w:rPr>
          <w:noProof/>
          <w:lang w:val="en-IE"/>
        </w:rPr>
        <w:t xml:space="preserve">e-IDAS verification was not originally </w:t>
      </w:r>
      <w:bookmarkEnd w:id="23"/>
      <w:r w:rsidRPr="616097C2">
        <w:rPr>
          <w:noProof/>
          <w:lang w:val="en-IE"/>
        </w:rPr>
        <w:t>planned</w:t>
      </w:r>
      <w:r w:rsidR="62E3CCC7" w:rsidRPr="616097C2">
        <w:rPr>
          <w:noProof/>
          <w:lang w:val="en-IE"/>
        </w:rPr>
        <w:t xml:space="preserve"> for</w:t>
      </w:r>
      <w:r w:rsidRPr="616097C2">
        <w:rPr>
          <w:noProof/>
          <w:lang w:val="en-IE"/>
        </w:rPr>
        <w:t xml:space="preserve"> but was later found to be necessary </w:t>
      </w:r>
      <w:r w:rsidR="6E48DE96" w:rsidRPr="616097C2">
        <w:rPr>
          <w:noProof/>
          <w:lang w:val="en-IE"/>
        </w:rPr>
        <w:t>to</w:t>
      </w:r>
      <w:r w:rsidRPr="616097C2">
        <w:rPr>
          <w:noProof/>
          <w:lang w:val="en-IE"/>
        </w:rPr>
        <w:t xml:space="preserve"> ensure the registry’s integrity and involved additional one-off development costs. </w:t>
      </w:r>
    </w:p>
    <w:p w14:paraId="387A4A13" w14:textId="1811578C" w:rsidR="00BC0055" w:rsidRPr="00601FAB" w:rsidRDefault="003626BB" w:rsidP="392F964E">
      <w:pPr>
        <w:spacing w:after="210"/>
        <w:rPr>
          <w:noProof/>
          <w:shd w:val="clear" w:color="auto" w:fill="FFFFFF"/>
          <w:lang w:val="en-IE"/>
        </w:rPr>
      </w:pPr>
      <w:r w:rsidRPr="392F964E">
        <w:rPr>
          <w:noProof/>
          <w:shd w:val="clear" w:color="auto" w:fill="FFFFFF"/>
          <w:lang w:val="en-IE"/>
        </w:rPr>
        <w:t>O</w:t>
      </w:r>
      <w:r w:rsidR="00BC0055" w:rsidRPr="392F964E">
        <w:rPr>
          <w:noProof/>
          <w:shd w:val="clear" w:color="auto" w:fill="FFFFFF"/>
          <w:lang w:val="en-IE"/>
        </w:rPr>
        <w:t xml:space="preserve">pinions diverge amongst suppliers interviewed in the survey on whether EPREL results in higher or lower overall compliance cost compared to before. 38% reported that the costs of complying – including time, financial expenses and staff resources – have increased. 28% indicated that costs have decreased compared to before 2019. The remaining 33% stated that the costs have remained unchanged. Most manufacturers enter data themselves, </w:t>
      </w:r>
      <w:r w:rsidR="00082C74" w:rsidRPr="392F964E">
        <w:rPr>
          <w:noProof/>
          <w:shd w:val="clear" w:color="auto" w:fill="FFFFFF"/>
          <w:lang w:val="en-IE"/>
        </w:rPr>
        <w:t xml:space="preserve">with </w:t>
      </w:r>
      <w:r w:rsidR="00BC0055" w:rsidRPr="392F964E">
        <w:rPr>
          <w:noProof/>
          <w:shd w:val="clear" w:color="auto" w:fill="FFFFFF"/>
          <w:lang w:val="en-IE"/>
        </w:rPr>
        <w:t>a quarter of the interviewed suppliers outsourc</w:t>
      </w:r>
      <w:r w:rsidR="00082C74" w:rsidRPr="392F964E">
        <w:rPr>
          <w:noProof/>
          <w:shd w:val="clear" w:color="auto" w:fill="FFFFFF"/>
          <w:lang w:val="en-IE"/>
        </w:rPr>
        <w:t xml:space="preserve">ing </w:t>
      </w:r>
      <w:r w:rsidR="00BC0055" w:rsidRPr="392F964E">
        <w:rPr>
          <w:noProof/>
          <w:shd w:val="clear" w:color="auto" w:fill="FFFFFF"/>
          <w:lang w:val="en-IE"/>
        </w:rPr>
        <w:t>registration tasks</w:t>
      </w:r>
      <w:r w:rsidR="00BC0055" w:rsidRPr="392F964E">
        <w:rPr>
          <w:noProof/>
          <w:lang w:val="en-IE"/>
        </w:rPr>
        <w:t> (</w:t>
      </w:r>
      <w:r w:rsidR="00BC0055" w:rsidRPr="392F964E">
        <w:rPr>
          <w:rStyle w:val="FootnoteReference"/>
          <w:noProof/>
          <w:shd w:val="clear" w:color="auto" w:fill="FFFFFF"/>
          <w:lang w:val="en-IE"/>
        </w:rPr>
        <w:footnoteReference w:id="30"/>
      </w:r>
      <w:r w:rsidR="00BC0055" w:rsidRPr="392F964E">
        <w:rPr>
          <w:noProof/>
          <w:lang w:val="en-IE"/>
        </w:rPr>
        <w:t>)</w:t>
      </w:r>
      <w:r w:rsidR="00BC0055" w:rsidRPr="392F964E">
        <w:rPr>
          <w:noProof/>
          <w:shd w:val="clear" w:color="auto" w:fill="FFFFFF"/>
          <w:lang w:val="en-IE"/>
        </w:rPr>
        <w:t xml:space="preserve">. Dealers can access EPREL information free of charge and get printed labels from suppliers. Dealers report higher levels of satisfaction with the policy than suppliers but point to the missing level playing field with online marketplaces. </w:t>
      </w:r>
    </w:p>
    <w:p w14:paraId="194E4173" w14:textId="2198F81F" w:rsidR="00BC0055" w:rsidRPr="00601FAB" w:rsidDel="00AF7352" w:rsidRDefault="00BC0055" w:rsidP="392F964E">
      <w:pPr>
        <w:pStyle w:val="Heading1"/>
        <w:widowControl w:val="0"/>
        <w:rPr>
          <w:bCs/>
          <w:noProof/>
          <w:szCs w:val="24"/>
        </w:rPr>
      </w:pPr>
      <w:bookmarkStart w:id="24" w:name="_Toc209726877"/>
      <w:bookmarkStart w:id="25" w:name="_Hlk201231605"/>
      <w:bookmarkEnd w:id="15"/>
      <w:bookmarkEnd w:id="22"/>
      <w:r w:rsidRPr="392F964E">
        <w:rPr>
          <w:bCs/>
          <w:noProof/>
          <w:szCs w:val="24"/>
        </w:rPr>
        <w:t>Market surveillance</w:t>
      </w:r>
      <w:r w:rsidR="1A4C21E9" w:rsidRPr="392F964E">
        <w:rPr>
          <w:bCs/>
          <w:noProof/>
          <w:szCs w:val="24"/>
        </w:rPr>
        <w:t xml:space="preserve"> and enforcement</w:t>
      </w:r>
      <w:bookmarkEnd w:id="24"/>
    </w:p>
    <w:p w14:paraId="6A31A1E8" w14:textId="1B553A72" w:rsidR="00BC0055" w:rsidRPr="00601FAB" w:rsidRDefault="00BC0055" w:rsidP="392F964E">
      <w:pPr>
        <w:rPr>
          <w:noProof/>
          <w:lang w:val="en-IE"/>
        </w:rPr>
      </w:pPr>
      <w:r w:rsidRPr="392F964E">
        <w:rPr>
          <w:noProof/>
          <w:lang w:val="en-IE"/>
        </w:rPr>
        <w:t xml:space="preserve">Market surveillance in the Single Market is framed by the Market Surveillance Regulation (Regulation </w:t>
      </w:r>
      <w:r w:rsidRPr="00601FAB">
        <w:rPr>
          <w:rFonts w:ascii="Roboto" w:hAnsi="Roboto"/>
          <w:b/>
          <w:bCs/>
          <w:noProof/>
          <w:color w:val="333333"/>
          <w:sz w:val="21"/>
          <w:szCs w:val="21"/>
          <w:shd w:val="clear" w:color="auto" w:fill="FFFFFF"/>
          <w:lang w:val="en-IE"/>
        </w:rPr>
        <w:t>(</w:t>
      </w:r>
      <w:r w:rsidRPr="392F964E">
        <w:rPr>
          <w:noProof/>
          <w:lang w:val="en-IE"/>
        </w:rPr>
        <w:t>EC) No 765/2008) which also applies to products under the ELR. The ELR strengthened these general provisions in 2017 with i) provisions to encourage cooperation between national MSAs ii) clarification of how to deal with risky products and iii) a (so far unused) Union safeguard procedure. Art</w:t>
      </w:r>
      <w:r w:rsidR="00D561D6" w:rsidRPr="392F964E">
        <w:rPr>
          <w:noProof/>
          <w:lang w:val="en-IE"/>
        </w:rPr>
        <w:t>icle</w:t>
      </w:r>
      <w:r w:rsidRPr="392F964E">
        <w:rPr>
          <w:noProof/>
          <w:lang w:val="en-IE"/>
        </w:rPr>
        <w:t xml:space="preserve"> 7(4) of the ELR obligate</w:t>
      </w:r>
      <w:r w:rsidR="002D4B2A" w:rsidRPr="392F964E">
        <w:rPr>
          <w:noProof/>
          <w:lang w:val="en-IE"/>
        </w:rPr>
        <w:t>d</w:t>
      </w:r>
      <w:r w:rsidRPr="392F964E">
        <w:rPr>
          <w:noProof/>
          <w:lang w:val="en-IE"/>
        </w:rPr>
        <w:t xml:space="preserve"> Member States to lay down rules for penalties and enforcement mechanisms and notify such rules </w:t>
      </w:r>
      <w:r w:rsidR="003D63DF" w:rsidRPr="392F964E">
        <w:rPr>
          <w:noProof/>
          <w:lang w:val="en-IE"/>
        </w:rPr>
        <w:t xml:space="preserve">by 1 August 2017 if </w:t>
      </w:r>
      <w:r w:rsidRPr="392F964E">
        <w:rPr>
          <w:noProof/>
          <w:lang w:val="en-IE"/>
        </w:rPr>
        <w:t xml:space="preserve">not previously notified under the labelling Directive. </w:t>
      </w:r>
    </w:p>
    <w:p w14:paraId="0D1D25EA" w14:textId="535C5A87" w:rsidR="00BC0055" w:rsidRDefault="00BC0055" w:rsidP="392F964E">
      <w:pPr>
        <w:rPr>
          <w:noProof/>
          <w:shd w:val="clear" w:color="auto" w:fill="FFFFFF"/>
          <w:lang w:val="en-IE"/>
        </w:rPr>
      </w:pPr>
      <w:bookmarkStart w:id="26" w:name="_Hlk206929615"/>
      <w:r w:rsidRPr="392F964E">
        <w:rPr>
          <w:noProof/>
          <w:shd w:val="clear" w:color="auto" w:fill="FFFFFF"/>
          <w:lang w:val="en-IE"/>
        </w:rPr>
        <w:t>Compliance with energy efficient product legislation mainly relies on self-</w:t>
      </w:r>
      <w:r w:rsidR="006C661B" w:rsidRPr="392F964E">
        <w:rPr>
          <w:noProof/>
          <w:shd w:val="clear" w:color="auto" w:fill="FFFFFF"/>
          <w:lang w:val="en-IE"/>
        </w:rPr>
        <w:t>declaration</w:t>
      </w:r>
      <w:r w:rsidR="00525600" w:rsidRPr="392F964E">
        <w:rPr>
          <w:noProof/>
          <w:shd w:val="clear" w:color="auto" w:fill="FFFFFF"/>
          <w:lang w:val="en-IE"/>
        </w:rPr>
        <w:t xml:space="preserve"> </w:t>
      </w:r>
      <w:r w:rsidRPr="392F964E">
        <w:rPr>
          <w:noProof/>
          <w:shd w:val="clear" w:color="auto" w:fill="FFFFFF"/>
          <w:lang w:val="en-IE"/>
        </w:rPr>
        <w:t>(</w:t>
      </w:r>
      <w:r w:rsidRPr="392F964E">
        <w:rPr>
          <w:rStyle w:val="FootnoteReference"/>
          <w:noProof/>
          <w:lang w:val="en-IE"/>
        </w:rPr>
        <w:footnoteReference w:id="31"/>
      </w:r>
      <w:r w:rsidRPr="392F964E">
        <w:rPr>
          <w:noProof/>
          <w:shd w:val="clear" w:color="auto" w:fill="FFFFFF"/>
          <w:lang w:val="en-IE"/>
        </w:rPr>
        <w:t>).</w:t>
      </w:r>
      <w:r w:rsidR="00D561D6" w:rsidRPr="392F964E">
        <w:rPr>
          <w:noProof/>
          <w:shd w:val="clear" w:color="auto" w:fill="FFFFFF"/>
          <w:lang w:val="en-IE"/>
        </w:rPr>
        <w:t xml:space="preserve"> </w:t>
      </w:r>
      <w:r w:rsidRPr="392F964E">
        <w:rPr>
          <w:noProof/>
          <w:shd w:val="clear" w:color="auto" w:fill="FFFFFF"/>
          <w:lang w:val="en-IE"/>
        </w:rPr>
        <w:t xml:space="preserve">This requires a sufficient level of </w:t>
      </w:r>
      <w:r w:rsidR="004519A7" w:rsidRPr="392F964E">
        <w:rPr>
          <w:noProof/>
          <w:shd w:val="clear" w:color="auto" w:fill="FFFFFF"/>
          <w:lang w:val="en-IE"/>
        </w:rPr>
        <w:t xml:space="preserve">market surveillance and </w:t>
      </w:r>
      <w:r w:rsidRPr="392F964E">
        <w:rPr>
          <w:noProof/>
          <w:shd w:val="clear" w:color="auto" w:fill="FFFFFF"/>
          <w:lang w:val="en-IE"/>
        </w:rPr>
        <w:t xml:space="preserve">enforcement to ensure fair competition and achieve the expected energy savings. Market surveillance is an exclusive power of national authorities, </w:t>
      </w:r>
      <w:r w:rsidR="00D561D6" w:rsidRPr="392F964E">
        <w:rPr>
          <w:noProof/>
          <w:shd w:val="clear" w:color="auto" w:fill="FFFFFF"/>
          <w:lang w:val="en-IE"/>
        </w:rPr>
        <w:t xml:space="preserve">but </w:t>
      </w:r>
      <w:r w:rsidRPr="392F964E">
        <w:rPr>
          <w:noProof/>
          <w:shd w:val="clear" w:color="auto" w:fill="FFFFFF"/>
          <w:lang w:val="en-IE"/>
        </w:rPr>
        <w:t xml:space="preserve">the EU provides financial support: </w:t>
      </w:r>
      <w:r w:rsidR="00D561D6" w:rsidRPr="392F964E">
        <w:rPr>
          <w:noProof/>
          <w:shd w:val="clear" w:color="auto" w:fill="FFFFFF"/>
          <w:lang w:val="en-IE"/>
        </w:rPr>
        <w:t>b</w:t>
      </w:r>
      <w:r w:rsidRPr="392F964E">
        <w:rPr>
          <w:noProof/>
          <w:shd w:val="clear" w:color="auto" w:fill="FFFFFF"/>
          <w:lang w:val="en-IE"/>
        </w:rPr>
        <w:t>etween 2017 and 2024, more than EUR 20 million for national market surveillance activities and wider implementation support through Horizon Europe, the Single Market Programme and LIFE.</w:t>
      </w:r>
      <w:r w:rsidR="00155F06" w:rsidRPr="00155F06">
        <w:rPr>
          <w:noProof/>
        </w:rPr>
        <w:t xml:space="preserve"> </w:t>
      </w:r>
      <w:r w:rsidR="00155F06" w:rsidRPr="00155F06">
        <w:rPr>
          <w:noProof/>
          <w:shd w:val="clear" w:color="auto" w:fill="FFFFFF"/>
        </w:rPr>
        <w:t>As regards compliance with energy efficient product legislation on products entering the EU market, customs controls at the EU external borders remained limited and, accordingly, the discovery of non-compliance cases low</w:t>
      </w:r>
      <w:r w:rsidR="0031232B">
        <w:rPr>
          <w:noProof/>
          <w:shd w:val="clear" w:color="auto" w:fill="FFFFFF"/>
        </w:rPr>
        <w:t xml:space="preserve">. </w:t>
      </w:r>
      <w:r w:rsidRPr="392F964E">
        <w:rPr>
          <w:noProof/>
          <w:shd w:val="clear" w:color="auto" w:fill="FFFFFF"/>
          <w:lang w:val="en-IE"/>
        </w:rPr>
        <w:t xml:space="preserve"> </w:t>
      </w:r>
    </w:p>
    <w:p w14:paraId="7D714B77" w14:textId="722E0319" w:rsidR="00BC0055" w:rsidRPr="00601FAB" w:rsidRDefault="00BC0055" w:rsidP="392F964E">
      <w:pPr>
        <w:rPr>
          <w:noProof/>
          <w:shd w:val="clear" w:color="auto" w:fill="FFFFFF"/>
          <w:lang w:val="en-IE"/>
        </w:rPr>
      </w:pPr>
      <w:r w:rsidRPr="392F964E">
        <w:rPr>
          <w:noProof/>
          <w:shd w:val="clear" w:color="auto" w:fill="FFFFFF"/>
          <w:lang w:val="en-IE"/>
        </w:rPr>
        <w:t>Evidence from EU-funded actions, Member State checks and a 2020 special report by the European Court of Auditors</w:t>
      </w:r>
      <w:r w:rsidRPr="392F964E">
        <w:rPr>
          <w:noProof/>
          <w:lang w:val="en-IE"/>
        </w:rPr>
        <w:t> (</w:t>
      </w:r>
      <w:r w:rsidRPr="392F964E">
        <w:rPr>
          <w:rStyle w:val="FootnoteReference"/>
          <w:noProof/>
          <w:shd w:val="clear" w:color="auto" w:fill="FFFFFF"/>
          <w:lang w:val="en-IE"/>
        </w:rPr>
        <w:footnoteReference w:id="32"/>
      </w:r>
      <w:r w:rsidRPr="392F964E">
        <w:rPr>
          <w:noProof/>
          <w:lang w:val="en-IE"/>
        </w:rPr>
        <w:t>)</w:t>
      </w:r>
      <w:r w:rsidRPr="392F964E">
        <w:rPr>
          <w:noProof/>
          <w:shd w:val="clear" w:color="auto" w:fill="FFFFFF"/>
          <w:lang w:val="en-IE"/>
        </w:rPr>
        <w:t xml:space="preserve"> suggest</w:t>
      </w:r>
      <w:r w:rsidR="00D561D6" w:rsidRPr="392F964E">
        <w:rPr>
          <w:noProof/>
          <w:shd w:val="clear" w:color="auto" w:fill="FFFFFF"/>
          <w:lang w:val="en-IE"/>
        </w:rPr>
        <w:t>s</w:t>
      </w:r>
      <w:r w:rsidRPr="392F964E">
        <w:rPr>
          <w:noProof/>
          <w:shd w:val="clear" w:color="auto" w:fill="FFFFFF"/>
          <w:lang w:val="en-IE"/>
        </w:rPr>
        <w:t xml:space="preserve"> persistent </w:t>
      </w:r>
      <w:r w:rsidR="00D561D6" w:rsidRPr="392F964E">
        <w:rPr>
          <w:noProof/>
          <w:shd w:val="clear" w:color="auto" w:fill="FFFFFF"/>
          <w:lang w:val="en-IE"/>
        </w:rPr>
        <w:t xml:space="preserve">and </w:t>
      </w:r>
      <w:r w:rsidRPr="392F964E">
        <w:rPr>
          <w:noProof/>
          <w:shd w:val="clear" w:color="auto" w:fill="FFFFFF"/>
          <w:lang w:val="en-IE"/>
        </w:rPr>
        <w:t xml:space="preserve">significant non-compliance </w:t>
      </w:r>
      <w:r w:rsidR="00D561D6" w:rsidRPr="392F964E">
        <w:rPr>
          <w:noProof/>
          <w:shd w:val="clear" w:color="auto" w:fill="FFFFFF"/>
          <w:lang w:val="en-IE"/>
        </w:rPr>
        <w:t xml:space="preserve">levels </w:t>
      </w:r>
      <w:r w:rsidRPr="392F964E">
        <w:rPr>
          <w:noProof/>
          <w:shd w:val="clear" w:color="auto" w:fill="FFFFFF"/>
          <w:lang w:val="en-IE"/>
        </w:rPr>
        <w:t xml:space="preserve">(particularly by online shops). </w:t>
      </w:r>
      <w:bookmarkStart w:id="27" w:name="_Hlk201578075"/>
      <w:r w:rsidRPr="392F964E">
        <w:rPr>
          <w:noProof/>
          <w:shd w:val="clear" w:color="auto" w:fill="FFFFFF"/>
          <w:lang w:val="en-IE"/>
        </w:rPr>
        <w:t xml:space="preserve">Price-comparison websites also often </w:t>
      </w:r>
      <w:r w:rsidRPr="616097C2">
        <w:rPr>
          <w:noProof/>
          <w:lang w:val="en-IE"/>
        </w:rPr>
        <w:t>fail to fully display the required information.</w:t>
      </w:r>
      <w:bookmarkStart w:id="28" w:name="_Hlk222740686"/>
      <w:bookmarkEnd w:id="26"/>
      <w:bookmarkEnd w:id="27"/>
      <w:r w:rsidRPr="392F964E">
        <w:rPr>
          <w:noProof/>
          <w:shd w:val="clear" w:color="auto" w:fill="FFFFFF"/>
          <w:lang w:val="en-IE"/>
        </w:rPr>
        <w:t xml:space="preserve"> The EEPLIANT 3 Concerted Action</w:t>
      </w:r>
      <w:r w:rsidRPr="392F964E">
        <w:rPr>
          <w:noProof/>
          <w:lang w:val="en-IE"/>
        </w:rPr>
        <w:t> (</w:t>
      </w:r>
      <w:r w:rsidRPr="392F964E">
        <w:rPr>
          <w:rStyle w:val="FootnoteReference"/>
          <w:noProof/>
          <w:shd w:val="clear" w:color="auto" w:fill="FFFFFF"/>
          <w:lang w:val="en-IE"/>
        </w:rPr>
        <w:footnoteReference w:id="33"/>
      </w:r>
      <w:r w:rsidRPr="392F964E">
        <w:rPr>
          <w:noProof/>
          <w:lang w:val="en-IE"/>
        </w:rPr>
        <w:t>)</w:t>
      </w:r>
      <w:r w:rsidRPr="392F964E">
        <w:rPr>
          <w:noProof/>
          <w:shd w:val="clear" w:color="auto" w:fill="FFFFFF"/>
          <w:lang w:val="en-IE"/>
        </w:rPr>
        <w:t xml:space="preserve">, funded by the EU and involving 24 national </w:t>
      </w:r>
      <w:r w:rsidR="1D9BFB65" w:rsidRPr="392F964E">
        <w:rPr>
          <w:noProof/>
          <w:shd w:val="clear" w:color="auto" w:fill="FFFFFF"/>
          <w:lang w:val="en-IE"/>
        </w:rPr>
        <w:t xml:space="preserve">surveillance </w:t>
      </w:r>
      <w:r w:rsidRPr="392F964E">
        <w:rPr>
          <w:noProof/>
          <w:shd w:val="clear" w:color="auto" w:fill="FFFFFF"/>
          <w:lang w:val="en-IE"/>
        </w:rPr>
        <w:t>authorities</w:t>
      </w:r>
      <w:r w:rsidR="003A1EAC" w:rsidRPr="392F964E">
        <w:rPr>
          <w:noProof/>
          <w:shd w:val="clear" w:color="auto" w:fill="FFFFFF"/>
          <w:lang w:val="en-IE"/>
        </w:rPr>
        <w:t>,</w:t>
      </w:r>
      <w:r w:rsidR="00D561D6" w:rsidRPr="392F964E">
        <w:rPr>
          <w:noProof/>
          <w:shd w:val="clear" w:color="auto" w:fill="FFFFFF"/>
          <w:lang w:val="en-IE"/>
        </w:rPr>
        <w:t xml:space="preserve"> </w:t>
      </w:r>
      <w:r w:rsidRPr="392F964E">
        <w:rPr>
          <w:noProof/>
          <w:shd w:val="clear" w:color="auto" w:fill="FFFFFF"/>
          <w:lang w:val="en-IE"/>
        </w:rPr>
        <w:t>in a non-representative</w:t>
      </w:r>
      <w:r w:rsidR="0074182F">
        <w:rPr>
          <w:noProof/>
          <w:shd w:val="clear" w:color="auto" w:fill="FFFFFF"/>
          <w:lang w:val="en-IE"/>
        </w:rPr>
        <w:t xml:space="preserve"> risk-based</w:t>
      </w:r>
      <w:r w:rsidRPr="392F964E">
        <w:rPr>
          <w:noProof/>
          <w:color w:val="474747"/>
          <w:shd w:val="clear" w:color="auto" w:fill="FFFFFF"/>
          <w:lang w:val="en-IE"/>
        </w:rPr>
        <w:t xml:space="preserve"> </w:t>
      </w:r>
      <w:r w:rsidRPr="392F964E">
        <w:rPr>
          <w:noProof/>
          <w:shd w:val="clear" w:color="auto" w:fill="FFFFFF"/>
          <w:lang w:val="en-IE"/>
        </w:rPr>
        <w:t>exercise for six product groups (</w:t>
      </w:r>
      <w:r w:rsidRPr="392F964E">
        <w:rPr>
          <w:rStyle w:val="FootnoteReference"/>
          <w:noProof/>
          <w:shd w:val="clear" w:color="auto" w:fill="FFFFFF"/>
          <w:lang w:val="en-IE"/>
        </w:rPr>
        <w:footnoteReference w:id="34"/>
      </w:r>
      <w:r w:rsidRPr="392F964E">
        <w:rPr>
          <w:noProof/>
          <w:shd w:val="clear" w:color="auto" w:fill="FFFFFF"/>
          <w:lang w:val="en-IE"/>
        </w:rPr>
        <w:t>)</w:t>
      </w:r>
      <w:r w:rsidR="00412E6B" w:rsidRPr="392F964E">
        <w:rPr>
          <w:noProof/>
          <w:shd w:val="clear" w:color="auto" w:fill="FFFFFF"/>
          <w:lang w:val="en-IE"/>
        </w:rPr>
        <w:t xml:space="preserve"> found</w:t>
      </w:r>
      <w:r w:rsidRPr="392F964E">
        <w:rPr>
          <w:noProof/>
          <w:shd w:val="clear" w:color="auto" w:fill="FFFFFF"/>
          <w:lang w:val="en-IE"/>
        </w:rPr>
        <w:t xml:space="preserve"> 82% of products in stores and 97% in online shops</w:t>
      </w:r>
      <w:r w:rsidR="0074182F">
        <w:rPr>
          <w:noProof/>
          <w:shd w:val="clear" w:color="auto" w:fill="FFFFFF"/>
          <w:lang w:val="en-IE"/>
        </w:rPr>
        <w:t xml:space="preserve"> had minor or major issues around the label display</w:t>
      </w:r>
      <w:r w:rsidR="00254714">
        <w:rPr>
          <w:noProof/>
          <w:shd w:val="clear" w:color="auto" w:fill="FFFFFF"/>
          <w:lang w:val="en-IE"/>
        </w:rPr>
        <w:t xml:space="preserve">, declaration of conformity or technical documentation (hence covering all documentation including under </w:t>
      </w:r>
      <w:r w:rsidR="00254714" w:rsidRPr="616097C2">
        <w:rPr>
          <w:noProof/>
          <w:lang w:val="en-IE"/>
        </w:rPr>
        <w:t xml:space="preserve">ecodesign, not only </w:t>
      </w:r>
      <w:r w:rsidR="35D970A2" w:rsidRPr="616097C2">
        <w:rPr>
          <w:noProof/>
          <w:lang w:val="en-IE"/>
        </w:rPr>
        <w:t xml:space="preserve"> for </w:t>
      </w:r>
      <w:r w:rsidR="00254714" w:rsidRPr="616097C2">
        <w:rPr>
          <w:noProof/>
          <w:lang w:val="en-IE"/>
        </w:rPr>
        <w:t xml:space="preserve">labelling). </w:t>
      </w:r>
      <w:bookmarkEnd w:id="28"/>
      <w:r w:rsidRPr="616097C2">
        <w:rPr>
          <w:noProof/>
          <w:lang w:val="en-IE"/>
        </w:rPr>
        <w:t>Online non-compliance was a particular issue for light sources</w:t>
      </w:r>
      <w:r w:rsidR="70FB880D" w:rsidRPr="616097C2">
        <w:rPr>
          <w:noProof/>
          <w:lang w:val="en-IE"/>
        </w:rPr>
        <w:t xml:space="preserve"> (</w:t>
      </w:r>
      <w:r w:rsidRPr="616097C2">
        <w:rPr>
          <w:rStyle w:val="FootnoteReference"/>
          <w:noProof/>
          <w:lang w:val="en-IE"/>
        </w:rPr>
        <w:footnoteReference w:id="35"/>
      </w:r>
      <w:r w:rsidR="70FB880D" w:rsidRPr="616097C2">
        <w:rPr>
          <w:noProof/>
          <w:lang w:val="en-IE"/>
        </w:rPr>
        <w:t xml:space="preserve">). </w:t>
      </w:r>
      <w:r w:rsidRPr="616097C2">
        <w:rPr>
          <w:noProof/>
          <w:lang w:val="en-IE"/>
        </w:rPr>
        <w:t>Missing</w:t>
      </w:r>
      <w:r w:rsidR="3F906DFC" w:rsidRPr="616097C2">
        <w:rPr>
          <w:noProof/>
          <w:lang w:val="en-IE"/>
        </w:rPr>
        <w:t xml:space="preserve"> or wrong</w:t>
      </w:r>
      <w:r w:rsidRPr="616097C2">
        <w:rPr>
          <w:noProof/>
          <w:lang w:val="en-IE"/>
        </w:rPr>
        <w:t xml:space="preserve"> data</w:t>
      </w:r>
      <w:r w:rsidR="3C006DC5" w:rsidRPr="616097C2">
        <w:rPr>
          <w:noProof/>
          <w:lang w:val="en-IE"/>
        </w:rPr>
        <w:t xml:space="preserve"> </w:t>
      </w:r>
      <w:r w:rsidR="430D215D" w:rsidRPr="616097C2">
        <w:rPr>
          <w:noProof/>
          <w:lang w:val="en-IE"/>
        </w:rPr>
        <w:t>on</w:t>
      </w:r>
      <w:r w:rsidR="3C006DC5" w:rsidRPr="616097C2">
        <w:rPr>
          <w:noProof/>
          <w:lang w:val="en-IE"/>
        </w:rPr>
        <w:t xml:space="preserve"> label</w:t>
      </w:r>
      <w:r w:rsidR="3076A555" w:rsidRPr="616097C2">
        <w:rPr>
          <w:noProof/>
          <w:lang w:val="en-IE"/>
        </w:rPr>
        <w:t>s</w:t>
      </w:r>
      <w:r w:rsidR="00254714" w:rsidRPr="616097C2">
        <w:rPr>
          <w:noProof/>
          <w:lang w:val="en-IE"/>
        </w:rPr>
        <w:t>,</w:t>
      </w:r>
      <w:r w:rsidR="307E73DE" w:rsidRPr="616097C2">
        <w:rPr>
          <w:noProof/>
          <w:lang w:val="en-IE"/>
        </w:rPr>
        <w:t xml:space="preserve"> product information sheet or </w:t>
      </w:r>
      <w:r w:rsidR="00254714" w:rsidRPr="616097C2">
        <w:rPr>
          <w:noProof/>
          <w:lang w:val="en-IE"/>
        </w:rPr>
        <w:t>other technical documentation</w:t>
      </w:r>
      <w:r w:rsidR="3C006DC5" w:rsidRPr="616097C2">
        <w:rPr>
          <w:noProof/>
          <w:lang w:val="en-IE"/>
        </w:rPr>
        <w:t xml:space="preserve"> </w:t>
      </w:r>
      <w:r w:rsidRPr="616097C2">
        <w:rPr>
          <w:noProof/>
          <w:lang w:val="en-IE"/>
        </w:rPr>
        <w:t>does not always mean that a product is non-compliant. Laboratory testing in accredited laboratories is needed to establish non-compliance and this is costly (typically EUR 1 000</w:t>
      </w:r>
      <w:r>
        <w:rPr>
          <w:noProof/>
        </w:rPr>
        <w:noBreakHyphen/>
      </w:r>
      <w:r w:rsidRPr="616097C2">
        <w:rPr>
          <w:noProof/>
          <w:lang w:val="en-IE"/>
        </w:rPr>
        <w:t>10 000 per model</w:t>
      </w:r>
      <w:r w:rsidR="1726C936" w:rsidRPr="616097C2">
        <w:rPr>
          <w:noProof/>
          <w:lang w:val="en-IE"/>
        </w:rPr>
        <w:t xml:space="preserve">, </w:t>
      </w:r>
      <w:r w:rsidRPr="616097C2">
        <w:rPr>
          <w:noProof/>
          <w:lang w:val="en-IE"/>
        </w:rPr>
        <w:t xml:space="preserve">more for large or complex products). 43% of the 265 laboratory-tested products in the EEPLIANT 3 </w:t>
      </w:r>
      <w:r w:rsidR="7AEA0EBD" w:rsidRPr="616097C2">
        <w:rPr>
          <w:noProof/>
          <w:lang w:val="en-IE"/>
        </w:rPr>
        <w:t xml:space="preserve">compliance verification </w:t>
      </w:r>
      <w:r w:rsidRPr="616097C2">
        <w:rPr>
          <w:noProof/>
          <w:lang w:val="en-IE"/>
        </w:rPr>
        <w:t>project had energy performance issues above the tolerance level.</w:t>
      </w:r>
      <w:r w:rsidR="338DE696" w:rsidRPr="616097C2">
        <w:rPr>
          <w:noProof/>
          <w:lang w:val="en-IE"/>
        </w:rPr>
        <w:t xml:space="preserve"> </w:t>
      </w:r>
      <w:r w:rsidRPr="616097C2">
        <w:rPr>
          <w:noProof/>
          <w:lang w:val="en-IE"/>
        </w:rPr>
        <w:t xml:space="preserve">The overall level of non-compliance </w:t>
      </w:r>
      <w:r w:rsidR="2762EEA0" w:rsidRPr="616097C2">
        <w:rPr>
          <w:noProof/>
          <w:lang w:val="en-IE"/>
        </w:rPr>
        <w:t xml:space="preserve">in the single market </w:t>
      </w:r>
      <w:r w:rsidRPr="616097C2">
        <w:rPr>
          <w:noProof/>
          <w:lang w:val="en-IE"/>
        </w:rPr>
        <w:t xml:space="preserve">is difficult to estimate </w:t>
      </w:r>
      <w:r w:rsidR="4AD6D4AC" w:rsidRPr="616097C2">
        <w:rPr>
          <w:noProof/>
          <w:lang w:val="en-IE"/>
        </w:rPr>
        <w:t xml:space="preserve">though, </w:t>
      </w:r>
      <w:r w:rsidRPr="616097C2">
        <w:rPr>
          <w:noProof/>
          <w:lang w:val="en-IE"/>
        </w:rPr>
        <w:t xml:space="preserve">since checks are </w:t>
      </w:r>
      <w:r w:rsidR="00254714" w:rsidRPr="616097C2">
        <w:rPr>
          <w:noProof/>
          <w:lang w:val="en-IE"/>
        </w:rPr>
        <w:t xml:space="preserve">almost always </w:t>
      </w:r>
      <w:r w:rsidRPr="616097C2">
        <w:rPr>
          <w:noProof/>
          <w:lang w:val="en-IE"/>
        </w:rPr>
        <w:t>risk-based</w:t>
      </w:r>
      <w:r w:rsidR="003359EE" w:rsidRPr="616097C2">
        <w:rPr>
          <w:noProof/>
          <w:lang w:val="en-IE"/>
        </w:rPr>
        <w:t xml:space="preserve"> and MSAs target limited resources on </w:t>
      </w:r>
      <w:r w:rsidR="00292A90" w:rsidRPr="616097C2">
        <w:rPr>
          <w:noProof/>
          <w:lang w:val="en-IE"/>
        </w:rPr>
        <w:t xml:space="preserve">products </w:t>
      </w:r>
      <w:r w:rsidR="5896B9B0" w:rsidRPr="616097C2">
        <w:rPr>
          <w:noProof/>
          <w:lang w:val="en-IE"/>
        </w:rPr>
        <w:t>for which</w:t>
      </w:r>
      <w:r w:rsidR="008B59F2" w:rsidRPr="616097C2">
        <w:rPr>
          <w:noProof/>
          <w:lang w:val="en-IE"/>
        </w:rPr>
        <w:t xml:space="preserve"> most problems are expected</w:t>
      </w:r>
      <w:r w:rsidRPr="616097C2">
        <w:rPr>
          <w:noProof/>
          <w:lang w:val="en-IE"/>
        </w:rPr>
        <w:t xml:space="preserve">. The findings cannot be extrapolated to </w:t>
      </w:r>
      <w:r w:rsidR="008B59F2" w:rsidRPr="616097C2">
        <w:rPr>
          <w:noProof/>
          <w:lang w:val="en-IE"/>
        </w:rPr>
        <w:t>all</w:t>
      </w:r>
      <w:r w:rsidRPr="616097C2">
        <w:rPr>
          <w:noProof/>
          <w:lang w:val="en-IE"/>
        </w:rPr>
        <w:t xml:space="preserve"> product group</w:t>
      </w:r>
      <w:r w:rsidR="008B59F2" w:rsidRPr="616097C2">
        <w:rPr>
          <w:noProof/>
          <w:lang w:val="en-IE"/>
        </w:rPr>
        <w:t>s</w:t>
      </w:r>
      <w:r w:rsidRPr="616097C2">
        <w:rPr>
          <w:noProof/>
          <w:lang w:val="en-IE"/>
        </w:rPr>
        <w:t xml:space="preserve"> and across the EU. </w:t>
      </w:r>
    </w:p>
    <w:p w14:paraId="7E691867" w14:textId="5FD68805" w:rsidR="00BC0055" w:rsidRPr="00601FAB" w:rsidRDefault="00BC0055" w:rsidP="392F964E">
      <w:pPr>
        <w:rPr>
          <w:noProof/>
          <w:shd w:val="clear" w:color="auto" w:fill="FFFFFF"/>
          <w:lang w:val="en-IE"/>
        </w:rPr>
      </w:pPr>
      <w:r w:rsidRPr="392F964E">
        <w:rPr>
          <w:noProof/>
          <w:shd w:val="clear" w:color="auto" w:fill="FFFFFF"/>
          <w:lang w:val="en-IE"/>
        </w:rPr>
        <w:t xml:space="preserve">The total number of products inspected per year </w:t>
      </w:r>
      <w:r w:rsidR="00D561D6" w:rsidRPr="392F964E">
        <w:rPr>
          <w:noProof/>
          <w:shd w:val="clear" w:color="auto" w:fill="FFFFFF"/>
          <w:lang w:val="en-IE"/>
        </w:rPr>
        <w:t xml:space="preserve">under this framework </w:t>
      </w:r>
      <w:r w:rsidRPr="392F964E">
        <w:rPr>
          <w:noProof/>
          <w:shd w:val="clear" w:color="auto" w:fill="FFFFFF"/>
          <w:lang w:val="en-IE"/>
        </w:rPr>
        <w:t>range</w:t>
      </w:r>
      <w:r w:rsidR="4949B0D0" w:rsidRPr="616097C2">
        <w:rPr>
          <w:noProof/>
          <w:lang w:val="en-IE"/>
        </w:rPr>
        <w:t>d</w:t>
      </w:r>
      <w:r w:rsidRPr="616097C2">
        <w:rPr>
          <w:noProof/>
          <w:lang w:val="en-IE"/>
        </w:rPr>
        <w:t xml:space="preserve"> from 10-100 in some Member States to 24 000 in Ireland and 73 000 in Germany in 2024. Most cases involve</w:t>
      </w:r>
      <w:r w:rsidR="30274A09" w:rsidRPr="616097C2">
        <w:rPr>
          <w:noProof/>
          <w:lang w:val="en-IE"/>
        </w:rPr>
        <w:t>d</w:t>
      </w:r>
      <w:r w:rsidRPr="616097C2">
        <w:rPr>
          <w:noProof/>
          <w:lang w:val="en-IE"/>
        </w:rPr>
        <w:t xml:space="preserve"> document checks in shops and online and only some </w:t>
      </w:r>
      <w:r w:rsidR="00D561D6" w:rsidRPr="616097C2">
        <w:rPr>
          <w:noProof/>
          <w:lang w:val="en-IE"/>
        </w:rPr>
        <w:t>in-depth</w:t>
      </w:r>
      <w:r w:rsidRPr="616097C2">
        <w:rPr>
          <w:noProof/>
          <w:lang w:val="en-IE"/>
        </w:rPr>
        <w:t xml:space="preserve"> performance checks. As required under the Market Surveillance Regulation, Member States have </w:t>
      </w:r>
      <w:r w:rsidR="31A9FA3A" w:rsidRPr="616097C2">
        <w:rPr>
          <w:noProof/>
          <w:lang w:val="en-IE"/>
        </w:rPr>
        <w:t xml:space="preserve">as of end 2025 </w:t>
      </w:r>
      <w:r w:rsidRPr="616097C2">
        <w:rPr>
          <w:noProof/>
          <w:lang w:val="en-IE"/>
        </w:rPr>
        <w:t>encoded 3 147 cases of in-depth ELR inspections (</w:t>
      </w:r>
      <w:r w:rsidRPr="616097C2">
        <w:rPr>
          <w:rStyle w:val="FootnoteReference"/>
          <w:noProof/>
          <w:lang w:val="en-IE"/>
        </w:rPr>
        <w:footnoteReference w:id="36"/>
      </w:r>
      <w:r w:rsidRPr="616097C2">
        <w:rPr>
          <w:noProof/>
          <w:lang w:val="en-IE"/>
        </w:rPr>
        <w:t>) in the ICSMS database since 2017 (of which 57% were cases of non-compliance). The Commission launched two infringement proceedings in mid-2025 against Portugal and Romania for not having reported any in-depth checks in 2023 and sent a reasoned opinion to Portugal in November 2025.</w:t>
      </w:r>
    </w:p>
    <w:p w14:paraId="20DA1125" w14:textId="10FE7BD8" w:rsidR="00BC0055" w:rsidRPr="00601FAB" w:rsidRDefault="00BC0055" w:rsidP="00D6681F">
      <w:pPr>
        <w:rPr>
          <w:noProof/>
          <w:szCs w:val="24"/>
          <w:shd w:val="clear" w:color="auto" w:fill="FFFFFF"/>
          <w:lang w:val="en-IE"/>
        </w:rPr>
      </w:pPr>
      <w:r w:rsidRPr="00601FAB">
        <w:rPr>
          <w:noProof/>
          <w:szCs w:val="24"/>
          <w:lang w:val="en-IE"/>
        </w:rPr>
        <w:t>450 product models</w:t>
      </w:r>
      <w:r>
        <w:rPr>
          <w:noProof/>
          <w:szCs w:val="24"/>
          <w:lang w:val="en-IE"/>
        </w:rPr>
        <w:t xml:space="preserve"> have a cross link between ICSMS and EPREL</w:t>
      </w:r>
      <w:r w:rsidR="00D561D6">
        <w:rPr>
          <w:noProof/>
          <w:szCs w:val="24"/>
          <w:lang w:val="en-IE"/>
        </w:rPr>
        <w:t xml:space="preserve">, which </w:t>
      </w:r>
      <w:r w:rsidRPr="00601FAB">
        <w:rPr>
          <w:noProof/>
          <w:szCs w:val="24"/>
          <w:lang w:val="en-IE"/>
        </w:rPr>
        <w:t>should make inspections</w:t>
      </w:r>
      <w:r>
        <w:rPr>
          <w:noProof/>
          <w:szCs w:val="24"/>
          <w:lang w:val="en-IE"/>
        </w:rPr>
        <w:t xml:space="preserve"> for those</w:t>
      </w:r>
      <w:r w:rsidRPr="00601FAB">
        <w:rPr>
          <w:noProof/>
          <w:szCs w:val="24"/>
          <w:lang w:val="en-IE"/>
        </w:rPr>
        <w:t xml:space="preserve"> more effective. </w:t>
      </w:r>
      <w:r w:rsidRPr="00F01F40">
        <w:rPr>
          <w:noProof/>
          <w:szCs w:val="24"/>
          <w:shd w:val="clear" w:color="auto" w:fill="FFFFFF"/>
          <w:lang w:val="en-IE"/>
        </w:rPr>
        <w:t xml:space="preserve">An option for users to easily report any issues with registered models or related information </w:t>
      </w:r>
      <w:r>
        <w:rPr>
          <w:noProof/>
          <w:szCs w:val="24"/>
          <w:shd w:val="clear" w:color="auto" w:fill="FFFFFF"/>
          <w:lang w:val="en-IE"/>
        </w:rPr>
        <w:t xml:space="preserve">directly in EPREL </w:t>
      </w:r>
      <w:r w:rsidRPr="00F01F40">
        <w:rPr>
          <w:noProof/>
          <w:szCs w:val="24"/>
          <w:shd w:val="clear" w:color="auto" w:fill="FFFFFF"/>
          <w:lang w:val="en-IE"/>
        </w:rPr>
        <w:t>has so far been used for 3 300 model registrations.</w:t>
      </w:r>
      <w:r>
        <w:rPr>
          <w:noProof/>
          <w:szCs w:val="24"/>
          <w:shd w:val="clear" w:color="auto" w:fill="FFFFFF"/>
          <w:lang w:val="en-IE"/>
        </w:rPr>
        <w:t xml:space="preserve"> </w:t>
      </w:r>
      <w:r w:rsidRPr="00601FAB">
        <w:rPr>
          <w:noProof/>
          <w:szCs w:val="24"/>
          <w:lang w:val="en-IE"/>
        </w:rPr>
        <w:t>Bigger online platforms often cooperate to remove non-compliant products</w:t>
      </w:r>
      <w:r>
        <w:rPr>
          <w:noProof/>
          <w:szCs w:val="24"/>
          <w:lang w:val="en-IE"/>
        </w:rPr>
        <w:t xml:space="preserve">, but do not have responsibilities for label display themselves and </w:t>
      </w:r>
      <w:r w:rsidRPr="00601FAB">
        <w:rPr>
          <w:noProof/>
          <w:szCs w:val="24"/>
          <w:lang w:val="en-IE"/>
        </w:rPr>
        <w:t>their wide ranges</w:t>
      </w:r>
      <w:r>
        <w:rPr>
          <w:noProof/>
          <w:szCs w:val="24"/>
          <w:lang w:val="en-IE"/>
        </w:rPr>
        <w:t xml:space="preserve"> of products offered</w:t>
      </w:r>
      <w:r w:rsidRPr="00601FAB">
        <w:rPr>
          <w:noProof/>
          <w:szCs w:val="24"/>
          <w:lang w:val="en-IE"/>
        </w:rPr>
        <w:t xml:space="preserve"> have </w:t>
      </w:r>
      <w:r>
        <w:rPr>
          <w:noProof/>
          <w:szCs w:val="24"/>
          <w:lang w:val="en-IE"/>
        </w:rPr>
        <w:t xml:space="preserve">also </w:t>
      </w:r>
      <w:r w:rsidRPr="00601FAB">
        <w:rPr>
          <w:noProof/>
          <w:szCs w:val="24"/>
          <w:lang w:val="en-IE"/>
        </w:rPr>
        <w:t xml:space="preserve">increased the overall enforcement task. </w:t>
      </w:r>
    </w:p>
    <w:p w14:paraId="68D0774E" w14:textId="4816147F" w:rsidR="00BC0055" w:rsidRPr="000A2AB1" w:rsidRDefault="00BC0055" w:rsidP="392F964E">
      <w:pPr>
        <w:rPr>
          <w:noProof/>
          <w:shd w:val="clear" w:color="auto" w:fill="FFFFFF"/>
          <w:lang w:val="en-IE"/>
        </w:rPr>
      </w:pPr>
      <w:r w:rsidRPr="392F964E">
        <w:rPr>
          <w:noProof/>
          <w:shd w:val="clear" w:color="auto" w:fill="FFFFFF"/>
          <w:lang w:val="en-IE"/>
        </w:rPr>
        <w:t>The Commission launched the European Product Compliance Network (EUPCN) under the Market Surveillance Regulation in 2021. It set up the first EU testing facility for ecodesign and energy labelling in 2024</w:t>
      </w:r>
      <w:r w:rsidRPr="392F964E">
        <w:rPr>
          <w:noProof/>
          <w:lang w:val="en-IE"/>
        </w:rPr>
        <w:t> (</w:t>
      </w:r>
      <w:r w:rsidRPr="392F964E">
        <w:rPr>
          <w:rStyle w:val="FootnoteReference"/>
          <w:noProof/>
          <w:shd w:val="clear" w:color="auto" w:fill="FFFFFF"/>
          <w:lang w:val="en-IE"/>
        </w:rPr>
        <w:footnoteReference w:id="37"/>
      </w:r>
      <w:r w:rsidRPr="392F964E">
        <w:rPr>
          <w:noProof/>
          <w:lang w:val="en-IE"/>
        </w:rPr>
        <w:t>)</w:t>
      </w:r>
      <w:r w:rsidRPr="392F964E">
        <w:rPr>
          <w:noProof/>
          <w:shd w:val="clear" w:color="auto" w:fill="FFFFFF"/>
          <w:lang w:val="en-IE"/>
        </w:rPr>
        <w:t xml:space="preserve">. The Commission and Member States jointly ensure that the energy label is not mimicked for products not covered by delegated measures or for non-energy products </w:t>
      </w:r>
      <w:r w:rsidR="00BA66BC" w:rsidRPr="392F964E">
        <w:rPr>
          <w:noProof/>
          <w:shd w:val="clear" w:color="auto" w:fill="FFFFFF"/>
          <w:lang w:val="en-IE"/>
        </w:rPr>
        <w:t>and have in this respect notably engaged with the industry behind a</w:t>
      </w:r>
      <w:r w:rsidRPr="392F964E">
        <w:rPr>
          <w:noProof/>
          <w:shd w:val="clear" w:color="auto" w:fill="FFFFFF"/>
          <w:lang w:val="en-IE"/>
        </w:rPr>
        <w:t xml:space="preserve"> voluntary unified water label</w:t>
      </w:r>
      <w:r w:rsidR="00BA66BC" w:rsidRPr="392F964E">
        <w:rPr>
          <w:noProof/>
          <w:shd w:val="clear" w:color="auto" w:fill="FFFFFF"/>
          <w:lang w:val="en-IE"/>
        </w:rPr>
        <w:t xml:space="preserve"> to </w:t>
      </w:r>
      <w:r w:rsidR="00A03CE0" w:rsidRPr="392F964E">
        <w:rPr>
          <w:noProof/>
          <w:shd w:val="clear" w:color="auto" w:fill="FFFFFF"/>
          <w:lang w:val="en-IE"/>
        </w:rPr>
        <w:t>have</w:t>
      </w:r>
      <w:r w:rsidR="00BA66BC" w:rsidRPr="392F964E">
        <w:rPr>
          <w:noProof/>
          <w:shd w:val="clear" w:color="auto" w:fill="FFFFFF"/>
          <w:lang w:val="en-IE"/>
        </w:rPr>
        <w:t xml:space="preserve"> </w:t>
      </w:r>
      <w:r w:rsidR="00A03CE0" w:rsidRPr="392F964E">
        <w:rPr>
          <w:noProof/>
          <w:shd w:val="clear" w:color="auto" w:fill="FFFFFF"/>
          <w:lang w:val="en-IE"/>
        </w:rPr>
        <w:t>its design adapted</w:t>
      </w:r>
      <w:r w:rsidRPr="392F964E">
        <w:rPr>
          <w:noProof/>
          <w:lang w:val="en-IE"/>
        </w:rPr>
        <w:t> (</w:t>
      </w:r>
      <w:r w:rsidRPr="392F964E">
        <w:rPr>
          <w:rStyle w:val="FootnoteReference"/>
          <w:noProof/>
          <w:shd w:val="clear" w:color="auto" w:fill="FFFFFF"/>
          <w:lang w:val="en-IE"/>
        </w:rPr>
        <w:footnoteReference w:id="38"/>
      </w:r>
      <w:r w:rsidRPr="392F964E">
        <w:rPr>
          <w:noProof/>
          <w:lang w:val="en-IE"/>
        </w:rPr>
        <w:t>)</w:t>
      </w:r>
      <w:r w:rsidRPr="392F964E">
        <w:rPr>
          <w:noProof/>
          <w:color w:val="474747"/>
          <w:shd w:val="clear" w:color="auto" w:fill="FFFFFF"/>
          <w:lang w:val="en-IE"/>
        </w:rPr>
        <w:t>.</w:t>
      </w:r>
      <w:bookmarkEnd w:id="25"/>
    </w:p>
    <w:p w14:paraId="207DD463" w14:textId="19FADFA5" w:rsidR="00BC0055" w:rsidRPr="00B16390" w:rsidRDefault="001F3F53" w:rsidP="00B16390">
      <w:pPr>
        <w:pStyle w:val="Heading1"/>
        <w:rPr>
          <w:noProof/>
        </w:rPr>
      </w:pPr>
      <w:bookmarkStart w:id="29" w:name="_Toc209726878"/>
      <w:bookmarkStart w:id="30" w:name="_Ref229157784"/>
      <w:bookmarkStart w:id="31" w:name="_Hlk194935744"/>
      <w:r>
        <w:rPr>
          <w:noProof/>
        </w:rPr>
        <w:t xml:space="preserve">The label as </w:t>
      </w:r>
      <w:r w:rsidR="005C05B6">
        <w:rPr>
          <w:noProof/>
        </w:rPr>
        <w:t>tool for lead markets</w:t>
      </w:r>
      <w:r w:rsidR="00BC0055">
        <w:rPr>
          <w:noProof/>
        </w:rPr>
        <w:t xml:space="preserve"> for efficient products</w:t>
      </w:r>
      <w:bookmarkEnd w:id="29"/>
      <w:bookmarkEnd w:id="30"/>
    </w:p>
    <w:p w14:paraId="500E38C9" w14:textId="5B976A32" w:rsidR="003E206E" w:rsidRDefault="00887955" w:rsidP="392F964E">
      <w:pPr>
        <w:rPr>
          <w:noProof/>
          <w:shd w:val="clear" w:color="auto" w:fill="FFFFFF"/>
          <w:lang w:val="en-IE"/>
        </w:rPr>
      </w:pPr>
      <w:r w:rsidRPr="392F964E">
        <w:rPr>
          <w:noProof/>
          <w:shd w:val="clear" w:color="auto" w:fill="FFFFFF"/>
          <w:lang w:val="en-IE"/>
        </w:rPr>
        <w:t>Article 7(2) of t</w:t>
      </w:r>
      <w:r w:rsidR="00BC0055" w:rsidRPr="392F964E">
        <w:rPr>
          <w:noProof/>
          <w:shd w:val="clear" w:color="auto" w:fill="FFFFFF"/>
          <w:lang w:val="en-IE"/>
        </w:rPr>
        <w:t xml:space="preserve">he ELR requires that any incentives provided by Member States for products subject to EU energy labelling </w:t>
      </w:r>
      <w:r w:rsidR="004636E4" w:rsidRPr="392F964E">
        <w:rPr>
          <w:noProof/>
          <w:shd w:val="clear" w:color="auto" w:fill="FFFFFF"/>
          <w:lang w:val="en-IE"/>
        </w:rPr>
        <w:t>shall</w:t>
      </w:r>
      <w:r w:rsidR="00BC0055" w:rsidRPr="392F964E">
        <w:rPr>
          <w:noProof/>
          <w:shd w:val="clear" w:color="auto" w:fill="FFFFFF"/>
          <w:lang w:val="en-IE"/>
        </w:rPr>
        <w:t xml:space="preserve"> targe</w:t>
      </w:r>
      <w:r w:rsidR="004636E4" w:rsidRPr="392F964E">
        <w:rPr>
          <w:noProof/>
          <w:shd w:val="clear" w:color="auto" w:fill="FFFFFF"/>
          <w:lang w:val="en-IE"/>
        </w:rPr>
        <w:t>t</w:t>
      </w:r>
      <w:r w:rsidR="00BC0055" w:rsidRPr="392F964E">
        <w:rPr>
          <w:noProof/>
          <w:shd w:val="clear" w:color="auto" w:fill="FFFFFF"/>
          <w:lang w:val="en-IE"/>
        </w:rPr>
        <w:t xml:space="preserve"> products in the </w:t>
      </w:r>
      <w:r w:rsidR="00BC0055" w:rsidRPr="392F964E">
        <w:rPr>
          <w:i/>
          <w:iCs/>
          <w:noProof/>
          <w:shd w:val="clear" w:color="auto" w:fill="FFFFFF"/>
          <w:lang w:val="en-IE"/>
        </w:rPr>
        <w:t>two highest significantly populated label classes</w:t>
      </w:r>
      <w:r w:rsidR="00A4216A" w:rsidRPr="392F964E">
        <w:rPr>
          <w:i/>
          <w:iCs/>
          <w:noProof/>
          <w:shd w:val="clear" w:color="auto" w:fill="FFFFFF"/>
          <w:lang w:val="en-IE"/>
        </w:rPr>
        <w:t xml:space="preserve"> of energy efficiency, or at higher classes</w:t>
      </w:r>
      <w:r w:rsidR="00BC0055" w:rsidRPr="392F964E">
        <w:rPr>
          <w:noProof/>
          <w:shd w:val="clear" w:color="auto" w:fill="FFFFFF"/>
          <w:lang w:val="en-IE"/>
        </w:rPr>
        <w:t xml:space="preserve">. The aim is to focus demand-side incentives (such as low-interest loans, grants, tax rebates or vouchers) on the most efficient products, thus creating a lead market for these products. </w:t>
      </w:r>
    </w:p>
    <w:p w14:paraId="228F8E03" w14:textId="5EFAE26B" w:rsidR="00767483" w:rsidDel="00686027" w:rsidRDefault="003E206E" w:rsidP="392F964E">
      <w:pPr>
        <w:rPr>
          <w:noProof/>
          <w:lang w:val="en-IE"/>
        </w:rPr>
      </w:pPr>
      <w:r w:rsidRPr="392F964E">
        <w:rPr>
          <w:noProof/>
          <w:shd w:val="clear" w:color="auto" w:fill="FFFFFF"/>
        </w:rPr>
        <w:t xml:space="preserve">The same </w:t>
      </w:r>
      <w:r w:rsidR="009402BC" w:rsidRPr="392F964E">
        <w:rPr>
          <w:noProof/>
        </w:rPr>
        <w:t xml:space="preserve">or </w:t>
      </w:r>
      <w:r w:rsidR="009402BC" w:rsidRPr="392F964E">
        <w:rPr>
          <w:noProof/>
          <w:shd w:val="clear" w:color="auto" w:fill="FFFFFF"/>
        </w:rPr>
        <w:t>very similar</w:t>
      </w:r>
      <w:r w:rsidR="009402BC">
        <w:rPr>
          <w:noProof/>
        </w:rPr>
        <w:t xml:space="preserve"> criteria are also used </w:t>
      </w:r>
      <w:r w:rsidR="00767483" w:rsidRPr="392F964E">
        <w:rPr>
          <w:noProof/>
          <w:shd w:val="clear" w:color="auto" w:fill="FFFFFF"/>
        </w:rPr>
        <w:t>in other legislation incl</w:t>
      </w:r>
      <w:r w:rsidR="004B2575" w:rsidRPr="392F964E">
        <w:rPr>
          <w:noProof/>
          <w:shd w:val="clear" w:color="auto" w:fill="FFFFFF"/>
        </w:rPr>
        <w:t>uding</w:t>
      </w:r>
      <w:r w:rsidR="00767483" w:rsidRPr="392F964E">
        <w:rPr>
          <w:noProof/>
          <w:shd w:val="clear" w:color="auto" w:fill="FFFFFF"/>
        </w:rPr>
        <w:t xml:space="preserve"> the </w:t>
      </w:r>
      <w:r w:rsidR="00421623" w:rsidRPr="392F964E">
        <w:rPr>
          <w:noProof/>
          <w:shd w:val="clear" w:color="auto" w:fill="FFFFFF"/>
        </w:rPr>
        <w:t>Energy Efficiency Directive requirements on public procurement</w:t>
      </w:r>
      <w:r w:rsidR="00421623" w:rsidRPr="392F964E">
        <w:rPr>
          <w:noProof/>
        </w:rPr>
        <w:t> (</w:t>
      </w:r>
      <w:r w:rsidR="00421623" w:rsidRPr="616097C2">
        <w:rPr>
          <w:rStyle w:val="FootnoteReference"/>
          <w:noProof/>
          <w:lang w:val="en-IE"/>
        </w:rPr>
        <w:footnoteReference w:id="39"/>
      </w:r>
      <w:r w:rsidR="00421623" w:rsidRPr="392F964E">
        <w:rPr>
          <w:noProof/>
        </w:rPr>
        <w:t xml:space="preserve">), the </w:t>
      </w:r>
      <w:r w:rsidR="00767483" w:rsidRPr="392F964E">
        <w:rPr>
          <w:noProof/>
          <w:shd w:val="clear" w:color="auto" w:fill="FFFFFF"/>
        </w:rPr>
        <w:t>EU Taxonomy</w:t>
      </w:r>
      <w:r w:rsidR="00767483" w:rsidRPr="392F964E">
        <w:rPr>
          <w:noProof/>
        </w:rPr>
        <w:t> (</w:t>
      </w:r>
      <w:r w:rsidR="00767483" w:rsidRPr="616097C2">
        <w:rPr>
          <w:rStyle w:val="FootnoteReference"/>
          <w:noProof/>
          <w:lang w:val="en-IE"/>
        </w:rPr>
        <w:footnoteReference w:id="40"/>
      </w:r>
      <w:r w:rsidR="00767483" w:rsidRPr="392F964E">
        <w:rPr>
          <w:noProof/>
        </w:rPr>
        <w:t>)</w:t>
      </w:r>
      <w:r w:rsidR="00421623" w:rsidRPr="392F964E">
        <w:rPr>
          <w:noProof/>
        </w:rPr>
        <w:t xml:space="preserve"> and</w:t>
      </w:r>
      <w:r w:rsidR="00767483" w:rsidRPr="392F964E">
        <w:rPr>
          <w:noProof/>
        </w:rPr>
        <w:t xml:space="preserve"> the VAT rules on reduced rates for efficient heating systems</w:t>
      </w:r>
      <w:r w:rsidR="00E5565C" w:rsidRPr="392F964E">
        <w:rPr>
          <w:noProof/>
        </w:rPr>
        <w:t xml:space="preserve"> (</w:t>
      </w:r>
      <w:r w:rsidR="00E5565C" w:rsidRPr="616097C2">
        <w:rPr>
          <w:rStyle w:val="FootnoteReference"/>
          <w:noProof/>
          <w:lang w:val="en-IE"/>
        </w:rPr>
        <w:footnoteReference w:id="41"/>
      </w:r>
      <w:r w:rsidR="00E5565C" w:rsidRPr="392F964E">
        <w:rPr>
          <w:noProof/>
        </w:rPr>
        <w:t>)</w:t>
      </w:r>
      <w:r w:rsidR="004B2575" w:rsidRPr="392F964E">
        <w:rPr>
          <w:noProof/>
          <w:shd w:val="clear" w:color="auto" w:fill="FFFFFF"/>
        </w:rPr>
        <w:t>.</w:t>
      </w:r>
      <w:r w:rsidR="003A1781" w:rsidRPr="392F964E">
        <w:rPr>
          <w:noProof/>
          <w:shd w:val="clear" w:color="auto" w:fill="FFFFFF"/>
        </w:rPr>
        <w:t xml:space="preserve"> </w:t>
      </w:r>
      <w:r w:rsidR="00BC0055" w:rsidRPr="392F964E">
        <w:rPr>
          <w:noProof/>
          <w:shd w:val="clear" w:color="auto" w:fill="FFFFFF"/>
          <w:lang w:val="en-IE"/>
        </w:rPr>
        <w:t xml:space="preserve">Four EU Member States currently apply the </w:t>
      </w:r>
      <w:r w:rsidR="00BC0055" w:rsidRPr="392F964E">
        <w:rPr>
          <w:noProof/>
          <w:lang w:val="en-IE"/>
        </w:rPr>
        <w:t>reduced VAT rate</w:t>
      </w:r>
      <w:r w:rsidR="59B4ADA8" w:rsidRPr="616097C2">
        <w:rPr>
          <w:noProof/>
          <w:lang w:val="en-IE"/>
        </w:rPr>
        <w:t xml:space="preserve"> on </w:t>
      </w:r>
      <w:r w:rsidR="003A1781" w:rsidRPr="616097C2">
        <w:rPr>
          <w:noProof/>
          <w:lang w:val="en-IE"/>
        </w:rPr>
        <w:t>his basis</w:t>
      </w:r>
      <w:r w:rsidR="00BC0055" w:rsidRPr="616097C2">
        <w:rPr>
          <w:noProof/>
          <w:lang w:val="en-IE"/>
        </w:rPr>
        <w:t xml:space="preserve">. </w:t>
      </w:r>
    </w:p>
    <w:p w14:paraId="1893240C" w14:textId="230A8A82" w:rsidR="00DC47DB" w:rsidRPr="005C53D9" w:rsidRDefault="00D07ED6" w:rsidP="392F964E">
      <w:pPr>
        <w:widowControl w:val="0"/>
        <w:rPr>
          <w:noProof/>
          <w:lang w:val="en-IE"/>
        </w:rPr>
      </w:pPr>
      <w:r>
        <w:rPr>
          <w:noProof/>
          <w:lang w:val="en-IE"/>
        </w:rPr>
        <w:t>T</w:t>
      </w:r>
      <w:r w:rsidR="00DC47DB" w:rsidRPr="392F964E">
        <w:rPr>
          <w:noProof/>
          <w:lang w:val="en-IE"/>
        </w:rPr>
        <w:t xml:space="preserve">he 2010 labelling framework </w:t>
      </w:r>
      <w:r w:rsidR="00330AE4" w:rsidRPr="392F964E">
        <w:rPr>
          <w:noProof/>
          <w:lang w:val="en-IE"/>
        </w:rPr>
        <w:t xml:space="preserve">directive </w:t>
      </w:r>
      <w:r w:rsidR="009F7FFB" w:rsidRPr="392F964E">
        <w:rPr>
          <w:noProof/>
          <w:lang w:val="en-IE"/>
        </w:rPr>
        <w:t>al</w:t>
      </w:r>
      <w:r w:rsidR="5A7F40C4" w:rsidRPr="616097C2">
        <w:rPr>
          <w:noProof/>
          <w:lang w:val="en-IE"/>
        </w:rPr>
        <w:t>ready</w:t>
      </w:r>
      <w:r w:rsidR="009F7FFB" w:rsidRPr="616097C2">
        <w:rPr>
          <w:noProof/>
          <w:lang w:val="en-IE"/>
        </w:rPr>
        <w:t xml:space="preserve"> </w:t>
      </w:r>
      <w:r w:rsidR="009C0848" w:rsidRPr="616097C2">
        <w:rPr>
          <w:noProof/>
          <w:lang w:val="en-IE"/>
        </w:rPr>
        <w:t>had</w:t>
      </w:r>
      <w:r w:rsidR="00DF7056" w:rsidRPr="616097C2">
        <w:rPr>
          <w:noProof/>
          <w:lang w:val="en-IE"/>
        </w:rPr>
        <w:t xml:space="preserve"> provisions</w:t>
      </w:r>
      <w:r w:rsidR="009F7FFB" w:rsidRPr="616097C2">
        <w:rPr>
          <w:noProof/>
          <w:lang w:val="en-IE"/>
        </w:rPr>
        <w:t xml:space="preserve"> to promote the use of the label as the basis for lead markets</w:t>
      </w:r>
      <w:r w:rsidR="00DF7056" w:rsidRPr="616097C2">
        <w:rPr>
          <w:noProof/>
          <w:lang w:val="en-IE"/>
        </w:rPr>
        <w:t>,</w:t>
      </w:r>
      <w:r w:rsidR="009A2677" w:rsidRPr="616097C2">
        <w:rPr>
          <w:noProof/>
          <w:lang w:val="en-IE"/>
        </w:rPr>
        <w:t xml:space="preserve"> </w:t>
      </w:r>
      <w:r w:rsidRPr="616097C2">
        <w:rPr>
          <w:noProof/>
          <w:lang w:val="en-IE"/>
        </w:rPr>
        <w:t>but</w:t>
      </w:r>
      <w:r w:rsidR="00DF7056" w:rsidRPr="616097C2">
        <w:rPr>
          <w:noProof/>
          <w:lang w:val="en-IE"/>
        </w:rPr>
        <w:t xml:space="preserve"> t</w:t>
      </w:r>
      <w:r w:rsidR="00AF7352" w:rsidRPr="616097C2">
        <w:rPr>
          <w:noProof/>
          <w:lang w:val="en-IE"/>
        </w:rPr>
        <w:t>he</w:t>
      </w:r>
      <w:r w:rsidR="00A1003F" w:rsidRPr="616097C2">
        <w:rPr>
          <w:noProof/>
          <w:lang w:val="en-IE"/>
        </w:rPr>
        <w:t xml:space="preserve"> more pre</w:t>
      </w:r>
      <w:r w:rsidR="00672848" w:rsidRPr="616097C2">
        <w:rPr>
          <w:noProof/>
          <w:lang w:val="en-IE"/>
        </w:rPr>
        <w:t>c</w:t>
      </w:r>
      <w:r w:rsidR="00A1003F" w:rsidRPr="616097C2">
        <w:rPr>
          <w:noProof/>
          <w:lang w:val="en-IE"/>
        </w:rPr>
        <w:t>ise formulation of the criterion and the</w:t>
      </w:r>
      <w:r w:rsidR="00AF7352" w:rsidRPr="616097C2">
        <w:rPr>
          <w:noProof/>
          <w:lang w:val="en-IE"/>
        </w:rPr>
        <w:t xml:space="preserve"> EPREL</w:t>
      </w:r>
      <w:r w:rsidR="009364C8" w:rsidRPr="616097C2">
        <w:rPr>
          <w:noProof/>
          <w:lang w:val="en-IE"/>
        </w:rPr>
        <w:t xml:space="preserve"> feature allowing </w:t>
      </w:r>
      <w:r w:rsidR="00817BC1" w:rsidRPr="616097C2">
        <w:rPr>
          <w:noProof/>
          <w:lang w:val="en-IE"/>
        </w:rPr>
        <w:t>easy insights into the distribution across classes of any sub</w:t>
      </w:r>
      <w:r w:rsidR="009F7FFB" w:rsidRPr="616097C2">
        <w:rPr>
          <w:noProof/>
          <w:lang w:val="en-IE"/>
        </w:rPr>
        <w:t>-</w:t>
      </w:r>
      <w:r w:rsidR="00817BC1" w:rsidRPr="616097C2">
        <w:rPr>
          <w:noProof/>
          <w:lang w:val="en-IE"/>
        </w:rPr>
        <w:t xml:space="preserve">selection of products facilitates </w:t>
      </w:r>
      <w:r w:rsidR="009F7FFB" w:rsidRPr="616097C2">
        <w:rPr>
          <w:noProof/>
          <w:lang w:val="en-IE"/>
        </w:rPr>
        <w:t xml:space="preserve">operationalising </w:t>
      </w:r>
      <w:r w:rsidR="00983CBE" w:rsidRPr="616097C2">
        <w:rPr>
          <w:noProof/>
          <w:lang w:val="en-IE"/>
        </w:rPr>
        <w:t>such polici</w:t>
      </w:r>
      <w:r w:rsidR="00E37C47" w:rsidRPr="616097C2">
        <w:rPr>
          <w:noProof/>
          <w:lang w:val="en-IE"/>
        </w:rPr>
        <w:t>e</w:t>
      </w:r>
      <w:r w:rsidR="00983CBE" w:rsidRPr="616097C2">
        <w:rPr>
          <w:noProof/>
          <w:lang w:val="en-IE"/>
        </w:rPr>
        <w:t>s.</w:t>
      </w:r>
      <w:r w:rsidR="00AF7352" w:rsidRPr="616097C2">
        <w:rPr>
          <w:noProof/>
          <w:lang w:val="en-IE"/>
        </w:rPr>
        <w:t xml:space="preserve"> The Commission and national authorities can use EPREL </w:t>
      </w:r>
      <w:r w:rsidR="004A2E30" w:rsidRPr="616097C2">
        <w:rPr>
          <w:noProof/>
          <w:lang w:val="en-IE"/>
        </w:rPr>
        <w:t xml:space="preserve">to </w:t>
      </w:r>
      <w:r w:rsidR="00AF7352" w:rsidRPr="616097C2">
        <w:rPr>
          <w:noProof/>
          <w:lang w:val="en-IE"/>
        </w:rPr>
        <w:t>apply the criterion in Article7(2) of the ELR</w:t>
      </w:r>
      <w:r w:rsidR="009221F4" w:rsidRPr="616097C2">
        <w:rPr>
          <w:noProof/>
          <w:lang w:val="en-IE"/>
        </w:rPr>
        <w:t xml:space="preserve"> with a simple search in EPREL as the starting point</w:t>
      </w:r>
      <w:r w:rsidR="00230427" w:rsidRPr="616097C2">
        <w:rPr>
          <w:noProof/>
          <w:lang w:val="en-IE"/>
        </w:rPr>
        <w:t xml:space="preserve">, </w:t>
      </w:r>
      <w:r w:rsidR="004C3FF4" w:rsidRPr="616097C2">
        <w:rPr>
          <w:noProof/>
          <w:lang w:val="en-IE"/>
        </w:rPr>
        <w:t>reducing the need for</w:t>
      </w:r>
      <w:r w:rsidR="009221F4" w:rsidRPr="616097C2">
        <w:rPr>
          <w:noProof/>
          <w:lang w:val="en-IE"/>
        </w:rPr>
        <w:t xml:space="preserve"> </w:t>
      </w:r>
      <w:r w:rsidR="0017688C" w:rsidRPr="616097C2">
        <w:rPr>
          <w:noProof/>
          <w:lang w:val="en-IE"/>
        </w:rPr>
        <w:t>dedicated market surve</w:t>
      </w:r>
      <w:r w:rsidR="00230427" w:rsidRPr="616097C2">
        <w:rPr>
          <w:noProof/>
          <w:lang w:val="en-IE"/>
        </w:rPr>
        <w:t>y</w:t>
      </w:r>
      <w:r w:rsidR="0017688C" w:rsidRPr="616097C2">
        <w:rPr>
          <w:noProof/>
          <w:lang w:val="en-IE"/>
        </w:rPr>
        <w:t>s</w:t>
      </w:r>
      <w:r w:rsidR="004C3FF4" w:rsidRPr="616097C2">
        <w:rPr>
          <w:noProof/>
          <w:lang w:val="en-IE"/>
        </w:rPr>
        <w:t xml:space="preserve"> and reinforcing </w:t>
      </w:r>
      <w:r w:rsidR="000D4A11" w:rsidRPr="616097C2">
        <w:rPr>
          <w:noProof/>
          <w:lang w:val="en-IE"/>
        </w:rPr>
        <w:t>competition</w:t>
      </w:r>
      <w:r w:rsidR="004C3FF4" w:rsidRPr="616097C2">
        <w:rPr>
          <w:noProof/>
          <w:lang w:val="en-IE"/>
        </w:rPr>
        <w:t xml:space="preserve"> </w:t>
      </w:r>
      <w:r w:rsidR="00862089" w:rsidRPr="616097C2">
        <w:rPr>
          <w:noProof/>
          <w:lang w:val="en-IE"/>
        </w:rPr>
        <w:t xml:space="preserve">through transparency of what is </w:t>
      </w:r>
      <w:r w:rsidR="000D4A11" w:rsidRPr="616097C2">
        <w:rPr>
          <w:noProof/>
          <w:lang w:val="en-IE"/>
        </w:rPr>
        <w:t xml:space="preserve">placed </w:t>
      </w:r>
      <w:r w:rsidR="00862089" w:rsidRPr="616097C2">
        <w:rPr>
          <w:noProof/>
          <w:lang w:val="en-IE"/>
        </w:rPr>
        <w:t xml:space="preserve">on the </w:t>
      </w:r>
      <w:r w:rsidR="00D33FE6" w:rsidRPr="616097C2">
        <w:rPr>
          <w:noProof/>
          <w:lang w:val="en-IE"/>
        </w:rPr>
        <w:t>Single M</w:t>
      </w:r>
      <w:r w:rsidR="00862089" w:rsidRPr="616097C2">
        <w:rPr>
          <w:noProof/>
          <w:lang w:val="en-IE"/>
        </w:rPr>
        <w:t>arket</w:t>
      </w:r>
      <w:r w:rsidR="00AF7352" w:rsidRPr="616097C2">
        <w:rPr>
          <w:noProof/>
          <w:lang w:val="en-IE"/>
        </w:rPr>
        <w:t xml:space="preserve">. </w:t>
      </w:r>
      <w:r w:rsidR="0020627E" w:rsidRPr="616097C2">
        <w:rPr>
          <w:noProof/>
          <w:lang w:val="en-IE"/>
        </w:rPr>
        <w:t xml:space="preserve">To </w:t>
      </w:r>
      <w:r w:rsidR="008F34C0">
        <w:rPr>
          <w:noProof/>
          <w:lang w:val="en-IE"/>
        </w:rPr>
        <w:t xml:space="preserve">support </w:t>
      </w:r>
      <w:r w:rsidR="009A2677" w:rsidRPr="616097C2">
        <w:rPr>
          <w:noProof/>
          <w:lang w:val="en-IE"/>
        </w:rPr>
        <w:t xml:space="preserve">application </w:t>
      </w:r>
      <w:r w:rsidR="0020627E" w:rsidRPr="616097C2">
        <w:rPr>
          <w:noProof/>
          <w:lang w:val="en-IE"/>
        </w:rPr>
        <w:t>of the criterion, the Commission presented guidance thereon (</w:t>
      </w:r>
      <w:r w:rsidRPr="616097C2">
        <w:rPr>
          <w:rStyle w:val="FootnoteReference"/>
          <w:noProof/>
          <w:lang w:val="en-IE"/>
        </w:rPr>
        <w:footnoteReference w:id="42"/>
      </w:r>
      <w:r w:rsidR="0020627E" w:rsidRPr="616097C2">
        <w:rPr>
          <w:noProof/>
          <w:lang w:val="en-IE"/>
        </w:rPr>
        <w:t>).</w:t>
      </w:r>
    </w:p>
    <w:bookmarkEnd w:id="31"/>
    <w:p w14:paraId="7847D6A3" w14:textId="428D2102" w:rsidR="00BC0055" w:rsidRPr="00B16390" w:rsidRDefault="002D4EBE" w:rsidP="00B16390">
      <w:pPr>
        <w:pStyle w:val="Heading1"/>
        <w:rPr>
          <w:noProof/>
        </w:rPr>
      </w:pPr>
      <w:r>
        <w:rPr>
          <w:noProof/>
        </w:rPr>
        <w:t>Effectiveness of the</w:t>
      </w:r>
      <w:r w:rsidR="00BC0055">
        <w:rPr>
          <w:noProof/>
        </w:rPr>
        <w:t xml:space="preserve"> </w:t>
      </w:r>
      <w:r>
        <w:rPr>
          <w:noProof/>
        </w:rPr>
        <w:t xml:space="preserve">new </w:t>
      </w:r>
      <w:r w:rsidR="00BC0055">
        <w:rPr>
          <w:noProof/>
        </w:rPr>
        <w:t>label</w:t>
      </w:r>
      <w:r>
        <w:rPr>
          <w:noProof/>
        </w:rPr>
        <w:t>s</w:t>
      </w:r>
      <w:r w:rsidR="00BC0055">
        <w:rPr>
          <w:noProof/>
        </w:rPr>
        <w:t xml:space="preserve"> </w:t>
      </w:r>
    </w:p>
    <w:p w14:paraId="05158479" w14:textId="429ECF92" w:rsidR="00291A77" w:rsidRPr="00B16390" w:rsidRDefault="007C642B" w:rsidP="00291A77">
      <w:pPr>
        <w:pStyle w:val="Heading2"/>
        <w:rPr>
          <w:noProof/>
        </w:rPr>
      </w:pPr>
      <w:bookmarkStart w:id="32" w:name="_Toc209726879"/>
      <w:r>
        <w:rPr>
          <w:noProof/>
        </w:rPr>
        <w:t>Understanding</w:t>
      </w:r>
      <w:r w:rsidR="00291A77">
        <w:rPr>
          <w:noProof/>
        </w:rPr>
        <w:t xml:space="preserve"> of the new labels </w:t>
      </w:r>
    </w:p>
    <w:p w14:paraId="2587D69F" w14:textId="18C21297" w:rsidR="00291A77" w:rsidRDefault="00291A77" w:rsidP="392F964E">
      <w:pPr>
        <w:rPr>
          <w:noProof/>
          <w:shd w:val="clear" w:color="auto" w:fill="FFFFFF"/>
          <w:lang w:val="en-IE"/>
        </w:rPr>
      </w:pPr>
      <w:r w:rsidRPr="392F964E">
        <w:rPr>
          <w:noProof/>
          <w:shd w:val="clear" w:color="auto" w:fill="FFFFFF"/>
          <w:lang w:val="en-IE"/>
        </w:rPr>
        <w:t xml:space="preserve">Most consumers </w:t>
      </w:r>
      <w:r w:rsidR="28572E2A" w:rsidRPr="616097C2">
        <w:rPr>
          <w:noProof/>
          <w:lang w:val="en-IE"/>
        </w:rPr>
        <w:t xml:space="preserve">interviewed for the survey </w:t>
      </w:r>
      <w:r w:rsidRPr="616097C2">
        <w:rPr>
          <w:noProof/>
          <w:lang w:val="en-IE"/>
        </w:rPr>
        <w:t>say they understand labels and more than 90% said they found the label and its elements (very) easy to understand. Only a few product-specific pictograms were reported by more than 10% of survey respondents as being difficult to understand. This positive result is probably because label designs are generally tested before they are proposed. 77-87% of surveyed consumers found the amount of information on a label was appropriate. The rest felt there was either too much or too little (or had no view). Overall, these results thus show no evidence of information overload or insufficient information.</w:t>
      </w:r>
    </w:p>
    <w:p w14:paraId="6741623C" w14:textId="77777777" w:rsidR="00291A77" w:rsidRDefault="00291A77" w:rsidP="392F964E">
      <w:pPr>
        <w:rPr>
          <w:noProof/>
          <w:shd w:val="clear" w:color="auto" w:fill="FFFFFF"/>
          <w:lang w:val="en-IE"/>
        </w:rPr>
      </w:pPr>
      <w:r w:rsidRPr="392F964E">
        <w:rPr>
          <w:noProof/>
          <w:shd w:val="clear" w:color="auto" w:fill="FFFFFF"/>
          <w:lang w:val="en-IE"/>
        </w:rPr>
        <w:t xml:space="preserve">62% of consumers in the survey said they had used the main energy-related information at the top of the label. 37% said they had also used the non-energy pictograms in the lower part. Recent buyers of white goods were most likely to say that they had used the energy label when making their purchase decision (around 90% of those who saw the label). The label helped buyers of commercial refrigerators in 80 % of cases and for 70 % of buyers of TVs and monitors, where performance criteria such as resolution or screen size are important in buying decisions. </w:t>
      </w:r>
    </w:p>
    <w:bookmarkEnd w:id="32"/>
    <w:p w14:paraId="77022B57" w14:textId="0CB4D3D6" w:rsidR="00BC0055" w:rsidRPr="00B16390" w:rsidRDefault="00B0670A" w:rsidP="00B16390">
      <w:pPr>
        <w:pStyle w:val="Heading2"/>
        <w:rPr>
          <w:noProof/>
        </w:rPr>
      </w:pPr>
      <w:r>
        <w:rPr>
          <w:noProof/>
        </w:rPr>
        <w:t>Impac</w:t>
      </w:r>
      <w:r w:rsidR="002A1948">
        <w:rPr>
          <w:noProof/>
        </w:rPr>
        <w:t xml:space="preserve">t on </w:t>
      </w:r>
      <w:r w:rsidR="00890895">
        <w:rPr>
          <w:noProof/>
        </w:rPr>
        <w:t>availability</w:t>
      </w:r>
      <w:r w:rsidR="002A1948">
        <w:rPr>
          <w:noProof/>
        </w:rPr>
        <w:t xml:space="preserve"> of </w:t>
      </w:r>
      <w:r w:rsidR="000708AE">
        <w:rPr>
          <w:noProof/>
        </w:rPr>
        <w:t xml:space="preserve">affordable </w:t>
      </w:r>
      <w:r w:rsidR="002A1948">
        <w:rPr>
          <w:noProof/>
        </w:rPr>
        <w:t xml:space="preserve">efficient </w:t>
      </w:r>
      <w:r w:rsidR="00890895">
        <w:rPr>
          <w:noProof/>
        </w:rPr>
        <w:t>products</w:t>
      </w:r>
    </w:p>
    <w:p w14:paraId="26542D5B" w14:textId="6538B159" w:rsidR="00360BCA" w:rsidRPr="00601FAB" w:rsidRDefault="00360BCA" w:rsidP="392F964E">
      <w:pPr>
        <w:spacing w:line="259" w:lineRule="auto"/>
        <w:rPr>
          <w:noProof/>
          <w:lang w:val="en-IE"/>
        </w:rPr>
      </w:pPr>
      <w:r w:rsidRPr="392F964E">
        <w:rPr>
          <w:noProof/>
          <w:shd w:val="clear" w:color="auto" w:fill="FFFFFF"/>
          <w:lang w:val="en-IE"/>
        </w:rPr>
        <w:t>A 2021 report on appliance efficiency standards and labelling</w:t>
      </w:r>
      <w:r w:rsidRPr="392F964E">
        <w:rPr>
          <w:noProof/>
          <w:lang w:val="en-IE"/>
        </w:rPr>
        <w:t> (</w:t>
      </w:r>
      <w:r w:rsidRPr="00601FAB">
        <w:rPr>
          <w:rStyle w:val="FootnoteReference"/>
          <w:noProof/>
          <w:szCs w:val="24"/>
          <w:shd w:val="clear" w:color="auto" w:fill="FFFFFF"/>
          <w:lang w:val="en-IE"/>
        </w:rPr>
        <w:footnoteReference w:id="43"/>
      </w:r>
      <w:r w:rsidRPr="392F964E">
        <w:rPr>
          <w:noProof/>
          <w:lang w:val="en-IE"/>
        </w:rPr>
        <w:t>)</w:t>
      </w:r>
      <w:r w:rsidRPr="392F964E">
        <w:rPr>
          <w:noProof/>
          <w:shd w:val="clear" w:color="auto" w:fill="FFFFFF"/>
          <w:lang w:val="en-IE"/>
        </w:rPr>
        <w:t xml:space="preserve"> by the International Energy Agency (IEA) </w:t>
      </w:r>
      <w:r w:rsidR="00DC1C27" w:rsidRPr="392F964E">
        <w:rPr>
          <w:noProof/>
          <w:shd w:val="clear" w:color="auto" w:fill="FFFFFF"/>
          <w:lang w:val="en-IE"/>
        </w:rPr>
        <w:t>found</w:t>
      </w:r>
      <w:r w:rsidRPr="392F964E">
        <w:rPr>
          <w:noProof/>
          <w:shd w:val="clear" w:color="auto" w:fill="FFFFFF"/>
          <w:lang w:val="en-IE"/>
        </w:rPr>
        <w:t xml:space="preserve"> that</w:t>
      </w:r>
      <w:r w:rsidRPr="392F964E">
        <w:rPr>
          <w:noProof/>
          <w:lang w:val="en-IE"/>
        </w:rPr>
        <w:t xml:space="preserve"> energy performance requirements and labelling generally increase</w:t>
      </w:r>
      <w:r w:rsidRPr="392F964E">
        <w:rPr>
          <w:noProof/>
          <w:shd w:val="clear" w:color="auto" w:fill="FFFFFF"/>
          <w:lang w:val="en-IE"/>
        </w:rPr>
        <w:t xml:space="preserve"> the underlying rate of improvement for new models by a factor of two or three. This translates over time into an increase in the average efficiency of the total stock. The </w:t>
      </w:r>
      <w:r w:rsidR="00DC1C27" w:rsidRPr="392F964E">
        <w:rPr>
          <w:noProof/>
          <w:shd w:val="clear" w:color="auto" w:fill="FFFFFF"/>
          <w:lang w:val="en-IE"/>
        </w:rPr>
        <w:t>IEA</w:t>
      </w:r>
      <w:r w:rsidRPr="392F964E">
        <w:rPr>
          <w:noProof/>
          <w:shd w:val="clear" w:color="auto" w:fill="FFFFFF"/>
          <w:lang w:val="en-IE"/>
        </w:rPr>
        <w:t xml:space="preserve"> notes that average purchase prices tend to fall by 2-3% per year due to competition (after briefly increasing when new rules come into force), but </w:t>
      </w:r>
      <w:r w:rsidRPr="392F964E">
        <w:rPr>
          <w:noProof/>
          <w:lang w:val="en-IE"/>
        </w:rPr>
        <w:t xml:space="preserve">price reductions observed for </w:t>
      </w:r>
      <w:r w:rsidRPr="392F964E">
        <w:rPr>
          <w:noProof/>
          <w:shd w:val="clear" w:color="auto" w:fill="FFFFFF"/>
          <w:lang w:val="en-IE"/>
        </w:rPr>
        <w:t>different products vary, reflecting the degree of competition in any particular market</w:t>
      </w:r>
      <w:r w:rsidRPr="392F964E">
        <w:rPr>
          <w:noProof/>
          <w:lang w:val="en-IE"/>
        </w:rPr>
        <w:t>.</w:t>
      </w:r>
      <w:r w:rsidR="450E5CFA" w:rsidRPr="392F964E">
        <w:rPr>
          <w:noProof/>
          <w:lang w:val="en-IE"/>
        </w:rPr>
        <w:t xml:space="preserve"> </w:t>
      </w:r>
      <w:r w:rsidR="22A2B0B0" w:rsidRPr="392F964E">
        <w:rPr>
          <w:noProof/>
          <w:lang w:val="en-IE"/>
        </w:rPr>
        <w:t>These estimates are global, a</w:t>
      </w:r>
      <w:r w:rsidR="450E5CFA" w:rsidRPr="392F964E">
        <w:rPr>
          <w:noProof/>
          <w:shd w:val="clear" w:color="auto" w:fill="FFFFFF"/>
          <w:lang w:val="en-IE"/>
        </w:rPr>
        <w:t xml:space="preserve"> recent evaluation on vacuum cleaners in the EU found a 1 % annual decrease in purchase prices during the period the label was in application. </w:t>
      </w:r>
      <w:r w:rsidR="00F536F0" w:rsidRPr="392F964E">
        <w:rPr>
          <w:noProof/>
          <w:shd w:val="clear" w:color="auto" w:fill="FFFFFF"/>
          <w:lang w:val="en-IE"/>
        </w:rPr>
        <w:t xml:space="preserve">Recently published research </w:t>
      </w:r>
      <w:r w:rsidR="00BD5892" w:rsidRPr="392F964E">
        <w:rPr>
          <w:noProof/>
          <w:shd w:val="clear" w:color="auto" w:fill="FFFFFF"/>
          <w:lang w:val="en-IE"/>
        </w:rPr>
        <w:t>confirms</w:t>
      </w:r>
      <w:r w:rsidR="00F536F0" w:rsidRPr="392F964E">
        <w:rPr>
          <w:noProof/>
          <w:shd w:val="clear" w:color="auto" w:fill="FFFFFF"/>
          <w:lang w:val="en-IE"/>
        </w:rPr>
        <w:t xml:space="preserve"> that the EU Energy Label is effective regarding the environmental objective of shifting consumer choices, </w:t>
      </w:r>
      <w:r w:rsidR="007108C7" w:rsidRPr="392F964E">
        <w:rPr>
          <w:noProof/>
          <w:shd w:val="clear" w:color="auto" w:fill="FFFFFF"/>
          <w:lang w:val="en-IE"/>
        </w:rPr>
        <w:t>and</w:t>
      </w:r>
      <w:r w:rsidR="00F536F0" w:rsidRPr="392F964E">
        <w:rPr>
          <w:noProof/>
          <w:shd w:val="clear" w:color="auto" w:fill="FFFFFF"/>
          <w:lang w:val="en-IE"/>
        </w:rPr>
        <w:t xml:space="preserve"> </w:t>
      </w:r>
      <w:r w:rsidR="000A46D8" w:rsidRPr="392F964E">
        <w:rPr>
          <w:noProof/>
          <w:shd w:val="clear" w:color="auto" w:fill="FFFFFF"/>
          <w:lang w:val="en-IE"/>
        </w:rPr>
        <w:t xml:space="preserve">finds </w:t>
      </w:r>
      <w:r w:rsidR="00F536F0" w:rsidRPr="392F964E">
        <w:rPr>
          <w:noProof/>
          <w:shd w:val="clear" w:color="auto" w:fill="FFFFFF"/>
          <w:lang w:val="en-IE"/>
        </w:rPr>
        <w:t>that supply-side competition is a key driver behind the market adjustment</w:t>
      </w:r>
      <w:r w:rsidR="000B733C" w:rsidRPr="392F964E">
        <w:rPr>
          <w:noProof/>
          <w:shd w:val="clear" w:color="auto" w:fill="FFFFFF"/>
          <w:lang w:val="en-IE"/>
        </w:rPr>
        <w:t xml:space="preserve"> thanks to</w:t>
      </w:r>
      <w:r w:rsidR="00845693" w:rsidRPr="392F964E">
        <w:rPr>
          <w:noProof/>
          <w:shd w:val="clear" w:color="auto" w:fill="FFFFFF"/>
          <w:lang w:val="en-IE"/>
        </w:rPr>
        <w:t xml:space="preserve"> a pattern of falling prices as entry increases</w:t>
      </w:r>
      <w:r w:rsidR="00FA7717" w:rsidRPr="392F964E">
        <w:rPr>
          <w:noProof/>
          <w:shd w:val="clear" w:color="auto" w:fill="FFFFFF"/>
          <w:lang w:val="en-IE"/>
        </w:rPr>
        <w:t xml:space="preserve"> and m</w:t>
      </w:r>
      <w:r w:rsidR="00845693" w:rsidRPr="392F964E">
        <w:rPr>
          <w:noProof/>
          <w:shd w:val="clear" w:color="auto" w:fill="FFFFFF"/>
          <w:lang w:val="en-IE"/>
        </w:rPr>
        <w:t>ore producers begin to offer products at the higher label classes</w:t>
      </w:r>
      <w:r w:rsidR="0097316F" w:rsidRPr="392F964E">
        <w:rPr>
          <w:noProof/>
          <w:shd w:val="clear" w:color="auto" w:fill="FFFFFF"/>
          <w:lang w:val="en-IE"/>
        </w:rPr>
        <w:t xml:space="preserve">, </w:t>
      </w:r>
      <w:r w:rsidR="0097316F">
        <w:rPr>
          <w:noProof/>
        </w:rPr>
        <w:t>generating consumer surplus</w:t>
      </w:r>
      <w:r w:rsidR="00E57291">
        <w:rPr>
          <w:noProof/>
        </w:rPr>
        <w:t xml:space="preserve"> whilst stimulating</w:t>
      </w:r>
      <w:r w:rsidR="001F5B8C">
        <w:rPr>
          <w:noProof/>
        </w:rPr>
        <w:t xml:space="preserve"> further innovation (</w:t>
      </w:r>
      <w:r w:rsidRPr="392F964E">
        <w:rPr>
          <w:rStyle w:val="FootnoteReference"/>
          <w:noProof/>
        </w:rPr>
        <w:footnoteReference w:id="44"/>
      </w:r>
      <w:r w:rsidR="001F5B8C">
        <w:rPr>
          <w:noProof/>
        </w:rPr>
        <w:t>)</w:t>
      </w:r>
      <w:r w:rsidR="00845693" w:rsidRPr="392F964E">
        <w:rPr>
          <w:noProof/>
          <w:lang w:val="en-IE"/>
        </w:rPr>
        <w:t xml:space="preserve">. </w:t>
      </w:r>
    </w:p>
    <w:p w14:paraId="18495B1D" w14:textId="2D00CE25" w:rsidR="00BC0055" w:rsidRDefault="008A26ED" w:rsidP="392F964E">
      <w:pPr>
        <w:rPr>
          <w:noProof/>
          <w:lang w:val="en-IE"/>
        </w:rPr>
      </w:pPr>
      <w:r w:rsidRPr="392F964E">
        <w:rPr>
          <w:noProof/>
          <w:shd w:val="clear" w:color="auto" w:fill="FFFFFF"/>
          <w:lang w:val="en-IE"/>
        </w:rPr>
        <w:t xml:space="preserve">To </w:t>
      </w:r>
      <w:r w:rsidR="00146B04" w:rsidRPr="392F964E">
        <w:rPr>
          <w:noProof/>
          <w:shd w:val="clear" w:color="auto" w:fill="FFFFFF"/>
          <w:lang w:val="en-IE"/>
        </w:rPr>
        <w:t xml:space="preserve">guarantee </w:t>
      </w:r>
      <w:r w:rsidR="002619C2" w:rsidRPr="392F964E">
        <w:rPr>
          <w:noProof/>
          <w:shd w:val="clear" w:color="auto" w:fill="FFFFFF"/>
          <w:lang w:val="en-IE"/>
        </w:rPr>
        <w:t>the innovation</w:t>
      </w:r>
      <w:r w:rsidR="00146B04" w:rsidRPr="392F964E">
        <w:rPr>
          <w:noProof/>
          <w:shd w:val="clear" w:color="auto" w:fill="FFFFFF"/>
          <w:lang w:val="en-IE"/>
        </w:rPr>
        <w:t xml:space="preserve"> effect</w:t>
      </w:r>
      <w:r w:rsidR="001F5B8C" w:rsidRPr="392F964E">
        <w:rPr>
          <w:noProof/>
          <w:shd w:val="clear" w:color="auto" w:fill="FFFFFF"/>
          <w:lang w:val="en-IE"/>
        </w:rPr>
        <w:t xml:space="preserve"> </w:t>
      </w:r>
      <w:r w:rsidR="006F2F02" w:rsidRPr="392F964E">
        <w:rPr>
          <w:noProof/>
          <w:shd w:val="clear" w:color="auto" w:fill="FFFFFF"/>
          <w:lang w:val="en-IE"/>
        </w:rPr>
        <w:t>t</w:t>
      </w:r>
      <w:r w:rsidR="00BC0055" w:rsidRPr="392F964E">
        <w:rPr>
          <w:noProof/>
          <w:lang w:val="en-IE"/>
        </w:rPr>
        <w:t xml:space="preserve">he ELR states that </w:t>
      </w:r>
      <w:r w:rsidR="00EC76D6" w:rsidRPr="392F964E">
        <w:rPr>
          <w:noProof/>
          <w:lang w:val="en-IE"/>
        </w:rPr>
        <w:t>w</w:t>
      </w:r>
      <w:r w:rsidR="00CD298D" w:rsidRPr="392F964E">
        <w:rPr>
          <w:noProof/>
          <w:lang w:val="en-IE"/>
        </w:rPr>
        <w:t xml:space="preserve">here a label is introduced or rescaled, the Commission shall ensure that no products are expected to fall into class A at the moment of the introduction and </w:t>
      </w:r>
      <w:r w:rsidR="00A641C5" w:rsidRPr="392F964E">
        <w:rPr>
          <w:noProof/>
          <w:lang w:val="en-IE"/>
        </w:rPr>
        <w:t xml:space="preserve">that </w:t>
      </w:r>
      <w:r w:rsidR="00CD298D" w:rsidRPr="392F964E">
        <w:rPr>
          <w:noProof/>
          <w:lang w:val="en-IE"/>
        </w:rPr>
        <w:t xml:space="preserve">the estimated time </w:t>
      </w:r>
      <w:r w:rsidR="00A641C5" w:rsidRPr="392F964E">
        <w:rPr>
          <w:noProof/>
          <w:lang w:val="en-IE"/>
        </w:rPr>
        <w:t>before</w:t>
      </w:r>
      <w:r w:rsidR="00CD298D" w:rsidRPr="392F964E">
        <w:rPr>
          <w:noProof/>
          <w:lang w:val="en-IE"/>
        </w:rPr>
        <w:t xml:space="preserve"> a majority of models falls into that class is at least 10 years later.</w:t>
      </w:r>
      <w:r w:rsidR="7E10EE41" w:rsidRPr="392F964E">
        <w:rPr>
          <w:noProof/>
          <w:lang w:val="en-IE"/>
        </w:rPr>
        <w:t xml:space="preserve"> </w:t>
      </w:r>
      <w:r w:rsidR="00E35736" w:rsidRPr="392F964E">
        <w:rPr>
          <w:noProof/>
          <w:lang w:val="en-IE"/>
        </w:rPr>
        <w:t>EPREL data show that c</w:t>
      </w:r>
      <w:r w:rsidR="00BC0055" w:rsidRPr="392F964E">
        <w:rPr>
          <w:noProof/>
          <w:lang w:val="en-IE"/>
        </w:rPr>
        <w:t>lass distribution</w:t>
      </w:r>
      <w:r w:rsidR="00691F0C" w:rsidRPr="392F964E">
        <w:rPr>
          <w:noProof/>
          <w:lang w:val="en-IE"/>
        </w:rPr>
        <w:t>s</w:t>
      </w:r>
      <w:r w:rsidR="00BC0055" w:rsidRPr="392F964E">
        <w:rPr>
          <w:noProof/>
          <w:lang w:val="en-IE"/>
        </w:rPr>
        <w:t xml:space="preserve"> for light</w:t>
      </w:r>
      <w:r w:rsidR="00FA2145" w:rsidRPr="392F964E">
        <w:rPr>
          <w:noProof/>
          <w:lang w:val="en-IE"/>
        </w:rPr>
        <w:t xml:space="preserve"> </w:t>
      </w:r>
      <w:r w:rsidR="00BC0055" w:rsidRPr="392F964E">
        <w:rPr>
          <w:noProof/>
          <w:lang w:val="en-IE"/>
        </w:rPr>
        <w:t>sources, refrigerat</w:t>
      </w:r>
      <w:r w:rsidR="00FA2145" w:rsidRPr="392F964E">
        <w:rPr>
          <w:noProof/>
          <w:lang w:val="en-IE"/>
        </w:rPr>
        <w:t>ing appliances</w:t>
      </w:r>
      <w:r w:rsidR="00BC0055" w:rsidRPr="392F964E">
        <w:rPr>
          <w:noProof/>
          <w:lang w:val="en-IE"/>
        </w:rPr>
        <w:t xml:space="preserve">, TVs and dishwashers </w:t>
      </w:r>
      <w:r w:rsidR="00E35736" w:rsidRPr="392F964E">
        <w:rPr>
          <w:noProof/>
          <w:lang w:val="en-IE"/>
        </w:rPr>
        <w:t xml:space="preserve">have </w:t>
      </w:r>
      <w:r w:rsidR="00734C42" w:rsidRPr="392F964E">
        <w:rPr>
          <w:noProof/>
          <w:lang w:val="en-IE"/>
        </w:rPr>
        <w:t xml:space="preserve">largely </w:t>
      </w:r>
      <w:r w:rsidR="00BC0055" w:rsidRPr="392F964E">
        <w:rPr>
          <w:noProof/>
          <w:lang w:val="en-IE"/>
        </w:rPr>
        <w:t>developed in line with these requirements since 2019. However, 90% of the washing machine</w:t>
      </w:r>
      <w:r w:rsidR="009C146F" w:rsidRPr="392F964E">
        <w:rPr>
          <w:noProof/>
          <w:lang w:val="en-IE"/>
        </w:rPr>
        <w:t xml:space="preserve"> model</w:t>
      </w:r>
      <w:r w:rsidR="00BC0055" w:rsidRPr="392F964E">
        <w:rPr>
          <w:noProof/>
          <w:lang w:val="en-IE"/>
        </w:rPr>
        <w:t xml:space="preserve">s registered in EPREL achieved A-class within just six years of the review. In contrast, </w:t>
      </w:r>
      <w:r w:rsidR="0029657A" w:rsidRPr="392F964E">
        <w:rPr>
          <w:noProof/>
          <w:lang w:val="en-IE"/>
        </w:rPr>
        <w:t xml:space="preserve">performance of </w:t>
      </w:r>
      <w:r w:rsidR="00BC0055" w:rsidRPr="392F964E">
        <w:rPr>
          <w:noProof/>
          <w:lang w:val="en-IE"/>
        </w:rPr>
        <w:t xml:space="preserve">electronic displays </w:t>
      </w:r>
      <w:r w:rsidR="0029657A" w:rsidRPr="392F964E">
        <w:rPr>
          <w:noProof/>
          <w:lang w:val="en-IE"/>
        </w:rPr>
        <w:t xml:space="preserve">has developed more slowly than anticipated and </w:t>
      </w:r>
      <w:r w:rsidR="00BC0055" w:rsidRPr="392F964E">
        <w:rPr>
          <w:noProof/>
          <w:lang w:val="en-IE"/>
        </w:rPr>
        <w:t>are clustered in the bottom classes (25% of models are in class G) (</w:t>
      </w:r>
      <w:r w:rsidR="00BC0055" w:rsidRPr="392F964E">
        <w:rPr>
          <w:rStyle w:val="FootnoteReference"/>
          <w:noProof/>
          <w:lang w:val="en-IE"/>
        </w:rPr>
        <w:footnoteReference w:id="45"/>
      </w:r>
      <w:r w:rsidR="00BC0055" w:rsidRPr="392F964E">
        <w:rPr>
          <w:noProof/>
          <w:lang w:val="en-IE"/>
        </w:rPr>
        <w:t>).</w:t>
      </w:r>
      <w:r w:rsidR="00523889" w:rsidRPr="392F964E">
        <w:rPr>
          <w:noProof/>
          <w:lang w:val="en-IE"/>
        </w:rPr>
        <w:t xml:space="preserve"> </w:t>
      </w:r>
    </w:p>
    <w:p w14:paraId="6E2AF8CF" w14:textId="779E43C8" w:rsidR="00BC0055" w:rsidRPr="00601FAB" w:rsidRDefault="00A83FAF" w:rsidP="392F964E">
      <w:pPr>
        <w:rPr>
          <w:noProof/>
          <w:lang w:val="en-IE"/>
        </w:rPr>
      </w:pPr>
      <w:r w:rsidRPr="392F964E">
        <w:rPr>
          <w:noProof/>
          <w:lang w:val="en-IE"/>
        </w:rPr>
        <w:t xml:space="preserve">The market share of best-in-class washing machines increased by 50% in 2024 according to </w:t>
      </w:r>
      <w:r w:rsidR="00A83AEB" w:rsidRPr="392F964E">
        <w:rPr>
          <w:noProof/>
          <w:lang w:val="en-IE"/>
        </w:rPr>
        <w:t xml:space="preserve">independent </w:t>
      </w:r>
      <w:r w:rsidRPr="392F964E">
        <w:rPr>
          <w:noProof/>
          <w:lang w:val="en-IE"/>
        </w:rPr>
        <w:t>market analysis (</w:t>
      </w:r>
      <w:r w:rsidRPr="00047F3E">
        <w:rPr>
          <w:rStyle w:val="FootnoteReference"/>
          <w:noProof/>
          <w:szCs w:val="24"/>
          <w:shd w:val="clear" w:color="auto" w:fill="FFFFFF"/>
          <w:lang w:val="en-IE"/>
        </w:rPr>
        <w:footnoteReference w:id="46"/>
      </w:r>
      <w:r w:rsidRPr="392F964E">
        <w:rPr>
          <w:noProof/>
          <w:lang w:val="en-IE"/>
        </w:rPr>
        <w:t>).</w:t>
      </w:r>
      <w:r w:rsidRPr="00601FAB">
        <w:rPr>
          <w:rStyle w:val="FootnoteReference"/>
          <w:noProof/>
          <w:shd w:val="clear" w:color="auto" w:fill="FFFFFF"/>
          <w:lang w:val="en-IE"/>
        </w:rPr>
        <w:t xml:space="preserve"> </w:t>
      </w:r>
      <w:r w:rsidRPr="392F964E">
        <w:rPr>
          <w:noProof/>
          <w:lang w:val="en-IE"/>
        </w:rPr>
        <w:t>Academic research based on actual market data from 2021 suggests that the rescaled label increased people’s willingness to pay for top-rated refrigerators compared to the previous label which was less well understood (</w:t>
      </w:r>
      <w:r w:rsidRPr="00047F3E">
        <w:rPr>
          <w:rStyle w:val="FootnoteReference"/>
          <w:noProof/>
          <w:szCs w:val="24"/>
          <w:shd w:val="clear" w:color="auto" w:fill="FFFFFF"/>
          <w:lang w:val="en-IE"/>
        </w:rPr>
        <w:footnoteReference w:id="47"/>
      </w:r>
      <w:r w:rsidRPr="392F964E">
        <w:rPr>
          <w:noProof/>
          <w:lang w:val="en-IE"/>
        </w:rPr>
        <w:t>).</w:t>
      </w:r>
    </w:p>
    <w:p w14:paraId="7BAF1B0C" w14:textId="5A4AD3F1" w:rsidR="00BC0055" w:rsidRPr="005D4C5A" w:rsidRDefault="72892136" w:rsidP="005D4C5A">
      <w:pPr>
        <w:pStyle w:val="Heading1"/>
        <w:rPr>
          <w:noProof/>
        </w:rPr>
      </w:pPr>
      <w:bookmarkStart w:id="33" w:name="_Toc209726882"/>
      <w:r w:rsidRPr="005D4C5A">
        <w:rPr>
          <w:noProof/>
        </w:rPr>
        <w:t>C</w:t>
      </w:r>
      <w:r w:rsidR="00BC0055" w:rsidRPr="005D4C5A">
        <w:rPr>
          <w:noProof/>
        </w:rPr>
        <w:t>onclusion</w:t>
      </w:r>
      <w:bookmarkEnd w:id="33"/>
    </w:p>
    <w:p w14:paraId="07AD872F" w14:textId="68916111" w:rsidR="00BC0055" w:rsidRDefault="00BC0055" w:rsidP="392F964E">
      <w:pPr>
        <w:rPr>
          <w:noProof/>
          <w:lang w:val="en-IE"/>
        </w:rPr>
      </w:pPr>
      <w:bookmarkStart w:id="34" w:name="_Hlk202352605"/>
      <w:r w:rsidRPr="392F964E">
        <w:rPr>
          <w:noProof/>
          <w:lang w:val="en-IE"/>
        </w:rPr>
        <w:t>The ELR has laid the foundation for modernised labels</w:t>
      </w:r>
      <w:r w:rsidR="00D05617" w:rsidRPr="392F964E">
        <w:rPr>
          <w:noProof/>
          <w:lang w:val="en-IE"/>
        </w:rPr>
        <w:t xml:space="preserve"> that so far work</w:t>
      </w:r>
      <w:r w:rsidR="0099020A">
        <w:rPr>
          <w:noProof/>
          <w:lang w:val="en-IE"/>
        </w:rPr>
        <w:t xml:space="preserve"> well</w:t>
      </w:r>
      <w:r w:rsidR="67E456D7" w:rsidRPr="392F964E">
        <w:rPr>
          <w:noProof/>
          <w:lang w:val="en-IE"/>
        </w:rPr>
        <w:t>,</w:t>
      </w:r>
      <w:r w:rsidRPr="392F964E">
        <w:rPr>
          <w:noProof/>
          <w:lang w:val="en-IE"/>
        </w:rPr>
        <w:t xml:space="preserve"> but </w:t>
      </w:r>
      <w:r w:rsidR="0890DD77" w:rsidRPr="392F964E">
        <w:rPr>
          <w:noProof/>
          <w:lang w:val="en-IE"/>
        </w:rPr>
        <w:t xml:space="preserve">the </w:t>
      </w:r>
      <w:r w:rsidRPr="392F964E">
        <w:rPr>
          <w:noProof/>
          <w:lang w:val="en-IE"/>
        </w:rPr>
        <w:t>transition is not yet complete. Six of the 15 product group labels have been revised so far</w:t>
      </w:r>
      <w:r w:rsidR="002D0751" w:rsidRPr="392F964E">
        <w:rPr>
          <w:noProof/>
          <w:lang w:val="en-IE"/>
        </w:rPr>
        <w:t>,</w:t>
      </w:r>
      <w:r w:rsidRPr="392F964E">
        <w:rPr>
          <w:noProof/>
          <w:lang w:val="en-IE"/>
        </w:rPr>
        <w:t xml:space="preserve"> and </w:t>
      </w:r>
      <w:r w:rsidR="0099020A">
        <w:rPr>
          <w:noProof/>
          <w:lang w:val="en-IE"/>
        </w:rPr>
        <w:t>two</w:t>
      </w:r>
      <w:r w:rsidRPr="392F964E">
        <w:rPr>
          <w:noProof/>
          <w:lang w:val="en-IE"/>
        </w:rPr>
        <w:t xml:space="preserve"> new labels have been introduced under this framework. The lengthy revision cycles of product</w:t>
      </w:r>
      <w:r w:rsidR="002D0751" w:rsidRPr="392F964E">
        <w:rPr>
          <w:noProof/>
          <w:lang w:val="en-IE"/>
        </w:rPr>
        <w:t>-</w:t>
      </w:r>
      <w:r w:rsidRPr="392F964E">
        <w:rPr>
          <w:noProof/>
          <w:lang w:val="en-IE"/>
        </w:rPr>
        <w:t xml:space="preserve">specific delegated acts have reduced the overall impact of the policy framework until now. Insufficient </w:t>
      </w:r>
      <w:r w:rsidR="00B25CF9" w:rsidRPr="392F964E">
        <w:rPr>
          <w:noProof/>
          <w:lang w:val="en-IE"/>
        </w:rPr>
        <w:t xml:space="preserve">national </w:t>
      </w:r>
      <w:r w:rsidRPr="392F964E">
        <w:rPr>
          <w:noProof/>
          <w:lang w:val="en-IE"/>
        </w:rPr>
        <w:t xml:space="preserve">market enforcement and high levels of non-compliance </w:t>
      </w:r>
      <w:r w:rsidR="04690BF9" w:rsidRPr="392F964E">
        <w:rPr>
          <w:noProof/>
          <w:lang w:val="en-IE"/>
        </w:rPr>
        <w:t>in at least some market segments</w:t>
      </w:r>
      <w:r w:rsidR="00855E2F" w:rsidRPr="392F964E">
        <w:rPr>
          <w:noProof/>
          <w:lang w:val="en-IE"/>
        </w:rPr>
        <w:t xml:space="preserve"> (notably online) </w:t>
      </w:r>
      <w:r w:rsidRPr="392F964E">
        <w:rPr>
          <w:noProof/>
          <w:lang w:val="en-IE"/>
        </w:rPr>
        <w:t xml:space="preserve">distort the level playing field and reduce projected energy savings. </w:t>
      </w:r>
    </w:p>
    <w:p w14:paraId="10B4BFD3" w14:textId="5D5331EF" w:rsidR="002C4F0F" w:rsidRPr="00601FAB" w:rsidRDefault="002C4F0F" w:rsidP="392F964E">
      <w:pPr>
        <w:rPr>
          <w:noProof/>
          <w:lang w:val="en-IE"/>
        </w:rPr>
      </w:pPr>
      <w:r w:rsidRPr="392F964E">
        <w:rPr>
          <w:noProof/>
          <w:lang w:val="en-IE"/>
        </w:rPr>
        <w:t>The broader policy context has changed substantially since 2017 as a result of (</w:t>
      </w:r>
      <w:r w:rsidRPr="616097C2">
        <w:rPr>
          <w:noProof/>
          <w:lang w:val="en-IE"/>
        </w:rPr>
        <w:t>i) the rise in online sales, (ii) the EU’s climate change targets, (iii) the global pledge to double energy efficiency by 2030 and (iv) the emphasis on competitiveness in the Draghi Report and the single market strategy</w:t>
      </w:r>
      <w:r w:rsidR="5DB7453E" w:rsidRPr="392F964E">
        <w:rPr>
          <w:noProof/>
          <w:lang w:val="en-IE"/>
        </w:rPr>
        <w:t xml:space="preserve"> and </w:t>
      </w:r>
      <w:r w:rsidR="0099020A">
        <w:rPr>
          <w:noProof/>
          <w:lang w:val="en-IE"/>
        </w:rPr>
        <w:t>m</w:t>
      </w:r>
      <w:r w:rsidR="5DB7453E" w:rsidRPr="392F964E">
        <w:rPr>
          <w:noProof/>
          <w:lang w:val="en-IE"/>
        </w:rPr>
        <w:t>ore recently efforts around energy affordability and independence</w:t>
      </w:r>
      <w:r w:rsidRPr="392F964E">
        <w:rPr>
          <w:noProof/>
          <w:lang w:val="en-IE"/>
        </w:rPr>
        <w:t xml:space="preserve">. In this context, energy labels </w:t>
      </w:r>
      <w:r w:rsidRPr="616097C2">
        <w:rPr>
          <w:noProof/>
          <w:lang w:val="en-IE"/>
        </w:rPr>
        <w:t>remain relevant</w:t>
      </w:r>
      <w:r w:rsidR="337E85D9" w:rsidRPr="616097C2">
        <w:rPr>
          <w:noProof/>
          <w:lang w:val="en-IE"/>
        </w:rPr>
        <w:t>.</w:t>
      </w:r>
      <w:r w:rsidRPr="616097C2">
        <w:rPr>
          <w:noProof/>
          <w:lang w:val="en-IE"/>
        </w:rPr>
        <w:t xml:space="preserve"> All relevant stakeholder groups that attended the implementation dialogue on energy product legislation (</w:t>
      </w:r>
      <w:r w:rsidRPr="616097C2">
        <w:rPr>
          <w:rStyle w:val="FootnoteReference"/>
          <w:noProof/>
          <w:lang w:val="en-IE"/>
        </w:rPr>
        <w:footnoteReference w:id="48"/>
      </w:r>
      <w:r w:rsidRPr="616097C2">
        <w:rPr>
          <w:noProof/>
          <w:lang w:val="en-IE"/>
        </w:rPr>
        <w:t>) in October 2025 emphasised the role played by energy product legislation (including the ELR) in promoting energy efficiency, affordability and the competitiveness of EU industry</w:t>
      </w:r>
      <w:r w:rsidR="03FD2E40" w:rsidRPr="616097C2">
        <w:rPr>
          <w:noProof/>
          <w:lang w:val="en-IE"/>
        </w:rPr>
        <w:t>, but also pointed to non-compliance undermining effectiveness.</w:t>
      </w:r>
    </w:p>
    <w:bookmarkEnd w:id="34"/>
    <w:p w14:paraId="02FAF828" w14:textId="49496352" w:rsidR="00BC0055" w:rsidRPr="00D6681F" w:rsidRDefault="00BC0055" w:rsidP="392F964E">
      <w:pPr>
        <w:spacing w:line="259" w:lineRule="auto"/>
        <w:rPr>
          <w:noProof/>
          <w:lang w:val="en-IE"/>
        </w:rPr>
      </w:pPr>
      <w:r w:rsidRPr="392F964E">
        <w:rPr>
          <w:noProof/>
          <w:lang w:val="en-IE"/>
        </w:rPr>
        <w:t xml:space="preserve">The </w:t>
      </w:r>
      <w:r w:rsidR="00DD6670" w:rsidRPr="392F964E">
        <w:rPr>
          <w:noProof/>
          <w:lang w:val="en-IE"/>
        </w:rPr>
        <w:t>available</w:t>
      </w:r>
      <w:r w:rsidRPr="392F964E">
        <w:rPr>
          <w:noProof/>
          <w:lang w:val="en-IE"/>
        </w:rPr>
        <w:t xml:space="preserve"> evidence on how labels work </w:t>
      </w:r>
      <w:r w:rsidR="007800F9" w:rsidRPr="392F964E">
        <w:rPr>
          <w:noProof/>
          <w:lang w:val="en-IE"/>
        </w:rPr>
        <w:t xml:space="preserve">indicates that </w:t>
      </w:r>
      <w:r w:rsidR="00C14A2D" w:rsidRPr="392F964E">
        <w:rPr>
          <w:noProof/>
          <w:lang w:val="en-IE"/>
        </w:rPr>
        <w:t xml:space="preserve">the EU Energy Labels decades after </w:t>
      </w:r>
      <w:r w:rsidR="69AFA180" w:rsidRPr="392F964E">
        <w:rPr>
          <w:noProof/>
          <w:lang w:val="en-IE"/>
        </w:rPr>
        <w:t>their</w:t>
      </w:r>
      <w:r w:rsidR="00C14A2D" w:rsidRPr="392F964E">
        <w:rPr>
          <w:noProof/>
          <w:lang w:val="en-IE"/>
        </w:rPr>
        <w:t xml:space="preserve"> invention still </w:t>
      </w:r>
      <w:r w:rsidRPr="392F964E">
        <w:rPr>
          <w:noProof/>
          <w:lang w:val="en-IE"/>
        </w:rPr>
        <w:t xml:space="preserve">hold more potential for reducing energy use and can also </w:t>
      </w:r>
      <w:r w:rsidR="00CA3005" w:rsidRPr="392F964E">
        <w:rPr>
          <w:noProof/>
          <w:lang w:val="en-IE"/>
        </w:rPr>
        <w:t>contribute to</w:t>
      </w:r>
      <w:r w:rsidRPr="392F964E">
        <w:rPr>
          <w:noProof/>
          <w:lang w:val="en-IE"/>
        </w:rPr>
        <w:t xml:space="preserve"> other policy </w:t>
      </w:r>
      <w:r w:rsidR="00CA3005" w:rsidRPr="392F964E">
        <w:rPr>
          <w:noProof/>
          <w:lang w:val="en-IE"/>
        </w:rPr>
        <w:t>aims</w:t>
      </w:r>
      <w:r w:rsidRPr="392F964E">
        <w:rPr>
          <w:noProof/>
          <w:lang w:val="en-IE"/>
        </w:rPr>
        <w:t xml:space="preserve">. The EPREL product registry for all energy related products with an EU </w:t>
      </w:r>
      <w:r w:rsidR="007A3DF2" w:rsidRPr="392F964E">
        <w:rPr>
          <w:noProof/>
          <w:lang w:val="en-IE"/>
        </w:rPr>
        <w:t>E</w:t>
      </w:r>
      <w:r w:rsidRPr="392F964E">
        <w:rPr>
          <w:noProof/>
          <w:lang w:val="en-IE"/>
        </w:rPr>
        <w:t xml:space="preserve">nergy </w:t>
      </w:r>
      <w:r w:rsidR="007A3DF2" w:rsidRPr="392F964E">
        <w:rPr>
          <w:noProof/>
          <w:lang w:val="en-IE"/>
        </w:rPr>
        <w:t>L</w:t>
      </w:r>
      <w:r w:rsidRPr="392F964E">
        <w:rPr>
          <w:noProof/>
          <w:lang w:val="en-IE"/>
        </w:rPr>
        <w:t xml:space="preserve">abel allows for more </w:t>
      </w:r>
      <w:r w:rsidR="00E03E94" w:rsidRPr="392F964E">
        <w:rPr>
          <w:noProof/>
          <w:lang w:val="en-IE"/>
        </w:rPr>
        <w:t xml:space="preserve">market transparency and </w:t>
      </w:r>
      <w:r w:rsidRPr="392F964E">
        <w:rPr>
          <w:noProof/>
          <w:lang w:val="en-IE"/>
        </w:rPr>
        <w:t xml:space="preserve">evidence-based policy making. </w:t>
      </w:r>
      <w:bookmarkStart w:id="35" w:name="_Hlk229582002"/>
      <w:r w:rsidR="00E03E94" w:rsidRPr="392F964E">
        <w:rPr>
          <w:noProof/>
          <w:lang w:val="en-IE"/>
        </w:rPr>
        <w:t xml:space="preserve">However, </w:t>
      </w:r>
      <w:r w:rsidRPr="392F964E">
        <w:rPr>
          <w:noProof/>
          <w:lang w:val="en-IE"/>
        </w:rPr>
        <w:t xml:space="preserve">EPREL is not </w:t>
      </w:r>
      <w:r w:rsidR="00E03E94" w:rsidRPr="392F964E">
        <w:rPr>
          <w:noProof/>
          <w:lang w:val="en-IE"/>
        </w:rPr>
        <w:t xml:space="preserve">yet </w:t>
      </w:r>
      <w:r w:rsidRPr="392F964E">
        <w:rPr>
          <w:noProof/>
          <w:lang w:val="en-IE"/>
        </w:rPr>
        <w:t xml:space="preserve">as widely known </w:t>
      </w:r>
      <w:r w:rsidR="00E03E94" w:rsidRPr="392F964E">
        <w:rPr>
          <w:noProof/>
          <w:lang w:val="en-IE"/>
        </w:rPr>
        <w:t xml:space="preserve">or used </w:t>
      </w:r>
      <w:r w:rsidRPr="392F964E">
        <w:rPr>
          <w:noProof/>
          <w:lang w:val="en-IE"/>
        </w:rPr>
        <w:t>as the label itself</w:t>
      </w:r>
      <w:r w:rsidR="00D735B2" w:rsidRPr="392F964E">
        <w:rPr>
          <w:noProof/>
          <w:lang w:val="en-IE"/>
        </w:rPr>
        <w:t xml:space="preserve"> and could be used more also to support compliance and market surveillance</w:t>
      </w:r>
      <w:r w:rsidRPr="392F964E">
        <w:rPr>
          <w:noProof/>
          <w:lang w:val="en-IE"/>
        </w:rPr>
        <w:t xml:space="preserve">. </w:t>
      </w:r>
      <w:r w:rsidR="002C4F0F" w:rsidRPr="392F964E">
        <w:rPr>
          <w:noProof/>
          <w:lang w:val="en-IE"/>
        </w:rPr>
        <w:t xml:space="preserve">The </w:t>
      </w:r>
      <w:r w:rsidR="002863B1" w:rsidRPr="392F964E">
        <w:rPr>
          <w:noProof/>
          <w:lang w:val="en-IE"/>
        </w:rPr>
        <w:t>modifications in the Omnibus proposal presented in parallel to this re</w:t>
      </w:r>
      <w:r w:rsidR="00CD1DC5" w:rsidRPr="392F964E">
        <w:rPr>
          <w:noProof/>
          <w:lang w:val="en-IE"/>
        </w:rPr>
        <w:t>port aim to better exploit these opportunities whilst also simplifying where possible for suppliers and retailers.</w:t>
      </w:r>
      <w:bookmarkEnd w:id="35"/>
    </w:p>
    <w:sectPr w:rsidR="00BC0055" w:rsidRPr="00D6681F">
      <w:headerReference w:type="even" r:id="rId45"/>
      <w:headerReference w:type="default" r:id="rId46"/>
      <w:footerReference w:type="even" r:id="rId47"/>
      <w:footerReference w:type="default" r:id="rId48"/>
      <w:headerReference w:type="first" r:id="rId49"/>
      <w:footerReference w:type="first" r:id="rId5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B73F7" w14:textId="77777777" w:rsidR="00371752" w:rsidRDefault="00371752">
      <w:pPr>
        <w:spacing w:after="0"/>
      </w:pPr>
      <w:r>
        <w:separator/>
      </w:r>
    </w:p>
  </w:endnote>
  <w:endnote w:type="continuationSeparator" w:id="0">
    <w:p w14:paraId="7E175428" w14:textId="77777777" w:rsidR="00371752" w:rsidRDefault="003717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Roboto">
    <w:altName w:val="Times New Roman"/>
    <w:charset w:val="00"/>
    <w:family w:val="auto"/>
    <w:pitch w:val="variable"/>
    <w:sig w:usb0="00000001" w:usb1="5000217F" w:usb2="00000021" w:usb3="00000000" w:csb0="0000019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4CF10" w14:textId="3027B266" w:rsidR="009B6C8F" w:rsidRPr="009B6C8F" w:rsidRDefault="009B6C8F" w:rsidP="009B6C8F">
    <w:pPr>
      <w:pStyle w:val="FooterCoverPage"/>
      <w:rPr>
        <w:rFonts w:ascii="Arial" w:hAnsi="Arial" w:cs="Arial"/>
        <w:b/>
        <w:sz w:val="48"/>
      </w:rPr>
    </w:pPr>
    <w:r w:rsidRPr="009B6C8F">
      <w:rPr>
        <w:rFonts w:ascii="Arial" w:hAnsi="Arial" w:cs="Arial"/>
        <w:b/>
        <w:sz w:val="48"/>
      </w:rPr>
      <w:t>EN</w:t>
    </w:r>
    <w:r w:rsidRPr="009B6C8F">
      <w:rPr>
        <w:rFonts w:ascii="Arial" w:hAnsi="Arial" w:cs="Arial"/>
        <w:b/>
        <w:sz w:val="48"/>
      </w:rPr>
      <w:tab/>
    </w:r>
    <w:r w:rsidRPr="009B6C8F">
      <w:rPr>
        <w:rFonts w:ascii="Arial" w:hAnsi="Arial" w:cs="Arial"/>
        <w:b/>
        <w:sz w:val="48"/>
      </w:rPr>
      <w:tab/>
    </w:r>
    <w:r w:rsidRPr="009B6C8F">
      <w:tab/>
    </w:r>
    <w:r w:rsidRPr="009B6C8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C0BB6" w14:textId="7F7B7491" w:rsidR="009B6C8F" w:rsidRPr="009B6C8F" w:rsidRDefault="009B6C8F" w:rsidP="009B6C8F">
    <w:pPr>
      <w:pStyle w:val="FooterCoverPage"/>
      <w:rPr>
        <w:rFonts w:ascii="Arial" w:hAnsi="Arial" w:cs="Arial"/>
        <w:b/>
        <w:sz w:val="48"/>
      </w:rPr>
    </w:pPr>
    <w:r w:rsidRPr="009B6C8F">
      <w:rPr>
        <w:rFonts w:ascii="Arial" w:hAnsi="Arial" w:cs="Arial"/>
        <w:b/>
        <w:sz w:val="48"/>
      </w:rPr>
      <w:t>EN</w:t>
    </w:r>
    <w:r w:rsidRPr="009B6C8F">
      <w:rPr>
        <w:rFonts w:ascii="Arial" w:hAnsi="Arial" w:cs="Arial"/>
        <w:b/>
        <w:sz w:val="48"/>
      </w:rPr>
      <w:tab/>
    </w:r>
    <w:r w:rsidRPr="009B6C8F">
      <w:rPr>
        <w:rFonts w:ascii="Arial" w:hAnsi="Arial" w:cs="Arial"/>
        <w:b/>
        <w:sz w:val="48"/>
      </w:rPr>
      <w:tab/>
    </w:r>
    <w:r w:rsidRPr="009B6C8F">
      <w:tab/>
    </w:r>
    <w:r w:rsidRPr="009B6C8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1AD8" w14:textId="77777777" w:rsidR="009B6C8F" w:rsidRPr="009B6C8F" w:rsidRDefault="009B6C8F" w:rsidP="009B6C8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20A24" w14:textId="77777777" w:rsidR="00E417BC" w:rsidRDefault="00E417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114198"/>
      <w:docPartObj>
        <w:docPartGallery w:val="Page Numbers (Bottom of Page)"/>
        <w:docPartUnique/>
      </w:docPartObj>
    </w:sdtPr>
    <w:sdtEndPr>
      <w:rPr>
        <w:noProof/>
      </w:rPr>
    </w:sdtEndPr>
    <w:sdtContent>
      <w:p w14:paraId="06FA7F40" w14:textId="719E15BD" w:rsidR="00E12928" w:rsidRDefault="00E12928">
        <w:pPr>
          <w:pStyle w:val="Footer"/>
          <w:jc w:val="center"/>
        </w:pPr>
        <w:r>
          <w:fldChar w:fldCharType="begin"/>
        </w:r>
        <w:r>
          <w:instrText xml:space="preserve"> PAGE   \* MERGEFORMAT </w:instrText>
        </w:r>
        <w:r>
          <w:fldChar w:fldCharType="separate"/>
        </w:r>
        <w:r w:rsidR="009B6C8F">
          <w:rPr>
            <w:noProof/>
          </w:rPr>
          <w:t>7</w:t>
        </w:r>
        <w:r>
          <w:rPr>
            <w:noProof/>
          </w:rPr>
          <w:fldChar w:fldCharType="end"/>
        </w:r>
      </w:p>
    </w:sdtContent>
  </w:sdt>
  <w:p w14:paraId="2823B07D" w14:textId="77777777" w:rsidR="00E417BC" w:rsidRDefault="00E417B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EBF9" w14:textId="77777777" w:rsidR="00E417BC" w:rsidRDefault="00E41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0E8EE" w14:textId="77777777" w:rsidR="00371752" w:rsidRDefault="00371752">
      <w:pPr>
        <w:spacing w:after="0"/>
      </w:pPr>
      <w:r>
        <w:separator/>
      </w:r>
    </w:p>
  </w:footnote>
  <w:footnote w:type="continuationSeparator" w:id="0">
    <w:p w14:paraId="78C02D18" w14:textId="77777777" w:rsidR="00371752" w:rsidRDefault="00371752">
      <w:pPr>
        <w:spacing w:after="0"/>
      </w:pPr>
      <w:r>
        <w:continuationSeparator/>
      </w:r>
    </w:p>
  </w:footnote>
  <w:footnote w:id="1">
    <w:p w14:paraId="7B2EC780" w14:textId="5C0589F8" w:rsidR="002538AF" w:rsidRPr="00EF047A" w:rsidRDefault="392F964E" w:rsidP="002538AF">
      <w:pPr>
        <w:pStyle w:val="FootnoteText"/>
        <w:rPr>
          <w:lang w:val="en-IE"/>
        </w:rPr>
      </w:pPr>
      <w:r>
        <w:t>(</w:t>
      </w:r>
      <w:r w:rsidR="002538AF">
        <w:rPr>
          <w:rStyle w:val="FootnoteReference"/>
        </w:rPr>
        <w:footnoteRef/>
      </w:r>
      <w:r>
        <w:t>)</w:t>
      </w:r>
      <w:r w:rsidR="002538AF">
        <w:tab/>
      </w:r>
      <w:r>
        <w:t>Council recommendation 76/496/EEC of 4 May 1976 on the rational use of energy for electrical household appliances, OJ L 140, 28.5.1976, pp. 18–19</w:t>
      </w:r>
      <w:r w:rsidR="00874A82">
        <w:t>.</w:t>
      </w:r>
    </w:p>
  </w:footnote>
  <w:footnote w:id="2">
    <w:p w14:paraId="4CA88325" w14:textId="77777777" w:rsidR="002538AF" w:rsidRPr="00E42EB8" w:rsidRDefault="392F964E" w:rsidP="002538AF">
      <w:pPr>
        <w:pStyle w:val="FootnoteText"/>
        <w:rPr>
          <w:lang w:val="es-ES"/>
        </w:rPr>
      </w:pPr>
      <w:r w:rsidRPr="00EE599E">
        <w:rPr>
          <w:lang w:val="es-ES"/>
        </w:rPr>
        <w:t>(</w:t>
      </w:r>
      <w:r w:rsidR="002538AF" w:rsidRPr="007C642B">
        <w:rPr>
          <w:rStyle w:val="FootnoteReference"/>
        </w:rPr>
        <w:footnoteRef/>
      </w:r>
      <w:r w:rsidRPr="00EE599E">
        <w:rPr>
          <w:lang w:val="es-ES"/>
        </w:rPr>
        <w:t>) </w:t>
      </w:r>
      <w:r w:rsidR="002538AF" w:rsidRPr="00EE599E">
        <w:rPr>
          <w:lang w:val="es-ES"/>
        </w:rPr>
        <w:tab/>
      </w:r>
      <w:hyperlink r:id="rId1" w:anchor=":~:text=The%20Special%20Eurobarometer%20555%20is%20the%20second%20specific,12%20questions%20on%20a%20variety%20of%20energy-related%20topics." w:history="1">
        <w:r w:rsidRPr="00EE599E">
          <w:rPr>
            <w:color w:val="0000FF"/>
            <w:u w:val="single"/>
            <w:lang w:val="es-ES"/>
          </w:rPr>
          <w:t>Special Eurobarometer 555 2024</w:t>
        </w:r>
      </w:hyperlink>
      <w:r w:rsidRPr="00AB1BE8">
        <w:rPr>
          <w:lang w:val="es-ES"/>
        </w:rPr>
        <w:t>.</w:t>
      </w:r>
    </w:p>
  </w:footnote>
  <w:footnote w:id="3">
    <w:p w14:paraId="54C0D653" w14:textId="7AD1B660" w:rsidR="00407106" w:rsidRPr="00E42EB8" w:rsidRDefault="392F964E" w:rsidP="00407106">
      <w:pPr>
        <w:pStyle w:val="FootnoteText"/>
        <w:rPr>
          <w:lang w:val="es-ES"/>
        </w:rPr>
      </w:pPr>
      <w:r w:rsidRPr="00AB1BE8">
        <w:rPr>
          <w:lang w:val="es-ES"/>
        </w:rPr>
        <w:t>(</w:t>
      </w:r>
      <w:r w:rsidR="00407106" w:rsidRPr="00883F0F">
        <w:rPr>
          <w:rStyle w:val="FootnoteReference"/>
        </w:rPr>
        <w:footnoteRef/>
      </w:r>
      <w:r w:rsidRPr="00AB1BE8">
        <w:rPr>
          <w:lang w:val="es-ES"/>
        </w:rPr>
        <w:t>) </w:t>
      </w:r>
      <w:r w:rsidR="00407106" w:rsidRPr="00E42EB8">
        <w:rPr>
          <w:lang w:val="es-ES"/>
        </w:rPr>
        <w:tab/>
      </w:r>
      <w:hyperlink r:id="rId2" w:history="1">
        <w:r w:rsidRPr="00AB1BE8">
          <w:rPr>
            <w:rStyle w:val="Hyperlink"/>
            <w:lang w:val="es-ES"/>
          </w:rPr>
          <w:t>https://energy-efficient-products.ec.europa.eu/product-list_en</w:t>
        </w:r>
      </w:hyperlink>
      <w:r w:rsidR="00874A82">
        <w:rPr>
          <w:lang w:val="es-ES"/>
        </w:rPr>
        <w:t>.</w:t>
      </w:r>
    </w:p>
  </w:footnote>
  <w:footnote w:id="4">
    <w:p w14:paraId="17AAF311" w14:textId="5A4E7576" w:rsidR="005D186C" w:rsidRDefault="005D186C" w:rsidP="005D186C">
      <w:pPr>
        <w:pStyle w:val="FootnoteText"/>
      </w:pPr>
      <w:r>
        <w:t>(</w:t>
      </w:r>
      <w:r>
        <w:rPr>
          <w:rStyle w:val="FootnoteReference"/>
        </w:rPr>
        <w:footnoteRef/>
      </w:r>
      <w:r>
        <w:t>)</w:t>
      </w:r>
      <w:r>
        <w:tab/>
        <w:t xml:space="preserve">Ecodesign Impact Accounting 2025 Overview report, </w:t>
      </w:r>
      <w:hyperlink w:history="1">
        <w:r w:rsidRPr="000A479A">
          <w:rPr>
            <w:rStyle w:val="Hyperlink"/>
          </w:rPr>
          <w:t>https://circabc.europa.eu/ui/group/418195ae-4919-45fa-a959-3b695c9aab28/library/c06608a7-9e47-4737-b0d2-da9aec097171/details</w:t>
        </w:r>
      </w:hyperlink>
      <w:r w:rsidR="00874A82">
        <w:t>.</w:t>
      </w:r>
      <w:r>
        <w:t xml:space="preserve"> </w:t>
      </w:r>
    </w:p>
  </w:footnote>
  <w:footnote w:id="5">
    <w:p w14:paraId="4D70CA7A" w14:textId="5A2218E2" w:rsidR="00704AC7" w:rsidRPr="00883F0F" w:rsidRDefault="392F964E" w:rsidP="00704AC7">
      <w:pPr>
        <w:pStyle w:val="FootnoteText"/>
      </w:pPr>
      <w:r>
        <w:t>(</w:t>
      </w:r>
      <w:r w:rsidR="00E12928">
        <w:t>5</w:t>
      </w:r>
      <w:r w:rsidRPr="392F964E">
        <w:rPr>
          <w:rStyle w:val="FootnoteReference"/>
          <w:vertAlign w:val="baseline"/>
        </w:rPr>
        <w:t>)</w:t>
      </w:r>
      <w:r w:rsidR="00704AC7">
        <w:tab/>
      </w:r>
      <w:r>
        <w:t>Regulation (EU) 2017/1369 of the European Parliament and of the Council of 4 July 2017 setting a framework for energy labelling and repealing Directive 2010/30/EU, OJ L 198, 28.7.2017, p. 1.</w:t>
      </w:r>
    </w:p>
  </w:footnote>
  <w:footnote w:id="6">
    <w:p w14:paraId="0E20B9D9" w14:textId="2BE6A951" w:rsidR="00DF0DF8" w:rsidRPr="00B82535" w:rsidRDefault="392F964E" w:rsidP="00DF0DF8">
      <w:pPr>
        <w:pStyle w:val="FootnoteText"/>
      </w:pPr>
      <w:r>
        <w:t>(</w:t>
      </w:r>
      <w:r w:rsidR="00DF0DF8" w:rsidRPr="00B82535">
        <w:rPr>
          <w:rStyle w:val="FootnoteReference"/>
        </w:rPr>
        <w:footnoteRef/>
      </w:r>
      <w:r>
        <w:t>)</w:t>
      </w:r>
      <w:r w:rsidRPr="00B82535">
        <w:t> </w:t>
      </w:r>
      <w:r w:rsidR="00DF0DF8">
        <w:tab/>
      </w:r>
      <w:r>
        <w:t xml:space="preserve">Commission Notice </w:t>
      </w:r>
      <w:hyperlink r:id="rId3" w:history="1">
        <w:r w:rsidRPr="00B82535">
          <w:rPr>
            <w:color w:val="0000FF"/>
            <w:u w:val="single"/>
          </w:rPr>
          <w:t>2020/C 182/02</w:t>
        </w:r>
      </w:hyperlink>
      <w:r>
        <w:t xml:space="preserve">, OJ C 183, </w:t>
      </w:r>
      <w:r w:rsidRPr="0076250C">
        <w:t>2.6.2020</w:t>
      </w:r>
      <w:r w:rsidRPr="00B82535">
        <w:t>.</w:t>
      </w:r>
    </w:p>
  </w:footnote>
  <w:footnote w:id="7">
    <w:p w14:paraId="18867687" w14:textId="77777777" w:rsidR="00DF0DF8" w:rsidRPr="00B82535" w:rsidRDefault="392F964E" w:rsidP="00DF0DF8">
      <w:pPr>
        <w:pStyle w:val="FootnoteText"/>
      </w:pPr>
      <w:r>
        <w:t>(</w:t>
      </w:r>
      <w:r w:rsidR="00DF0DF8" w:rsidRPr="00B82535">
        <w:rPr>
          <w:rStyle w:val="FootnoteReference"/>
        </w:rPr>
        <w:footnoteRef/>
      </w:r>
      <w:r>
        <w:t>)</w:t>
      </w:r>
      <w:r w:rsidRPr="00B82535">
        <w:t> </w:t>
      </w:r>
      <w:r w:rsidR="00DF0DF8">
        <w:tab/>
      </w:r>
      <w:hyperlink r:id="rId4" w:history="1">
        <w:r w:rsidRPr="00B82535">
          <w:rPr>
            <w:color w:val="0000FF"/>
            <w:u w:val="single"/>
          </w:rPr>
          <w:t>Case C-761/22</w:t>
        </w:r>
      </w:hyperlink>
      <w:r w:rsidRPr="00B82535">
        <w:t>.</w:t>
      </w:r>
    </w:p>
  </w:footnote>
  <w:footnote w:id="8">
    <w:p w14:paraId="736204CE" w14:textId="0EFD21FC" w:rsidR="00803761" w:rsidRPr="00883F0F" w:rsidRDefault="392F964E" w:rsidP="00803761">
      <w:pPr>
        <w:pStyle w:val="FootnoteText"/>
        <w:rPr>
          <w:lang w:val="en-IE"/>
        </w:rPr>
      </w:pPr>
      <w:r w:rsidRPr="00883F0F">
        <w:t>(</w:t>
      </w:r>
      <w:r w:rsidR="00803761" w:rsidRPr="00883F0F">
        <w:rPr>
          <w:rStyle w:val="FootnoteReference"/>
        </w:rPr>
        <w:footnoteRef/>
      </w:r>
      <w:r w:rsidRPr="00883F0F">
        <w:t xml:space="preserve">) </w:t>
      </w:r>
      <w:r w:rsidR="00803761">
        <w:tab/>
      </w:r>
      <w:hyperlink r:id="rId5" w:history="1">
        <w:r w:rsidRPr="000A479A">
          <w:rPr>
            <w:rStyle w:val="Hyperlink"/>
          </w:rPr>
          <w:t>https://eprel.ec.europa.eu</w:t>
        </w:r>
      </w:hyperlink>
      <w:r w:rsidR="00874A82">
        <w:t>.</w:t>
      </w:r>
      <w:r>
        <w:t xml:space="preserve"> </w:t>
      </w:r>
    </w:p>
  </w:footnote>
  <w:footnote w:id="9">
    <w:p w14:paraId="46EF5525" w14:textId="52162F8E" w:rsidR="392F964E" w:rsidRPr="009E27D4" w:rsidRDefault="616097C2" w:rsidP="009E27D4">
      <w:pPr>
        <w:pStyle w:val="FootnoteText"/>
        <w:rPr>
          <w:lang w:val="en-IE"/>
        </w:rPr>
      </w:pPr>
      <w:r w:rsidRPr="009E27D4">
        <w:rPr>
          <w:lang w:val="en-IE"/>
        </w:rPr>
        <w:t>(</w:t>
      </w:r>
      <w:r w:rsidRPr="009E27D4">
        <w:rPr>
          <w:rStyle w:val="FootnoteReference"/>
          <w:lang w:val="en-IE"/>
        </w:rPr>
        <w:t>9</w:t>
      </w:r>
      <w:r w:rsidRPr="009E27D4">
        <w:rPr>
          <w:lang w:val="en-IE"/>
        </w:rPr>
        <w:t>)</w:t>
      </w:r>
      <w:r w:rsidR="009E27D4" w:rsidRPr="009E27D4">
        <w:rPr>
          <w:lang w:val="en-IE"/>
        </w:rPr>
        <w:tab/>
      </w:r>
      <w:hyperlink r:id="rId6" w:history="1">
        <w:r w:rsidR="008205B9" w:rsidRPr="00AB57EA">
          <w:rPr>
            <w:rStyle w:val="Hyperlink"/>
            <w:lang w:val="en-IE"/>
          </w:rPr>
          <w:t>Study on consumer understanding of the EU energy labels app</w:t>
        </w:r>
        <w:r w:rsidR="004966CB" w:rsidRPr="00AB57EA">
          <w:rPr>
            <w:rStyle w:val="Hyperlink"/>
            <w:lang w:val="en-IE"/>
          </w:rPr>
          <w:t>lied since 2011</w:t>
        </w:r>
      </w:hyperlink>
      <w:r w:rsidR="00A56304">
        <w:rPr>
          <w:lang w:val="en-IE"/>
        </w:rPr>
        <w:t>.</w:t>
      </w:r>
    </w:p>
  </w:footnote>
  <w:footnote w:id="10">
    <w:p w14:paraId="1CF8C4A5" w14:textId="77777777" w:rsidR="006377A9" w:rsidRPr="0018442B" w:rsidRDefault="392F964E" w:rsidP="006377A9">
      <w:pPr>
        <w:pStyle w:val="FootnoteText"/>
        <w:rPr>
          <w:lang w:val="en-IE"/>
        </w:rPr>
      </w:pPr>
      <w:r w:rsidRPr="0018442B">
        <w:t>(</w:t>
      </w:r>
      <w:r w:rsidR="006377A9" w:rsidRPr="0018442B">
        <w:rPr>
          <w:rStyle w:val="FootnoteReference"/>
        </w:rPr>
        <w:footnoteRef/>
      </w:r>
      <w:r w:rsidRPr="0018442B">
        <w:t xml:space="preserve">) </w:t>
      </w:r>
      <w:r w:rsidR="006377A9">
        <w:tab/>
      </w:r>
      <w:r w:rsidRPr="0018442B">
        <w:t xml:space="preserve">AT, BG, DE, DK, EE, IE, IT, LT, LV, NL, PT, SI, NO, IS. </w:t>
      </w:r>
    </w:p>
  </w:footnote>
  <w:footnote w:id="11">
    <w:p w14:paraId="0E9CA5FE" w14:textId="77777777" w:rsidR="006377A9" w:rsidRPr="0018442B" w:rsidRDefault="392F964E" w:rsidP="006377A9">
      <w:pPr>
        <w:pStyle w:val="FootnoteText"/>
      </w:pPr>
      <w:r w:rsidRPr="0018442B">
        <w:t>(</w:t>
      </w:r>
      <w:r w:rsidR="006377A9" w:rsidRPr="0018442B">
        <w:rPr>
          <w:rStyle w:val="FootnoteReference"/>
        </w:rPr>
        <w:footnoteRef/>
      </w:r>
      <w:r w:rsidRPr="0018442B">
        <w:t xml:space="preserve">) </w:t>
      </w:r>
      <w:r w:rsidR="006377A9">
        <w:tab/>
      </w:r>
      <w:hyperlink r:id="rId7" w:history="1">
        <w:r w:rsidRPr="0018442B">
          <w:rPr>
            <w:color w:val="0000FF"/>
            <w:u w:val="single"/>
          </w:rPr>
          <w:t>Register of Commission expert groups</w:t>
        </w:r>
      </w:hyperlink>
      <w:r w:rsidRPr="0018442B">
        <w:t>.</w:t>
      </w:r>
    </w:p>
  </w:footnote>
  <w:footnote w:id="12">
    <w:p w14:paraId="2A98AFA8" w14:textId="77777777" w:rsidR="006377A9" w:rsidRPr="00B82535" w:rsidRDefault="392F964E" w:rsidP="006377A9">
      <w:pPr>
        <w:pStyle w:val="FootnoteText"/>
      </w:pPr>
      <w:r>
        <w:t>(</w:t>
      </w:r>
      <w:r w:rsidR="006377A9" w:rsidRPr="0018442B">
        <w:rPr>
          <w:rStyle w:val="FootnoteReference"/>
        </w:rPr>
        <w:footnoteRef/>
      </w:r>
      <w:r>
        <w:t>)</w:t>
      </w:r>
      <w:r w:rsidRPr="0018442B">
        <w:t> </w:t>
      </w:r>
      <w:r w:rsidR="006377A9">
        <w:tab/>
      </w:r>
      <w:hyperlink r:id="rId8" w:history="1">
        <w:r w:rsidRPr="0018442B">
          <w:rPr>
            <w:color w:val="0000FF"/>
            <w:u w:val="single"/>
          </w:rPr>
          <w:t>List of administrative cooperation groups</w:t>
        </w:r>
      </w:hyperlink>
      <w:r w:rsidRPr="0018442B">
        <w:t>.</w:t>
      </w:r>
    </w:p>
  </w:footnote>
  <w:footnote w:id="13">
    <w:p w14:paraId="3E978437" w14:textId="77777777" w:rsidR="006377A9" w:rsidRPr="00686D1B" w:rsidRDefault="392F964E" w:rsidP="006377A9">
      <w:pPr>
        <w:pStyle w:val="FootnoteText"/>
        <w:rPr>
          <w:lang w:val="en-IE"/>
        </w:rPr>
      </w:pPr>
      <w:r>
        <w:t>(</w:t>
      </w:r>
      <w:r w:rsidR="006377A9">
        <w:rPr>
          <w:rStyle w:val="FootnoteReference"/>
        </w:rPr>
        <w:footnoteRef/>
      </w:r>
      <w:r>
        <w:t xml:space="preserve">) </w:t>
      </w:r>
      <w:r w:rsidR="006377A9">
        <w:tab/>
      </w:r>
      <w:r w:rsidRPr="00355E7E">
        <w:t>APPLIA, Digital Europe, EHI, EHPA, EPEE, EuroCommerce, Lighting Europe</w:t>
      </w:r>
      <w:r>
        <w:t xml:space="preserve">. </w:t>
      </w:r>
    </w:p>
  </w:footnote>
  <w:footnote w:id="14">
    <w:p w14:paraId="56FADAA8" w14:textId="06C9896A" w:rsidR="392F964E" w:rsidRDefault="00C40A93" w:rsidP="392F964E">
      <w:pPr>
        <w:pStyle w:val="FootnoteText"/>
      </w:pPr>
      <w:r>
        <w:t>(</w:t>
      </w:r>
      <w:r w:rsidR="392F964E" w:rsidRPr="392F964E">
        <w:rPr>
          <w:rStyle w:val="FootnoteReference"/>
        </w:rPr>
        <w:footnoteRef/>
      </w:r>
      <w:r>
        <w:t>)</w:t>
      </w:r>
      <w:r w:rsidR="392F964E">
        <w:t xml:space="preserve"> </w:t>
      </w:r>
      <w:r w:rsidR="007C642B">
        <w:tab/>
      </w:r>
      <w:hyperlink r:id="rId9">
        <w:r w:rsidR="392F964E" w:rsidRPr="392F964E">
          <w:rPr>
            <w:rStyle w:val="Hyperlink"/>
          </w:rPr>
          <w:t>ICSMS</w:t>
        </w:r>
        <w:r w:rsidR="00A56304">
          <w:rPr>
            <w:rStyle w:val="Hyperlink"/>
          </w:rPr>
          <w:t>.</w:t>
        </w:r>
        <w:r w:rsidR="392F964E" w:rsidRPr="392F964E">
          <w:rPr>
            <w:rStyle w:val="Hyperlink"/>
          </w:rPr>
          <w:t xml:space="preserve"> </w:t>
        </w:r>
      </w:hyperlink>
    </w:p>
  </w:footnote>
  <w:footnote w:id="15">
    <w:p w14:paraId="45C93C81" w14:textId="5BD048AC" w:rsidR="00BC0055" w:rsidRPr="00CF4013" w:rsidRDefault="00BC0055" w:rsidP="00CF4013">
      <w:pPr>
        <w:spacing w:after="120"/>
        <w:ind w:left="360" w:hanging="360"/>
        <w:rPr>
          <w:sz w:val="20"/>
          <w:shd w:val="clear" w:color="auto" w:fill="FFFFFF"/>
        </w:rPr>
      </w:pPr>
      <w:r w:rsidRPr="00CF4013">
        <w:rPr>
          <w:sz w:val="20"/>
        </w:rPr>
        <w:t>(</w:t>
      </w:r>
      <w:r w:rsidRPr="00CF4013">
        <w:rPr>
          <w:rStyle w:val="FootnoteReference"/>
          <w:sz w:val="20"/>
        </w:rPr>
        <w:footnoteRef/>
      </w:r>
      <w:r w:rsidRPr="00CF4013">
        <w:rPr>
          <w:sz w:val="20"/>
        </w:rPr>
        <w:t>) </w:t>
      </w:r>
      <w:r w:rsidR="00CF4013">
        <w:rPr>
          <w:sz w:val="20"/>
        </w:rPr>
        <w:tab/>
      </w:r>
      <w:r w:rsidRPr="00CF4013">
        <w:rPr>
          <w:sz w:val="20"/>
          <w:shd w:val="clear" w:color="auto" w:fill="FFFFFF"/>
        </w:rPr>
        <w:t>These deadlines should be seen as complementing the five-year review dates set out in the delegated acts for each product.</w:t>
      </w:r>
    </w:p>
  </w:footnote>
  <w:footnote w:id="16">
    <w:p w14:paraId="54230557" w14:textId="468F64C2" w:rsidR="00BC0055" w:rsidRPr="00CF4013" w:rsidRDefault="00BC0055" w:rsidP="00CF4013">
      <w:pPr>
        <w:pStyle w:val="FootnoteText"/>
      </w:pPr>
      <w:r w:rsidRPr="00CF4013">
        <w:t>(</w:t>
      </w:r>
      <w:r w:rsidRPr="00CF4013">
        <w:rPr>
          <w:rStyle w:val="FootnoteReference"/>
        </w:rPr>
        <w:footnoteRef/>
      </w:r>
      <w:r w:rsidRPr="00CF4013">
        <w:t>) </w:t>
      </w:r>
      <w:r w:rsidRPr="00CF4013">
        <w:tab/>
      </w:r>
      <w:r w:rsidRPr="00CF4013">
        <w:rPr>
          <w:shd w:val="clear" w:color="auto" w:fill="FFFFFF"/>
        </w:rPr>
        <w:t>The rescaled label for lighting products was on display in shops from 1</w:t>
      </w:r>
      <w:r w:rsidR="0011245B">
        <w:rPr>
          <w:shd w:val="clear" w:color="auto" w:fill="FFFFFF"/>
        </w:rPr>
        <w:t xml:space="preserve"> </w:t>
      </w:r>
      <w:r w:rsidRPr="00CF4013">
        <w:rPr>
          <w:shd w:val="clear" w:color="auto" w:fill="FFFFFF"/>
        </w:rPr>
        <w:t xml:space="preserve">September 2021. </w:t>
      </w:r>
    </w:p>
  </w:footnote>
  <w:footnote w:id="17">
    <w:p w14:paraId="5E90CAB2" w14:textId="77777777" w:rsidR="00BC0055" w:rsidRPr="00874A82" w:rsidRDefault="392F964E" w:rsidP="00CF4013">
      <w:pPr>
        <w:pStyle w:val="FootnoteText"/>
        <w:rPr>
          <w:lang w:val="fr-FR"/>
        </w:rPr>
      </w:pPr>
      <w:r w:rsidRPr="00874A82">
        <w:rPr>
          <w:lang w:val="fr-FR"/>
        </w:rPr>
        <w:t>(</w:t>
      </w:r>
      <w:r w:rsidR="00BC0055" w:rsidRPr="00CF4013">
        <w:rPr>
          <w:rStyle w:val="FootnoteReference"/>
        </w:rPr>
        <w:footnoteRef/>
      </w:r>
      <w:r w:rsidRPr="00874A82">
        <w:rPr>
          <w:lang w:val="fr-FR"/>
        </w:rPr>
        <w:t>) </w:t>
      </w:r>
      <w:r w:rsidR="00BC0055" w:rsidRPr="00874A82">
        <w:rPr>
          <w:lang w:val="fr-FR"/>
        </w:rPr>
        <w:tab/>
      </w:r>
      <w:hyperlink r:id="rId10" w:history="1">
        <w:r w:rsidRPr="00874A82">
          <w:rPr>
            <w:color w:val="0000FF"/>
            <w:u w:val="single"/>
            <w:lang w:val="fr-FR"/>
          </w:rPr>
          <w:t>Regulation (EU) 2021/340</w:t>
        </w:r>
      </w:hyperlink>
      <w:r w:rsidRPr="00874A82">
        <w:rPr>
          <w:lang w:val="fr-FR"/>
        </w:rPr>
        <w:t>.</w:t>
      </w:r>
    </w:p>
  </w:footnote>
  <w:footnote w:id="18">
    <w:p w14:paraId="73BD04AC" w14:textId="77777777" w:rsidR="00BC0055" w:rsidRPr="00874A82" w:rsidRDefault="392F964E" w:rsidP="00D6681F">
      <w:pPr>
        <w:pStyle w:val="FootnoteText"/>
        <w:rPr>
          <w:lang w:val="fr-FR"/>
        </w:rPr>
      </w:pPr>
      <w:r w:rsidRPr="00874A82">
        <w:rPr>
          <w:lang w:val="fr-FR"/>
        </w:rPr>
        <w:t>(</w:t>
      </w:r>
      <w:r w:rsidR="00BC0055" w:rsidRPr="00B82535">
        <w:rPr>
          <w:rStyle w:val="FootnoteReference"/>
        </w:rPr>
        <w:footnoteRef/>
      </w:r>
      <w:r w:rsidRPr="00874A82">
        <w:rPr>
          <w:lang w:val="fr-FR"/>
        </w:rPr>
        <w:t>) </w:t>
      </w:r>
      <w:r w:rsidR="00BC0055" w:rsidRPr="00874A82">
        <w:rPr>
          <w:lang w:val="fr-FR"/>
        </w:rPr>
        <w:tab/>
      </w:r>
      <w:hyperlink r:id="rId11" w:history="1">
        <w:r w:rsidRPr="00874A82">
          <w:rPr>
            <w:color w:val="0000FF"/>
            <w:u w:val="single"/>
            <w:lang w:val="fr-FR"/>
          </w:rPr>
          <w:t>Case T-544/13</w:t>
        </w:r>
      </w:hyperlink>
      <w:r w:rsidRPr="00874A82">
        <w:rPr>
          <w:lang w:val="fr-FR"/>
        </w:rPr>
        <w:t>.</w:t>
      </w:r>
    </w:p>
  </w:footnote>
  <w:footnote w:id="19">
    <w:p w14:paraId="35693DE9" w14:textId="77777777" w:rsidR="00BC0055" w:rsidRPr="00874A82" w:rsidRDefault="392F964E" w:rsidP="00D6681F">
      <w:pPr>
        <w:pStyle w:val="FootnoteText"/>
        <w:rPr>
          <w:lang w:val="fr-FR"/>
        </w:rPr>
      </w:pPr>
      <w:r w:rsidRPr="00874A82">
        <w:rPr>
          <w:lang w:val="fr-FR"/>
        </w:rPr>
        <w:t>(</w:t>
      </w:r>
      <w:r w:rsidR="00BC0055" w:rsidRPr="00B82535">
        <w:rPr>
          <w:rStyle w:val="FootnoteReference"/>
        </w:rPr>
        <w:footnoteRef/>
      </w:r>
      <w:r w:rsidRPr="00874A82">
        <w:rPr>
          <w:lang w:val="fr-FR"/>
        </w:rPr>
        <w:t>) </w:t>
      </w:r>
      <w:r w:rsidR="00BC0055" w:rsidRPr="00874A82">
        <w:rPr>
          <w:lang w:val="fr-FR"/>
        </w:rPr>
        <w:tab/>
      </w:r>
      <w:hyperlink r:id="rId12" w:history="1">
        <w:r w:rsidRPr="00874A82">
          <w:rPr>
            <w:color w:val="0000FF"/>
            <w:u w:val="single"/>
            <w:lang w:val="fr-FR"/>
          </w:rPr>
          <w:t>LABEL2020</w:t>
        </w:r>
      </w:hyperlink>
      <w:r w:rsidRPr="00874A82">
        <w:rPr>
          <w:lang w:val="fr-FR"/>
        </w:rPr>
        <w:t>.</w:t>
      </w:r>
    </w:p>
  </w:footnote>
  <w:footnote w:id="20">
    <w:p w14:paraId="2178DE33" w14:textId="77777777" w:rsidR="00BC0055" w:rsidRPr="00874A82" w:rsidRDefault="392F964E" w:rsidP="00D6681F">
      <w:pPr>
        <w:pStyle w:val="FootnoteText"/>
        <w:rPr>
          <w:lang w:val="fr-FR"/>
        </w:rPr>
      </w:pPr>
      <w:r w:rsidRPr="00874A82">
        <w:rPr>
          <w:lang w:val="fr-FR"/>
        </w:rPr>
        <w:t>(</w:t>
      </w:r>
      <w:r w:rsidR="00BC0055" w:rsidRPr="00B82535">
        <w:rPr>
          <w:rStyle w:val="FootnoteReference"/>
        </w:rPr>
        <w:footnoteRef/>
      </w:r>
      <w:r w:rsidRPr="00874A82">
        <w:rPr>
          <w:lang w:val="fr-FR"/>
        </w:rPr>
        <w:t>)</w:t>
      </w:r>
      <w:r w:rsidR="00BC0055" w:rsidRPr="00874A82">
        <w:rPr>
          <w:lang w:val="fr-FR"/>
        </w:rPr>
        <w:tab/>
      </w:r>
      <w:hyperlink r:id="rId13" w:history="1">
        <w:r w:rsidRPr="00874A82">
          <w:rPr>
            <w:color w:val="0000FF"/>
            <w:u w:val="single"/>
            <w:lang w:val="fr-FR"/>
          </w:rPr>
          <w:t>BELT</w:t>
        </w:r>
      </w:hyperlink>
      <w:r w:rsidRPr="00874A82">
        <w:rPr>
          <w:lang w:val="fr-FR"/>
        </w:rPr>
        <w:t>.</w:t>
      </w:r>
    </w:p>
  </w:footnote>
  <w:footnote w:id="21">
    <w:p w14:paraId="34F11A1A" w14:textId="77777777" w:rsidR="00BC0055" w:rsidRPr="00874A82" w:rsidRDefault="392F964E" w:rsidP="00D6681F">
      <w:pPr>
        <w:pStyle w:val="FootnoteText"/>
        <w:rPr>
          <w:lang w:val="fr-FR"/>
        </w:rPr>
      </w:pPr>
      <w:r w:rsidRPr="00874A82">
        <w:rPr>
          <w:lang w:val="fr-FR"/>
        </w:rPr>
        <w:t>(</w:t>
      </w:r>
      <w:r w:rsidR="00BC0055" w:rsidRPr="00B82535">
        <w:rPr>
          <w:rStyle w:val="FootnoteReference"/>
        </w:rPr>
        <w:footnoteRef/>
      </w:r>
      <w:r w:rsidRPr="00874A82">
        <w:rPr>
          <w:lang w:val="fr-FR"/>
        </w:rPr>
        <w:t>) </w:t>
      </w:r>
      <w:r w:rsidR="00BC0055" w:rsidRPr="00874A82">
        <w:rPr>
          <w:lang w:val="fr-FR"/>
        </w:rPr>
        <w:tab/>
      </w:r>
      <w:hyperlink r:id="rId14" w:history="1">
        <w:r w:rsidRPr="00874A82">
          <w:rPr>
            <w:rStyle w:val="Hyperlink"/>
            <w:lang w:val="fr-FR"/>
          </w:rPr>
          <w:t>https://www.product-compliance-services.eu</w:t>
        </w:r>
      </w:hyperlink>
      <w:r w:rsidRPr="00874A82">
        <w:rPr>
          <w:lang w:val="fr-FR"/>
        </w:rPr>
        <w:t>.</w:t>
      </w:r>
    </w:p>
  </w:footnote>
  <w:footnote w:id="22">
    <w:p w14:paraId="38BFBFB9" w14:textId="77777777" w:rsidR="00CA0789" w:rsidRPr="00874A82" w:rsidRDefault="392F964E" w:rsidP="00CA0789">
      <w:pPr>
        <w:pStyle w:val="FootnoteText"/>
        <w:rPr>
          <w:lang w:val="fr-FR"/>
        </w:rPr>
      </w:pPr>
      <w:r w:rsidRPr="00874A82">
        <w:rPr>
          <w:lang w:val="fr-FR"/>
        </w:rPr>
        <w:t>(</w:t>
      </w:r>
      <w:r w:rsidR="00CA0789" w:rsidRPr="00B82535">
        <w:rPr>
          <w:rStyle w:val="FootnoteReference"/>
        </w:rPr>
        <w:footnoteRef/>
      </w:r>
      <w:r w:rsidRPr="00874A82">
        <w:rPr>
          <w:lang w:val="fr-FR"/>
        </w:rPr>
        <w:t>) </w:t>
      </w:r>
      <w:r w:rsidR="00CA0789" w:rsidRPr="00874A82">
        <w:rPr>
          <w:lang w:val="fr-FR"/>
        </w:rPr>
        <w:tab/>
      </w:r>
      <w:hyperlink r:id="rId15" w:history="1">
        <w:r w:rsidRPr="00874A82">
          <w:rPr>
            <w:rStyle w:val="Hyperlink"/>
            <w:lang w:val="fr-FR"/>
          </w:rPr>
          <w:t>https://energy-efficient-products.ec.europa.eu/</w:t>
        </w:r>
      </w:hyperlink>
      <w:r w:rsidRPr="00874A82">
        <w:rPr>
          <w:lang w:val="fr-FR"/>
        </w:rPr>
        <w:t>.</w:t>
      </w:r>
    </w:p>
  </w:footnote>
  <w:footnote w:id="23">
    <w:p w14:paraId="20832D8A" w14:textId="77777777" w:rsidR="00BC0055" w:rsidRPr="00405D31" w:rsidRDefault="392F964E" w:rsidP="00D6681F">
      <w:pPr>
        <w:pStyle w:val="FootnoteText"/>
        <w:rPr>
          <w:lang w:val="fr-FR"/>
        </w:rPr>
      </w:pPr>
      <w:r w:rsidRPr="00405D31">
        <w:rPr>
          <w:lang w:val="fr-FR"/>
        </w:rPr>
        <w:t>(</w:t>
      </w:r>
      <w:r w:rsidR="00BC0055" w:rsidRPr="00C63A9A">
        <w:rPr>
          <w:rStyle w:val="FootnoteReference"/>
        </w:rPr>
        <w:footnoteRef/>
      </w:r>
      <w:r w:rsidRPr="00405D31">
        <w:rPr>
          <w:lang w:val="fr-FR"/>
        </w:rPr>
        <w:t xml:space="preserve">) </w:t>
      </w:r>
      <w:r w:rsidR="00BC0055" w:rsidRPr="00405D31">
        <w:rPr>
          <w:lang w:val="fr-FR"/>
        </w:rPr>
        <w:tab/>
      </w:r>
      <w:hyperlink r:id="rId16" w:anchor=":~:text=(1)%20In%20line%20with%20Article,Member%20State%20market%20surveillance%20authorities." w:history="1">
        <w:r w:rsidRPr="00405D31">
          <w:rPr>
            <w:color w:val="0000FF"/>
            <w:u w:val="single"/>
            <w:lang w:val="fr-FR"/>
          </w:rPr>
          <w:t>Implementation Regulation (EU) 2024/994</w:t>
        </w:r>
      </w:hyperlink>
      <w:r w:rsidRPr="00405D31">
        <w:rPr>
          <w:lang w:val="fr-FR"/>
        </w:rPr>
        <w:t>.</w:t>
      </w:r>
    </w:p>
  </w:footnote>
  <w:footnote w:id="24">
    <w:p w14:paraId="6376D5A8" w14:textId="4103FACC" w:rsidR="00BC0055" w:rsidRPr="007769E0" w:rsidRDefault="392F964E" w:rsidP="00D6681F">
      <w:pPr>
        <w:pStyle w:val="FootnoteText"/>
      </w:pPr>
      <w:r>
        <w:t>(</w:t>
      </w:r>
      <w:r w:rsidR="00BC0055" w:rsidRPr="00C63A9A">
        <w:rPr>
          <w:rStyle w:val="FootnoteReference"/>
        </w:rPr>
        <w:footnoteRef/>
      </w:r>
      <w:r>
        <w:t>)</w:t>
      </w:r>
      <w:r w:rsidRPr="00C63A9A">
        <w:t xml:space="preserve"> </w:t>
      </w:r>
      <w:r w:rsidR="00BC0055">
        <w:tab/>
      </w:r>
      <w:r w:rsidRPr="007769E0">
        <w:rPr>
          <w:shd w:val="clear" w:color="auto" w:fill="FFFFFF"/>
          <w:lang w:val="en-IE"/>
        </w:rPr>
        <w:t xml:space="preserve">Around 1000 API keys were provided so far, mostly to dealers (54 %), but also </w:t>
      </w:r>
      <w:r>
        <w:rPr>
          <w:shd w:val="clear" w:color="auto" w:fill="FFFFFF"/>
          <w:lang w:val="en-IE"/>
        </w:rPr>
        <w:t xml:space="preserve">suppliers, </w:t>
      </w:r>
      <w:r w:rsidRPr="007769E0">
        <w:rPr>
          <w:shd w:val="clear" w:color="auto" w:fill="FFFFFF"/>
          <w:lang w:val="en-IE"/>
        </w:rPr>
        <w:t>researchers</w:t>
      </w:r>
      <w:r>
        <w:rPr>
          <w:shd w:val="clear" w:color="auto" w:fill="FFFFFF"/>
          <w:lang w:val="en-IE"/>
        </w:rPr>
        <w:t xml:space="preserve">, </w:t>
      </w:r>
      <w:r w:rsidRPr="007769E0">
        <w:rPr>
          <w:shd w:val="clear" w:color="auto" w:fill="FFFFFF"/>
          <w:lang w:val="en-IE"/>
        </w:rPr>
        <w:t>search engines</w:t>
      </w:r>
      <w:r>
        <w:rPr>
          <w:shd w:val="clear" w:color="auto" w:fill="FFFFFF"/>
          <w:lang w:val="en-IE"/>
        </w:rPr>
        <w:t>, etc.</w:t>
      </w:r>
    </w:p>
  </w:footnote>
  <w:footnote w:id="25">
    <w:p w14:paraId="60EF75A8" w14:textId="77777777" w:rsidR="00BC0055" w:rsidRPr="00931D8A" w:rsidRDefault="00BC0055" w:rsidP="00082C74">
      <w:pPr>
        <w:pStyle w:val="FootnoteText"/>
      </w:pPr>
      <w:r>
        <w:t>(</w:t>
      </w:r>
      <w:r w:rsidRPr="00B82535">
        <w:rPr>
          <w:rStyle w:val="FootnoteReference"/>
        </w:rPr>
        <w:footnoteRef/>
      </w:r>
      <w:r>
        <w:t>)</w:t>
      </w:r>
      <w:r w:rsidRPr="00931D8A">
        <w:t> </w:t>
      </w:r>
      <w:r>
        <w:tab/>
      </w:r>
      <w:hyperlink r:id="rId17" w:history="1">
        <w:r w:rsidRPr="00B37AAA">
          <w:rPr>
            <w:rStyle w:val="Hyperlink"/>
          </w:rPr>
          <w:t>https://www.regulations.doe.gov/ccms</w:t>
        </w:r>
      </w:hyperlink>
      <w:r>
        <w:t xml:space="preserve">; </w:t>
      </w:r>
      <w:r w:rsidRPr="00931D8A">
        <w:t> </w:t>
      </w:r>
      <w:hyperlink r:id="rId18" w:history="1">
        <w:r w:rsidRPr="00931D8A">
          <w:rPr>
            <w:rStyle w:val="Hyperlink"/>
          </w:rPr>
          <w:t>https://www.energystar.gov/products</w:t>
        </w:r>
      </w:hyperlink>
      <w:r w:rsidRPr="00931D8A">
        <w:t>.</w:t>
      </w:r>
    </w:p>
  </w:footnote>
  <w:footnote w:id="26">
    <w:p w14:paraId="5D818FE3" w14:textId="77777777" w:rsidR="00BC0055" w:rsidRPr="00931D8A" w:rsidRDefault="00BC0055" w:rsidP="00082C74">
      <w:pPr>
        <w:pStyle w:val="FootnoteText"/>
      </w:pPr>
      <w:r>
        <w:t>(</w:t>
      </w:r>
      <w:r w:rsidRPr="00B82535">
        <w:rPr>
          <w:rStyle w:val="FootnoteReference"/>
        </w:rPr>
        <w:footnoteRef/>
      </w:r>
      <w:r>
        <w:t>)</w:t>
      </w:r>
      <w:r w:rsidRPr="00931D8A">
        <w:t> </w:t>
      </w:r>
      <w:r>
        <w:tab/>
      </w:r>
      <w:hyperlink r:id="rId19" w:history="1">
        <w:r w:rsidRPr="00B37AAA">
          <w:rPr>
            <w:rStyle w:val="Hyperlink"/>
          </w:rPr>
          <w:t>https://www.energylabel.com.cn/</w:t>
        </w:r>
      </w:hyperlink>
      <w:r w:rsidRPr="00931D8A">
        <w:t>.</w:t>
      </w:r>
    </w:p>
  </w:footnote>
  <w:footnote w:id="27">
    <w:p w14:paraId="4E79D9D8" w14:textId="77777777" w:rsidR="00BC0055" w:rsidRPr="00B82535" w:rsidRDefault="00BC0055" w:rsidP="00082C74">
      <w:pPr>
        <w:pStyle w:val="FootnoteText"/>
      </w:pPr>
      <w:r>
        <w:t>(</w:t>
      </w:r>
      <w:r w:rsidRPr="00B82535">
        <w:rPr>
          <w:rStyle w:val="FootnoteReference"/>
        </w:rPr>
        <w:footnoteRef/>
      </w:r>
      <w:r>
        <w:t>)</w:t>
      </w:r>
      <w:r>
        <w:tab/>
      </w:r>
      <w:hyperlink r:id="rId20" w:history="1">
        <w:r w:rsidRPr="00B82535">
          <w:rPr>
            <w:color w:val="0000FF"/>
            <w:u w:val="single"/>
          </w:rPr>
          <w:t>Searchable product list | Natural Resources Canada</w:t>
        </w:r>
      </w:hyperlink>
      <w:r w:rsidRPr="00B82535">
        <w:t>.</w:t>
      </w:r>
    </w:p>
  </w:footnote>
  <w:footnote w:id="28">
    <w:p w14:paraId="33A72044" w14:textId="77777777" w:rsidR="00BC0055" w:rsidRPr="00B82535" w:rsidRDefault="00BC0055" w:rsidP="00082C74">
      <w:pPr>
        <w:pStyle w:val="FootnoteText"/>
      </w:pPr>
      <w:r>
        <w:t>(</w:t>
      </w:r>
      <w:r w:rsidRPr="00B82535">
        <w:rPr>
          <w:rStyle w:val="FootnoteReference"/>
        </w:rPr>
        <w:footnoteRef/>
      </w:r>
      <w:r w:rsidRPr="00B82535">
        <w:t> </w:t>
      </w:r>
      <w:r>
        <w:t>)</w:t>
      </w:r>
      <w:r>
        <w:tab/>
      </w:r>
      <w:hyperlink r:id="rId21" w:history="1">
        <w:r w:rsidRPr="00B82535">
          <w:rPr>
            <w:color w:val="0000FF"/>
            <w:u w:val="single"/>
          </w:rPr>
          <w:t>Energy Rating - Search the Registration Database</w:t>
        </w:r>
      </w:hyperlink>
      <w:r w:rsidRPr="00B82535">
        <w:t>.</w:t>
      </w:r>
    </w:p>
  </w:footnote>
  <w:footnote w:id="29">
    <w:p w14:paraId="2D8DA0A7" w14:textId="77777777" w:rsidR="00BC0055" w:rsidRPr="00B82535" w:rsidRDefault="00BC0055" w:rsidP="00082C74">
      <w:pPr>
        <w:pStyle w:val="FootnoteText"/>
        <w:rPr>
          <w:rStyle w:val="Hyperlink"/>
        </w:rPr>
      </w:pPr>
      <w:r w:rsidRPr="0024021F">
        <w:rPr>
          <w:rStyle w:val="Hyperlink"/>
        </w:rPr>
        <w:t>(</w:t>
      </w:r>
      <w:r w:rsidRPr="0024021F">
        <w:rPr>
          <w:rStyle w:val="FootnoteReference"/>
        </w:rPr>
        <w:footnoteRef/>
      </w:r>
      <w:r w:rsidRPr="0024021F">
        <w:rPr>
          <w:rStyle w:val="Hyperlink"/>
        </w:rPr>
        <w:t>) </w:t>
      </w:r>
      <w:r w:rsidRPr="0024021F">
        <w:tab/>
      </w:r>
      <w:hyperlink r:id="rId22" w:history="1">
        <w:r w:rsidRPr="00B82535">
          <w:rPr>
            <w:rStyle w:val="Hyperlink"/>
          </w:rPr>
          <w:t>SWD (2012) 329</w:t>
        </w:r>
      </w:hyperlink>
      <w:r w:rsidRPr="00B82535">
        <w:t>.</w:t>
      </w:r>
    </w:p>
  </w:footnote>
  <w:footnote w:id="30">
    <w:p w14:paraId="2D58F93E" w14:textId="77777777" w:rsidR="00BC0055" w:rsidRPr="00B82535" w:rsidRDefault="00BC0055" w:rsidP="00082C74">
      <w:pPr>
        <w:pStyle w:val="FootnoteText"/>
      </w:pPr>
      <w:r>
        <w:t>(</w:t>
      </w:r>
      <w:r w:rsidRPr="00B82535">
        <w:rPr>
          <w:rStyle w:val="FootnoteReference"/>
        </w:rPr>
        <w:footnoteRef/>
      </w:r>
      <w:r>
        <w:t>)</w:t>
      </w:r>
      <w:r w:rsidRPr="00B82535">
        <w:t> </w:t>
      </w:r>
      <w:r>
        <w:tab/>
      </w:r>
      <w:r w:rsidRPr="00B82535">
        <w:t>Analysis for the EPREL services project funded under LIFE, May 2025 (unpublished).</w:t>
      </w:r>
    </w:p>
  </w:footnote>
  <w:footnote w:id="31">
    <w:p w14:paraId="048B6A7A" w14:textId="77777777" w:rsidR="00BC0055" w:rsidRPr="000F46D2" w:rsidRDefault="00BC0055" w:rsidP="00D6681F">
      <w:pPr>
        <w:pStyle w:val="FootnoteText"/>
      </w:pPr>
      <w:r w:rsidRPr="000F46D2">
        <w:t>(</w:t>
      </w:r>
      <w:r w:rsidRPr="000F46D2">
        <w:rPr>
          <w:rStyle w:val="FootnoteReference"/>
        </w:rPr>
        <w:footnoteRef/>
      </w:r>
      <w:r w:rsidRPr="000F46D2">
        <w:t>) </w:t>
      </w:r>
      <w:r w:rsidRPr="000F46D2">
        <w:tab/>
        <w:t>Third-party certification is mandatory for boilers.</w:t>
      </w:r>
    </w:p>
  </w:footnote>
  <w:footnote w:id="32">
    <w:p w14:paraId="73806C09" w14:textId="77777777" w:rsidR="00BC0055" w:rsidRPr="000F46D2" w:rsidRDefault="00BC0055" w:rsidP="00D6681F">
      <w:pPr>
        <w:pStyle w:val="FootnoteText"/>
      </w:pPr>
      <w:r w:rsidRPr="000F46D2">
        <w:t>(</w:t>
      </w:r>
      <w:r w:rsidRPr="000F46D2">
        <w:rPr>
          <w:rStyle w:val="FootnoteReference"/>
        </w:rPr>
        <w:footnoteRef/>
      </w:r>
      <w:r w:rsidRPr="000F46D2">
        <w:t>) </w:t>
      </w:r>
      <w:r w:rsidRPr="000F46D2">
        <w:tab/>
      </w:r>
      <w:hyperlink r:id="rId23" w:anchor=":~:text=Page%20Image-,Special%20Report%2001%2F2020%3A%20EU%20action%20on%20Ecodesign%20and%20Energy,significant%20delays%20and%20non%2Dcompliance&amp;text=The%20Ecodesign%20legislation%20works%20by,for%20household%20and%20industrial%20products." w:history="1">
        <w:r w:rsidRPr="000F46D2">
          <w:rPr>
            <w:rStyle w:val="Hyperlink"/>
          </w:rPr>
          <w:t>Special Report 01/2020</w:t>
        </w:r>
      </w:hyperlink>
      <w:r w:rsidRPr="000F46D2">
        <w:t>.</w:t>
      </w:r>
    </w:p>
  </w:footnote>
  <w:footnote w:id="33">
    <w:p w14:paraId="20BD8B6F" w14:textId="73D91F65" w:rsidR="00BC0055" w:rsidRPr="000F46D2" w:rsidRDefault="00BC0055" w:rsidP="00D6681F">
      <w:pPr>
        <w:pStyle w:val="FootnoteText"/>
      </w:pPr>
      <w:r w:rsidRPr="000F46D2">
        <w:rPr>
          <w:rStyle w:val="Hyperlink"/>
        </w:rPr>
        <w:t>(</w:t>
      </w:r>
      <w:r w:rsidRPr="000F46D2">
        <w:rPr>
          <w:rStyle w:val="FootnoteReference"/>
        </w:rPr>
        <w:footnoteRef/>
      </w:r>
      <w:r w:rsidRPr="000F46D2">
        <w:rPr>
          <w:rStyle w:val="Hyperlink"/>
        </w:rPr>
        <w:t>)</w:t>
      </w:r>
      <w:r w:rsidRPr="000F46D2">
        <w:rPr>
          <w:rStyle w:val="Hyperlink"/>
        </w:rPr>
        <w:tab/>
      </w:r>
      <w:hyperlink r:id="rId24" w:history="1">
        <w:r w:rsidR="0074182F" w:rsidRPr="0074182F">
          <w:rPr>
            <w:rStyle w:val="Hyperlink"/>
          </w:rPr>
          <w:t>EEPLIANT3_Public_Report_Final.pdf</w:t>
        </w:r>
      </w:hyperlink>
      <w:r w:rsidR="00654EE2">
        <w:t>.</w:t>
      </w:r>
    </w:p>
  </w:footnote>
  <w:footnote w:id="34">
    <w:p w14:paraId="229AE609" w14:textId="77777777" w:rsidR="00BC0055" w:rsidRPr="000F46D2" w:rsidRDefault="00BC0055" w:rsidP="00D6681F">
      <w:pPr>
        <w:pStyle w:val="FootnoteText"/>
        <w:rPr>
          <w:lang w:val="en-IE"/>
        </w:rPr>
      </w:pPr>
      <w:r w:rsidRPr="000F46D2">
        <w:t>(</w:t>
      </w:r>
      <w:r w:rsidRPr="000F46D2">
        <w:rPr>
          <w:rStyle w:val="FootnoteReference"/>
        </w:rPr>
        <w:footnoteRef/>
      </w:r>
      <w:r w:rsidRPr="000F46D2">
        <w:t xml:space="preserve">) </w:t>
      </w:r>
      <w:r w:rsidRPr="000F46D2">
        <w:tab/>
      </w:r>
      <w:r w:rsidRPr="000F46D2">
        <w:rPr>
          <w:lang w:val="en-IE"/>
        </w:rPr>
        <w:t xml:space="preserve">Air conditioners, lighting, tumble driers, water heaters, space heaters and ventilators. </w:t>
      </w:r>
    </w:p>
  </w:footnote>
  <w:footnote w:id="35">
    <w:p w14:paraId="42E915F8" w14:textId="77777777" w:rsidR="392F964E" w:rsidRDefault="392F964E" w:rsidP="392F964E">
      <w:pPr>
        <w:pStyle w:val="FootnoteText"/>
      </w:pPr>
      <w:r>
        <w:t>(</w:t>
      </w:r>
      <w:r w:rsidRPr="392F964E">
        <w:rPr>
          <w:rStyle w:val="FootnoteReference"/>
        </w:rPr>
        <w:footnoteRef/>
      </w:r>
      <w:r>
        <w:t>) </w:t>
      </w:r>
      <w:r>
        <w:tab/>
      </w:r>
      <w:hyperlink r:id="rId25">
        <w:r w:rsidRPr="392F964E">
          <w:rPr>
            <w:rStyle w:val="Hyperlink"/>
          </w:rPr>
          <w:t>Online shopping study - CLASP</w:t>
        </w:r>
      </w:hyperlink>
      <w:r>
        <w:t>.</w:t>
      </w:r>
    </w:p>
  </w:footnote>
  <w:footnote w:id="36">
    <w:p w14:paraId="29B71DAF" w14:textId="77777777" w:rsidR="00BC0055" w:rsidRPr="00B82535" w:rsidRDefault="00BC0055" w:rsidP="00D6681F">
      <w:pPr>
        <w:pStyle w:val="FootnoteText"/>
      </w:pPr>
      <w:r>
        <w:t>(</w:t>
      </w:r>
      <w:r w:rsidRPr="000F46D2">
        <w:rPr>
          <w:rStyle w:val="FootnoteReference"/>
        </w:rPr>
        <w:footnoteRef/>
      </w:r>
      <w:r>
        <w:t>)</w:t>
      </w:r>
      <w:r w:rsidRPr="000F46D2">
        <w:t> </w:t>
      </w:r>
      <w:r>
        <w:tab/>
      </w:r>
      <w:r w:rsidRPr="000F46D2">
        <w:t>In-depth checks are understood as comprising laboratory checks and document checks with a view to assessing whether a product is compliant.</w:t>
      </w:r>
    </w:p>
  </w:footnote>
  <w:footnote w:id="37">
    <w:p w14:paraId="70FA9A3D" w14:textId="77777777" w:rsidR="00BC0055" w:rsidRPr="00B82535" w:rsidRDefault="00BC0055" w:rsidP="00D6681F">
      <w:pPr>
        <w:pStyle w:val="FootnoteText"/>
      </w:pPr>
      <w:r>
        <w:t>(</w:t>
      </w:r>
      <w:r w:rsidRPr="00B82535">
        <w:rPr>
          <w:rStyle w:val="FootnoteReference"/>
        </w:rPr>
        <w:footnoteRef/>
      </w:r>
      <w:r>
        <w:t>)</w:t>
      </w:r>
      <w:r w:rsidRPr="00B82535">
        <w:t> </w:t>
      </w:r>
      <w:r>
        <w:tab/>
      </w:r>
      <w:hyperlink r:id="rId26" w:history="1">
        <w:r w:rsidRPr="00B82535">
          <w:rPr>
            <w:rStyle w:val="Hyperlink"/>
          </w:rPr>
          <w:t>Commission Implementing Decision (EU) 2024/1456</w:t>
        </w:r>
      </w:hyperlink>
      <w:r w:rsidRPr="00B82535">
        <w:t>.</w:t>
      </w:r>
    </w:p>
  </w:footnote>
  <w:footnote w:id="38">
    <w:p w14:paraId="58FC03EE" w14:textId="77777777" w:rsidR="00BC0055" w:rsidRPr="00B82535" w:rsidRDefault="00BC0055" w:rsidP="00D6681F">
      <w:pPr>
        <w:pStyle w:val="FootnoteText"/>
      </w:pPr>
      <w:r>
        <w:t>(</w:t>
      </w:r>
      <w:r w:rsidRPr="00B82535">
        <w:rPr>
          <w:rStyle w:val="FootnoteReference"/>
        </w:rPr>
        <w:footnoteRef/>
      </w:r>
      <w:r>
        <w:t>)</w:t>
      </w:r>
      <w:r w:rsidRPr="00B82535">
        <w:t> </w:t>
      </w:r>
      <w:r>
        <w:tab/>
      </w:r>
      <w:hyperlink r:id="rId27" w:history="1">
        <w:r w:rsidRPr="00B82535">
          <w:rPr>
            <w:rStyle w:val="Hyperlink"/>
          </w:rPr>
          <w:t>Unified Water Label</w:t>
        </w:r>
      </w:hyperlink>
      <w:r w:rsidRPr="00B82535">
        <w:t>.</w:t>
      </w:r>
    </w:p>
  </w:footnote>
  <w:footnote w:id="39">
    <w:p w14:paraId="23114E1F" w14:textId="77777777" w:rsidR="00421623" w:rsidRPr="00F56993" w:rsidRDefault="392F964E" w:rsidP="00421623">
      <w:pPr>
        <w:pStyle w:val="FootnoteText"/>
      </w:pPr>
      <w:r w:rsidRPr="00F56993">
        <w:t>(</w:t>
      </w:r>
      <w:r w:rsidR="00421623" w:rsidRPr="00B82535">
        <w:rPr>
          <w:rStyle w:val="FootnoteReference"/>
        </w:rPr>
        <w:footnoteRef/>
      </w:r>
      <w:r w:rsidRPr="00F56993">
        <w:t>) </w:t>
      </w:r>
      <w:r w:rsidR="00421623" w:rsidRPr="00F56993">
        <w:tab/>
      </w:r>
      <w:hyperlink r:id="rId28" w:history="1">
        <w:r w:rsidRPr="00F56993">
          <w:rPr>
            <w:color w:val="0000FF"/>
            <w:u w:val="single"/>
          </w:rPr>
          <w:t>Directive (EU) 2023/1791</w:t>
        </w:r>
      </w:hyperlink>
      <w:r w:rsidRPr="00F56993">
        <w:t>.</w:t>
      </w:r>
    </w:p>
  </w:footnote>
  <w:footnote w:id="40">
    <w:p w14:paraId="3D2A7854" w14:textId="77777777" w:rsidR="00767483" w:rsidRPr="00F56993" w:rsidRDefault="392F964E" w:rsidP="00767483">
      <w:pPr>
        <w:pStyle w:val="FootnoteText"/>
      </w:pPr>
      <w:r w:rsidRPr="00F56993">
        <w:t>(</w:t>
      </w:r>
      <w:r w:rsidR="00767483" w:rsidRPr="00B82535">
        <w:rPr>
          <w:rStyle w:val="FootnoteReference"/>
        </w:rPr>
        <w:footnoteRef/>
      </w:r>
      <w:r w:rsidRPr="00F56993">
        <w:t>) </w:t>
      </w:r>
      <w:r w:rsidR="00767483" w:rsidRPr="00F56993">
        <w:tab/>
      </w:r>
      <w:hyperlink r:id="rId29" w:history="1">
        <w:r w:rsidRPr="00F56993">
          <w:rPr>
            <w:rStyle w:val="Hyperlink"/>
          </w:rPr>
          <w:t>Regulation (EU) 2023/2486</w:t>
        </w:r>
      </w:hyperlink>
      <w:r w:rsidRPr="00F56993">
        <w:t>.</w:t>
      </w:r>
    </w:p>
  </w:footnote>
  <w:footnote w:id="41">
    <w:p w14:paraId="03E546B4" w14:textId="77777777" w:rsidR="00E5565C" w:rsidRPr="00F56993" w:rsidRDefault="392F964E" w:rsidP="00E5565C">
      <w:pPr>
        <w:pStyle w:val="FootnoteText"/>
      </w:pPr>
      <w:r w:rsidRPr="00F56993">
        <w:t>(</w:t>
      </w:r>
      <w:r w:rsidR="00E5565C" w:rsidRPr="00C103A4">
        <w:rPr>
          <w:rStyle w:val="FootnoteReference"/>
        </w:rPr>
        <w:footnoteRef/>
      </w:r>
      <w:r w:rsidRPr="00F56993">
        <w:t>)</w:t>
      </w:r>
      <w:r w:rsidR="00E5565C" w:rsidRPr="00F56993">
        <w:tab/>
      </w:r>
      <w:hyperlink r:id="rId30" w:history="1">
        <w:r w:rsidRPr="00F56993">
          <w:rPr>
            <w:color w:val="0000FF"/>
            <w:u w:val="single"/>
          </w:rPr>
          <w:t>Council Directive (EU) 2022/542</w:t>
        </w:r>
      </w:hyperlink>
      <w:r w:rsidRPr="00F56993">
        <w:t>.</w:t>
      </w:r>
    </w:p>
  </w:footnote>
  <w:footnote w:id="42">
    <w:p w14:paraId="59E5026B" w14:textId="0DF6D712" w:rsidR="0020627E" w:rsidRPr="00F56993" w:rsidRDefault="00F87798">
      <w:pPr>
        <w:pStyle w:val="FootnoteText"/>
      </w:pPr>
      <w:r>
        <w:t>(</w:t>
      </w:r>
      <w:r w:rsidR="0020627E">
        <w:rPr>
          <w:rStyle w:val="FootnoteReference"/>
        </w:rPr>
        <w:footnoteRef/>
      </w:r>
      <w:r w:rsidR="392F964E" w:rsidRPr="00F56993">
        <w:t>)</w:t>
      </w:r>
      <w:r w:rsidR="0020627E" w:rsidRPr="00F56993">
        <w:tab/>
      </w:r>
      <w:hyperlink r:id="rId31" w:anchor="what-does-significantly-populated-mean" w:history="1">
        <w:r w:rsidR="392F964E" w:rsidRPr="00F56993">
          <w:rPr>
            <w:rStyle w:val="Hyperlink"/>
          </w:rPr>
          <w:t>https://energy-efficient-products.ec.europa.eu/consumers_en#what-does-significantly-populated-mean</w:t>
        </w:r>
      </w:hyperlink>
      <w:r w:rsidR="00654EE2">
        <w:t>.</w:t>
      </w:r>
      <w:r w:rsidR="392F964E" w:rsidRPr="00F56993">
        <w:t xml:space="preserve"> </w:t>
      </w:r>
    </w:p>
  </w:footnote>
  <w:footnote w:id="43">
    <w:p w14:paraId="7CDBD526" w14:textId="77777777" w:rsidR="00360BCA" w:rsidRPr="00B82535" w:rsidRDefault="392F964E" w:rsidP="00360BCA">
      <w:pPr>
        <w:pStyle w:val="FootnoteText"/>
      </w:pPr>
      <w:r>
        <w:t>(</w:t>
      </w:r>
      <w:r w:rsidR="00360BCA" w:rsidRPr="00B82535">
        <w:rPr>
          <w:rStyle w:val="FootnoteReference"/>
        </w:rPr>
        <w:footnoteRef/>
      </w:r>
      <w:r>
        <w:t>)</w:t>
      </w:r>
      <w:r w:rsidRPr="00B82535">
        <w:t> </w:t>
      </w:r>
      <w:r w:rsidR="00360BCA">
        <w:tab/>
      </w:r>
      <w:hyperlink r:id="rId32" w:history="1">
        <w:r>
          <w:rPr>
            <w:color w:val="0000FF"/>
            <w:u w:val="single"/>
          </w:rPr>
          <w:t>IEA 2021Energy Efficiency Appliance and Equipment Standards and Labelling Programmes</w:t>
        </w:r>
      </w:hyperlink>
      <w:r w:rsidRPr="00B82535">
        <w:t>.</w:t>
      </w:r>
    </w:p>
  </w:footnote>
  <w:footnote w:id="44">
    <w:p w14:paraId="1AD51552" w14:textId="03EF7298" w:rsidR="001F5B8C" w:rsidRDefault="392F964E" w:rsidP="001B0BD2">
      <w:pPr>
        <w:pStyle w:val="FootnoteText"/>
      </w:pPr>
      <w:r>
        <w:t>(</w:t>
      </w:r>
      <w:r w:rsidR="001F5B8C">
        <w:rPr>
          <w:rStyle w:val="FootnoteReference"/>
        </w:rPr>
        <w:footnoteRef/>
      </w:r>
      <w:r>
        <w:t>)</w:t>
      </w:r>
      <w:r w:rsidR="001F5B8C">
        <w:tab/>
      </w:r>
      <w:r>
        <w:t>Anne Kesselring, Energy labels in the European Union: Consumer inattention and producer responses,</w:t>
      </w:r>
      <w:r w:rsidR="001F5B8C">
        <w:br/>
      </w:r>
      <w:r>
        <w:t>Energy Economics,</w:t>
      </w:r>
      <w:r w:rsidR="007C642B">
        <w:t xml:space="preserve"> </w:t>
      </w:r>
      <w:r>
        <w:t xml:space="preserve">Volume 144, 2025, ISSN 0140-9883, </w:t>
      </w:r>
      <w:hyperlink w:history="1">
        <w:r w:rsidRPr="00363B66">
          <w:rPr>
            <w:rStyle w:val="Hyperlink"/>
          </w:rPr>
          <w:t>https://doi.org/10.1016/j.eneco.2025.108275</w:t>
        </w:r>
      </w:hyperlink>
      <w:r w:rsidR="00654EE2">
        <w:t>.</w:t>
      </w:r>
      <w:r>
        <w:t xml:space="preserve"> </w:t>
      </w:r>
    </w:p>
  </w:footnote>
  <w:footnote w:id="45">
    <w:p w14:paraId="09FF570F" w14:textId="77777777" w:rsidR="00BC0055" w:rsidRPr="00EA593D" w:rsidRDefault="00BC0055" w:rsidP="00EA593D">
      <w:pPr>
        <w:pStyle w:val="FootnoteText"/>
      </w:pPr>
      <w:r w:rsidRPr="00EA593D">
        <w:t>(</w:t>
      </w:r>
      <w:r w:rsidRPr="00EA593D">
        <w:rPr>
          <w:rStyle w:val="FootnoteReference"/>
        </w:rPr>
        <w:footnoteRef/>
      </w:r>
      <w:r w:rsidRPr="00EA593D">
        <w:t>) </w:t>
      </w:r>
      <w:r w:rsidRPr="00EA593D">
        <w:tab/>
        <w:t>An evaluation of the delegated regulation on displays is under way. Several complex factors probably explain why models remain in the lowest performing classes (including consumer and manufacturer preference for large screen sizes and high resolutions).</w:t>
      </w:r>
    </w:p>
  </w:footnote>
  <w:footnote w:id="46">
    <w:p w14:paraId="12EDA53E" w14:textId="77777777" w:rsidR="00A83FAF" w:rsidRPr="00B82535" w:rsidRDefault="392F964E" w:rsidP="00A83FAF">
      <w:pPr>
        <w:pStyle w:val="FootnoteText"/>
      </w:pPr>
      <w:r>
        <w:t>(</w:t>
      </w:r>
      <w:r w:rsidR="00A83FAF" w:rsidRPr="00B82535">
        <w:rPr>
          <w:rStyle w:val="FootnoteReference"/>
        </w:rPr>
        <w:footnoteRef/>
      </w:r>
      <w:r>
        <w:t>)</w:t>
      </w:r>
      <w:r w:rsidRPr="00B82535">
        <w:t> </w:t>
      </w:r>
      <w:r w:rsidR="00A83FAF">
        <w:tab/>
      </w:r>
      <w:r w:rsidRPr="00B82535">
        <w:t>GfK 2024 Market Outlook.</w:t>
      </w:r>
    </w:p>
  </w:footnote>
  <w:footnote w:id="47">
    <w:p w14:paraId="41E901CE" w14:textId="5E04ED02" w:rsidR="00A83FAF" w:rsidRPr="00E42EB8" w:rsidRDefault="392F964E" w:rsidP="00F805A7">
      <w:pPr>
        <w:pStyle w:val="FootnoteText"/>
        <w:rPr>
          <w:lang w:val="en-IE"/>
        </w:rPr>
      </w:pPr>
      <w:r w:rsidRPr="00F805A7">
        <w:rPr>
          <w:lang w:val="en-IE"/>
        </w:rPr>
        <w:t>(</w:t>
      </w:r>
      <w:r w:rsidR="00A83FAF" w:rsidRPr="00B82535">
        <w:rPr>
          <w:rStyle w:val="FootnoteReference"/>
        </w:rPr>
        <w:footnoteRef/>
      </w:r>
      <w:r w:rsidRPr="00F805A7">
        <w:rPr>
          <w:lang w:val="en-IE"/>
        </w:rPr>
        <w:t>) </w:t>
      </w:r>
      <w:r w:rsidR="00A83FAF">
        <w:tab/>
      </w:r>
      <w:r w:rsidRPr="00F805A7">
        <w:rPr>
          <w:lang w:val="en-IE"/>
        </w:rPr>
        <w:t xml:space="preserve">Corinne Faure, Marie-Charlotte Guetlein, Joachim Schleich, </w:t>
      </w:r>
      <w:r w:rsidRPr="392F964E">
        <w:rPr>
          <w:i/>
          <w:iCs/>
        </w:rPr>
        <w:t>Effects of rescaling the EU energy label on household preferences for top-rated appliances</w:t>
      </w:r>
      <w:r>
        <w:t>,</w:t>
      </w:r>
      <w:r>
        <w:rPr>
          <w:lang w:val="en-IE"/>
        </w:rPr>
        <w:t xml:space="preserve"> </w:t>
      </w:r>
      <w:r>
        <w:t>Energy Policy,</w:t>
      </w:r>
      <w:r>
        <w:rPr>
          <w:lang w:val="en-IE"/>
        </w:rPr>
        <w:t xml:space="preserve"> </w:t>
      </w:r>
      <w:r>
        <w:t>Volume 156,</w:t>
      </w:r>
      <w:r>
        <w:rPr>
          <w:lang w:val="en-IE"/>
        </w:rPr>
        <w:t xml:space="preserve"> </w:t>
      </w:r>
      <w:r>
        <w:t>2021,</w:t>
      </w:r>
      <w:r>
        <w:rPr>
          <w:lang w:val="en-IE"/>
        </w:rPr>
        <w:t xml:space="preserve"> </w:t>
      </w:r>
      <w:r>
        <w:t>ISSN 0301-4215,</w:t>
      </w:r>
      <w:r w:rsidR="00A83FAF">
        <w:br/>
      </w:r>
      <w:hyperlink w:history="1">
        <w:r w:rsidRPr="00F805A7">
          <w:rPr>
            <w:rStyle w:val="Hyperlink"/>
          </w:rPr>
          <w:t>https://doi.org/10.1016/j.enpol.2021.112439</w:t>
        </w:r>
      </w:hyperlink>
      <w:r w:rsidR="00654EE2">
        <w:t xml:space="preserve">. </w:t>
      </w:r>
      <w:r w:rsidRPr="00B82535">
        <w:t>The same study also demonstrated that showing both labels to consumers</w:t>
      </w:r>
      <w:r>
        <w:t xml:space="preserve"> (</w:t>
      </w:r>
      <w:r w:rsidRPr="00B82535">
        <w:t xml:space="preserve">as is the case </w:t>
      </w:r>
      <w:r>
        <w:t xml:space="preserve">during </w:t>
      </w:r>
      <w:r w:rsidRPr="00B82535">
        <w:t xml:space="preserve">the </w:t>
      </w:r>
      <w:r>
        <w:t xml:space="preserve">ELR </w:t>
      </w:r>
      <w:r w:rsidRPr="00B82535">
        <w:t>transition phase</w:t>
      </w:r>
      <w:r>
        <w:t>)</w:t>
      </w:r>
      <w:r w:rsidRPr="00B82535">
        <w:t xml:space="preserve"> does not increase willingness to pay.</w:t>
      </w:r>
    </w:p>
  </w:footnote>
  <w:footnote w:id="48">
    <w:p w14:paraId="012FB043" w14:textId="77777777" w:rsidR="002C4F0F" w:rsidRPr="00B82535" w:rsidRDefault="392F964E" w:rsidP="002C4F0F">
      <w:pPr>
        <w:pStyle w:val="FootnoteText"/>
      </w:pPr>
      <w:r>
        <w:t>(</w:t>
      </w:r>
      <w:r w:rsidR="002C4F0F" w:rsidRPr="00B82535">
        <w:rPr>
          <w:rStyle w:val="FootnoteReference"/>
        </w:rPr>
        <w:footnoteRef/>
      </w:r>
      <w:r>
        <w:t>)</w:t>
      </w:r>
      <w:r w:rsidRPr="00B82535">
        <w:t> </w:t>
      </w:r>
      <w:r w:rsidR="002C4F0F">
        <w:tab/>
      </w:r>
      <w:hyperlink r:id="rId33" w:history="1">
        <w:r w:rsidRPr="00B82535">
          <w:rPr>
            <w:color w:val="0000FF"/>
            <w:u w:val="single"/>
          </w:rPr>
          <w:t xml:space="preserve">Implementation dialogue on energy efficient product legislation with Commissioner Dan Jørgensen </w:t>
        </w:r>
        <w:r>
          <w:rPr>
            <w:color w:val="0000FF"/>
            <w:u w:val="single"/>
          </w:rPr>
          <w:t>–</w:t>
        </w:r>
        <w:r w:rsidRPr="00B82535">
          <w:rPr>
            <w:color w:val="0000FF"/>
            <w:u w:val="single"/>
          </w:rPr>
          <w:t xml:space="preserve"> Energy</w:t>
        </w:r>
      </w:hyperlink>
      <w:r w:rsidRPr="00B8253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E8A8A" w14:textId="77777777" w:rsidR="009B6C8F" w:rsidRPr="009B6C8F" w:rsidRDefault="009B6C8F" w:rsidP="009B6C8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9F82F" w14:textId="77777777" w:rsidR="009B6C8F" w:rsidRPr="009B6C8F" w:rsidRDefault="009B6C8F" w:rsidP="009B6C8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4DC91" w14:textId="77777777" w:rsidR="009B6C8F" w:rsidRPr="009B6C8F" w:rsidRDefault="009B6C8F" w:rsidP="009B6C8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7B9B7" w14:textId="77777777" w:rsidR="00E417BC" w:rsidRDefault="00E417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10EC" w14:textId="77777777" w:rsidR="00E417BC" w:rsidRDefault="00E417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5AA58" w14:textId="77777777" w:rsidR="00E417BC" w:rsidRDefault="00E41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96D"/>
    <w:multiLevelType w:val="hybridMultilevel"/>
    <w:tmpl w:val="50EA7A9A"/>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 w15:restartNumberingAfterBreak="0">
    <w:nsid w:val="051513DE"/>
    <w:multiLevelType w:val="hybridMultilevel"/>
    <w:tmpl w:val="D29C5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6306699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2384E86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6FAF30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1012C0F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792CF38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28B04B4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28583D2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1360B52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9EC2110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E3AFA3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198C637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D1DC821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DFA08B7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6504B5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99BC6A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63DF"/>
    <w:multiLevelType w:val="multilevel"/>
    <w:tmpl w:val="082E37A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43D49B3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61764C7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33F246A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27B0C7E"/>
    <w:multiLevelType w:val="hybridMultilevel"/>
    <w:tmpl w:val="D944A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8555CEB"/>
    <w:multiLevelType w:val="hybridMultilevel"/>
    <w:tmpl w:val="F91EA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977472E"/>
    <w:multiLevelType w:val="multilevel"/>
    <w:tmpl w:val="48B82DA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7220D6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13"/>
  </w:num>
  <w:num w:numId="3">
    <w:abstractNumId w:val="9"/>
  </w:num>
  <w:num w:numId="4">
    <w:abstractNumId w:val="14"/>
  </w:num>
  <w:num w:numId="5">
    <w:abstractNumId w:val="19"/>
  </w:num>
  <w:num w:numId="6">
    <w:abstractNumId w:val="23"/>
  </w:num>
  <w:num w:numId="7">
    <w:abstractNumId w:val="3"/>
  </w:num>
  <w:num w:numId="8">
    <w:abstractNumId w:val="8"/>
  </w:num>
  <w:num w:numId="9">
    <w:abstractNumId w:val="16"/>
  </w:num>
  <w:num w:numId="10">
    <w:abstractNumId w:val="4"/>
  </w:num>
  <w:num w:numId="11">
    <w:abstractNumId w:val="6"/>
  </w:num>
  <w:num w:numId="12">
    <w:abstractNumId w:val="7"/>
  </w:num>
  <w:num w:numId="13">
    <w:abstractNumId w:val="10"/>
  </w:num>
  <w:num w:numId="14">
    <w:abstractNumId w:val="15"/>
  </w:num>
  <w:num w:numId="15">
    <w:abstractNumId w:val="18"/>
  </w:num>
  <w:num w:numId="16">
    <w:abstractNumId w:val="24"/>
  </w:num>
  <w:num w:numId="17">
    <w:abstractNumId w:val="11"/>
  </w:num>
  <w:num w:numId="18">
    <w:abstractNumId w:val="12"/>
  </w:num>
  <w:num w:numId="19">
    <w:abstractNumId w:val="25"/>
  </w:num>
  <w:num w:numId="20">
    <w:abstractNumId w:val="17"/>
  </w:num>
  <w:num w:numId="21">
    <w:abstractNumId w:val="20"/>
  </w:num>
  <w:num w:numId="22">
    <w:abstractNumId w:val="5"/>
  </w:num>
  <w:num w:numId="23">
    <w:abstractNumId w:val="0"/>
  </w:num>
  <w:num w:numId="24">
    <w:abstractNumId w:val="22"/>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3"/>
  </w:num>
  <w:num w:numId="29">
    <w:abstractNumId w:val="9"/>
  </w:num>
  <w:num w:numId="30">
    <w:abstractNumId w:val="14"/>
  </w:num>
  <w:num w:numId="31">
    <w:abstractNumId w:val="19"/>
  </w:num>
  <w:num w:numId="32">
    <w:abstractNumId w:val="23"/>
  </w:num>
  <w:num w:numId="33">
    <w:abstractNumId w:val="3"/>
  </w:num>
  <w:num w:numId="34">
    <w:abstractNumId w:val="8"/>
  </w:num>
  <w:num w:numId="35">
    <w:abstractNumId w:val="16"/>
  </w:num>
  <w:num w:numId="36">
    <w:abstractNumId w:val="4"/>
  </w:num>
  <w:num w:numId="37">
    <w:abstractNumId w:val="6"/>
  </w:num>
  <w:num w:numId="38">
    <w:abstractNumId w:val="7"/>
  </w:num>
  <w:num w:numId="39">
    <w:abstractNumId w:val="10"/>
  </w:num>
  <w:num w:numId="40">
    <w:abstractNumId w:val="15"/>
  </w:num>
  <w:num w:numId="41">
    <w:abstractNumId w:val="18"/>
  </w:num>
  <w:num w:numId="42">
    <w:abstractNumId w:val="24"/>
  </w:num>
  <w:num w:numId="43">
    <w:abstractNumId w:val="11"/>
  </w:num>
  <w:num w:numId="44">
    <w:abstractNumId w:val="12"/>
  </w:num>
  <w:num w:numId="45">
    <w:abstractNumId w:val="25"/>
  </w:num>
  <w:num w:numId="46">
    <w:abstractNumId w:val="17"/>
  </w:num>
  <w:num w:numId="47">
    <w:abstractNumId w:val="20"/>
  </w:num>
  <w:num w:numId="48">
    <w:abstractNumId w:val="5"/>
  </w:num>
  <w:num w:numId="49">
    <w:abstractNumId w:val="21"/>
  </w:num>
  <w:num w:numId="50">
    <w:abstractNumId w:val="1"/>
  </w:num>
  <w:num w:numId="51">
    <w:abstractNumId w:val="24"/>
  </w:num>
  <w:num w:numId="52">
    <w:abstractNumId w:val="24"/>
  </w:num>
  <w:num w:numId="53">
    <w:abstractNumId w:val="24"/>
  </w:num>
  <w:num w:numId="54">
    <w:abstractNumId w:val="24"/>
  </w:num>
  <w:num w:numId="55">
    <w:abstractNumId w:val="24"/>
  </w:num>
  <w:num w:numId="56">
    <w:abstractNumId w:val="24"/>
  </w:num>
  <w:num w:numId="57">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0B84D36-7FC9-4024-ADC4-6DCFF9FA24B1"/>
    <w:docVar w:name="LW_COVERPAGE_TYPE" w:val="1"/>
    <w:docVar w:name="LW_CROSSREFERENCE" w:val="&lt;UNUSED&gt;"/>
    <w:docVar w:name="LW_DocType" w:val="EUROLOOK"/>
    <w:docVar w:name="LW_EMISSION" w:val="24.6.2026"/>
    <w:docVar w:name="LW_EMISSION_ISODATE" w:val="2026-06-24"/>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rt on the Implementation of Regulation (EU) 2017/1369 setting a framework for energy labelling"/>
    <w:docVar w:name="LW_TYPE.DOC.CP" w:val="REPORT FROM THE COMMISSION TO THE EUROPEAN PARLIAMENT AND THE COUNCIL"/>
    <w:docVar w:name="LwApiVersions" w:val="LW4CoDe 1.24.5.0; LW 9.2, Build 20251112"/>
  </w:docVars>
  <w:rsids>
    <w:rsidRoot w:val="00BC0055"/>
    <w:rsid w:val="000030C1"/>
    <w:rsid w:val="00007D56"/>
    <w:rsid w:val="00013199"/>
    <w:rsid w:val="00015FDE"/>
    <w:rsid w:val="00023761"/>
    <w:rsid w:val="00025488"/>
    <w:rsid w:val="00025B87"/>
    <w:rsid w:val="00044B77"/>
    <w:rsid w:val="000552FD"/>
    <w:rsid w:val="000610D0"/>
    <w:rsid w:val="00062212"/>
    <w:rsid w:val="00066E65"/>
    <w:rsid w:val="000671C2"/>
    <w:rsid w:val="000708AE"/>
    <w:rsid w:val="00076740"/>
    <w:rsid w:val="00082C74"/>
    <w:rsid w:val="0008584E"/>
    <w:rsid w:val="000A3679"/>
    <w:rsid w:val="000A46D8"/>
    <w:rsid w:val="000A7DDA"/>
    <w:rsid w:val="000B0F76"/>
    <w:rsid w:val="000B733C"/>
    <w:rsid w:val="000C01B4"/>
    <w:rsid w:val="000D4A11"/>
    <w:rsid w:val="000E153A"/>
    <w:rsid w:val="000E44EF"/>
    <w:rsid w:val="000E5000"/>
    <w:rsid w:val="000F12BA"/>
    <w:rsid w:val="000F1911"/>
    <w:rsid w:val="000F1CF2"/>
    <w:rsid w:val="000F2829"/>
    <w:rsid w:val="000F377C"/>
    <w:rsid w:val="000F7A35"/>
    <w:rsid w:val="00107ED4"/>
    <w:rsid w:val="0011245B"/>
    <w:rsid w:val="00114C89"/>
    <w:rsid w:val="00130EB0"/>
    <w:rsid w:val="00144C7D"/>
    <w:rsid w:val="001469B4"/>
    <w:rsid w:val="00146B04"/>
    <w:rsid w:val="00155F06"/>
    <w:rsid w:val="00164D3C"/>
    <w:rsid w:val="001653FD"/>
    <w:rsid w:val="0017688C"/>
    <w:rsid w:val="00177AF0"/>
    <w:rsid w:val="00181EF4"/>
    <w:rsid w:val="00186229"/>
    <w:rsid w:val="0019443F"/>
    <w:rsid w:val="00195BEC"/>
    <w:rsid w:val="001A32AC"/>
    <w:rsid w:val="001B0BD2"/>
    <w:rsid w:val="001B6CCA"/>
    <w:rsid w:val="001C6082"/>
    <w:rsid w:val="001D2B13"/>
    <w:rsid w:val="001D6CEC"/>
    <w:rsid w:val="001D7D34"/>
    <w:rsid w:val="001F1D68"/>
    <w:rsid w:val="001F3F53"/>
    <w:rsid w:val="001F5B8C"/>
    <w:rsid w:val="001F5D0B"/>
    <w:rsid w:val="0020627E"/>
    <w:rsid w:val="002116A7"/>
    <w:rsid w:val="00216230"/>
    <w:rsid w:val="00226F87"/>
    <w:rsid w:val="00230427"/>
    <w:rsid w:val="002313A3"/>
    <w:rsid w:val="00231A5C"/>
    <w:rsid w:val="00234F7F"/>
    <w:rsid w:val="002366AC"/>
    <w:rsid w:val="00244808"/>
    <w:rsid w:val="00251E60"/>
    <w:rsid w:val="002538AF"/>
    <w:rsid w:val="00254714"/>
    <w:rsid w:val="00260CD7"/>
    <w:rsid w:val="002619C2"/>
    <w:rsid w:val="0026397C"/>
    <w:rsid w:val="00263AD3"/>
    <w:rsid w:val="00265175"/>
    <w:rsid w:val="002863B1"/>
    <w:rsid w:val="00291A77"/>
    <w:rsid w:val="00292A90"/>
    <w:rsid w:val="0029657A"/>
    <w:rsid w:val="002A1948"/>
    <w:rsid w:val="002A1D9E"/>
    <w:rsid w:val="002A62ED"/>
    <w:rsid w:val="002A75D7"/>
    <w:rsid w:val="002B4BFB"/>
    <w:rsid w:val="002B6B83"/>
    <w:rsid w:val="002C4F0F"/>
    <w:rsid w:val="002C6EC9"/>
    <w:rsid w:val="002D05BB"/>
    <w:rsid w:val="002D0751"/>
    <w:rsid w:val="002D4B2A"/>
    <w:rsid w:val="002D4EBE"/>
    <w:rsid w:val="002E048D"/>
    <w:rsid w:val="002E292B"/>
    <w:rsid w:val="002F2ECA"/>
    <w:rsid w:val="002F6080"/>
    <w:rsid w:val="00306CD8"/>
    <w:rsid w:val="00311113"/>
    <w:rsid w:val="0031232B"/>
    <w:rsid w:val="00313620"/>
    <w:rsid w:val="0032178C"/>
    <w:rsid w:val="00330AE4"/>
    <w:rsid w:val="003327A9"/>
    <w:rsid w:val="00333E20"/>
    <w:rsid w:val="003359EE"/>
    <w:rsid w:val="00350091"/>
    <w:rsid w:val="00351E5C"/>
    <w:rsid w:val="00357638"/>
    <w:rsid w:val="00360BCA"/>
    <w:rsid w:val="003626BB"/>
    <w:rsid w:val="00363B66"/>
    <w:rsid w:val="00371752"/>
    <w:rsid w:val="0037356C"/>
    <w:rsid w:val="00394942"/>
    <w:rsid w:val="003971C0"/>
    <w:rsid w:val="00397C31"/>
    <w:rsid w:val="003A0E00"/>
    <w:rsid w:val="003A1781"/>
    <w:rsid w:val="003A1EAC"/>
    <w:rsid w:val="003A2F45"/>
    <w:rsid w:val="003B5FFE"/>
    <w:rsid w:val="003B7EE4"/>
    <w:rsid w:val="003D2967"/>
    <w:rsid w:val="003D63DF"/>
    <w:rsid w:val="003E13CC"/>
    <w:rsid w:val="003E206E"/>
    <w:rsid w:val="003E62E7"/>
    <w:rsid w:val="003F5050"/>
    <w:rsid w:val="00405C8C"/>
    <w:rsid w:val="00405D31"/>
    <w:rsid w:val="00407106"/>
    <w:rsid w:val="00412E6B"/>
    <w:rsid w:val="00421623"/>
    <w:rsid w:val="00423207"/>
    <w:rsid w:val="004424F0"/>
    <w:rsid w:val="004436D3"/>
    <w:rsid w:val="004519A7"/>
    <w:rsid w:val="004534F3"/>
    <w:rsid w:val="004636E4"/>
    <w:rsid w:val="0048013E"/>
    <w:rsid w:val="00480E10"/>
    <w:rsid w:val="004966CB"/>
    <w:rsid w:val="004A0E05"/>
    <w:rsid w:val="004A2E30"/>
    <w:rsid w:val="004A6633"/>
    <w:rsid w:val="004B1DE3"/>
    <w:rsid w:val="004B2575"/>
    <w:rsid w:val="004C2917"/>
    <w:rsid w:val="004C3FF4"/>
    <w:rsid w:val="004D1163"/>
    <w:rsid w:val="004D1C31"/>
    <w:rsid w:val="004E436C"/>
    <w:rsid w:val="004E6510"/>
    <w:rsid w:val="004F0E33"/>
    <w:rsid w:val="004F1D3A"/>
    <w:rsid w:val="004F3196"/>
    <w:rsid w:val="005053CB"/>
    <w:rsid w:val="005203BC"/>
    <w:rsid w:val="00520DC8"/>
    <w:rsid w:val="005223AF"/>
    <w:rsid w:val="00523889"/>
    <w:rsid w:val="00524B9E"/>
    <w:rsid w:val="00525600"/>
    <w:rsid w:val="005279CB"/>
    <w:rsid w:val="00531E91"/>
    <w:rsid w:val="0053233C"/>
    <w:rsid w:val="00534850"/>
    <w:rsid w:val="00543CCC"/>
    <w:rsid w:val="00544A35"/>
    <w:rsid w:val="005561A2"/>
    <w:rsid w:val="00571255"/>
    <w:rsid w:val="00574321"/>
    <w:rsid w:val="00575F06"/>
    <w:rsid w:val="005815DF"/>
    <w:rsid w:val="00585936"/>
    <w:rsid w:val="005C05B6"/>
    <w:rsid w:val="005C1A65"/>
    <w:rsid w:val="005C7BDE"/>
    <w:rsid w:val="005D186C"/>
    <w:rsid w:val="005D4C5A"/>
    <w:rsid w:val="005E25C3"/>
    <w:rsid w:val="005E4181"/>
    <w:rsid w:val="005F7BDF"/>
    <w:rsid w:val="00603018"/>
    <w:rsid w:val="00603487"/>
    <w:rsid w:val="006128C9"/>
    <w:rsid w:val="006377A9"/>
    <w:rsid w:val="00647B8D"/>
    <w:rsid w:val="00650759"/>
    <w:rsid w:val="00653EF1"/>
    <w:rsid w:val="00654EE2"/>
    <w:rsid w:val="00661B19"/>
    <w:rsid w:val="00662FCD"/>
    <w:rsid w:val="00671AC1"/>
    <w:rsid w:val="00672848"/>
    <w:rsid w:val="00686027"/>
    <w:rsid w:val="00691F0C"/>
    <w:rsid w:val="006944B0"/>
    <w:rsid w:val="006A01FD"/>
    <w:rsid w:val="006A53C2"/>
    <w:rsid w:val="006B2167"/>
    <w:rsid w:val="006B30D2"/>
    <w:rsid w:val="006C3BA8"/>
    <w:rsid w:val="006C4314"/>
    <w:rsid w:val="006C661B"/>
    <w:rsid w:val="006C7297"/>
    <w:rsid w:val="006D01AF"/>
    <w:rsid w:val="006D1146"/>
    <w:rsid w:val="006D11F0"/>
    <w:rsid w:val="006E2141"/>
    <w:rsid w:val="006E69D1"/>
    <w:rsid w:val="006F2F02"/>
    <w:rsid w:val="00704AC7"/>
    <w:rsid w:val="00706B4A"/>
    <w:rsid w:val="007108C7"/>
    <w:rsid w:val="0071220E"/>
    <w:rsid w:val="00713712"/>
    <w:rsid w:val="00723214"/>
    <w:rsid w:val="00724928"/>
    <w:rsid w:val="00730C90"/>
    <w:rsid w:val="007322A8"/>
    <w:rsid w:val="00734C42"/>
    <w:rsid w:val="00735A95"/>
    <w:rsid w:val="0074182F"/>
    <w:rsid w:val="00744F21"/>
    <w:rsid w:val="0074686C"/>
    <w:rsid w:val="007474EA"/>
    <w:rsid w:val="007504AB"/>
    <w:rsid w:val="00750ADF"/>
    <w:rsid w:val="007539F1"/>
    <w:rsid w:val="007567FE"/>
    <w:rsid w:val="0076250C"/>
    <w:rsid w:val="0076293B"/>
    <w:rsid w:val="00767483"/>
    <w:rsid w:val="00776A90"/>
    <w:rsid w:val="00777E6E"/>
    <w:rsid w:val="007800F9"/>
    <w:rsid w:val="00792C36"/>
    <w:rsid w:val="007A32CA"/>
    <w:rsid w:val="007A3DF2"/>
    <w:rsid w:val="007A41EB"/>
    <w:rsid w:val="007B1999"/>
    <w:rsid w:val="007B23F8"/>
    <w:rsid w:val="007B308C"/>
    <w:rsid w:val="007B62CD"/>
    <w:rsid w:val="007C0D54"/>
    <w:rsid w:val="007C160E"/>
    <w:rsid w:val="007C3DD2"/>
    <w:rsid w:val="007C61E5"/>
    <w:rsid w:val="007C642B"/>
    <w:rsid w:val="007D324B"/>
    <w:rsid w:val="007D55D1"/>
    <w:rsid w:val="007E0D9C"/>
    <w:rsid w:val="007F0072"/>
    <w:rsid w:val="007F1DF7"/>
    <w:rsid w:val="00803761"/>
    <w:rsid w:val="00807828"/>
    <w:rsid w:val="00807BDD"/>
    <w:rsid w:val="008115B2"/>
    <w:rsid w:val="00817BC1"/>
    <w:rsid w:val="008205B9"/>
    <w:rsid w:val="008232B8"/>
    <w:rsid w:val="00834B74"/>
    <w:rsid w:val="00845693"/>
    <w:rsid w:val="00850228"/>
    <w:rsid w:val="00855849"/>
    <w:rsid w:val="00855E2F"/>
    <w:rsid w:val="00862089"/>
    <w:rsid w:val="00865FEE"/>
    <w:rsid w:val="00873A65"/>
    <w:rsid w:val="00874A82"/>
    <w:rsid w:val="00887955"/>
    <w:rsid w:val="0089048B"/>
    <w:rsid w:val="00890895"/>
    <w:rsid w:val="00891643"/>
    <w:rsid w:val="00897839"/>
    <w:rsid w:val="008A26ED"/>
    <w:rsid w:val="008A4D66"/>
    <w:rsid w:val="008B59F2"/>
    <w:rsid w:val="008B60C8"/>
    <w:rsid w:val="008C24A8"/>
    <w:rsid w:val="008C4B42"/>
    <w:rsid w:val="008D1666"/>
    <w:rsid w:val="008D62F2"/>
    <w:rsid w:val="008F082B"/>
    <w:rsid w:val="008F34C0"/>
    <w:rsid w:val="00900FC0"/>
    <w:rsid w:val="009011E1"/>
    <w:rsid w:val="00904D7E"/>
    <w:rsid w:val="00905282"/>
    <w:rsid w:val="0091674E"/>
    <w:rsid w:val="009221F4"/>
    <w:rsid w:val="00926682"/>
    <w:rsid w:val="009364C8"/>
    <w:rsid w:val="009402BC"/>
    <w:rsid w:val="009474E3"/>
    <w:rsid w:val="009532D4"/>
    <w:rsid w:val="00963934"/>
    <w:rsid w:val="00965C37"/>
    <w:rsid w:val="0097316F"/>
    <w:rsid w:val="00973874"/>
    <w:rsid w:val="0097537A"/>
    <w:rsid w:val="00983CBE"/>
    <w:rsid w:val="009845F1"/>
    <w:rsid w:val="00986D6F"/>
    <w:rsid w:val="0099020A"/>
    <w:rsid w:val="00997149"/>
    <w:rsid w:val="009A2677"/>
    <w:rsid w:val="009A2F0D"/>
    <w:rsid w:val="009A3408"/>
    <w:rsid w:val="009A64F5"/>
    <w:rsid w:val="009B4241"/>
    <w:rsid w:val="009B6C8F"/>
    <w:rsid w:val="009C0848"/>
    <w:rsid w:val="009C146F"/>
    <w:rsid w:val="009C303E"/>
    <w:rsid w:val="009C3345"/>
    <w:rsid w:val="009C41A9"/>
    <w:rsid w:val="009E27D4"/>
    <w:rsid w:val="009E46D4"/>
    <w:rsid w:val="009E5063"/>
    <w:rsid w:val="009F7FFB"/>
    <w:rsid w:val="00A03CE0"/>
    <w:rsid w:val="00A1003F"/>
    <w:rsid w:val="00A13410"/>
    <w:rsid w:val="00A21631"/>
    <w:rsid w:val="00A24FA0"/>
    <w:rsid w:val="00A40380"/>
    <w:rsid w:val="00A4216A"/>
    <w:rsid w:val="00A56304"/>
    <w:rsid w:val="00A641C5"/>
    <w:rsid w:val="00A76A2A"/>
    <w:rsid w:val="00A773D1"/>
    <w:rsid w:val="00A83AEB"/>
    <w:rsid w:val="00A83FAF"/>
    <w:rsid w:val="00A873EA"/>
    <w:rsid w:val="00A9729F"/>
    <w:rsid w:val="00AA2341"/>
    <w:rsid w:val="00AB1BE8"/>
    <w:rsid w:val="00AB57EA"/>
    <w:rsid w:val="00AC0165"/>
    <w:rsid w:val="00AD1AA2"/>
    <w:rsid w:val="00AD351E"/>
    <w:rsid w:val="00AD49B2"/>
    <w:rsid w:val="00AE1303"/>
    <w:rsid w:val="00AE6229"/>
    <w:rsid w:val="00AE67B8"/>
    <w:rsid w:val="00AE6934"/>
    <w:rsid w:val="00AF7352"/>
    <w:rsid w:val="00B042A2"/>
    <w:rsid w:val="00B0670A"/>
    <w:rsid w:val="00B11CED"/>
    <w:rsid w:val="00B16390"/>
    <w:rsid w:val="00B25CF9"/>
    <w:rsid w:val="00B27F9C"/>
    <w:rsid w:val="00B410CF"/>
    <w:rsid w:val="00B41DA1"/>
    <w:rsid w:val="00B41EE8"/>
    <w:rsid w:val="00B447E1"/>
    <w:rsid w:val="00B56389"/>
    <w:rsid w:val="00B86F5A"/>
    <w:rsid w:val="00B91A7C"/>
    <w:rsid w:val="00BA198A"/>
    <w:rsid w:val="00BA2847"/>
    <w:rsid w:val="00BA66BC"/>
    <w:rsid w:val="00BC0055"/>
    <w:rsid w:val="00BC4E0A"/>
    <w:rsid w:val="00BD5892"/>
    <w:rsid w:val="00C00C9B"/>
    <w:rsid w:val="00C10290"/>
    <w:rsid w:val="00C1127D"/>
    <w:rsid w:val="00C11EA7"/>
    <w:rsid w:val="00C14A2D"/>
    <w:rsid w:val="00C16594"/>
    <w:rsid w:val="00C226B2"/>
    <w:rsid w:val="00C23E9D"/>
    <w:rsid w:val="00C24A55"/>
    <w:rsid w:val="00C3079A"/>
    <w:rsid w:val="00C3637D"/>
    <w:rsid w:val="00C40A93"/>
    <w:rsid w:val="00C56140"/>
    <w:rsid w:val="00C603C4"/>
    <w:rsid w:val="00C66EF8"/>
    <w:rsid w:val="00C6730C"/>
    <w:rsid w:val="00C703CB"/>
    <w:rsid w:val="00C706D1"/>
    <w:rsid w:val="00C70A9C"/>
    <w:rsid w:val="00C829F9"/>
    <w:rsid w:val="00C84E79"/>
    <w:rsid w:val="00C952EA"/>
    <w:rsid w:val="00CA0789"/>
    <w:rsid w:val="00CA3005"/>
    <w:rsid w:val="00CA7B27"/>
    <w:rsid w:val="00CB1F05"/>
    <w:rsid w:val="00CB504C"/>
    <w:rsid w:val="00CB7A5F"/>
    <w:rsid w:val="00CC3306"/>
    <w:rsid w:val="00CC69AF"/>
    <w:rsid w:val="00CD1DC5"/>
    <w:rsid w:val="00CD1E40"/>
    <w:rsid w:val="00CD298D"/>
    <w:rsid w:val="00CE467A"/>
    <w:rsid w:val="00CE6FA8"/>
    <w:rsid w:val="00CF4013"/>
    <w:rsid w:val="00D05617"/>
    <w:rsid w:val="00D07D9B"/>
    <w:rsid w:val="00D07ED6"/>
    <w:rsid w:val="00D22D2E"/>
    <w:rsid w:val="00D3030B"/>
    <w:rsid w:val="00D33FE6"/>
    <w:rsid w:val="00D34E84"/>
    <w:rsid w:val="00D41841"/>
    <w:rsid w:val="00D41DD2"/>
    <w:rsid w:val="00D44B9D"/>
    <w:rsid w:val="00D509CE"/>
    <w:rsid w:val="00D51106"/>
    <w:rsid w:val="00D5184D"/>
    <w:rsid w:val="00D561D6"/>
    <w:rsid w:val="00D60C14"/>
    <w:rsid w:val="00D6158B"/>
    <w:rsid w:val="00D63825"/>
    <w:rsid w:val="00D64E32"/>
    <w:rsid w:val="00D735B2"/>
    <w:rsid w:val="00D800F6"/>
    <w:rsid w:val="00D84609"/>
    <w:rsid w:val="00D900D8"/>
    <w:rsid w:val="00D936EF"/>
    <w:rsid w:val="00D9438D"/>
    <w:rsid w:val="00DA3509"/>
    <w:rsid w:val="00DB121E"/>
    <w:rsid w:val="00DC1C27"/>
    <w:rsid w:val="00DC3855"/>
    <w:rsid w:val="00DC3A22"/>
    <w:rsid w:val="00DC47DB"/>
    <w:rsid w:val="00DD2534"/>
    <w:rsid w:val="00DD6670"/>
    <w:rsid w:val="00DE12CC"/>
    <w:rsid w:val="00DE3E26"/>
    <w:rsid w:val="00DF0943"/>
    <w:rsid w:val="00DF0DF8"/>
    <w:rsid w:val="00DF26F1"/>
    <w:rsid w:val="00DF7056"/>
    <w:rsid w:val="00E0213D"/>
    <w:rsid w:val="00E03E94"/>
    <w:rsid w:val="00E12928"/>
    <w:rsid w:val="00E129F5"/>
    <w:rsid w:val="00E1708D"/>
    <w:rsid w:val="00E21151"/>
    <w:rsid w:val="00E2432E"/>
    <w:rsid w:val="00E24CD7"/>
    <w:rsid w:val="00E27033"/>
    <w:rsid w:val="00E35736"/>
    <w:rsid w:val="00E37C47"/>
    <w:rsid w:val="00E417BC"/>
    <w:rsid w:val="00E42EB8"/>
    <w:rsid w:val="00E46F46"/>
    <w:rsid w:val="00E54365"/>
    <w:rsid w:val="00E5565C"/>
    <w:rsid w:val="00E57291"/>
    <w:rsid w:val="00E678C0"/>
    <w:rsid w:val="00E701AD"/>
    <w:rsid w:val="00E76D92"/>
    <w:rsid w:val="00E8042E"/>
    <w:rsid w:val="00E80B99"/>
    <w:rsid w:val="00E858F3"/>
    <w:rsid w:val="00E9723D"/>
    <w:rsid w:val="00EA31D8"/>
    <w:rsid w:val="00EA593D"/>
    <w:rsid w:val="00EB15B3"/>
    <w:rsid w:val="00EB350C"/>
    <w:rsid w:val="00EC7542"/>
    <w:rsid w:val="00EC76D6"/>
    <w:rsid w:val="00ED486A"/>
    <w:rsid w:val="00EE2BE3"/>
    <w:rsid w:val="00EE4AFB"/>
    <w:rsid w:val="00EE599E"/>
    <w:rsid w:val="00EF5E55"/>
    <w:rsid w:val="00F025E9"/>
    <w:rsid w:val="00F0312B"/>
    <w:rsid w:val="00F1394A"/>
    <w:rsid w:val="00F1741D"/>
    <w:rsid w:val="00F37027"/>
    <w:rsid w:val="00F508CE"/>
    <w:rsid w:val="00F50E23"/>
    <w:rsid w:val="00F516F9"/>
    <w:rsid w:val="00F5260D"/>
    <w:rsid w:val="00F536F0"/>
    <w:rsid w:val="00F558AC"/>
    <w:rsid w:val="00F56993"/>
    <w:rsid w:val="00F61772"/>
    <w:rsid w:val="00F676D2"/>
    <w:rsid w:val="00F67BD1"/>
    <w:rsid w:val="00F72391"/>
    <w:rsid w:val="00F747A1"/>
    <w:rsid w:val="00F805A7"/>
    <w:rsid w:val="00F87798"/>
    <w:rsid w:val="00FA2145"/>
    <w:rsid w:val="00FA4DFE"/>
    <w:rsid w:val="00FA7717"/>
    <w:rsid w:val="00FC29A2"/>
    <w:rsid w:val="00FC2D4F"/>
    <w:rsid w:val="00FD20B9"/>
    <w:rsid w:val="00FD4600"/>
    <w:rsid w:val="00FF53F4"/>
    <w:rsid w:val="00FF7A00"/>
    <w:rsid w:val="0182CF8A"/>
    <w:rsid w:val="01B6ED72"/>
    <w:rsid w:val="01CA458E"/>
    <w:rsid w:val="033EC7BA"/>
    <w:rsid w:val="03FD2E40"/>
    <w:rsid w:val="045FA288"/>
    <w:rsid w:val="04690BF9"/>
    <w:rsid w:val="04B8CCD3"/>
    <w:rsid w:val="06678336"/>
    <w:rsid w:val="0669F720"/>
    <w:rsid w:val="068032CC"/>
    <w:rsid w:val="06805036"/>
    <w:rsid w:val="0890DD77"/>
    <w:rsid w:val="09E74492"/>
    <w:rsid w:val="0A169690"/>
    <w:rsid w:val="0AD151F3"/>
    <w:rsid w:val="0B522D1C"/>
    <w:rsid w:val="0B9F947B"/>
    <w:rsid w:val="0C3E5E9D"/>
    <w:rsid w:val="0C502242"/>
    <w:rsid w:val="0CB15C4A"/>
    <w:rsid w:val="0DA5833D"/>
    <w:rsid w:val="0DC7B84F"/>
    <w:rsid w:val="0E78D707"/>
    <w:rsid w:val="0F2BA6CD"/>
    <w:rsid w:val="11D8974D"/>
    <w:rsid w:val="12DC5D0C"/>
    <w:rsid w:val="12F30890"/>
    <w:rsid w:val="143CF8BB"/>
    <w:rsid w:val="1579BB31"/>
    <w:rsid w:val="17031D9D"/>
    <w:rsid w:val="1726C936"/>
    <w:rsid w:val="191CC6FA"/>
    <w:rsid w:val="1A3D111A"/>
    <w:rsid w:val="1A4C21E9"/>
    <w:rsid w:val="1BC47449"/>
    <w:rsid w:val="1D7CC8DF"/>
    <w:rsid w:val="1D9BFB65"/>
    <w:rsid w:val="204FF64A"/>
    <w:rsid w:val="205A88A1"/>
    <w:rsid w:val="20E760E0"/>
    <w:rsid w:val="2267CA89"/>
    <w:rsid w:val="22A2B0B0"/>
    <w:rsid w:val="2445C29E"/>
    <w:rsid w:val="25D7CE45"/>
    <w:rsid w:val="260274E8"/>
    <w:rsid w:val="2762EEA0"/>
    <w:rsid w:val="28572E2A"/>
    <w:rsid w:val="2897FCAA"/>
    <w:rsid w:val="2A011B0D"/>
    <w:rsid w:val="2BA1175F"/>
    <w:rsid w:val="2D911742"/>
    <w:rsid w:val="2E643EDB"/>
    <w:rsid w:val="2EE3BA14"/>
    <w:rsid w:val="2F005FA0"/>
    <w:rsid w:val="2F582A8F"/>
    <w:rsid w:val="2F59A608"/>
    <w:rsid w:val="2F9C5C2D"/>
    <w:rsid w:val="30274A09"/>
    <w:rsid w:val="30594AE0"/>
    <w:rsid w:val="3070C898"/>
    <w:rsid w:val="3076A555"/>
    <w:rsid w:val="307E73DE"/>
    <w:rsid w:val="3105CE91"/>
    <w:rsid w:val="31A9FA3A"/>
    <w:rsid w:val="337E85D9"/>
    <w:rsid w:val="338DE696"/>
    <w:rsid w:val="34A5715A"/>
    <w:rsid w:val="35D970A2"/>
    <w:rsid w:val="35DAC984"/>
    <w:rsid w:val="37C0FB13"/>
    <w:rsid w:val="389E412C"/>
    <w:rsid w:val="38F57DCD"/>
    <w:rsid w:val="392F964E"/>
    <w:rsid w:val="39BD1E3C"/>
    <w:rsid w:val="39BEAE0A"/>
    <w:rsid w:val="39CA5113"/>
    <w:rsid w:val="39F8D77A"/>
    <w:rsid w:val="3AC5BD3D"/>
    <w:rsid w:val="3AFF28A0"/>
    <w:rsid w:val="3BC3AC66"/>
    <w:rsid w:val="3C006DC5"/>
    <w:rsid w:val="3CB52D36"/>
    <w:rsid w:val="3F906DFC"/>
    <w:rsid w:val="4028961E"/>
    <w:rsid w:val="42C500F5"/>
    <w:rsid w:val="430D215D"/>
    <w:rsid w:val="449DBE8B"/>
    <w:rsid w:val="450E5CFA"/>
    <w:rsid w:val="46354071"/>
    <w:rsid w:val="48AA41D8"/>
    <w:rsid w:val="48B6D415"/>
    <w:rsid w:val="4949B0D0"/>
    <w:rsid w:val="4A469FB5"/>
    <w:rsid w:val="4A6BC221"/>
    <w:rsid w:val="4AD6D4AC"/>
    <w:rsid w:val="4BD28C0D"/>
    <w:rsid w:val="4D28B8FB"/>
    <w:rsid w:val="4FA8F31F"/>
    <w:rsid w:val="5043986A"/>
    <w:rsid w:val="526E45C3"/>
    <w:rsid w:val="52CC254E"/>
    <w:rsid w:val="53B7ED1B"/>
    <w:rsid w:val="5510B0B3"/>
    <w:rsid w:val="58154EB5"/>
    <w:rsid w:val="5896B9B0"/>
    <w:rsid w:val="58FCE085"/>
    <w:rsid w:val="59B4ADA8"/>
    <w:rsid w:val="59BB6052"/>
    <w:rsid w:val="5A7F40C4"/>
    <w:rsid w:val="5A86ABAB"/>
    <w:rsid w:val="5B93895C"/>
    <w:rsid w:val="5DB7453E"/>
    <w:rsid w:val="5E12AEFA"/>
    <w:rsid w:val="5E59654A"/>
    <w:rsid w:val="616097C2"/>
    <w:rsid w:val="617AE942"/>
    <w:rsid w:val="617F3006"/>
    <w:rsid w:val="62E3CCC7"/>
    <w:rsid w:val="63ED9D8A"/>
    <w:rsid w:val="64DD6F8D"/>
    <w:rsid w:val="65D4C73B"/>
    <w:rsid w:val="6609FC05"/>
    <w:rsid w:val="66BB84C5"/>
    <w:rsid w:val="67978131"/>
    <w:rsid w:val="67E456D7"/>
    <w:rsid w:val="67E7E02C"/>
    <w:rsid w:val="68B1C73B"/>
    <w:rsid w:val="69AFA180"/>
    <w:rsid w:val="6C77BF5C"/>
    <w:rsid w:val="6D10FA5A"/>
    <w:rsid w:val="6D709158"/>
    <w:rsid w:val="6DF7F705"/>
    <w:rsid w:val="6E48DE96"/>
    <w:rsid w:val="6F0BCF53"/>
    <w:rsid w:val="6F30ACC7"/>
    <w:rsid w:val="6FC101A2"/>
    <w:rsid w:val="706181BA"/>
    <w:rsid w:val="70FB880D"/>
    <w:rsid w:val="720E00EE"/>
    <w:rsid w:val="72892136"/>
    <w:rsid w:val="729311C3"/>
    <w:rsid w:val="73F5378E"/>
    <w:rsid w:val="74924BE0"/>
    <w:rsid w:val="76D89C3D"/>
    <w:rsid w:val="77252163"/>
    <w:rsid w:val="7988E0A6"/>
    <w:rsid w:val="79BA88CF"/>
    <w:rsid w:val="7AEA0EBD"/>
    <w:rsid w:val="7B008669"/>
    <w:rsid w:val="7CD45B95"/>
    <w:rsid w:val="7DD6763B"/>
    <w:rsid w:val="7E10EE41"/>
    <w:rsid w:val="7E8C4C27"/>
    <w:rsid w:val="7EE33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C7BDA5"/>
  <w15:docId w15:val="{AD59C3F0-CB05-4ACB-9E9B-9707BBAB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42"/>
      </w:numPr>
      <w:spacing w:before="240"/>
      <w:outlineLvl w:val="0"/>
    </w:pPr>
    <w:rPr>
      <w:b/>
      <w:smallCaps/>
    </w:rPr>
  </w:style>
  <w:style w:type="paragraph" w:styleId="Heading2">
    <w:name w:val="heading 2"/>
    <w:basedOn w:val="Normal"/>
    <w:next w:val="Text2"/>
    <w:uiPriority w:val="10"/>
    <w:qFormat/>
    <w:pPr>
      <w:keepNext/>
      <w:numPr>
        <w:ilvl w:val="1"/>
        <w:numId w:val="42"/>
      </w:numPr>
      <w:outlineLvl w:val="1"/>
    </w:pPr>
    <w:rPr>
      <w:b/>
    </w:rPr>
  </w:style>
  <w:style w:type="paragraph" w:styleId="Heading3">
    <w:name w:val="heading 3"/>
    <w:basedOn w:val="Normal"/>
    <w:next w:val="Text3"/>
    <w:uiPriority w:val="10"/>
    <w:qFormat/>
    <w:pPr>
      <w:keepNext/>
      <w:numPr>
        <w:ilvl w:val="2"/>
        <w:numId w:val="42"/>
      </w:numPr>
      <w:outlineLvl w:val="2"/>
    </w:pPr>
    <w:rPr>
      <w:i/>
    </w:rPr>
  </w:style>
  <w:style w:type="paragraph" w:styleId="Heading4">
    <w:name w:val="heading 4"/>
    <w:basedOn w:val="Normal"/>
    <w:next w:val="Text4"/>
    <w:uiPriority w:val="10"/>
    <w:qFormat/>
    <w:pPr>
      <w:keepNext/>
      <w:numPr>
        <w:ilvl w:val="3"/>
        <w:numId w:val="42"/>
      </w:numPr>
      <w:outlineLvl w:val="3"/>
    </w:pPr>
  </w:style>
  <w:style w:type="paragraph" w:styleId="Heading5">
    <w:name w:val="heading 5"/>
    <w:basedOn w:val="Normal"/>
    <w:next w:val="Normal"/>
    <w:semiHidden/>
    <w:pPr>
      <w:keepNext/>
      <w:numPr>
        <w:ilvl w:val="4"/>
        <w:numId w:val="42"/>
      </w:numPr>
      <w:outlineLvl w:val="4"/>
    </w:pPr>
  </w:style>
  <w:style w:type="paragraph" w:styleId="Heading6">
    <w:name w:val="heading 6"/>
    <w:basedOn w:val="Normal"/>
    <w:next w:val="Normal"/>
    <w:semiHidden/>
    <w:pPr>
      <w:keepNext/>
      <w:numPr>
        <w:ilvl w:val="5"/>
        <w:numId w:val="42"/>
      </w:numPr>
      <w:outlineLvl w:val="5"/>
    </w:pPr>
  </w:style>
  <w:style w:type="paragraph" w:styleId="Heading7">
    <w:name w:val="heading 7"/>
    <w:basedOn w:val="Normal"/>
    <w:next w:val="Normal"/>
    <w:semiHidden/>
    <w:pPr>
      <w:keepNext/>
      <w:numPr>
        <w:ilvl w:val="6"/>
        <w:numId w:val="42"/>
      </w:numPr>
      <w:outlineLvl w:val="6"/>
    </w:pPr>
  </w:style>
  <w:style w:type="paragraph" w:styleId="Heading8">
    <w:name w:val="heading 8"/>
    <w:basedOn w:val="Normal"/>
    <w:next w:val="Normal"/>
    <w:semiHidden/>
    <w:pPr>
      <w:keepNext/>
      <w:numPr>
        <w:ilvl w:val="7"/>
        <w:numId w:val="42"/>
      </w:numPr>
      <w:outlineLvl w:val="7"/>
    </w:pPr>
  </w:style>
  <w:style w:type="paragraph" w:styleId="Heading9">
    <w:name w:val="heading 9"/>
    <w:basedOn w:val="Normal"/>
    <w:next w:val="Normal"/>
    <w:semiHidden/>
    <w:pPr>
      <w:keepNext/>
      <w:numPr>
        <w:ilvl w:val="8"/>
        <w:numId w:val="4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link w:val="PagedecouvertureChar"/>
    <w:rsid w:val="00BC0055"/>
    <w:pPr>
      <w:spacing w:after="0"/>
    </w:pPr>
    <w:rPr>
      <w:rFonts w:ascii="Calibri" w:eastAsia="Yu Mincho" w:hAnsi="Calibri" w:cs="Arial"/>
      <w:sz w:val="20"/>
      <w:szCs w:val="22"/>
      <w:lang w:eastAsia="en-GB"/>
    </w:rPr>
  </w:style>
  <w:style w:type="paragraph" w:customStyle="1" w:styleId="FooterCoverPage">
    <w:name w:val="Footer Cover Page"/>
    <w:basedOn w:val="Normal"/>
    <w:link w:val="FooterCoverPageChar"/>
    <w:rsid w:val="00BC0055"/>
    <w:pPr>
      <w:tabs>
        <w:tab w:val="center" w:pos="4535"/>
        <w:tab w:val="right" w:pos="9071"/>
        <w:tab w:val="right" w:pos="9921"/>
      </w:tabs>
      <w:spacing w:before="360" w:after="0"/>
      <w:ind w:left="-850" w:right="-850"/>
      <w:jc w:val="left"/>
    </w:pPr>
  </w:style>
  <w:style w:type="character" w:customStyle="1" w:styleId="PagedecouvertureChar">
    <w:name w:val="Page de couverture Char"/>
    <w:link w:val="Pagedecouverture"/>
    <w:rsid w:val="00BC0055"/>
    <w:rPr>
      <w:rFonts w:ascii="Calibri" w:eastAsia="Yu Mincho" w:hAnsi="Calibri" w:cs="Arial"/>
      <w:sz w:val="20"/>
      <w:szCs w:val="22"/>
      <w:lang w:val="en-GB" w:eastAsia="en-GB"/>
    </w:rPr>
  </w:style>
  <w:style w:type="character" w:customStyle="1" w:styleId="FooterCoverPageChar">
    <w:name w:val="Footer Cover Page Char"/>
    <w:link w:val="FooterCoverPage"/>
    <w:rsid w:val="00BC0055"/>
  </w:style>
  <w:style w:type="paragraph" w:customStyle="1" w:styleId="HeaderCoverPage">
    <w:name w:val="Header Cover Page"/>
    <w:basedOn w:val="Normal"/>
    <w:link w:val="HeaderCoverPageChar"/>
    <w:rsid w:val="00BC0055"/>
    <w:pPr>
      <w:tabs>
        <w:tab w:val="center" w:pos="4535"/>
        <w:tab w:val="right" w:pos="9071"/>
      </w:tabs>
      <w:spacing w:after="120"/>
    </w:pPr>
  </w:style>
  <w:style w:type="character" w:customStyle="1" w:styleId="HeaderCoverPageChar">
    <w:name w:val="Header Cover Page Char"/>
    <w:link w:val="HeaderCoverPage"/>
    <w:rsid w:val="00BC0055"/>
  </w:style>
  <w:style w:type="paragraph" w:styleId="ListParagraph">
    <w:name w:val="List Paragraph"/>
    <w:aliases w:val="Heading 2_sj,List Paragraph1,Bullet List Paragraph,Resume Title,Citation List,Ha,List Paragraph_Table bullets,Listes,1st level - Bullet List Paragraph,Lettre d'introduction,Paragrafo elenco,Medium Grid 1 - Accent 21,Normal bullet 2,Dot pt"/>
    <w:basedOn w:val="Normal"/>
    <w:link w:val="ListParagraphChar"/>
    <w:qFormat/>
    <w:rsid w:val="00BC0055"/>
    <w:pPr>
      <w:spacing w:after="120" w:line="264" w:lineRule="auto"/>
      <w:ind w:left="720"/>
      <w:contextualSpacing/>
      <w:jc w:val="left"/>
    </w:pPr>
    <w:rPr>
      <w:rFonts w:ascii="Calibri" w:eastAsia="Yu Mincho" w:hAnsi="Calibri" w:cs="Arial"/>
      <w:sz w:val="20"/>
      <w:lang w:eastAsia="en-GB"/>
    </w:rPr>
  </w:style>
  <w:style w:type="character" w:styleId="Hyperlink">
    <w:name w:val="Hyperlink"/>
    <w:rsid w:val="00BC0055"/>
    <w:rPr>
      <w:color w:val="0000FF"/>
      <w:u w:val="single"/>
    </w:rPr>
  </w:style>
  <w:style w:type="character" w:customStyle="1" w:styleId="ListParagraphChar">
    <w:name w:val="List Paragraph Char"/>
    <w:aliases w:val="Heading 2_sj Char,List Paragraph1 Char,Bullet List Paragraph Char,Resume Title Char,Citation List Char,Ha Char,List Paragraph_Table bullets Char,Listes Char,1st level - Bullet List Paragraph Char,Lettre d'introduction Char"/>
    <w:link w:val="ListParagraph"/>
    <w:locked/>
    <w:rsid w:val="00BC0055"/>
    <w:rPr>
      <w:rFonts w:ascii="Calibri" w:eastAsia="Yu Mincho" w:hAnsi="Calibri" w:cs="Arial"/>
      <w:sz w:val="20"/>
      <w:lang w:val="en-GB"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rsid w:val="00BC0055"/>
    <w:pPr>
      <w:spacing w:before="120" w:after="120" w:line="240" w:lineRule="exact"/>
    </w:pPr>
    <w:rPr>
      <w:vertAlign w:val="superscript"/>
    </w:rPr>
  </w:style>
  <w:style w:type="character" w:customStyle="1" w:styleId="Heading1Char">
    <w:name w:val="Heading 1 Char"/>
    <w:rsid w:val="00BC0055"/>
    <w:rPr>
      <w:b/>
      <w:smallCaps/>
    </w:rPr>
  </w:style>
  <w:style w:type="character" w:customStyle="1" w:styleId="Heading2Char">
    <w:name w:val="Heading 2 Char"/>
    <w:rsid w:val="00BC0055"/>
    <w:rPr>
      <w: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link w:val="SUPERSCharCharCharCharCharCharCharChar"/>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4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44"/>
      </w:numPr>
    </w:pPr>
  </w:style>
  <w:style w:type="paragraph" w:customStyle="1" w:styleId="ContNumLevel2">
    <w:name w:val="ContNum (Level 2)"/>
    <w:basedOn w:val="Normal"/>
    <w:uiPriority w:val="20"/>
    <w:pPr>
      <w:numPr>
        <w:ilvl w:val="1"/>
        <w:numId w:val="44"/>
      </w:numPr>
    </w:pPr>
  </w:style>
  <w:style w:type="paragraph" w:customStyle="1" w:styleId="ContNumLevel3">
    <w:name w:val="ContNum (Level 3)"/>
    <w:basedOn w:val="Normal"/>
    <w:uiPriority w:val="20"/>
    <w:pPr>
      <w:numPr>
        <w:ilvl w:val="2"/>
        <w:numId w:val="4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43"/>
      </w:numPr>
      <w:spacing w:line="360" w:lineRule="auto"/>
    </w:pPr>
  </w:style>
  <w:style w:type="paragraph" w:customStyle="1" w:styleId="LegalNumPar2">
    <w:name w:val="LegalNumPar2"/>
    <w:basedOn w:val="Normal"/>
    <w:uiPriority w:val="20"/>
    <w:pPr>
      <w:numPr>
        <w:ilvl w:val="1"/>
        <w:numId w:val="43"/>
      </w:numPr>
      <w:spacing w:line="360" w:lineRule="auto"/>
    </w:pPr>
  </w:style>
  <w:style w:type="paragraph" w:customStyle="1" w:styleId="LegalNumPar3">
    <w:name w:val="LegalNumPar3"/>
    <w:basedOn w:val="Normal"/>
    <w:uiPriority w:val="20"/>
    <w:pPr>
      <w:numPr>
        <w:ilvl w:val="2"/>
        <w:numId w:val="43"/>
      </w:numPr>
      <w:spacing w:line="360" w:lineRule="auto"/>
    </w:pPr>
  </w:style>
  <w:style w:type="paragraph" w:styleId="ListBullet">
    <w:name w:val="List Bullet"/>
    <w:basedOn w:val="Normal"/>
    <w:uiPriority w:val="35"/>
    <w:pPr>
      <w:numPr>
        <w:numId w:val="41"/>
      </w:numPr>
    </w:pPr>
  </w:style>
  <w:style w:type="paragraph" w:customStyle="1" w:styleId="ListBulletLevel2">
    <w:name w:val="List Bullet (Level 2)"/>
    <w:basedOn w:val="Normal"/>
    <w:uiPriority w:val="35"/>
    <w:semiHidden/>
    <w:unhideWhenUsed/>
    <w:pPr>
      <w:numPr>
        <w:ilvl w:val="1"/>
        <w:numId w:val="41"/>
      </w:numPr>
    </w:pPr>
  </w:style>
  <w:style w:type="paragraph" w:customStyle="1" w:styleId="ListBulletLevel3">
    <w:name w:val="List Bullet (Level 3)"/>
    <w:basedOn w:val="Normal"/>
    <w:uiPriority w:val="35"/>
    <w:semiHidden/>
    <w:unhideWhenUsed/>
    <w:pPr>
      <w:numPr>
        <w:ilvl w:val="2"/>
        <w:numId w:val="41"/>
      </w:numPr>
    </w:pPr>
  </w:style>
  <w:style w:type="paragraph" w:customStyle="1" w:styleId="ListBulletLevel4">
    <w:name w:val="List Bullet (Level 4)"/>
    <w:basedOn w:val="Normal"/>
    <w:uiPriority w:val="35"/>
    <w:semiHidden/>
    <w:unhideWhenUsed/>
    <w:pPr>
      <w:numPr>
        <w:ilvl w:val="3"/>
        <w:numId w:val="41"/>
      </w:numPr>
    </w:pPr>
  </w:style>
  <w:style w:type="paragraph" w:customStyle="1" w:styleId="ListBullet1">
    <w:name w:val="List Bullet 1"/>
    <w:basedOn w:val="Text1"/>
    <w:uiPriority w:val="35"/>
    <w:pPr>
      <w:numPr>
        <w:numId w:val="40"/>
      </w:numPr>
    </w:pPr>
  </w:style>
  <w:style w:type="paragraph" w:customStyle="1" w:styleId="ListBullet1Level2">
    <w:name w:val="List Bullet 1 (Level 2)"/>
    <w:basedOn w:val="Text1"/>
    <w:uiPriority w:val="35"/>
    <w:semiHidden/>
    <w:unhideWhenUsed/>
    <w:pPr>
      <w:numPr>
        <w:ilvl w:val="1"/>
        <w:numId w:val="40"/>
      </w:numPr>
    </w:pPr>
  </w:style>
  <w:style w:type="paragraph" w:customStyle="1" w:styleId="ListBullet1Level3">
    <w:name w:val="List Bullet 1 (Level 3)"/>
    <w:basedOn w:val="Text1"/>
    <w:uiPriority w:val="35"/>
    <w:semiHidden/>
    <w:unhideWhenUsed/>
    <w:pPr>
      <w:numPr>
        <w:ilvl w:val="2"/>
        <w:numId w:val="40"/>
      </w:numPr>
    </w:pPr>
  </w:style>
  <w:style w:type="paragraph" w:customStyle="1" w:styleId="ListBullet1Level4">
    <w:name w:val="List Bullet 1 (Level 4)"/>
    <w:basedOn w:val="Text1"/>
    <w:uiPriority w:val="35"/>
    <w:semiHidden/>
    <w:unhideWhenUsed/>
    <w:pPr>
      <w:numPr>
        <w:ilvl w:val="3"/>
        <w:numId w:val="40"/>
      </w:numPr>
    </w:pPr>
  </w:style>
  <w:style w:type="paragraph" w:styleId="ListBullet2">
    <w:name w:val="List Bullet 2"/>
    <w:basedOn w:val="Text2"/>
    <w:uiPriority w:val="35"/>
    <w:pPr>
      <w:numPr>
        <w:numId w:val="39"/>
      </w:numPr>
    </w:pPr>
  </w:style>
  <w:style w:type="paragraph" w:customStyle="1" w:styleId="ListBullet2Level2">
    <w:name w:val="List Bullet 2 (Level 2)"/>
    <w:basedOn w:val="Text2"/>
    <w:uiPriority w:val="35"/>
    <w:semiHidden/>
    <w:unhideWhenUsed/>
    <w:pPr>
      <w:numPr>
        <w:ilvl w:val="1"/>
        <w:numId w:val="39"/>
      </w:numPr>
    </w:pPr>
  </w:style>
  <w:style w:type="paragraph" w:customStyle="1" w:styleId="ListBullet2Level3">
    <w:name w:val="List Bullet 2 (Level 3)"/>
    <w:basedOn w:val="Text2"/>
    <w:uiPriority w:val="35"/>
    <w:semiHidden/>
    <w:unhideWhenUsed/>
    <w:pPr>
      <w:numPr>
        <w:ilvl w:val="2"/>
        <w:numId w:val="39"/>
      </w:numPr>
    </w:pPr>
  </w:style>
  <w:style w:type="paragraph" w:customStyle="1" w:styleId="ListBullet2Level4">
    <w:name w:val="List Bullet 2 (Level 4)"/>
    <w:basedOn w:val="Text2"/>
    <w:uiPriority w:val="35"/>
    <w:semiHidden/>
    <w:unhideWhenUsed/>
    <w:pPr>
      <w:numPr>
        <w:ilvl w:val="3"/>
        <w:numId w:val="39"/>
      </w:numPr>
    </w:pPr>
  </w:style>
  <w:style w:type="paragraph" w:styleId="ListBullet3">
    <w:name w:val="List Bullet 3"/>
    <w:basedOn w:val="Text3"/>
    <w:uiPriority w:val="35"/>
    <w:pPr>
      <w:numPr>
        <w:numId w:val="38"/>
      </w:numPr>
    </w:pPr>
  </w:style>
  <w:style w:type="paragraph" w:customStyle="1" w:styleId="ListBullet3Level2">
    <w:name w:val="List Bullet 3 (Level 2)"/>
    <w:basedOn w:val="Text3"/>
    <w:uiPriority w:val="35"/>
    <w:semiHidden/>
    <w:unhideWhenUsed/>
    <w:pPr>
      <w:numPr>
        <w:ilvl w:val="1"/>
        <w:numId w:val="38"/>
      </w:numPr>
    </w:pPr>
  </w:style>
  <w:style w:type="paragraph" w:customStyle="1" w:styleId="ListBullet3Level3">
    <w:name w:val="List Bullet 3 (Level 3)"/>
    <w:basedOn w:val="Text3"/>
    <w:uiPriority w:val="35"/>
    <w:semiHidden/>
    <w:unhideWhenUsed/>
    <w:pPr>
      <w:numPr>
        <w:ilvl w:val="2"/>
        <w:numId w:val="38"/>
      </w:numPr>
    </w:pPr>
  </w:style>
  <w:style w:type="paragraph" w:customStyle="1" w:styleId="ListBullet3Level4">
    <w:name w:val="List Bullet 3 (Level 4)"/>
    <w:basedOn w:val="Text3"/>
    <w:uiPriority w:val="35"/>
    <w:semiHidden/>
    <w:unhideWhenUsed/>
    <w:pPr>
      <w:numPr>
        <w:ilvl w:val="3"/>
        <w:numId w:val="38"/>
      </w:numPr>
    </w:pPr>
  </w:style>
  <w:style w:type="paragraph" w:styleId="ListBullet4">
    <w:name w:val="List Bullet 4"/>
    <w:basedOn w:val="Text4"/>
    <w:uiPriority w:val="35"/>
    <w:pPr>
      <w:numPr>
        <w:numId w:val="37"/>
      </w:numPr>
    </w:pPr>
  </w:style>
  <w:style w:type="paragraph" w:customStyle="1" w:styleId="ListBullet4Level2">
    <w:name w:val="List Bullet 4 (Level 2)"/>
    <w:basedOn w:val="Text4"/>
    <w:uiPriority w:val="35"/>
    <w:semiHidden/>
    <w:unhideWhenUsed/>
    <w:pPr>
      <w:numPr>
        <w:ilvl w:val="1"/>
        <w:numId w:val="37"/>
      </w:numPr>
    </w:pPr>
  </w:style>
  <w:style w:type="paragraph" w:customStyle="1" w:styleId="ListBullet4Level3">
    <w:name w:val="List Bullet 4 (Level 3)"/>
    <w:basedOn w:val="Text4"/>
    <w:uiPriority w:val="35"/>
    <w:semiHidden/>
    <w:unhideWhenUsed/>
    <w:pPr>
      <w:numPr>
        <w:ilvl w:val="2"/>
        <w:numId w:val="37"/>
      </w:numPr>
    </w:pPr>
  </w:style>
  <w:style w:type="paragraph" w:customStyle="1" w:styleId="ListBullet4Level4">
    <w:name w:val="List Bullet 4 (Level 4)"/>
    <w:basedOn w:val="Text4"/>
    <w:uiPriority w:val="35"/>
    <w:semiHidden/>
    <w:unhideWhenUsed/>
    <w:pPr>
      <w:numPr>
        <w:ilvl w:val="3"/>
        <w:numId w:val="37"/>
      </w:numPr>
    </w:pPr>
  </w:style>
  <w:style w:type="paragraph" w:customStyle="1" w:styleId="ListDash">
    <w:name w:val="List Dash"/>
    <w:basedOn w:val="Normal"/>
    <w:uiPriority w:val="35"/>
    <w:pPr>
      <w:numPr>
        <w:numId w:val="31"/>
      </w:numPr>
    </w:pPr>
  </w:style>
  <w:style w:type="paragraph" w:customStyle="1" w:styleId="ListDashLevel2">
    <w:name w:val="List Dash (Level 2)"/>
    <w:basedOn w:val="Normal"/>
    <w:semiHidden/>
    <w:unhideWhenUsed/>
    <w:pPr>
      <w:numPr>
        <w:ilvl w:val="1"/>
        <w:numId w:val="31"/>
      </w:numPr>
    </w:pPr>
  </w:style>
  <w:style w:type="paragraph" w:customStyle="1" w:styleId="ListDashLevel3">
    <w:name w:val="List Dash (Level 3)"/>
    <w:basedOn w:val="Normal"/>
    <w:semiHidden/>
    <w:unhideWhenUsed/>
    <w:pPr>
      <w:numPr>
        <w:ilvl w:val="2"/>
        <w:numId w:val="31"/>
      </w:numPr>
    </w:pPr>
  </w:style>
  <w:style w:type="paragraph" w:customStyle="1" w:styleId="ListDashLevel4">
    <w:name w:val="List Dash (Level 4)"/>
    <w:basedOn w:val="Normal"/>
    <w:semiHidden/>
    <w:unhideWhenUsed/>
    <w:pPr>
      <w:numPr>
        <w:ilvl w:val="3"/>
        <w:numId w:val="31"/>
      </w:numPr>
    </w:pPr>
  </w:style>
  <w:style w:type="paragraph" w:customStyle="1" w:styleId="ListDash1">
    <w:name w:val="List Dash 1"/>
    <w:basedOn w:val="Text1"/>
    <w:uiPriority w:val="35"/>
    <w:pPr>
      <w:numPr>
        <w:numId w:val="30"/>
      </w:numPr>
    </w:pPr>
  </w:style>
  <w:style w:type="paragraph" w:customStyle="1" w:styleId="ListDash1Level2">
    <w:name w:val="List Dash 1 (Level 2)"/>
    <w:basedOn w:val="Text1"/>
    <w:uiPriority w:val="35"/>
    <w:semiHidden/>
    <w:unhideWhenUsed/>
    <w:pPr>
      <w:numPr>
        <w:ilvl w:val="1"/>
        <w:numId w:val="30"/>
      </w:numPr>
    </w:pPr>
  </w:style>
  <w:style w:type="paragraph" w:customStyle="1" w:styleId="ListDash1Level3">
    <w:name w:val="List Dash 1 (Level 3)"/>
    <w:basedOn w:val="Text1"/>
    <w:uiPriority w:val="35"/>
    <w:semiHidden/>
    <w:unhideWhenUsed/>
    <w:pPr>
      <w:numPr>
        <w:ilvl w:val="2"/>
        <w:numId w:val="30"/>
      </w:numPr>
    </w:pPr>
  </w:style>
  <w:style w:type="paragraph" w:customStyle="1" w:styleId="ListDash1Level4">
    <w:name w:val="List Dash 1 (Level 4)"/>
    <w:basedOn w:val="Text1"/>
    <w:uiPriority w:val="35"/>
    <w:semiHidden/>
    <w:unhideWhenUsed/>
    <w:pPr>
      <w:numPr>
        <w:ilvl w:val="3"/>
        <w:numId w:val="30"/>
      </w:numPr>
    </w:pPr>
  </w:style>
  <w:style w:type="paragraph" w:customStyle="1" w:styleId="ListDash2">
    <w:name w:val="List Dash 2"/>
    <w:basedOn w:val="Text2"/>
    <w:uiPriority w:val="35"/>
    <w:pPr>
      <w:numPr>
        <w:numId w:val="29"/>
      </w:numPr>
    </w:pPr>
  </w:style>
  <w:style w:type="paragraph" w:customStyle="1" w:styleId="ListDash2Level2">
    <w:name w:val="List Dash 2 (Level 2)"/>
    <w:basedOn w:val="Text2"/>
    <w:uiPriority w:val="35"/>
    <w:semiHidden/>
    <w:unhideWhenUsed/>
    <w:pPr>
      <w:numPr>
        <w:ilvl w:val="1"/>
        <w:numId w:val="29"/>
      </w:numPr>
    </w:pPr>
  </w:style>
  <w:style w:type="paragraph" w:customStyle="1" w:styleId="ListDash2Level3">
    <w:name w:val="List Dash 2 (Level 3)"/>
    <w:basedOn w:val="Text2"/>
    <w:uiPriority w:val="35"/>
    <w:semiHidden/>
    <w:unhideWhenUsed/>
    <w:pPr>
      <w:numPr>
        <w:ilvl w:val="2"/>
        <w:numId w:val="29"/>
      </w:numPr>
    </w:pPr>
  </w:style>
  <w:style w:type="paragraph" w:customStyle="1" w:styleId="ListDash2Level4">
    <w:name w:val="List Dash 2 (Level 4)"/>
    <w:basedOn w:val="Text2"/>
    <w:uiPriority w:val="35"/>
    <w:semiHidden/>
    <w:unhideWhenUsed/>
    <w:pPr>
      <w:numPr>
        <w:ilvl w:val="3"/>
        <w:numId w:val="29"/>
      </w:numPr>
    </w:pPr>
  </w:style>
  <w:style w:type="paragraph" w:customStyle="1" w:styleId="ListDash3">
    <w:name w:val="List Dash 3"/>
    <w:basedOn w:val="Text3"/>
    <w:uiPriority w:val="35"/>
    <w:pPr>
      <w:numPr>
        <w:numId w:val="28"/>
      </w:numPr>
    </w:pPr>
  </w:style>
  <w:style w:type="paragraph" w:customStyle="1" w:styleId="ListDash3Level2">
    <w:name w:val="List Dash 3 (Level 2)"/>
    <w:basedOn w:val="Text3"/>
    <w:uiPriority w:val="35"/>
    <w:semiHidden/>
    <w:unhideWhenUsed/>
    <w:pPr>
      <w:numPr>
        <w:ilvl w:val="1"/>
        <w:numId w:val="28"/>
      </w:numPr>
    </w:pPr>
  </w:style>
  <w:style w:type="paragraph" w:customStyle="1" w:styleId="ListDash3Level3">
    <w:name w:val="List Dash 3 (Level 3)"/>
    <w:basedOn w:val="Text3"/>
    <w:uiPriority w:val="35"/>
    <w:semiHidden/>
    <w:unhideWhenUsed/>
    <w:pPr>
      <w:numPr>
        <w:ilvl w:val="2"/>
        <w:numId w:val="28"/>
      </w:numPr>
    </w:pPr>
  </w:style>
  <w:style w:type="paragraph" w:customStyle="1" w:styleId="ListDash3Level4">
    <w:name w:val="List Dash 3 (Level 4)"/>
    <w:basedOn w:val="Text3"/>
    <w:uiPriority w:val="35"/>
    <w:semiHidden/>
    <w:unhideWhenUsed/>
    <w:pPr>
      <w:numPr>
        <w:ilvl w:val="3"/>
        <w:numId w:val="28"/>
      </w:numPr>
    </w:pPr>
  </w:style>
  <w:style w:type="paragraph" w:customStyle="1" w:styleId="ListDash4">
    <w:name w:val="List Dash 4"/>
    <w:basedOn w:val="Text4"/>
    <w:uiPriority w:val="35"/>
    <w:pPr>
      <w:numPr>
        <w:numId w:val="27"/>
      </w:numPr>
    </w:pPr>
  </w:style>
  <w:style w:type="paragraph" w:customStyle="1" w:styleId="ListDash4Level2">
    <w:name w:val="List Dash 4 (Level 2)"/>
    <w:basedOn w:val="Text4"/>
    <w:uiPriority w:val="35"/>
    <w:semiHidden/>
    <w:unhideWhenUsed/>
    <w:pPr>
      <w:numPr>
        <w:ilvl w:val="1"/>
        <w:numId w:val="27"/>
      </w:numPr>
    </w:pPr>
  </w:style>
  <w:style w:type="paragraph" w:customStyle="1" w:styleId="ListDash4Level3">
    <w:name w:val="List Dash 4 (Level 3)"/>
    <w:basedOn w:val="Text4"/>
    <w:uiPriority w:val="35"/>
    <w:semiHidden/>
    <w:unhideWhenUsed/>
    <w:pPr>
      <w:numPr>
        <w:ilvl w:val="2"/>
        <w:numId w:val="27"/>
      </w:numPr>
    </w:pPr>
  </w:style>
  <w:style w:type="paragraph" w:customStyle="1" w:styleId="ListDash4Level4">
    <w:name w:val="List Dash 4 (Level 4)"/>
    <w:basedOn w:val="Text4"/>
    <w:uiPriority w:val="35"/>
    <w:semiHidden/>
    <w:unhideWhenUsed/>
    <w:pPr>
      <w:numPr>
        <w:ilvl w:val="3"/>
        <w:numId w:val="27"/>
      </w:numPr>
    </w:pPr>
  </w:style>
  <w:style w:type="paragraph" w:styleId="ListNumber">
    <w:name w:val="List Number"/>
    <w:basedOn w:val="Normal"/>
    <w:uiPriority w:val="30"/>
    <w:pPr>
      <w:numPr>
        <w:numId w:val="36"/>
      </w:numPr>
    </w:pPr>
  </w:style>
  <w:style w:type="paragraph" w:customStyle="1" w:styleId="ListNumberLevel2">
    <w:name w:val="List Number (Level 2)"/>
    <w:basedOn w:val="Normal"/>
    <w:uiPriority w:val="30"/>
    <w:pPr>
      <w:numPr>
        <w:ilvl w:val="1"/>
        <w:numId w:val="36"/>
      </w:numPr>
    </w:pPr>
  </w:style>
  <w:style w:type="paragraph" w:customStyle="1" w:styleId="ListNumberLevel3">
    <w:name w:val="List Number (Level 3)"/>
    <w:basedOn w:val="Normal"/>
    <w:uiPriority w:val="30"/>
    <w:pPr>
      <w:numPr>
        <w:ilvl w:val="2"/>
        <w:numId w:val="36"/>
      </w:numPr>
    </w:pPr>
  </w:style>
  <w:style w:type="paragraph" w:customStyle="1" w:styleId="ListNumberLevel4">
    <w:name w:val="List Number (Level 4)"/>
    <w:basedOn w:val="Normal"/>
    <w:uiPriority w:val="30"/>
    <w:pPr>
      <w:numPr>
        <w:ilvl w:val="3"/>
        <w:numId w:val="36"/>
      </w:numPr>
    </w:pPr>
  </w:style>
  <w:style w:type="paragraph" w:customStyle="1" w:styleId="ListNumber1">
    <w:name w:val="List Number 1"/>
    <w:basedOn w:val="Text1"/>
    <w:uiPriority w:val="30"/>
    <w:pPr>
      <w:numPr>
        <w:numId w:val="35"/>
      </w:numPr>
    </w:pPr>
  </w:style>
  <w:style w:type="paragraph" w:customStyle="1" w:styleId="ListNumber1Level2">
    <w:name w:val="List Number 1 (Level 2)"/>
    <w:basedOn w:val="Text1"/>
    <w:uiPriority w:val="30"/>
    <w:semiHidden/>
    <w:unhideWhenUsed/>
    <w:pPr>
      <w:numPr>
        <w:ilvl w:val="1"/>
        <w:numId w:val="35"/>
      </w:numPr>
    </w:pPr>
  </w:style>
  <w:style w:type="paragraph" w:customStyle="1" w:styleId="ListNumber1Level3">
    <w:name w:val="List Number 1 (Level 3)"/>
    <w:basedOn w:val="Text1"/>
    <w:uiPriority w:val="30"/>
    <w:semiHidden/>
    <w:unhideWhenUsed/>
    <w:pPr>
      <w:numPr>
        <w:ilvl w:val="2"/>
        <w:numId w:val="35"/>
      </w:numPr>
    </w:pPr>
  </w:style>
  <w:style w:type="paragraph" w:customStyle="1" w:styleId="ListNumber1Level4">
    <w:name w:val="List Number 1 (Level 4)"/>
    <w:basedOn w:val="Text1"/>
    <w:uiPriority w:val="30"/>
    <w:semiHidden/>
    <w:unhideWhenUsed/>
    <w:pPr>
      <w:numPr>
        <w:ilvl w:val="3"/>
        <w:numId w:val="35"/>
      </w:numPr>
    </w:pPr>
  </w:style>
  <w:style w:type="paragraph" w:styleId="ListNumber2">
    <w:name w:val="List Number 2"/>
    <w:basedOn w:val="Text2"/>
    <w:uiPriority w:val="30"/>
    <w:pPr>
      <w:numPr>
        <w:numId w:val="34"/>
      </w:numPr>
    </w:pPr>
  </w:style>
  <w:style w:type="paragraph" w:customStyle="1" w:styleId="ListNumber2Level2">
    <w:name w:val="List Number 2 (Level 2)"/>
    <w:basedOn w:val="Text2"/>
    <w:uiPriority w:val="30"/>
    <w:semiHidden/>
    <w:unhideWhenUsed/>
    <w:pPr>
      <w:numPr>
        <w:ilvl w:val="1"/>
        <w:numId w:val="34"/>
      </w:numPr>
    </w:pPr>
  </w:style>
  <w:style w:type="paragraph" w:customStyle="1" w:styleId="ListNumber2Level3">
    <w:name w:val="List Number 2 (Level 3)"/>
    <w:basedOn w:val="Text2"/>
    <w:uiPriority w:val="30"/>
    <w:semiHidden/>
    <w:unhideWhenUsed/>
    <w:pPr>
      <w:numPr>
        <w:ilvl w:val="2"/>
        <w:numId w:val="34"/>
      </w:numPr>
    </w:pPr>
  </w:style>
  <w:style w:type="paragraph" w:customStyle="1" w:styleId="ListNumber2Level4">
    <w:name w:val="List Number 2 (Level 4)"/>
    <w:basedOn w:val="Text2"/>
    <w:uiPriority w:val="30"/>
    <w:semiHidden/>
    <w:unhideWhenUsed/>
    <w:pPr>
      <w:numPr>
        <w:ilvl w:val="3"/>
        <w:numId w:val="34"/>
      </w:numPr>
    </w:pPr>
  </w:style>
  <w:style w:type="paragraph" w:styleId="ListNumber3">
    <w:name w:val="List Number 3"/>
    <w:basedOn w:val="Text3"/>
    <w:uiPriority w:val="30"/>
    <w:pPr>
      <w:numPr>
        <w:numId w:val="33"/>
      </w:numPr>
    </w:pPr>
  </w:style>
  <w:style w:type="paragraph" w:customStyle="1" w:styleId="ListNumber3Level2">
    <w:name w:val="List Number 3 (Level 2)"/>
    <w:basedOn w:val="Text3"/>
    <w:uiPriority w:val="30"/>
    <w:semiHidden/>
    <w:unhideWhenUsed/>
    <w:pPr>
      <w:numPr>
        <w:ilvl w:val="1"/>
        <w:numId w:val="33"/>
      </w:numPr>
    </w:pPr>
  </w:style>
  <w:style w:type="paragraph" w:customStyle="1" w:styleId="ListNumber3Level3">
    <w:name w:val="List Number 3 (Level 3)"/>
    <w:basedOn w:val="Text3"/>
    <w:uiPriority w:val="30"/>
    <w:semiHidden/>
    <w:unhideWhenUsed/>
    <w:pPr>
      <w:numPr>
        <w:ilvl w:val="2"/>
        <w:numId w:val="33"/>
      </w:numPr>
    </w:pPr>
  </w:style>
  <w:style w:type="paragraph" w:customStyle="1" w:styleId="ListNumber3Level4">
    <w:name w:val="List Number 3 (Level 4)"/>
    <w:basedOn w:val="Text3"/>
    <w:uiPriority w:val="30"/>
    <w:semiHidden/>
    <w:unhideWhenUsed/>
    <w:pPr>
      <w:numPr>
        <w:ilvl w:val="3"/>
        <w:numId w:val="33"/>
      </w:numPr>
    </w:pPr>
  </w:style>
  <w:style w:type="paragraph" w:styleId="ListNumber4">
    <w:name w:val="List Number 4"/>
    <w:basedOn w:val="Text4"/>
    <w:uiPriority w:val="30"/>
    <w:pPr>
      <w:numPr>
        <w:numId w:val="32"/>
      </w:numPr>
    </w:pPr>
  </w:style>
  <w:style w:type="paragraph" w:customStyle="1" w:styleId="ListNumber4Level2">
    <w:name w:val="List Number 4 (Level 2)"/>
    <w:basedOn w:val="Text4"/>
    <w:uiPriority w:val="30"/>
    <w:semiHidden/>
    <w:unhideWhenUsed/>
    <w:pPr>
      <w:numPr>
        <w:ilvl w:val="1"/>
        <w:numId w:val="32"/>
      </w:numPr>
    </w:pPr>
  </w:style>
  <w:style w:type="paragraph" w:customStyle="1" w:styleId="ListNumber4Level3">
    <w:name w:val="List Number 4 (Level 3)"/>
    <w:basedOn w:val="Text4"/>
    <w:uiPriority w:val="30"/>
    <w:semiHidden/>
    <w:unhideWhenUsed/>
    <w:pPr>
      <w:numPr>
        <w:ilvl w:val="2"/>
        <w:numId w:val="32"/>
      </w:numPr>
    </w:pPr>
  </w:style>
  <w:style w:type="paragraph" w:customStyle="1" w:styleId="ListNumber4Level4">
    <w:name w:val="List Number 4 (Level 4)"/>
    <w:basedOn w:val="Text4"/>
    <w:uiPriority w:val="30"/>
    <w:semiHidden/>
    <w:unhideWhenUsed/>
    <w:pPr>
      <w:numPr>
        <w:ilvl w:val="3"/>
        <w:numId w:val="32"/>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46"/>
      </w:numPr>
    </w:pPr>
  </w:style>
  <w:style w:type="paragraph" w:customStyle="1" w:styleId="TableListBulletLevel2">
    <w:name w:val="Table List Bullet (Level 2)"/>
    <w:basedOn w:val="TableText"/>
    <w:uiPriority w:val="55"/>
    <w:semiHidden/>
    <w:unhideWhenUsed/>
    <w:pPr>
      <w:numPr>
        <w:ilvl w:val="1"/>
        <w:numId w:val="46"/>
      </w:numPr>
    </w:pPr>
  </w:style>
  <w:style w:type="paragraph" w:customStyle="1" w:styleId="TableListBulletLevel3">
    <w:name w:val="Table List Bullet (Level 3)"/>
    <w:basedOn w:val="TableText"/>
    <w:uiPriority w:val="55"/>
    <w:semiHidden/>
    <w:unhideWhenUsed/>
    <w:pPr>
      <w:numPr>
        <w:ilvl w:val="2"/>
        <w:numId w:val="46"/>
      </w:numPr>
    </w:pPr>
  </w:style>
  <w:style w:type="paragraph" w:customStyle="1" w:styleId="TableListBulletLevel4">
    <w:name w:val="Table List Bullet (Level 4)"/>
    <w:basedOn w:val="TableText"/>
    <w:uiPriority w:val="55"/>
    <w:semiHidden/>
    <w:unhideWhenUsed/>
    <w:pPr>
      <w:numPr>
        <w:ilvl w:val="3"/>
        <w:numId w:val="46"/>
      </w:numPr>
    </w:pPr>
  </w:style>
  <w:style w:type="paragraph" w:customStyle="1" w:styleId="TableListDash">
    <w:name w:val="Table List Dash"/>
    <w:basedOn w:val="TableText"/>
    <w:uiPriority w:val="55"/>
    <w:pPr>
      <w:numPr>
        <w:numId w:val="47"/>
      </w:numPr>
    </w:pPr>
  </w:style>
  <w:style w:type="paragraph" w:customStyle="1" w:styleId="TableListDashLevel2">
    <w:name w:val="Table List Dash (Level 2)"/>
    <w:basedOn w:val="TableText"/>
    <w:uiPriority w:val="55"/>
    <w:semiHidden/>
    <w:unhideWhenUsed/>
    <w:pPr>
      <w:numPr>
        <w:ilvl w:val="1"/>
        <w:numId w:val="47"/>
      </w:numPr>
    </w:pPr>
  </w:style>
  <w:style w:type="paragraph" w:customStyle="1" w:styleId="TableListDashLevel3">
    <w:name w:val="Table List Dash (Level 3)"/>
    <w:basedOn w:val="TableText"/>
    <w:uiPriority w:val="55"/>
    <w:semiHidden/>
    <w:unhideWhenUsed/>
    <w:pPr>
      <w:numPr>
        <w:ilvl w:val="2"/>
        <w:numId w:val="47"/>
      </w:numPr>
    </w:pPr>
  </w:style>
  <w:style w:type="paragraph" w:customStyle="1" w:styleId="TableListDashLevel4">
    <w:name w:val="Table List Dash (Level 4)"/>
    <w:basedOn w:val="TableText"/>
    <w:uiPriority w:val="55"/>
    <w:semiHidden/>
    <w:unhideWhenUsed/>
    <w:pPr>
      <w:numPr>
        <w:ilvl w:val="3"/>
        <w:numId w:val="47"/>
      </w:numPr>
    </w:pPr>
  </w:style>
  <w:style w:type="paragraph" w:customStyle="1" w:styleId="TableListNumber">
    <w:name w:val="Table List Number"/>
    <w:basedOn w:val="TableText"/>
    <w:uiPriority w:val="55"/>
    <w:pPr>
      <w:numPr>
        <w:numId w:val="48"/>
      </w:numPr>
    </w:pPr>
  </w:style>
  <w:style w:type="paragraph" w:customStyle="1" w:styleId="TableListNumberLevel2">
    <w:name w:val="Table List Number (Level 2)"/>
    <w:basedOn w:val="TableText"/>
    <w:uiPriority w:val="55"/>
    <w:semiHidden/>
    <w:unhideWhenUsed/>
    <w:pPr>
      <w:numPr>
        <w:ilvl w:val="1"/>
        <w:numId w:val="48"/>
      </w:numPr>
    </w:pPr>
  </w:style>
  <w:style w:type="paragraph" w:customStyle="1" w:styleId="TableListNumberLevel3">
    <w:name w:val="Table List Number (Level 3)"/>
    <w:basedOn w:val="TableText"/>
    <w:uiPriority w:val="55"/>
    <w:semiHidden/>
    <w:unhideWhenUsed/>
    <w:pPr>
      <w:numPr>
        <w:ilvl w:val="2"/>
        <w:numId w:val="48"/>
      </w:numPr>
    </w:pPr>
  </w:style>
  <w:style w:type="paragraph" w:customStyle="1" w:styleId="TableListNumberLevel4">
    <w:name w:val="Table List Number (Level 4)"/>
    <w:basedOn w:val="TableText"/>
    <w:uiPriority w:val="55"/>
    <w:semiHidden/>
    <w:unhideWhenUsed/>
    <w:pPr>
      <w:numPr>
        <w:ilvl w:val="3"/>
        <w:numId w:val="4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uiPriority w:val="99"/>
    <w:semiHidden/>
    <w:rsid w:val="00D561D6"/>
    <w:rPr>
      <w:color w:val="96607D" w:themeColor="followedHyperlink"/>
      <w:u w:val="single"/>
    </w:rPr>
  </w:style>
  <w:style w:type="paragraph" w:styleId="Revision">
    <w:name w:val="Revision"/>
    <w:hidden/>
    <w:uiPriority w:val="99"/>
    <w:semiHidden/>
    <w:rsid w:val="00B41DA1"/>
  </w:style>
  <w:style w:type="character" w:customStyle="1" w:styleId="FootnoteTextChar">
    <w:name w:val="Footnote Text Char"/>
    <w:basedOn w:val="DefaultParagraphFont"/>
    <w:link w:val="FootnoteText"/>
    <w:semiHidden/>
    <w:rsid w:val="00803761"/>
    <w:rPr>
      <w:sz w:val="20"/>
    </w:rPr>
  </w:style>
  <w:style w:type="character" w:customStyle="1" w:styleId="UnresolvedMention">
    <w:name w:val="Unresolved Mention"/>
    <w:basedOn w:val="DefaultParagraphFont"/>
    <w:uiPriority w:val="99"/>
    <w:semiHidden/>
    <w:unhideWhenUsed/>
    <w:rsid w:val="007F1DF7"/>
    <w:rPr>
      <w:color w:val="605E5C"/>
      <w:shd w:val="clear" w:color="auto" w:fill="E1DFDD"/>
    </w:rPr>
  </w:style>
  <w:style w:type="character" w:customStyle="1" w:styleId="Marker">
    <w:name w:val="Marker"/>
    <w:basedOn w:val="DefaultParagraphFont"/>
    <w:rsid w:val="00EE599E"/>
    <w:rPr>
      <w:color w:val="0000FF"/>
      <w:shd w:val="clear" w:color="auto" w:fill="auto"/>
    </w:rPr>
  </w:style>
  <w:style w:type="paragraph" w:customStyle="1" w:styleId="FooterSensitivity">
    <w:name w:val="Footer Sensitivity"/>
    <w:basedOn w:val="Normal"/>
    <w:link w:val="FooterSensitivityChar"/>
    <w:rsid w:val="00EE59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EE599E"/>
    <w:rPr>
      <w:rFonts w:ascii="Calibri" w:eastAsia="Yu Mincho" w:hAnsi="Calibri" w:cs="Arial"/>
      <w:b/>
      <w:sz w:val="32"/>
      <w:szCs w:val="22"/>
      <w:lang w:val="en-GB" w:eastAsia="en-GB"/>
    </w:rPr>
  </w:style>
  <w:style w:type="paragraph" w:customStyle="1" w:styleId="HeaderSensitivity">
    <w:name w:val="Header Sensitivity"/>
    <w:basedOn w:val="Normal"/>
    <w:link w:val="HeaderSensitivityChar"/>
    <w:rsid w:val="00EE599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E599E"/>
    <w:rPr>
      <w:rFonts w:ascii="Calibri" w:eastAsia="Yu Mincho" w:hAnsi="Calibri" w:cs="Arial"/>
      <w:b/>
      <w:sz w:val="32"/>
      <w:szCs w:val="22"/>
      <w:lang w:val="en-GB" w:eastAsia="en-GB"/>
    </w:rPr>
  </w:style>
  <w:style w:type="paragraph" w:customStyle="1" w:styleId="HeaderSensitivityRight">
    <w:name w:val="Header Sensitivity Right"/>
    <w:basedOn w:val="Normal"/>
    <w:link w:val="HeaderSensitivityRightChar"/>
    <w:rsid w:val="00EE599E"/>
    <w:pPr>
      <w:spacing w:after="120"/>
      <w:jc w:val="right"/>
    </w:pPr>
    <w:rPr>
      <w:sz w:val="28"/>
    </w:rPr>
  </w:style>
  <w:style w:type="character" w:customStyle="1" w:styleId="HeaderSensitivityRightChar">
    <w:name w:val="Header Sensitivity Right Char"/>
    <w:basedOn w:val="PagedecouvertureChar"/>
    <w:link w:val="HeaderSensitivityRight"/>
    <w:rsid w:val="00EE599E"/>
    <w:rPr>
      <w:rFonts w:ascii="Calibri" w:eastAsia="Yu Mincho" w:hAnsi="Calibri" w:cs="Arial"/>
      <w:sz w:val="28"/>
      <w:szCs w:val="22"/>
      <w:lang w:val="en-GB" w:eastAsia="en-GB"/>
    </w:rPr>
  </w:style>
  <w:style w:type="character" w:customStyle="1" w:styleId="FooterChar">
    <w:name w:val="Footer Char"/>
    <w:basedOn w:val="DefaultParagraphFont"/>
    <w:link w:val="Footer"/>
    <w:uiPriority w:val="99"/>
    <w:rsid w:val="00E12928"/>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eur-lex.europa.eu/eli/reg_del/2019/2018/oj" TargetMode="External"/><Relationship Id="rId39" Type="http://schemas.openxmlformats.org/officeDocument/2006/relationships/hyperlink" Target="https://eur-lex.europa.eu/legal-content/EN/TXT/?uri=CELEX%3A32013R0811" TargetMode="External"/><Relationship Id="rId3" Type="http://schemas.openxmlformats.org/officeDocument/2006/relationships/customXml" Target="../customXml/item3.xml"/><Relationship Id="rId21" Type="http://schemas.openxmlformats.org/officeDocument/2006/relationships/hyperlink" Target="https://eur-lex.europa.eu/legal-content/EN/TXT/?uri=uriserv:OJ.L_.2019.315.01.0001.01.ENG&amp;toc=OJ:L:2019:315:TOC" TargetMode="External"/><Relationship Id="rId34" Type="http://schemas.openxmlformats.org/officeDocument/2006/relationships/hyperlink" Target="https://ec.europa.eu/info/law/better-regulation/have-your-say/initiatives/12851-Energy-efficiency-review-of-energy-labelling-for-professional-refrigerators_en" TargetMode="External"/><Relationship Id="rId42" Type="http://schemas.openxmlformats.org/officeDocument/2006/relationships/hyperlink" Target="https://ec.europa.eu/info/law/better-regulation/have-your-say/initiatives/13389-Energy-labelling-requirements-for-solid-fuel-boilers-review-_en" TargetMode="External"/><Relationship Id="rId47" Type="http://schemas.openxmlformats.org/officeDocument/2006/relationships/footer" Target="footer4.xml"/><Relationship Id="rId50"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yperlink" Target="https://eur-lex.europa.eu/legal-content/EN/TXT/?qid=1575537989799&amp;uri=CELEX:32019R2017" TargetMode="External"/><Relationship Id="rId33" Type="http://schemas.openxmlformats.org/officeDocument/2006/relationships/hyperlink" Target="https://eur-lex.europa.eu/legal-content/EN/TXT/?uri=uriserv:OJ.L_.2015.177.01.0019.01.ENG" TargetMode="External"/><Relationship Id="rId38" Type="http://schemas.openxmlformats.org/officeDocument/2006/relationships/hyperlink" Target="https://ec.europa.eu/info/law/better-regulation/have-your-say/initiatives/12834-Energy-efficiency-ecodesign-requirements-for-local-space-heaters-review-_en" TargetMode="External"/><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eur-lex.europa.eu/legal-content/EN/TXT/?uri=OJ%3AL_202302534" TargetMode="External"/><Relationship Id="rId41" Type="http://schemas.openxmlformats.org/officeDocument/2006/relationships/hyperlink" Target="http://data.europa.eu/eli/reg_del/2015/1187/oj"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eur-lex.europa.eu/legal-content/EN/TXT/?uri=celex%3A32019R2016" TargetMode="External"/><Relationship Id="rId32" Type="http://schemas.openxmlformats.org/officeDocument/2006/relationships/hyperlink" Target="https://ec.europa.eu/info/law/better-regulation/have-your-say/initiatives/12304-Energy-efficiency-energy-labelling-for-residential-ventilation-units-review-_en" TargetMode="External"/><Relationship Id="rId37" Type="http://schemas.openxmlformats.org/officeDocument/2006/relationships/hyperlink" Target="http://eur-lex.europa.eu/legal-content/EN/TXT/?uri=uriserv:OJ.L_.2015.193.01.0020.01.ENG" TargetMode="External"/><Relationship Id="rId40" Type="http://schemas.openxmlformats.org/officeDocument/2006/relationships/hyperlink" Target="https://ec.europa.eu/info/law/better-regulation/have-your-say/initiatives/13202-Energy-efficiency-ecodesign-requirements-for-space-and-combination-heaters-review-_en" TargetMode="Externa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eur-lex.europa.eu/legal-content/EN/TXT/?uri=CELEX%3A02019R2015-20230930" TargetMode="External"/><Relationship Id="rId28" Type="http://schemas.openxmlformats.org/officeDocument/2006/relationships/hyperlink" Target="https://ec.europa.eu/info/law/better-regulation/have-your-say/initiatives/12833-Energy-labelling-requirements-for-vacuum-cleaners_en" TargetMode="External"/><Relationship Id="rId36" Type="http://schemas.openxmlformats.org/officeDocument/2006/relationships/hyperlink" Target="https://ec.europa.eu/info/law/better-regulation/have-your-say/initiatives/13482-Energy-efficiency-labelling-minor-changes-for-air-conditioners-displays-lighting-and-refrigerating-appliances_en" TargetMode="External"/><Relationship Id="rId49"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eur-lex.europa.eu/legal-content/EN/TXT/?uri=uriserv:OJ.L_.2014.337.01.0027.01.ENG" TargetMode="External"/><Relationship Id="rId44" Type="http://schemas.openxmlformats.org/officeDocument/2006/relationships/hyperlink" Target="https://ec.europa.eu/info/law/better-regulation/have-your-say/initiatives/13204-Energy-efficiency-labelling-requirements-for-water-heaters-and-tanks-review-rescaling-_en"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s://eur-lex.europa.eu/legal-content/EN/TXT/?uri=uriserv%3AOJ.L_.2019.315.01.0029.01.ENG" TargetMode="External"/><Relationship Id="rId27" Type="http://schemas.openxmlformats.org/officeDocument/2006/relationships/hyperlink" Target="https://eur-lex.europa.eu/legal-content/EN/TXT/?uri=OJ%3AJOL_2023_214_R_0002&amp;qid=1693469508416" TargetMode="External"/><Relationship Id="rId30" Type="http://schemas.openxmlformats.org/officeDocument/2006/relationships/hyperlink" Target="https://ec.europa.eu/info/law/better-regulation/have-your-say/initiatives/13693-Cooking-appliances-energy-labelling-requirements_en" TargetMode="External"/><Relationship Id="rId35" Type="http://schemas.openxmlformats.org/officeDocument/2006/relationships/hyperlink" Target="http://eur-lex.europa.eu/legal-content/EN/TXT/?qid=1521112473531&amp;uri=CELEX:32011R0626" TargetMode="External"/><Relationship Id="rId43" Type="http://schemas.openxmlformats.org/officeDocument/2006/relationships/hyperlink" Target="http://eur-lex.europa.eu/LexUriServ/LexUriServ.do?uri=OJ:L:2013:239:0083:0135:EN:PDF" TargetMode="External"/><Relationship Id="rId48" Type="http://schemas.openxmlformats.org/officeDocument/2006/relationships/footer" Target="footer5.xml"/><Relationship Id="rId8" Type="http://schemas.openxmlformats.org/officeDocument/2006/relationships/numbering" Target="numbering.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ingle-market-economy.ec.europa.eu/single-market/goods/building-blocks/market-surveillance/organisation/adcos_en" TargetMode="External"/><Relationship Id="rId13" Type="http://schemas.openxmlformats.org/officeDocument/2006/relationships/hyperlink" Target="https://cordis.europa.eu/project/id/847043" TargetMode="External"/><Relationship Id="rId18" Type="http://schemas.openxmlformats.org/officeDocument/2006/relationships/hyperlink" Target="https://www.energystar.gov/products" TargetMode="External"/><Relationship Id="rId26" Type="http://schemas.openxmlformats.org/officeDocument/2006/relationships/hyperlink" Target="https://eur-lex.europa.eu/legal-content/EN/TXT/PDF/?uri=OJ:L_202401456" TargetMode="External"/><Relationship Id="rId3" Type="http://schemas.openxmlformats.org/officeDocument/2006/relationships/hyperlink" Target="https://eur-lex.europa.eu/legal-content/EN/TXT/PDF/?uri=CELEX:52020XC0602(01)" TargetMode="External"/><Relationship Id="rId21" Type="http://schemas.openxmlformats.org/officeDocument/2006/relationships/hyperlink" Target="https://reg.energyrating.gov.au/comparator/product_types/" TargetMode="External"/><Relationship Id="rId7" Type="http://schemas.openxmlformats.org/officeDocument/2006/relationships/hyperlink" Target="https://ec.europa.eu/transparency/expert-groups-register/screen/expert-groups/consult?lang=en&amp;groupId=3609&amp;fromMeetings=true&amp;meetingId=47618" TargetMode="External"/><Relationship Id="rId12" Type="http://schemas.openxmlformats.org/officeDocument/2006/relationships/hyperlink" Target="https://www.label2020.at/" TargetMode="External"/><Relationship Id="rId17" Type="http://schemas.openxmlformats.org/officeDocument/2006/relationships/hyperlink" Target="https://www.regulations.doe.gov/ccms" TargetMode="External"/><Relationship Id="rId25" Type="http://schemas.openxmlformats.org/officeDocument/2006/relationships/hyperlink" Target="https://www.clasp.ngo/research/all/consumer-study-online-energy-labeling/" TargetMode="External"/><Relationship Id="rId33" Type="http://schemas.openxmlformats.org/officeDocument/2006/relationships/hyperlink" Target="https://energy.ec.europa.eu/events/implementation-dialogue-energy-efficient-product-legislation-commissioner-dan-jorgensen-2025-10-14_en" TargetMode="External"/><Relationship Id="rId2" Type="http://schemas.openxmlformats.org/officeDocument/2006/relationships/hyperlink" Target="https://energy-efficient-products.ec.europa.eu/product-list_en" TargetMode="External"/><Relationship Id="rId16" Type="http://schemas.openxmlformats.org/officeDocument/2006/relationships/hyperlink" Target="https://eur-lex.europa.eu/legal-content/EN/TXT/PDF/?uri=OJ:L_202400994" TargetMode="External"/><Relationship Id="rId20" Type="http://schemas.openxmlformats.org/officeDocument/2006/relationships/hyperlink" Target="https://spl-lpi.nrcan-rncan.gc.ca/en-US" TargetMode="External"/><Relationship Id="rId29" Type="http://schemas.openxmlformats.org/officeDocument/2006/relationships/hyperlink" Target="https://eur-lex.europa.eu/legal-content/EN/TXT/?uri=CELEX:32023R2486" TargetMode="External"/><Relationship Id="rId1" Type="http://schemas.openxmlformats.org/officeDocument/2006/relationships/hyperlink" Target="https://energy.ec.europa.eu/data-and-analysis/eurobarometers-energy_en" TargetMode="External"/><Relationship Id="rId6" Type="http://schemas.openxmlformats.org/officeDocument/2006/relationships/hyperlink" Target="https://data.europa.eu/doi/10.2833/0291219" TargetMode="External"/><Relationship Id="rId11" Type="http://schemas.openxmlformats.org/officeDocument/2006/relationships/hyperlink" Target="https://eur-lex.europa.eu/legal-content/EN/TXT/PDF/?uri=CELEX:62013TJ0544(01)" TargetMode="External"/><Relationship Id="rId24" Type="http://schemas.openxmlformats.org/officeDocument/2006/relationships/hyperlink" Target="https://eepliant.eu/images/Documents/EEPLIANT3/EEPLIANT3_Public_Report_Final.pdf" TargetMode="External"/><Relationship Id="rId32" Type="http://schemas.openxmlformats.org/officeDocument/2006/relationships/hyperlink" Target="https://iea.blob.core.windows.net/assets/996ea40e-e010-48c3-ab53-9b4f72ddc815/AchievementsofEnergyEfficiencyApplianceandEquipmentStandardsandLabellingProgrammes.pdf" TargetMode="External"/><Relationship Id="rId5" Type="http://schemas.openxmlformats.org/officeDocument/2006/relationships/hyperlink" Target="https://eprel.ec.europa.eu" TargetMode="External"/><Relationship Id="rId15" Type="http://schemas.openxmlformats.org/officeDocument/2006/relationships/hyperlink" Target="https://energy-efficient-products.ec.europa.eu/" TargetMode="External"/><Relationship Id="rId23" Type="http://schemas.openxmlformats.org/officeDocument/2006/relationships/hyperlink" Target="https://www.eca.europa.eu/en/publications?did=52828" TargetMode="External"/><Relationship Id="rId28" Type="http://schemas.openxmlformats.org/officeDocument/2006/relationships/hyperlink" Target="https://eur-lex.europa.eu/legal-content/EN/TXT/PDF/?uri=CELEX:32023L1791" TargetMode="External"/><Relationship Id="rId10" Type="http://schemas.openxmlformats.org/officeDocument/2006/relationships/hyperlink" Target="https://eur-lex.europa.eu/eli/reg_del/2021/340/oj/eng" TargetMode="External"/><Relationship Id="rId19" Type="http://schemas.openxmlformats.org/officeDocument/2006/relationships/hyperlink" Target="https://www.energylabel.com.cn/" TargetMode="External"/><Relationship Id="rId31" Type="http://schemas.openxmlformats.org/officeDocument/2006/relationships/hyperlink" Target="https://energy-efficient-products.ec.europa.eu/consumers_en" TargetMode="External"/><Relationship Id="rId4" Type="http://schemas.openxmlformats.org/officeDocument/2006/relationships/hyperlink" Target="https://curia.europa.eu/juris/documents.jsf?num=C-761/22" TargetMode="External"/><Relationship Id="rId9" Type="http://schemas.openxmlformats.org/officeDocument/2006/relationships/hyperlink" Target="https://single-market-economy.ec.europa.eu/single-market/goods/building-blocks/information-and-communication-system-market-surveillance_en" TargetMode="External"/><Relationship Id="rId14" Type="http://schemas.openxmlformats.org/officeDocument/2006/relationships/hyperlink" Target="https://www.product-compliance-services.eu" TargetMode="External"/><Relationship Id="rId22" Type="http://schemas.openxmlformats.org/officeDocument/2006/relationships/hyperlink" Target="https://www.europarl.europa.eu/cmsdata/176543/20140515ATT83806.pdf" TargetMode="External"/><Relationship Id="rId27" Type="http://schemas.openxmlformats.org/officeDocument/2006/relationships/hyperlink" Target="https://uwla.eu/" TargetMode="External"/><Relationship Id="rId30" Type="http://schemas.openxmlformats.org/officeDocument/2006/relationships/hyperlink" Target="https://eur-lex.europa.eu/eli/dir/2022/542/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5a453f2f-4aff-4114-81ba-e18ec71a3481" xsi:nil="true"/>
    <TaxCatchAll xmlns="f9315274-0e25-49c3-ba9a-18bfb53ea1de" xsi:nil="true"/>
    <Area xmlns="5a453f2f-4aff-4114-81ba-e18ec71a3481" xsi:nil="true"/>
    <lcf76f155ced4ddcb4097134ff3c332f xmlns="5a453f2f-4aff-4114-81ba-e18ec71a348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0 xmlns="5a453f2f-4aff-4114-81ba-e18ec71a3481" xsi:nil="true"/>
    <Dateandtime xmlns="5a453f2f-4aff-4114-81ba-e18ec71a3481" xsi:nil="true"/>
  </documentManagement>
</p:properties>
</file>

<file path=customXml/item2.xml><?xml version="1.0" encoding="utf-8"?>
<Author Role="Creator" AuthorRoleName="Writer" AuthorRoleDisplay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ENER.B.3</Service>
  <Function ADCode="4" ShowInSignature="true" ShowInHeader="false" HeaderText="">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+32 229-86183</Phone>
    <Office>DM24 04/082</Office>
  </MainWorkplace>
  <Workplaces>
    <Workplace IsMain="true">
      <AddressId>f03b5801-04c9-4931-aa17-c6d6c70bc579</AddressId>
      <Fax/>
      <Phone>+32 229-86183</Phone>
      <Office>DM24 04/082</Office>
    </Workplace>
  </Workplaces>
</Author>
</file>

<file path=customXml/item3.xml><?xml version="1.0" encoding="utf-8"?>
<EurolookProperties>
  <ProductCustomizationId>EC</ProductCustomizationId>
  <Created>
    <Version>10.0.47989.0</Version>
    <Date>2026-04-30T12:15:31</Date>
    <Language>EN</Language>
    <Note>Created using 'Convert To Eurolook'</Note>
  </Created>
  <DocumentModel>
    <Id>6cbda13a-4db2-46c6-876a-ef72275827ef</Id>
    <Name>Report</Name>
  </DocumentModel>
  <CustomTemplate>
    <Id/>
    <Name/>
  </CustomTemplate>
  <DocumentDate>2026-04-30T12:15:31</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B6143-986E-4F69-B0E5-DABEE77361B2}">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2.xml><?xml version="1.0" encoding="utf-8"?>
<ds:datastoreItem xmlns:ds="http://schemas.openxmlformats.org/officeDocument/2006/customXml" ds:itemID="{0704B890-FB85-4FF3-A149-ABBD38421717}">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438EC2CE-EA91-4822-A8FC-A56BB17FC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891371A9-4687-431B-A281-E858BC52BF54}">
  <ds:schemaRefs>
    <ds:schemaRef ds:uri="http://schemas.microsoft.com/sharepoint/v3/contenttype/forms"/>
  </ds:schemaRefs>
</ds:datastoreItem>
</file>

<file path=customXml/itemProps7.xml><?xml version="1.0" encoding="utf-8"?>
<ds:datastoreItem xmlns:ds="http://schemas.openxmlformats.org/officeDocument/2006/customXml" ds:itemID="{227F4EBD-EBD3-46EA-AC4D-491A046D2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4581</Words>
  <Characters>26113</Characters>
  <Application>Microsoft Office Word</Application>
  <DocSecurity>0</DocSecurity>
  <PresentationFormat>Microsoft Word 14.0</PresentationFormat>
  <Lines>217</Lines>
  <Paragraphs>61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2026-06-17T14:42:00Z</dcterms:created>
  <dcterms:modified xsi:type="dcterms:W3CDTF">2026-06-24T06:50:00Z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2026-04-30T10:15:40Z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6e6aff2a-30fd-4f29-860e-a89f9da12703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0x010100928CAC5D745C4E45847620156C62CF9E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CP-006</vt:lpwstr>
  </property>
  <property fmtid="{D5CDD505-2E9C-101B-9397-08002B2CF9AE}" pid="18" name="Last edited using">
    <vt:lpwstr>LW 9.2, Build 20250828</vt:lpwstr>
  </property>
  <property fmtid="{D5CDD505-2E9C-101B-9397-08002B2CF9AE}" pid="19" name="Created using">
    <vt:lpwstr>LW 9.2, Build 20250828</vt:lpwstr>
  </property>
</Properties>
</file>