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3DA24" w14:textId="4D695CD7" w:rsidR="00ED5312" w:rsidRPr="00681FC7" w:rsidRDefault="00BF5022" w:rsidP="00BF5022">
      <w:pPr>
        <w:pStyle w:val="Pagedecouverture"/>
        <w:rPr>
          <w:noProof/>
        </w:rPr>
      </w:pPr>
      <w:bookmarkStart w:id="0" w:name="_Hlk223111206"/>
      <w:bookmarkStart w:id="1" w:name="LW_BM_COVERPAGE"/>
      <w:r>
        <w:rPr>
          <w:noProof/>
        </w:rPr>
        <w:pict w14:anchorId="671B0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E57A2B-5A66-4E8E-BC61-D67005BFAD2F" style="width:455.25pt;height:300pt">
            <v:imagedata r:id="rId8" o:title=""/>
          </v:shape>
        </w:pict>
      </w:r>
    </w:p>
    <w:bookmarkEnd w:id="1"/>
    <w:p w14:paraId="07AAF9CA" w14:textId="77777777" w:rsidR="001A12B3" w:rsidRPr="00681FC7" w:rsidRDefault="001A12B3" w:rsidP="001A12B3">
      <w:pPr>
        <w:rPr>
          <w:noProof/>
        </w:rPr>
        <w:sectPr w:rsidR="001A12B3" w:rsidRPr="00681FC7" w:rsidSect="00BF502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78BF0E6" w14:textId="58DD4166" w:rsidR="00DE4BED" w:rsidRPr="00681FC7" w:rsidRDefault="00DE4BED" w:rsidP="00DE4BED">
      <w:pPr>
        <w:pStyle w:val="ListParagraph"/>
        <w:numPr>
          <w:ilvl w:val="0"/>
          <w:numId w:val="1"/>
        </w:numPr>
        <w:rPr>
          <w:b/>
          <w:bCs/>
          <w:noProof/>
        </w:rPr>
      </w:pPr>
      <w:bookmarkStart w:id="2" w:name="_GoBack"/>
      <w:bookmarkEnd w:id="0"/>
      <w:bookmarkEnd w:id="2"/>
      <w:r w:rsidRPr="00681FC7">
        <w:rPr>
          <w:b/>
          <w:bCs/>
          <w:noProof/>
        </w:rPr>
        <w:lastRenderedPageBreak/>
        <w:t>Introduction</w:t>
      </w:r>
    </w:p>
    <w:p w14:paraId="0D1FB210" w14:textId="3D45D422" w:rsidR="00CF411B" w:rsidRPr="00681FC7" w:rsidRDefault="00CF411B" w:rsidP="00DE4BED">
      <w:pPr>
        <w:jc w:val="both"/>
        <w:rPr>
          <w:noProof/>
          <w:szCs w:val="24"/>
        </w:rPr>
      </w:pPr>
      <w:r w:rsidRPr="00681FC7">
        <w:rPr>
          <w:b/>
          <w:noProof/>
          <w:szCs w:val="24"/>
          <w:lang w:val="en-IE"/>
        </w:rPr>
        <w:t>The EU is taking decisive steps in accelerating its push for competitiveness and economic security in an era of change</w:t>
      </w:r>
      <w:r w:rsidR="003A2046" w:rsidRPr="00681FC7">
        <w:rPr>
          <w:b/>
          <w:noProof/>
          <w:szCs w:val="24"/>
        </w:rPr>
        <w:t xml:space="preserve">. </w:t>
      </w:r>
      <w:r w:rsidR="003A2046" w:rsidRPr="00681FC7">
        <w:rPr>
          <w:bCs/>
          <w:noProof/>
          <w:szCs w:val="24"/>
        </w:rPr>
        <w:t xml:space="preserve">With this in mind, </w:t>
      </w:r>
      <w:r w:rsidRPr="00681FC7">
        <w:rPr>
          <w:noProof/>
          <w:szCs w:val="24"/>
          <w:lang w:val="en-IE"/>
        </w:rPr>
        <w:t>it must act with urgency, scale its innovations more decisively, and equip its policy framework to match the speed and ambition of the global technology race</w:t>
      </w:r>
      <w:r w:rsidRPr="00681FC7">
        <w:rPr>
          <w:bCs/>
          <w:noProof/>
          <w:szCs w:val="24"/>
          <w:lang w:val="en-IE"/>
        </w:rPr>
        <w:t>.</w:t>
      </w:r>
      <w:r w:rsidRPr="00681FC7">
        <w:rPr>
          <w:b/>
          <w:noProof/>
          <w:szCs w:val="24"/>
          <w:lang w:val="en-IE"/>
        </w:rPr>
        <w:t xml:space="preserve"> </w:t>
      </w:r>
      <w:r w:rsidRPr="00681FC7">
        <w:rPr>
          <w:noProof/>
          <w:szCs w:val="24"/>
          <w:lang w:val="en-IE"/>
        </w:rPr>
        <w:t xml:space="preserve">Innovation cycles are shortening, technological advances are unfolding simultaneously across sectors, and competition for technological leadership has become sharper and more strategic. </w:t>
      </w:r>
    </w:p>
    <w:p w14:paraId="7EA5A368" w14:textId="504BD66E" w:rsidR="00DE4BED" w:rsidRPr="00681FC7" w:rsidRDefault="00DE4BED" w:rsidP="00DE4BED">
      <w:pPr>
        <w:jc w:val="both"/>
        <w:rPr>
          <w:noProof/>
          <w:szCs w:val="24"/>
        </w:rPr>
      </w:pPr>
      <w:r w:rsidRPr="00681FC7">
        <w:rPr>
          <w:b/>
          <w:bCs/>
          <w:noProof/>
        </w:rPr>
        <w:t>Europe is a continent bursting with innovation</w:t>
      </w:r>
      <w:r w:rsidRPr="00681FC7">
        <w:rPr>
          <w:noProof/>
        </w:rPr>
        <w:t xml:space="preserve">. </w:t>
      </w:r>
      <w:r w:rsidR="00D5338E">
        <w:rPr>
          <w:noProof/>
        </w:rPr>
        <w:t>O</w:t>
      </w:r>
      <w:r w:rsidR="00807EA1">
        <w:rPr>
          <w:noProof/>
        </w:rPr>
        <w:t>n</w:t>
      </w:r>
      <w:r w:rsidR="00D5338E">
        <w:rPr>
          <w:noProof/>
        </w:rPr>
        <w:t>e fifth</w:t>
      </w:r>
      <w:r w:rsidR="00D5338E">
        <w:rPr>
          <w:rStyle w:val="FootnoteReference"/>
          <w:noProof/>
        </w:rPr>
        <w:footnoteReference w:id="1"/>
      </w:r>
      <w:r w:rsidRPr="00681FC7">
        <w:rPr>
          <w:noProof/>
        </w:rPr>
        <w:t xml:space="preserve"> of all scientific publications worldwide originate in the EU. European companies also play a key role in global R&amp;D and intellectual property creation. In the area of renewable energ</w:t>
      </w:r>
      <w:r w:rsidR="008A60C6" w:rsidRPr="00681FC7">
        <w:rPr>
          <w:noProof/>
        </w:rPr>
        <w:t>y</w:t>
      </w:r>
      <w:r w:rsidRPr="00681FC7">
        <w:rPr>
          <w:noProof/>
        </w:rPr>
        <w:t xml:space="preserve"> for instance, EU companies hold 29% of global patents</w:t>
      </w:r>
      <w:r w:rsidR="00807EA1">
        <w:rPr>
          <w:rStyle w:val="FootnoteReference"/>
          <w:noProof/>
        </w:rPr>
        <w:footnoteReference w:id="2"/>
      </w:r>
      <w:r w:rsidR="00807EA1">
        <w:rPr>
          <w:noProof/>
        </w:rPr>
        <w:t>.</w:t>
      </w:r>
      <w:r w:rsidRPr="00681FC7">
        <w:rPr>
          <w:noProof/>
        </w:rPr>
        <w:t xml:space="preserve"> The EU also hosts over </w:t>
      </w:r>
      <w:r w:rsidR="00BD24B1">
        <w:rPr>
          <w:noProof/>
        </w:rPr>
        <w:t>40</w:t>
      </w:r>
      <w:r w:rsidRPr="00681FC7">
        <w:rPr>
          <w:noProof/>
        </w:rPr>
        <w:t xml:space="preserve">,000 </w:t>
      </w:r>
      <w:r w:rsidR="00DB5ABF">
        <w:rPr>
          <w:noProof/>
        </w:rPr>
        <w:t xml:space="preserve">VC-backed </w:t>
      </w:r>
      <w:r w:rsidR="003C2944">
        <w:rPr>
          <w:noProof/>
        </w:rPr>
        <w:t>tech</w:t>
      </w:r>
      <w:r w:rsidR="00BF0379">
        <w:rPr>
          <w:noProof/>
        </w:rPr>
        <w:t xml:space="preserve"> startups</w:t>
      </w:r>
      <w:r w:rsidRPr="00681FC7">
        <w:rPr>
          <w:noProof/>
        </w:rPr>
        <w:t xml:space="preserve">, </w:t>
      </w:r>
      <w:r w:rsidR="00D8487B">
        <w:rPr>
          <w:noProof/>
        </w:rPr>
        <w:t xml:space="preserve">and </w:t>
      </w:r>
      <w:r w:rsidR="00DB5ABF">
        <w:rPr>
          <w:noProof/>
        </w:rPr>
        <w:t xml:space="preserve">creates </w:t>
      </w:r>
      <w:r w:rsidRPr="00681FC7">
        <w:rPr>
          <w:noProof/>
        </w:rPr>
        <w:t xml:space="preserve">more than any other region globally. </w:t>
      </w:r>
    </w:p>
    <w:p w14:paraId="337AD6A7" w14:textId="086E2929" w:rsidR="00DE4BED" w:rsidRPr="00681FC7" w:rsidRDefault="00EB7C17" w:rsidP="00DE4BED">
      <w:pPr>
        <w:jc w:val="both"/>
        <w:rPr>
          <w:noProof/>
        </w:rPr>
      </w:pPr>
      <w:r w:rsidRPr="00681FC7">
        <w:rPr>
          <w:b/>
          <w:bCs/>
          <w:noProof/>
        </w:rPr>
        <w:t xml:space="preserve">Nevertheless, </w:t>
      </w:r>
      <w:r w:rsidR="00DE4BED" w:rsidRPr="00681FC7">
        <w:rPr>
          <w:b/>
          <w:bCs/>
          <w:noProof/>
        </w:rPr>
        <w:t>European innovative companies</w:t>
      </w:r>
      <w:r w:rsidR="00DE4BED" w:rsidRPr="00681FC7">
        <w:rPr>
          <w:noProof/>
        </w:rPr>
        <w:t xml:space="preserve"> </w:t>
      </w:r>
      <w:r w:rsidR="004E46F2" w:rsidRPr="00681FC7">
        <w:rPr>
          <w:b/>
          <w:bCs/>
          <w:noProof/>
        </w:rPr>
        <w:t xml:space="preserve">struggle </w:t>
      </w:r>
      <w:r w:rsidR="00DE4BED" w:rsidRPr="00681FC7">
        <w:rPr>
          <w:b/>
          <w:bCs/>
          <w:noProof/>
        </w:rPr>
        <w:t>to scale up and compete globally</w:t>
      </w:r>
      <w:r w:rsidR="00DE4BED" w:rsidRPr="00681FC7">
        <w:rPr>
          <w:noProof/>
        </w:rPr>
        <w:t xml:space="preserve">. Europe had only </w:t>
      </w:r>
      <w:r w:rsidR="00D5338E">
        <w:rPr>
          <w:noProof/>
        </w:rPr>
        <w:t>331</w:t>
      </w:r>
      <w:r w:rsidR="00CF411B" w:rsidRPr="00681FC7">
        <w:rPr>
          <w:noProof/>
        </w:rPr>
        <w:t xml:space="preserve"> </w:t>
      </w:r>
      <w:r w:rsidR="00DE4BED" w:rsidRPr="00681FC7">
        <w:rPr>
          <w:noProof/>
        </w:rPr>
        <w:t xml:space="preserve">unicorns compared with </w:t>
      </w:r>
      <w:r w:rsidR="00D5338E">
        <w:rPr>
          <w:noProof/>
        </w:rPr>
        <w:t>1963</w:t>
      </w:r>
      <w:r w:rsidR="00D5338E" w:rsidRPr="00681FC7">
        <w:rPr>
          <w:noProof/>
        </w:rPr>
        <w:t xml:space="preserve"> </w:t>
      </w:r>
      <w:r w:rsidR="00DE4BED" w:rsidRPr="00681FC7">
        <w:rPr>
          <w:noProof/>
        </w:rPr>
        <w:t>in the U.S as of 2025</w:t>
      </w:r>
      <w:r w:rsidR="00D5338E">
        <w:rPr>
          <w:rStyle w:val="FootnoteReference"/>
          <w:noProof/>
        </w:rPr>
        <w:footnoteReference w:id="3"/>
      </w:r>
      <w:r w:rsidR="00DE4BED" w:rsidRPr="00681FC7">
        <w:rPr>
          <w:noProof/>
        </w:rPr>
        <w:t xml:space="preserve">. </w:t>
      </w:r>
    </w:p>
    <w:p w14:paraId="285F82C7" w14:textId="50019EAC" w:rsidR="00FB3F21" w:rsidRPr="00681FC7" w:rsidRDefault="00DE4BED" w:rsidP="00FB3F21">
      <w:pPr>
        <w:jc w:val="both"/>
        <w:rPr>
          <w:noProof/>
        </w:rPr>
      </w:pPr>
      <w:r w:rsidRPr="00681FC7">
        <w:rPr>
          <w:b/>
          <w:bCs/>
          <w:noProof/>
        </w:rPr>
        <w:t>The EU needs a more</w:t>
      </w:r>
      <w:r w:rsidR="00B87181" w:rsidRPr="00681FC7">
        <w:rPr>
          <w:b/>
          <w:bCs/>
          <w:noProof/>
        </w:rPr>
        <w:t xml:space="preserve"> </w:t>
      </w:r>
      <w:r w:rsidR="00857320" w:rsidRPr="00681FC7">
        <w:rPr>
          <w:b/>
          <w:bCs/>
          <w:noProof/>
        </w:rPr>
        <w:t xml:space="preserve">enabling </w:t>
      </w:r>
      <w:r w:rsidRPr="00681FC7">
        <w:rPr>
          <w:b/>
          <w:bCs/>
          <w:noProof/>
        </w:rPr>
        <w:t xml:space="preserve">framework </w:t>
      </w:r>
      <w:r w:rsidRPr="00681FC7">
        <w:rPr>
          <w:noProof/>
        </w:rPr>
        <w:t>to</w:t>
      </w:r>
      <w:r w:rsidRPr="00681FC7">
        <w:rPr>
          <w:noProof/>
          <w:lang w:val="en-US"/>
        </w:rPr>
        <w:t xml:space="preserve"> allow </w:t>
      </w:r>
      <w:r w:rsidRPr="00681FC7">
        <w:rPr>
          <w:noProof/>
        </w:rPr>
        <w:t>founders</w:t>
      </w:r>
      <w:r w:rsidR="00EB7C17" w:rsidRPr="00681FC7">
        <w:rPr>
          <w:noProof/>
        </w:rPr>
        <w:t>, whatever sector they are active in,</w:t>
      </w:r>
      <w:r w:rsidRPr="00681FC7">
        <w:rPr>
          <w:noProof/>
          <w:lang w:val="en-US"/>
        </w:rPr>
        <w:t xml:space="preserve"> to </w:t>
      </w:r>
      <w:r w:rsidRPr="00681FC7">
        <w:rPr>
          <w:noProof/>
        </w:rPr>
        <w:t xml:space="preserve">easily </w:t>
      </w:r>
      <w:r w:rsidRPr="00681FC7">
        <w:rPr>
          <w:noProof/>
          <w:lang w:val="en-US"/>
        </w:rPr>
        <w:t xml:space="preserve">set up </w:t>
      </w:r>
      <w:r w:rsidRPr="00681FC7">
        <w:rPr>
          <w:noProof/>
        </w:rPr>
        <w:t xml:space="preserve">a </w:t>
      </w:r>
      <w:r w:rsidRPr="00681FC7">
        <w:rPr>
          <w:noProof/>
          <w:lang w:val="en-US"/>
        </w:rPr>
        <w:t>business</w:t>
      </w:r>
      <w:r w:rsidRPr="00681FC7">
        <w:rPr>
          <w:noProof/>
        </w:rPr>
        <w:t xml:space="preserve"> in Europe</w:t>
      </w:r>
      <w:r w:rsidRPr="00681FC7">
        <w:rPr>
          <w:noProof/>
          <w:lang w:val="en-US"/>
        </w:rPr>
        <w:t>, access funding</w:t>
      </w:r>
      <w:r w:rsidR="00E22CB1">
        <w:rPr>
          <w:noProof/>
          <w:lang w:val="en-US"/>
        </w:rPr>
        <w:t xml:space="preserve"> and</w:t>
      </w:r>
      <w:r w:rsidRPr="00681FC7">
        <w:rPr>
          <w:noProof/>
          <w:lang w:val="en-US"/>
        </w:rPr>
        <w:t xml:space="preserve"> scale </w:t>
      </w:r>
      <w:r w:rsidR="000D5F3B" w:rsidRPr="00681FC7">
        <w:rPr>
          <w:noProof/>
          <w:lang w:val="en-US"/>
        </w:rPr>
        <w:t xml:space="preserve">in </w:t>
      </w:r>
      <w:r w:rsidRPr="00681FC7">
        <w:rPr>
          <w:noProof/>
          <w:lang w:val="en-US"/>
        </w:rPr>
        <w:t>the EU</w:t>
      </w:r>
      <w:r w:rsidRPr="00681FC7">
        <w:rPr>
          <w:noProof/>
        </w:rPr>
        <w:t xml:space="preserve">. </w:t>
      </w:r>
      <w:r w:rsidR="00FB3F21" w:rsidRPr="00681FC7">
        <w:rPr>
          <w:noProof/>
        </w:rPr>
        <w:t xml:space="preserve">The EU is at a crucial stage where there is the need to create the bridges between our thrive for independence and competitiveness. </w:t>
      </w:r>
      <w:r w:rsidR="00E01884" w:rsidRPr="00681FC7">
        <w:rPr>
          <w:b/>
          <w:bCs/>
          <w:noProof/>
        </w:rPr>
        <w:t>This requires ambitious and urgent action</w:t>
      </w:r>
      <w:r w:rsidR="00E01884" w:rsidRPr="00681FC7">
        <w:rPr>
          <w:noProof/>
        </w:rPr>
        <w:t>.</w:t>
      </w:r>
    </w:p>
    <w:p w14:paraId="5814E6A1" w14:textId="69310281" w:rsidR="00DE4BED" w:rsidRPr="00681FC7" w:rsidRDefault="00DE4BED" w:rsidP="00DE4BED">
      <w:pPr>
        <w:jc w:val="both"/>
        <w:rPr>
          <w:noProof/>
        </w:rPr>
      </w:pPr>
      <w:r w:rsidRPr="00681FC7">
        <w:rPr>
          <w:noProof/>
        </w:rPr>
        <w:t xml:space="preserve">Since the start of the mandate, the Commission has put competitiveness at the centre of its agenda. With its </w:t>
      </w:r>
      <w:r w:rsidRPr="00681FC7">
        <w:rPr>
          <w:b/>
          <w:bCs/>
          <w:noProof/>
        </w:rPr>
        <w:t>Competitiveness Compass</w:t>
      </w:r>
      <w:r w:rsidRPr="00681FC7">
        <w:rPr>
          <w:noProof/>
        </w:rPr>
        <w:t xml:space="preserve"> adopted in January 2025, it committed to present a 28th</w:t>
      </w:r>
      <w:r w:rsidR="00F153A3" w:rsidRPr="00681FC7">
        <w:rPr>
          <w:noProof/>
        </w:rPr>
        <w:t xml:space="preserve"> </w:t>
      </w:r>
      <w:r w:rsidRPr="00681FC7">
        <w:rPr>
          <w:noProof/>
        </w:rPr>
        <w:t>regime, mak</w:t>
      </w:r>
      <w:r w:rsidR="00EB7C17" w:rsidRPr="00681FC7">
        <w:rPr>
          <w:noProof/>
        </w:rPr>
        <w:t>ing</w:t>
      </w:r>
      <w:r w:rsidRPr="00681FC7">
        <w:rPr>
          <w:noProof/>
        </w:rPr>
        <w:t xml:space="preserve"> it possible for our businesses, in particular our innovative </w:t>
      </w:r>
      <w:r w:rsidR="001937CA">
        <w:rPr>
          <w:noProof/>
        </w:rPr>
        <w:t>startups and scaleups</w:t>
      </w:r>
      <w:r w:rsidRPr="00681FC7">
        <w:rPr>
          <w:noProof/>
        </w:rPr>
        <w:t>, to benefit from a single and simple set of EU-wide rules</w:t>
      </w:r>
      <w:r w:rsidR="00F153A3" w:rsidRPr="00681FC7">
        <w:rPr>
          <w:noProof/>
        </w:rPr>
        <w:t xml:space="preserve"> -</w:t>
      </w:r>
      <w:r w:rsidRPr="00681FC7">
        <w:rPr>
          <w:noProof/>
        </w:rPr>
        <w:t xml:space="preserve"> wherever they invest and operate </w:t>
      </w:r>
      <w:r w:rsidR="00190AEC" w:rsidRPr="00681FC7">
        <w:rPr>
          <w:noProof/>
        </w:rPr>
        <w:t>in the EU</w:t>
      </w:r>
      <w:r w:rsidR="00F153A3" w:rsidRPr="00681FC7">
        <w:rPr>
          <w:noProof/>
        </w:rPr>
        <w:t xml:space="preserve"> -</w:t>
      </w:r>
      <w:r w:rsidR="00190AEC" w:rsidRPr="00681FC7">
        <w:rPr>
          <w:noProof/>
        </w:rPr>
        <w:t xml:space="preserve"> </w:t>
      </w:r>
      <w:r w:rsidR="00B90CE4" w:rsidRPr="009069C2">
        <w:rPr>
          <w:noProof/>
        </w:rPr>
        <w:t xml:space="preserve">reaping </w:t>
      </w:r>
      <w:r w:rsidR="00190AEC" w:rsidRPr="00681FC7">
        <w:rPr>
          <w:noProof/>
        </w:rPr>
        <w:t xml:space="preserve">the full benefits of </w:t>
      </w:r>
      <w:r w:rsidRPr="00681FC7">
        <w:rPr>
          <w:noProof/>
        </w:rPr>
        <w:t xml:space="preserve">the Single Market. </w:t>
      </w:r>
      <w:r w:rsidR="008720EE" w:rsidRPr="00681FC7">
        <w:rPr>
          <w:noProof/>
        </w:rPr>
        <w:t xml:space="preserve">The </w:t>
      </w:r>
      <w:r w:rsidR="008720EE" w:rsidRPr="00681FC7">
        <w:rPr>
          <w:b/>
          <w:bCs/>
          <w:noProof/>
        </w:rPr>
        <w:t>EU Startup and Scaleup Strategy</w:t>
      </w:r>
      <w:r w:rsidR="008720EE" w:rsidRPr="00681FC7">
        <w:rPr>
          <w:noProof/>
        </w:rPr>
        <w:t xml:space="preserve"> and the </w:t>
      </w:r>
      <w:r w:rsidR="008720EE" w:rsidRPr="00D51722">
        <w:rPr>
          <w:b/>
          <w:bCs/>
          <w:noProof/>
        </w:rPr>
        <w:t>Single Market Strategy</w:t>
      </w:r>
      <w:r w:rsidR="008720EE" w:rsidRPr="00681FC7">
        <w:rPr>
          <w:noProof/>
        </w:rPr>
        <w:t xml:space="preserve"> adopted in May 2025 seek to further improve the conditions for startups and scaleups reducing the reasons to relocate outside the EU</w:t>
      </w:r>
      <w:r w:rsidR="00A52635" w:rsidRPr="00681FC7">
        <w:rPr>
          <w:noProof/>
        </w:rPr>
        <w:t xml:space="preserve">. </w:t>
      </w:r>
    </w:p>
    <w:p w14:paraId="00246DA6" w14:textId="25A22FD0" w:rsidR="00657F0F" w:rsidRPr="00681FC7" w:rsidRDefault="00F153A3" w:rsidP="00F153A3">
      <w:pPr>
        <w:jc w:val="both"/>
        <w:rPr>
          <w:noProof/>
          <w:szCs w:val="24"/>
          <w:lang w:val="en-US"/>
        </w:rPr>
      </w:pPr>
      <w:r w:rsidRPr="00681FC7">
        <w:rPr>
          <w:b/>
          <w:bCs/>
          <w:noProof/>
        </w:rPr>
        <w:t>The EU Inc</w:t>
      </w:r>
      <w:r w:rsidR="00807EA1">
        <w:rPr>
          <w:b/>
          <w:bCs/>
          <w:noProof/>
        </w:rPr>
        <w:t>.</w:t>
      </w:r>
      <w:r w:rsidRPr="00681FC7">
        <w:rPr>
          <w:b/>
          <w:bCs/>
          <w:noProof/>
        </w:rPr>
        <w:t xml:space="preserve"> proposal</w:t>
      </w:r>
      <w:r w:rsidR="00657F0F" w:rsidRPr="00681FC7">
        <w:rPr>
          <w:b/>
          <w:bCs/>
          <w:noProof/>
        </w:rPr>
        <w:t xml:space="preserve"> is</w:t>
      </w:r>
      <w:r w:rsidRPr="00681FC7">
        <w:rPr>
          <w:b/>
          <w:bCs/>
          <w:noProof/>
        </w:rPr>
        <w:t xml:space="preserve"> </w:t>
      </w:r>
      <w:r w:rsidR="00D616B1" w:rsidRPr="00681FC7">
        <w:rPr>
          <w:b/>
          <w:bCs/>
          <w:noProof/>
        </w:rPr>
        <w:t xml:space="preserve">a cornerstone and </w:t>
      </w:r>
      <w:r w:rsidR="002C7B2F" w:rsidRPr="00681FC7">
        <w:rPr>
          <w:b/>
          <w:bCs/>
          <w:noProof/>
        </w:rPr>
        <w:t>the</w:t>
      </w:r>
      <w:r w:rsidR="00D616B1" w:rsidRPr="00681FC7">
        <w:rPr>
          <w:b/>
          <w:bCs/>
          <w:noProof/>
        </w:rPr>
        <w:t xml:space="preserve"> starting point </w:t>
      </w:r>
      <w:r w:rsidRPr="00681FC7">
        <w:rPr>
          <w:b/>
          <w:bCs/>
          <w:noProof/>
        </w:rPr>
        <w:t>of the Commission’s response</w:t>
      </w:r>
      <w:r w:rsidRPr="00681FC7">
        <w:rPr>
          <w:noProof/>
        </w:rPr>
        <w:t xml:space="preserve"> – </w:t>
      </w:r>
      <w:r w:rsidRPr="00681FC7">
        <w:rPr>
          <w:rFonts w:cs="Times New Roman"/>
          <w:noProof/>
        </w:rPr>
        <w:t xml:space="preserve">a comprehensive set of </w:t>
      </w:r>
      <w:r w:rsidR="00745549" w:rsidRPr="00681FC7">
        <w:rPr>
          <w:rFonts w:cs="Times New Roman"/>
          <w:noProof/>
        </w:rPr>
        <w:t xml:space="preserve">corporate rules </w:t>
      </w:r>
      <w:r w:rsidRPr="00681FC7">
        <w:rPr>
          <w:rFonts w:cs="Times New Roman"/>
          <w:noProof/>
        </w:rPr>
        <w:t>covering</w:t>
      </w:r>
      <w:r w:rsidRPr="00681FC7">
        <w:rPr>
          <w:noProof/>
          <w:szCs w:val="24"/>
          <w:lang w:val="en-US"/>
        </w:rPr>
        <w:t xml:space="preserve"> the entire lifecycle of a company. It makes it easier to start and grow a business in Europe, attract investment and reduce the costs of failure. </w:t>
      </w:r>
      <w:r w:rsidR="00657F0F" w:rsidRPr="00681FC7">
        <w:rPr>
          <w:noProof/>
          <w:szCs w:val="24"/>
        </w:rPr>
        <w:t>Anyone who wishes to set up a new company in the EU will have the choice to either use the new EU Inc. company form or another one foreseen under national law, which will continue being available to companies in parallel to the new company form.</w:t>
      </w:r>
    </w:p>
    <w:p w14:paraId="515AEC63" w14:textId="61B93550" w:rsidR="00B6716B" w:rsidRPr="00681FC7" w:rsidRDefault="0082425A" w:rsidP="00DE4BED">
      <w:pPr>
        <w:jc w:val="both"/>
        <w:rPr>
          <w:noProof/>
        </w:rPr>
      </w:pPr>
      <w:r w:rsidRPr="00681FC7">
        <w:rPr>
          <w:b/>
          <w:bCs/>
          <w:noProof/>
        </w:rPr>
        <w:t xml:space="preserve">The </w:t>
      </w:r>
      <w:r w:rsidR="001975B4" w:rsidRPr="009069C2">
        <w:rPr>
          <w:b/>
          <w:bCs/>
          <w:noProof/>
        </w:rPr>
        <w:t>28th regime</w:t>
      </w:r>
      <w:r w:rsidR="005C6A4A">
        <w:rPr>
          <w:b/>
          <w:bCs/>
          <w:noProof/>
        </w:rPr>
        <w:t xml:space="preserve"> </w:t>
      </w:r>
      <w:r w:rsidR="00DE4BED" w:rsidRPr="00681FC7">
        <w:rPr>
          <w:b/>
          <w:bCs/>
          <w:noProof/>
        </w:rPr>
        <w:t>represent</w:t>
      </w:r>
      <w:r w:rsidR="008C6087">
        <w:rPr>
          <w:b/>
          <w:bCs/>
          <w:noProof/>
        </w:rPr>
        <w:t>s</w:t>
      </w:r>
      <w:r w:rsidR="00DE4BED" w:rsidRPr="00681FC7">
        <w:rPr>
          <w:b/>
          <w:bCs/>
          <w:noProof/>
        </w:rPr>
        <w:t xml:space="preserve"> Europe’s offer to </w:t>
      </w:r>
      <w:r w:rsidR="00BA39B6" w:rsidRPr="00681FC7">
        <w:rPr>
          <w:b/>
          <w:bCs/>
          <w:noProof/>
        </w:rPr>
        <w:t xml:space="preserve">its businesses, </w:t>
      </w:r>
      <w:r w:rsidR="00515E62">
        <w:rPr>
          <w:b/>
          <w:bCs/>
          <w:noProof/>
        </w:rPr>
        <w:t>in particular to</w:t>
      </w:r>
      <w:r w:rsidR="00515E62" w:rsidRPr="00681FC7">
        <w:rPr>
          <w:b/>
          <w:bCs/>
          <w:noProof/>
        </w:rPr>
        <w:t xml:space="preserve"> </w:t>
      </w:r>
      <w:r w:rsidR="00DE4BED" w:rsidRPr="00681FC7">
        <w:rPr>
          <w:b/>
          <w:bCs/>
          <w:noProof/>
        </w:rPr>
        <w:t>its startups</w:t>
      </w:r>
      <w:r w:rsidRPr="00681FC7">
        <w:rPr>
          <w:b/>
          <w:bCs/>
          <w:noProof/>
        </w:rPr>
        <w:t>, scaleups</w:t>
      </w:r>
      <w:r w:rsidR="00CF411B" w:rsidRPr="00681FC7">
        <w:rPr>
          <w:b/>
          <w:bCs/>
          <w:noProof/>
        </w:rPr>
        <w:t xml:space="preserve"> and innovative </w:t>
      </w:r>
      <w:r w:rsidRPr="00681FC7">
        <w:rPr>
          <w:b/>
          <w:bCs/>
          <w:noProof/>
        </w:rPr>
        <w:t>enterprises</w:t>
      </w:r>
      <w:r w:rsidR="00CF411B" w:rsidRPr="00681FC7">
        <w:rPr>
          <w:b/>
          <w:bCs/>
          <w:noProof/>
        </w:rPr>
        <w:t>,</w:t>
      </w:r>
      <w:r w:rsidR="00DE4BED" w:rsidRPr="00681FC7">
        <w:rPr>
          <w:b/>
          <w:bCs/>
          <w:noProof/>
        </w:rPr>
        <w:t xml:space="preserve"> to seize the benefits of the Single Market</w:t>
      </w:r>
      <w:r w:rsidR="00DE4BED" w:rsidRPr="00681FC7">
        <w:rPr>
          <w:noProof/>
        </w:rPr>
        <w:t>. It will be the</w:t>
      </w:r>
      <w:r w:rsidR="00DE4BED" w:rsidRPr="00681FC7">
        <w:rPr>
          <w:b/>
          <w:bCs/>
          <w:noProof/>
        </w:rPr>
        <w:t xml:space="preserve"> </w:t>
      </w:r>
      <w:r w:rsidR="00DE4BED" w:rsidRPr="00681FC7">
        <w:rPr>
          <w:noProof/>
        </w:rPr>
        <w:t xml:space="preserve">pathway for Europe’s </w:t>
      </w:r>
      <w:r w:rsidR="00BA39B6" w:rsidRPr="00681FC7">
        <w:rPr>
          <w:noProof/>
        </w:rPr>
        <w:t xml:space="preserve">companies </w:t>
      </w:r>
      <w:r w:rsidR="00DE4BED" w:rsidRPr="00681FC7">
        <w:rPr>
          <w:noProof/>
        </w:rPr>
        <w:t xml:space="preserve">to have a globally recognised European-wide company form, rapidly get access to funding and operate seamlessly across borders – in </w:t>
      </w:r>
      <w:r w:rsidR="00DE4BED" w:rsidRPr="00681FC7">
        <w:rPr>
          <w:i/>
          <w:iCs/>
          <w:noProof/>
        </w:rPr>
        <w:t>all</w:t>
      </w:r>
      <w:r w:rsidR="00DE4BED" w:rsidRPr="00681FC7">
        <w:rPr>
          <w:noProof/>
        </w:rPr>
        <w:t xml:space="preserve"> matters concerning their business. </w:t>
      </w:r>
    </w:p>
    <w:p w14:paraId="4DBEA0C8" w14:textId="77777777" w:rsidR="00DE4BED" w:rsidRPr="00681FC7" w:rsidRDefault="00DE4BED" w:rsidP="00DE4BED">
      <w:pPr>
        <w:rPr>
          <w:b/>
          <w:bCs/>
          <w:noProof/>
        </w:rPr>
      </w:pPr>
    </w:p>
    <w:p w14:paraId="252AE54F" w14:textId="77777777" w:rsidR="00DE4BED" w:rsidRPr="00681FC7" w:rsidRDefault="00DE4BED" w:rsidP="00B95F84">
      <w:pPr>
        <w:pStyle w:val="ListParagraph"/>
        <w:keepNext/>
        <w:numPr>
          <w:ilvl w:val="0"/>
          <w:numId w:val="1"/>
        </w:numPr>
        <w:ind w:left="1077"/>
        <w:rPr>
          <w:b/>
          <w:bCs/>
          <w:noProof/>
        </w:rPr>
      </w:pPr>
      <w:r w:rsidRPr="00681FC7">
        <w:rPr>
          <w:b/>
          <w:bCs/>
          <w:noProof/>
        </w:rPr>
        <w:lastRenderedPageBreak/>
        <w:t xml:space="preserve">The EU Inc. proposal </w:t>
      </w:r>
    </w:p>
    <w:p w14:paraId="42E5E01E" w14:textId="052DAC4A" w:rsidR="00875E03" w:rsidRDefault="00C64B36" w:rsidP="00875E03">
      <w:pPr>
        <w:jc w:val="both"/>
        <w:rPr>
          <w:noProof/>
        </w:rPr>
      </w:pPr>
      <w:bookmarkStart w:id="3" w:name="_Hlk224318976"/>
      <w:r w:rsidRPr="00681FC7">
        <w:rPr>
          <w:b/>
          <w:bCs/>
          <w:noProof/>
        </w:rPr>
        <w:t xml:space="preserve">The EU Inc. responds to the needs of innovative </w:t>
      </w:r>
      <w:r w:rsidR="00E73E28" w:rsidRPr="00681FC7">
        <w:rPr>
          <w:b/>
          <w:bCs/>
          <w:noProof/>
        </w:rPr>
        <w:t>enterprises</w:t>
      </w:r>
      <w:r w:rsidRPr="00681FC7">
        <w:rPr>
          <w:b/>
          <w:bCs/>
          <w:noProof/>
        </w:rPr>
        <w:t>, enabling them to easily start</w:t>
      </w:r>
      <w:r w:rsidR="006F7117">
        <w:rPr>
          <w:b/>
          <w:bCs/>
          <w:noProof/>
        </w:rPr>
        <w:t xml:space="preserve"> and </w:t>
      </w:r>
      <w:r w:rsidRPr="00681FC7">
        <w:rPr>
          <w:b/>
          <w:bCs/>
          <w:noProof/>
        </w:rPr>
        <w:t xml:space="preserve">scale </w:t>
      </w:r>
      <w:r w:rsidR="006F7117">
        <w:rPr>
          <w:b/>
          <w:bCs/>
          <w:noProof/>
        </w:rPr>
        <w:t>in Europe</w:t>
      </w:r>
      <w:r w:rsidRPr="00681FC7">
        <w:rPr>
          <w:noProof/>
        </w:rPr>
        <w:t>.</w:t>
      </w:r>
      <w:r w:rsidRPr="00681FC7">
        <w:rPr>
          <w:b/>
          <w:bCs/>
          <w:noProof/>
        </w:rPr>
        <w:t xml:space="preserve"> </w:t>
      </w:r>
      <w:r w:rsidRPr="00681FC7">
        <w:rPr>
          <w:noProof/>
        </w:rPr>
        <w:t xml:space="preserve">It will provide a new ambitious corporate legal framework in all the Member States, open to </w:t>
      </w:r>
      <w:r w:rsidR="00A0565B" w:rsidRPr="00681FC7">
        <w:rPr>
          <w:noProof/>
        </w:rPr>
        <w:t>anyone</w:t>
      </w:r>
      <w:r w:rsidRPr="00681FC7">
        <w:rPr>
          <w:noProof/>
        </w:rPr>
        <w:t xml:space="preserve"> who deem</w:t>
      </w:r>
      <w:r w:rsidR="00A0565B" w:rsidRPr="00681FC7">
        <w:rPr>
          <w:noProof/>
        </w:rPr>
        <w:t>s</w:t>
      </w:r>
      <w:r w:rsidRPr="00681FC7">
        <w:rPr>
          <w:noProof/>
        </w:rPr>
        <w:t xml:space="preserve"> it fit for their business model.</w:t>
      </w:r>
      <w:r w:rsidRPr="00681FC7">
        <w:rPr>
          <w:b/>
          <w:bCs/>
          <w:noProof/>
        </w:rPr>
        <w:t xml:space="preserve"> </w:t>
      </w:r>
      <w:r w:rsidRPr="00681FC7">
        <w:rPr>
          <w:noProof/>
        </w:rPr>
        <w:t>EU Inc. will, among others, ensure faster (48 hours), cheaper (maximum EUR 100), fully digital registration</w:t>
      </w:r>
      <w:r w:rsidR="00A0565B" w:rsidRPr="00681FC7">
        <w:rPr>
          <w:noProof/>
        </w:rPr>
        <w:t xml:space="preserve"> with the future </w:t>
      </w:r>
      <w:r w:rsidR="00A0565B" w:rsidRPr="009069C2">
        <w:rPr>
          <w:noProof/>
        </w:rPr>
        <w:t xml:space="preserve">EU central </w:t>
      </w:r>
      <w:r w:rsidR="00807EA1">
        <w:rPr>
          <w:noProof/>
        </w:rPr>
        <w:t>R</w:t>
      </w:r>
      <w:r w:rsidR="00A0565B" w:rsidRPr="009069C2">
        <w:rPr>
          <w:noProof/>
        </w:rPr>
        <w:t>egister</w:t>
      </w:r>
      <w:r w:rsidRPr="00681FC7">
        <w:rPr>
          <w:noProof/>
        </w:rPr>
        <w:t>, extending the once-only principle in relation to other authorities, and with no minimum share capital</w:t>
      </w:r>
      <w:r w:rsidR="00DE4BED" w:rsidRPr="00681FC7">
        <w:rPr>
          <w:noProof/>
        </w:rPr>
        <w:t xml:space="preserve">. </w:t>
      </w:r>
    </w:p>
    <w:p w14:paraId="77D6082F" w14:textId="41E739CF" w:rsidR="006A03E7" w:rsidRPr="00D51722" w:rsidRDefault="006A03E7" w:rsidP="006A03E7">
      <w:pPr>
        <w:jc w:val="both"/>
        <w:rPr>
          <w:noProof/>
        </w:rPr>
      </w:pPr>
      <w:r w:rsidRPr="00B57BCB">
        <w:rPr>
          <w:b/>
          <w:bCs/>
          <w:noProof/>
        </w:rPr>
        <w:t xml:space="preserve">The EU </w:t>
      </w:r>
      <w:r w:rsidR="00807EA1">
        <w:rPr>
          <w:b/>
          <w:bCs/>
          <w:noProof/>
        </w:rPr>
        <w:t>R</w:t>
      </w:r>
      <w:r w:rsidRPr="00B57BCB">
        <w:rPr>
          <w:b/>
          <w:bCs/>
          <w:noProof/>
        </w:rPr>
        <w:t xml:space="preserve">egister </w:t>
      </w:r>
      <w:r w:rsidR="001A714F" w:rsidRPr="00B57BCB">
        <w:rPr>
          <w:b/>
          <w:bCs/>
          <w:noProof/>
        </w:rPr>
        <w:t xml:space="preserve">will </w:t>
      </w:r>
      <w:r w:rsidRPr="00B57BCB">
        <w:rPr>
          <w:b/>
          <w:bCs/>
          <w:noProof/>
        </w:rPr>
        <w:t>offer EU Inc</w:t>
      </w:r>
      <w:r w:rsidR="00807EA1">
        <w:rPr>
          <w:b/>
          <w:bCs/>
          <w:noProof/>
        </w:rPr>
        <w:t>.</w:t>
      </w:r>
      <w:r w:rsidRPr="00B57BCB">
        <w:rPr>
          <w:b/>
          <w:bCs/>
          <w:noProof/>
        </w:rPr>
        <w:t xml:space="preserve"> companies an integrated and seamless user experience</w:t>
      </w:r>
      <w:r w:rsidRPr="007D2A4B">
        <w:rPr>
          <w:noProof/>
        </w:rPr>
        <w:t xml:space="preserve">, allowing them </w:t>
      </w:r>
      <w:r w:rsidR="00BB277D">
        <w:rPr>
          <w:noProof/>
        </w:rPr>
        <w:t xml:space="preserve">amongst others </w:t>
      </w:r>
      <w:r w:rsidRPr="007D2A4B">
        <w:rPr>
          <w:noProof/>
        </w:rPr>
        <w:t>to register the EU Inc</w:t>
      </w:r>
      <w:r w:rsidR="00807EA1">
        <w:rPr>
          <w:noProof/>
        </w:rPr>
        <w:t>.</w:t>
      </w:r>
      <w:r w:rsidRPr="007D2A4B">
        <w:rPr>
          <w:noProof/>
        </w:rPr>
        <w:t xml:space="preserve"> companies, </w:t>
      </w:r>
      <w:r w:rsidR="007C43EF" w:rsidRPr="007C43EF">
        <w:rPr>
          <w:noProof/>
        </w:rPr>
        <w:t xml:space="preserve">and to </w:t>
      </w:r>
      <w:r w:rsidR="007C43EF" w:rsidRPr="007C43EF">
        <w:rPr>
          <w:noProof/>
          <w:lang w:val="en-US"/>
        </w:rPr>
        <w:t>access key information such as about their corporate structure and activities</w:t>
      </w:r>
      <w:r w:rsidR="007C43EF" w:rsidRPr="007C43EF">
        <w:rPr>
          <w:noProof/>
        </w:rPr>
        <w:t>.</w:t>
      </w:r>
    </w:p>
    <w:bookmarkEnd w:id="3"/>
    <w:p w14:paraId="758396E5" w14:textId="06464901" w:rsidR="00875E03" w:rsidRPr="00681FC7" w:rsidRDefault="00014644" w:rsidP="00875E03">
      <w:pPr>
        <w:jc w:val="both"/>
        <w:rPr>
          <w:noProof/>
        </w:rPr>
      </w:pPr>
      <w:r w:rsidRPr="00681FC7">
        <w:rPr>
          <w:b/>
          <w:bCs/>
          <w:noProof/>
        </w:rPr>
        <w:t>The EU Inc.</w:t>
      </w:r>
      <w:r w:rsidRPr="00681FC7">
        <w:rPr>
          <w:noProof/>
        </w:rPr>
        <w:t xml:space="preserve"> </w:t>
      </w:r>
      <w:r w:rsidR="00875E03" w:rsidRPr="00681FC7">
        <w:rPr>
          <w:rFonts w:eastAsia="Times New Roman" w:cs="Times New Roman"/>
          <w:b/>
          <w:bCs/>
          <w:noProof/>
          <w:szCs w:val="24"/>
        </w:rPr>
        <w:t>will remove in-person formalities</w:t>
      </w:r>
      <w:r w:rsidR="00875E03" w:rsidRPr="00681FC7">
        <w:rPr>
          <w:rFonts w:eastAsia="Times New Roman" w:cs="Times New Roman"/>
          <w:noProof/>
          <w:szCs w:val="24"/>
        </w:rPr>
        <w:t xml:space="preserve"> and the mandatory involvement of intermediaries for share transfers. It will provide fully digital </w:t>
      </w:r>
      <w:r w:rsidR="00DD2DA9" w:rsidRPr="00681FC7">
        <w:rPr>
          <w:rFonts w:eastAsia="Times New Roman" w:cs="Times New Roman"/>
          <w:noProof/>
          <w:szCs w:val="24"/>
        </w:rPr>
        <w:t xml:space="preserve">capital and corporate governance </w:t>
      </w:r>
      <w:r w:rsidR="00875E03" w:rsidRPr="00681FC7">
        <w:rPr>
          <w:rFonts w:eastAsia="Times New Roman" w:cs="Times New Roman"/>
          <w:noProof/>
          <w:szCs w:val="24"/>
        </w:rPr>
        <w:t xml:space="preserve">procedures and enable the use of financing instruments and standardised contracts. This is for instance the case of future equity agreements like SAFEs (Simple Agreements for Future Equity) which are preferred by investors. This </w:t>
      </w:r>
      <w:r w:rsidR="00EB4527" w:rsidRPr="00681FC7">
        <w:rPr>
          <w:rFonts w:eastAsia="Times New Roman" w:cs="Times New Roman"/>
          <w:noProof/>
          <w:szCs w:val="24"/>
        </w:rPr>
        <w:t xml:space="preserve">also aims to </w:t>
      </w:r>
      <w:r w:rsidR="00875E03" w:rsidRPr="00681FC7">
        <w:rPr>
          <w:rFonts w:eastAsia="Times New Roman" w:cs="Times New Roman"/>
          <w:noProof/>
          <w:szCs w:val="24"/>
        </w:rPr>
        <w:t>encourage Member States to allow EU Inc. companies to access regulated markets.</w:t>
      </w:r>
    </w:p>
    <w:p w14:paraId="79ABDA91" w14:textId="5B38A6AB" w:rsidR="00DE4BED" w:rsidRDefault="00846DDB" w:rsidP="00DE4BED">
      <w:pPr>
        <w:jc w:val="both"/>
        <w:rPr>
          <w:noProof/>
        </w:rPr>
      </w:pPr>
      <w:r w:rsidRPr="00681FC7">
        <w:rPr>
          <w:noProof/>
        </w:rPr>
        <w:t>Founders</w:t>
      </w:r>
      <w:r w:rsidR="00BC09B8" w:rsidRPr="00681FC7">
        <w:rPr>
          <w:noProof/>
        </w:rPr>
        <w:t>,</w:t>
      </w:r>
      <w:r w:rsidRPr="00681FC7">
        <w:rPr>
          <w:noProof/>
        </w:rPr>
        <w:t xml:space="preserve"> as well as existing companies</w:t>
      </w:r>
      <w:r w:rsidR="001B6616">
        <w:rPr>
          <w:noProof/>
        </w:rPr>
        <w:t>,</w:t>
      </w:r>
      <w:r w:rsidRPr="00681FC7">
        <w:rPr>
          <w:noProof/>
        </w:rPr>
        <w:t xml:space="preserve"> will be </w:t>
      </w:r>
      <w:r w:rsidRPr="00681FC7">
        <w:rPr>
          <w:b/>
          <w:bCs/>
          <w:noProof/>
        </w:rPr>
        <w:t>free to choose the EU Inc</w:t>
      </w:r>
      <w:r w:rsidR="00807EA1">
        <w:rPr>
          <w:b/>
          <w:bCs/>
          <w:noProof/>
        </w:rPr>
        <w:t>.</w:t>
      </w:r>
      <w:r w:rsidRPr="00681FC7">
        <w:rPr>
          <w:b/>
          <w:bCs/>
          <w:noProof/>
        </w:rPr>
        <w:t xml:space="preserve"> form</w:t>
      </w:r>
      <w:r w:rsidRPr="00681FC7">
        <w:rPr>
          <w:noProof/>
        </w:rPr>
        <w:t xml:space="preserve">. The new framework will allow </w:t>
      </w:r>
      <w:r w:rsidRPr="00681FC7">
        <w:rPr>
          <w:i/>
          <w:iCs/>
          <w:noProof/>
        </w:rPr>
        <w:t>all</w:t>
      </w:r>
      <w:r w:rsidRPr="00681FC7">
        <w:rPr>
          <w:noProof/>
        </w:rPr>
        <w:t xml:space="preserve"> companies in Europe, no matter their size</w:t>
      </w:r>
      <w:r w:rsidR="006B5F73" w:rsidRPr="00681FC7">
        <w:rPr>
          <w:noProof/>
        </w:rPr>
        <w:t xml:space="preserve"> and corporate purpose, to opt-in and remain in this regime</w:t>
      </w:r>
      <w:r w:rsidR="00DE4BED" w:rsidRPr="00681FC7">
        <w:rPr>
          <w:noProof/>
        </w:rPr>
        <w:t xml:space="preserve">. </w:t>
      </w:r>
    </w:p>
    <w:p w14:paraId="1FEAF164" w14:textId="0B6EC7D0" w:rsidR="00830A17" w:rsidRPr="00681FC7" w:rsidRDefault="00830A17" w:rsidP="00DE4BED">
      <w:pPr>
        <w:jc w:val="both"/>
        <w:rPr>
          <w:noProof/>
        </w:rPr>
      </w:pPr>
      <w:bookmarkStart w:id="4" w:name="_Hlk224469112"/>
      <w:r w:rsidRPr="00D51722">
        <w:rPr>
          <w:b/>
          <w:bCs/>
          <w:noProof/>
        </w:rPr>
        <w:t xml:space="preserve">This </w:t>
      </w:r>
      <w:r w:rsidR="00E76534" w:rsidRPr="00D51722">
        <w:rPr>
          <w:b/>
          <w:bCs/>
          <w:noProof/>
        </w:rPr>
        <w:t>will</w:t>
      </w:r>
      <w:r w:rsidRPr="00D51722">
        <w:rPr>
          <w:b/>
          <w:bCs/>
          <w:noProof/>
        </w:rPr>
        <w:t xml:space="preserve"> bring the benefits of </w:t>
      </w:r>
      <w:r w:rsidRPr="00807EA1">
        <w:rPr>
          <w:b/>
          <w:bCs/>
          <w:noProof/>
        </w:rPr>
        <w:t>reducing administrative burden and simplification</w:t>
      </w:r>
      <w:r w:rsidRPr="00D51722">
        <w:rPr>
          <w:b/>
          <w:bCs/>
          <w:noProof/>
        </w:rPr>
        <w:t xml:space="preserve"> to all</w:t>
      </w:r>
      <w:r w:rsidR="00E76534" w:rsidRPr="00D51722">
        <w:rPr>
          <w:b/>
          <w:bCs/>
          <w:noProof/>
        </w:rPr>
        <w:t xml:space="preserve"> companies</w:t>
      </w:r>
      <w:r>
        <w:rPr>
          <w:noProof/>
        </w:rPr>
        <w:t xml:space="preserve">. </w:t>
      </w:r>
      <w:r w:rsidR="00807EA1">
        <w:rPr>
          <w:noProof/>
        </w:rPr>
        <w:t>M</w:t>
      </w:r>
      <w:r w:rsidRPr="00D01F9C">
        <w:rPr>
          <w:noProof/>
        </w:rPr>
        <w:t xml:space="preserve">ost of the newly formed </w:t>
      </w:r>
      <w:r>
        <w:rPr>
          <w:noProof/>
        </w:rPr>
        <w:t>EU</w:t>
      </w:r>
      <w:r w:rsidR="000A5F3A">
        <w:rPr>
          <w:noProof/>
        </w:rPr>
        <w:t xml:space="preserve"> I</w:t>
      </w:r>
      <w:r>
        <w:rPr>
          <w:noProof/>
        </w:rPr>
        <w:t>nc.</w:t>
      </w:r>
      <w:r w:rsidRPr="00D01F9C">
        <w:rPr>
          <w:noProof/>
        </w:rPr>
        <w:t xml:space="preserve"> companies are likely to be set up by natural persons and be</w:t>
      </w:r>
      <w:r w:rsidR="00A37D89">
        <w:rPr>
          <w:noProof/>
        </w:rPr>
        <w:t xml:space="preserve"> innovative startups</w:t>
      </w:r>
      <w:r w:rsidR="00C252AA">
        <w:rPr>
          <w:noProof/>
        </w:rPr>
        <w:t xml:space="preserve"> and innovative scaleups</w:t>
      </w:r>
      <w:r w:rsidR="00807EA1">
        <w:rPr>
          <w:noProof/>
        </w:rPr>
        <w:t>. Therefore</w:t>
      </w:r>
      <w:r w:rsidR="00C252AA">
        <w:rPr>
          <w:noProof/>
        </w:rPr>
        <w:t>,</w:t>
      </w:r>
      <w:r w:rsidRPr="00D01F9C">
        <w:rPr>
          <w:noProof/>
        </w:rPr>
        <w:t xml:space="preserve"> the estimated overall administrative burden reduction of between EUR 328 million to EUR 440 million over a period of 10 years would mostly benefit this group of </w:t>
      </w:r>
      <w:r w:rsidR="0044231A">
        <w:rPr>
          <w:noProof/>
        </w:rPr>
        <w:t>companies</w:t>
      </w:r>
      <w:r>
        <w:rPr>
          <w:noProof/>
        </w:rPr>
        <w:t>.</w:t>
      </w:r>
      <w:bookmarkEnd w:id="4"/>
    </w:p>
    <w:p w14:paraId="66B2782E" w14:textId="2ABED3C0" w:rsidR="00206557" w:rsidRPr="00681FC7" w:rsidRDefault="00206557" w:rsidP="00206557">
      <w:pPr>
        <w:jc w:val="both"/>
        <w:rPr>
          <w:noProof/>
        </w:rPr>
      </w:pPr>
      <w:r w:rsidRPr="00681FC7">
        <w:rPr>
          <w:b/>
          <w:bCs/>
          <w:noProof/>
        </w:rPr>
        <w:t>The EU Inc. proposal will include additional elements to attract and retain talent</w:t>
      </w:r>
      <w:r w:rsidRPr="00681FC7">
        <w:rPr>
          <w:noProof/>
        </w:rPr>
        <w:t>. All EU Inc. companies can opt into the EU common scheme for employee stock options (</w:t>
      </w:r>
      <w:r w:rsidRPr="00681FC7">
        <w:rPr>
          <w:b/>
          <w:bCs/>
          <w:noProof/>
        </w:rPr>
        <w:t>EU-ESOs</w:t>
      </w:r>
      <w:r w:rsidRPr="00681FC7">
        <w:rPr>
          <w:noProof/>
        </w:rPr>
        <w:t xml:space="preserve">). The employees who have been granted stock options under EU-ESO will be subject to taxation in the EU only at the time of disposal of the underlying shares. This prevents a situation where taxes would have been paid in the absence of an actual income. </w:t>
      </w:r>
    </w:p>
    <w:p w14:paraId="02722AE7" w14:textId="58D71EE3" w:rsidR="00FB3F21" w:rsidRPr="00681FC7" w:rsidRDefault="00206557" w:rsidP="00206557">
      <w:pPr>
        <w:jc w:val="both"/>
        <w:rPr>
          <w:noProof/>
        </w:rPr>
      </w:pPr>
      <w:r w:rsidRPr="00681FC7">
        <w:rPr>
          <w:noProof/>
        </w:rPr>
        <w:t>Founders should also have the chance to try and test, and to start again</w:t>
      </w:r>
      <w:r w:rsidR="008C6CCC">
        <w:rPr>
          <w:noProof/>
        </w:rPr>
        <w:t>.</w:t>
      </w:r>
      <w:r w:rsidRPr="00681FC7">
        <w:rPr>
          <w:noProof/>
        </w:rPr>
        <w:t xml:space="preserve"> </w:t>
      </w:r>
      <w:r w:rsidR="00E1014D">
        <w:rPr>
          <w:noProof/>
        </w:rPr>
        <w:t xml:space="preserve">Innovative startups registered as </w:t>
      </w:r>
      <w:r w:rsidRPr="00681FC7">
        <w:rPr>
          <w:noProof/>
        </w:rPr>
        <w:t>EU Inc</w:t>
      </w:r>
      <w:r w:rsidR="00F3452C">
        <w:rPr>
          <w:noProof/>
        </w:rPr>
        <w:t>.</w:t>
      </w:r>
      <w:r w:rsidRPr="00681FC7">
        <w:rPr>
          <w:noProof/>
        </w:rPr>
        <w:t xml:space="preserve"> companies will therefore have </w:t>
      </w:r>
      <w:r w:rsidRPr="00681FC7">
        <w:rPr>
          <w:b/>
          <w:bCs/>
          <w:noProof/>
        </w:rPr>
        <w:t>access to simplified insolvency procedures</w:t>
      </w:r>
      <w:r w:rsidRPr="00681FC7">
        <w:rPr>
          <w:noProof/>
        </w:rPr>
        <w:t xml:space="preserve">, </w:t>
      </w:r>
      <w:r w:rsidR="00C4747F">
        <w:rPr>
          <w:noProof/>
        </w:rPr>
        <w:t>to help them restart faster</w:t>
      </w:r>
      <w:r w:rsidRPr="00681FC7">
        <w:rPr>
          <w:noProof/>
        </w:rPr>
        <w:t xml:space="preserve">. </w:t>
      </w:r>
      <w:r w:rsidRPr="00681FC7">
        <w:rPr>
          <w:rFonts w:cs="Times New Roman"/>
          <w:noProof/>
        </w:rPr>
        <w:t>T</w:t>
      </w:r>
      <w:r w:rsidRPr="00681FC7">
        <w:rPr>
          <w:rFonts w:cs="Times New Roman"/>
          <w:noProof/>
          <w:lang w:val="cs-CZ"/>
        </w:rPr>
        <w:t>h</w:t>
      </w:r>
      <w:r w:rsidRPr="00681FC7">
        <w:rPr>
          <w:rFonts w:cs="Times New Roman"/>
          <w:noProof/>
        </w:rPr>
        <w:t>is</w:t>
      </w:r>
      <w:r w:rsidRPr="00681FC7">
        <w:rPr>
          <w:rFonts w:cs="Times New Roman"/>
          <w:noProof/>
          <w:lang w:val="cs-CZ"/>
        </w:rPr>
        <w:t xml:space="preserve"> proposal complements the approximation of substantive insolvency laws achieved by </w:t>
      </w:r>
      <w:r w:rsidRPr="00681FC7">
        <w:rPr>
          <w:rFonts w:cs="Times New Roman"/>
          <w:noProof/>
        </w:rPr>
        <w:t xml:space="preserve">the </w:t>
      </w:r>
      <w:r w:rsidRPr="00681FC7">
        <w:rPr>
          <w:rFonts w:cs="Times New Roman"/>
          <w:noProof/>
          <w:lang w:val="cs-CZ"/>
        </w:rPr>
        <w:t>Directive harmonising certain aspects of insolvency law</w:t>
      </w:r>
      <w:r w:rsidRPr="00681FC7">
        <w:rPr>
          <w:rFonts w:cs="Times New Roman"/>
          <w:noProof/>
        </w:rPr>
        <w:t xml:space="preserve">, adopted in 2026. </w:t>
      </w:r>
      <w:r w:rsidR="00A87E16" w:rsidRPr="00681FC7">
        <w:rPr>
          <w:rFonts w:cs="Times New Roman"/>
          <w:noProof/>
        </w:rPr>
        <w:t>In that context, t</w:t>
      </w:r>
      <w:r w:rsidRPr="00681FC7">
        <w:rPr>
          <w:rFonts w:cs="Times New Roman"/>
          <w:noProof/>
        </w:rPr>
        <w:t>his has been achieved</w:t>
      </w:r>
      <w:r w:rsidRPr="00681FC7">
        <w:rPr>
          <w:rFonts w:cs="Times New Roman"/>
          <w:noProof/>
          <w:lang w:val="cs-CZ"/>
        </w:rPr>
        <w:t xml:space="preserve"> in particular by providing for a simplified winding up procedure and a framework for electronic auction of assets</w:t>
      </w:r>
      <w:r w:rsidR="00FB3F21" w:rsidRPr="00681FC7">
        <w:rPr>
          <w:rFonts w:cs="Times New Roman"/>
          <w:noProof/>
          <w:lang w:val="cs-CZ"/>
        </w:rPr>
        <w:t>.</w:t>
      </w:r>
    </w:p>
    <w:p w14:paraId="2BAD0C78" w14:textId="373DE6D1" w:rsidR="00DE4BED" w:rsidRPr="00681FC7" w:rsidRDefault="00DE4BED" w:rsidP="00DE4BED">
      <w:pPr>
        <w:jc w:val="both"/>
        <w:rPr>
          <w:noProof/>
        </w:rPr>
      </w:pPr>
      <w:r w:rsidRPr="00681FC7">
        <w:rPr>
          <w:b/>
          <w:bCs/>
          <w:noProof/>
        </w:rPr>
        <w:t>EU Inc. companies will be free to choose the Member State in which to incorporate</w:t>
      </w:r>
      <w:r w:rsidRPr="00681FC7">
        <w:rPr>
          <w:noProof/>
        </w:rPr>
        <w:t xml:space="preserve"> and where to set up the headquarter, making full use of the Single Market. </w:t>
      </w:r>
      <w:r w:rsidR="00D75E5C" w:rsidRPr="00681FC7">
        <w:rPr>
          <w:b/>
          <w:bCs/>
          <w:noProof/>
        </w:rPr>
        <w:t>A blacklist of prohibited national practices</w:t>
      </w:r>
      <w:r w:rsidR="00D75E5C" w:rsidRPr="00681FC7">
        <w:rPr>
          <w:noProof/>
        </w:rPr>
        <w:t xml:space="preserve"> will ensure that the EU Inc. companies, wherever they are incorporated, are treated in the same way as other limited liability companies formed under national law.</w:t>
      </w:r>
      <w:r w:rsidR="004575D0">
        <w:rPr>
          <w:noProof/>
        </w:rPr>
        <w:t xml:space="preserve"> For example, </w:t>
      </w:r>
      <w:r w:rsidR="00F3452C">
        <w:rPr>
          <w:noProof/>
        </w:rPr>
        <w:t>a</w:t>
      </w:r>
      <w:r w:rsidR="00557A2B">
        <w:rPr>
          <w:noProof/>
        </w:rPr>
        <w:t xml:space="preserve"> company should not be requested to be established or </w:t>
      </w:r>
      <w:r w:rsidR="00B9053F">
        <w:rPr>
          <w:noProof/>
        </w:rPr>
        <w:t xml:space="preserve">to </w:t>
      </w:r>
      <w:r w:rsidR="00557A2B">
        <w:rPr>
          <w:noProof/>
        </w:rPr>
        <w:t>have a subsidiary or a local representative in a Member State</w:t>
      </w:r>
      <w:r w:rsidR="00F3452C">
        <w:rPr>
          <w:noProof/>
        </w:rPr>
        <w:t>,</w:t>
      </w:r>
      <w:r w:rsidR="00557A2B">
        <w:rPr>
          <w:noProof/>
        </w:rPr>
        <w:t xml:space="preserve"> in order to have access to </w:t>
      </w:r>
      <w:r w:rsidR="00B9053F">
        <w:rPr>
          <w:noProof/>
        </w:rPr>
        <w:t>s</w:t>
      </w:r>
      <w:r w:rsidR="00557A2B">
        <w:rPr>
          <w:noProof/>
        </w:rPr>
        <w:t>tate aid support</w:t>
      </w:r>
      <w:r w:rsidR="00B9053F">
        <w:rPr>
          <w:noProof/>
        </w:rPr>
        <w:t>, to exercise an economic activity or obtain an authorisation. It should not be denied to use a bank account set up in another Member State to get an authorisation or carry out an economic activity</w:t>
      </w:r>
      <w:r w:rsidR="00310070">
        <w:rPr>
          <w:noProof/>
        </w:rPr>
        <w:t xml:space="preserve">. </w:t>
      </w:r>
    </w:p>
    <w:p w14:paraId="28C43050" w14:textId="76400E16" w:rsidR="00DE4BED" w:rsidRPr="00681FC7" w:rsidRDefault="00EB4527" w:rsidP="00DE4BED">
      <w:pPr>
        <w:jc w:val="both"/>
        <w:rPr>
          <w:noProof/>
        </w:rPr>
      </w:pPr>
      <w:r w:rsidRPr="00681FC7">
        <w:rPr>
          <w:rFonts w:cs="Times New Roman"/>
          <w:b/>
          <w:bCs/>
          <w:noProof/>
        </w:rPr>
        <w:t>T</w:t>
      </w:r>
      <w:r w:rsidR="00DE4BED" w:rsidRPr="00681FC7">
        <w:rPr>
          <w:rFonts w:cs="Times New Roman"/>
          <w:b/>
          <w:bCs/>
          <w:noProof/>
        </w:rPr>
        <w:t>he proposal</w:t>
      </w:r>
      <w:r w:rsidR="00F153A3" w:rsidRPr="00681FC7">
        <w:rPr>
          <w:rFonts w:cs="Times New Roman"/>
          <w:b/>
          <w:bCs/>
          <w:noProof/>
        </w:rPr>
        <w:t>, in addition,</w:t>
      </w:r>
      <w:r w:rsidR="00DE4BED" w:rsidRPr="00681FC7">
        <w:rPr>
          <w:rFonts w:cs="Times New Roman"/>
          <w:b/>
          <w:bCs/>
          <w:noProof/>
        </w:rPr>
        <w:t xml:space="preserve"> </w:t>
      </w:r>
      <w:r w:rsidR="00DE4BED" w:rsidRPr="00681FC7">
        <w:rPr>
          <w:rFonts w:cs="Times New Roman"/>
          <w:b/>
          <w:bCs/>
          <w:noProof/>
          <w:lang w:val="en-US"/>
        </w:rPr>
        <w:t xml:space="preserve">will </w:t>
      </w:r>
      <w:r w:rsidR="00A3417A" w:rsidRPr="00681FC7">
        <w:rPr>
          <w:rFonts w:cs="Times New Roman"/>
          <w:b/>
          <w:bCs/>
          <w:noProof/>
        </w:rPr>
        <w:t xml:space="preserve">provide </w:t>
      </w:r>
      <w:r w:rsidR="00DE4BED" w:rsidRPr="00681FC7">
        <w:rPr>
          <w:rFonts w:cs="Times New Roman"/>
          <w:b/>
          <w:bCs/>
          <w:noProof/>
          <w:lang w:val="en-US"/>
        </w:rPr>
        <w:t>safeguards to prevent</w:t>
      </w:r>
      <w:r w:rsidR="00DE4BED" w:rsidRPr="00681FC7">
        <w:rPr>
          <w:rFonts w:cs="Times New Roman"/>
          <w:b/>
          <w:bCs/>
          <w:noProof/>
        </w:rPr>
        <w:t xml:space="preserve"> </w:t>
      </w:r>
      <w:r w:rsidR="002C7B2F" w:rsidRPr="00681FC7">
        <w:rPr>
          <w:rFonts w:cs="Times New Roman"/>
          <w:b/>
          <w:bCs/>
          <w:noProof/>
        </w:rPr>
        <w:t xml:space="preserve">any risk of potential </w:t>
      </w:r>
      <w:r w:rsidR="00DE4BED" w:rsidRPr="00681FC7">
        <w:rPr>
          <w:rFonts w:cs="Times New Roman"/>
          <w:b/>
          <w:bCs/>
          <w:noProof/>
        </w:rPr>
        <w:t>fraud and</w:t>
      </w:r>
      <w:r w:rsidR="00DE4BED" w:rsidRPr="00681FC7">
        <w:rPr>
          <w:rFonts w:cs="Times New Roman"/>
          <w:b/>
          <w:bCs/>
          <w:noProof/>
          <w:lang w:val="en-US"/>
        </w:rPr>
        <w:t xml:space="preserve"> abuses</w:t>
      </w:r>
      <w:r w:rsidR="00DE4BED" w:rsidRPr="00681FC7">
        <w:rPr>
          <w:rFonts w:cs="Times New Roman"/>
          <w:noProof/>
          <w:lang w:val="en-US"/>
        </w:rPr>
        <w:t>.</w:t>
      </w:r>
      <w:r w:rsidR="00DE4BED" w:rsidRPr="00681FC7">
        <w:rPr>
          <w:rFonts w:cs="Times New Roman"/>
          <w:noProof/>
        </w:rPr>
        <w:t xml:space="preserve"> </w:t>
      </w:r>
      <w:r w:rsidR="002C7B2F" w:rsidRPr="00681FC7">
        <w:rPr>
          <w:rFonts w:cs="Times New Roman"/>
          <w:noProof/>
        </w:rPr>
        <w:t>In this context,</w:t>
      </w:r>
      <w:r w:rsidR="00DE4BED" w:rsidRPr="00681FC7">
        <w:rPr>
          <w:noProof/>
        </w:rPr>
        <w:t xml:space="preserve"> EU Inc. </w:t>
      </w:r>
      <w:r w:rsidR="00B75459" w:rsidRPr="009069C2">
        <w:rPr>
          <w:noProof/>
        </w:rPr>
        <w:t xml:space="preserve">builds upon the </w:t>
      </w:r>
      <w:r w:rsidR="00A3417A" w:rsidRPr="00681FC7">
        <w:rPr>
          <w:noProof/>
        </w:rPr>
        <w:t xml:space="preserve">existing protections in national and EU law. </w:t>
      </w:r>
    </w:p>
    <w:p w14:paraId="097E22F1" w14:textId="7FC8F2A1" w:rsidR="00DE4BED" w:rsidRPr="00681FC7" w:rsidRDefault="00632107" w:rsidP="00DE4BED">
      <w:pPr>
        <w:jc w:val="both"/>
        <w:rPr>
          <w:noProof/>
        </w:rPr>
      </w:pPr>
      <w:r w:rsidRPr="00681FC7">
        <w:rPr>
          <w:b/>
          <w:bCs/>
          <w:noProof/>
        </w:rPr>
        <w:t xml:space="preserve">Founders </w:t>
      </w:r>
      <w:r w:rsidR="00062122" w:rsidRPr="00681FC7">
        <w:rPr>
          <w:b/>
          <w:bCs/>
          <w:noProof/>
        </w:rPr>
        <w:t xml:space="preserve">will </w:t>
      </w:r>
      <w:r w:rsidRPr="00681FC7">
        <w:rPr>
          <w:b/>
          <w:bCs/>
          <w:noProof/>
        </w:rPr>
        <w:t>be able to rely on the new EU Inc. form in the same manner throughout the EU</w:t>
      </w:r>
      <w:r w:rsidRPr="00681FC7">
        <w:rPr>
          <w:noProof/>
        </w:rPr>
        <w:t xml:space="preserve">. This is critical to ensure the recognition of the EU Inc. by the global investment community. The EU Inc. is therefore established by way of a </w:t>
      </w:r>
      <w:r w:rsidRPr="00681FC7">
        <w:rPr>
          <w:b/>
          <w:bCs/>
          <w:noProof/>
        </w:rPr>
        <w:t>Regulation</w:t>
      </w:r>
      <w:r w:rsidRPr="00681FC7">
        <w:rPr>
          <w:noProof/>
        </w:rPr>
        <w:t xml:space="preserve">. This ensures a coherent and unified framework of harmonised rules. In particular, the new legal form will be provided in each of the legal orders of EU Member States. </w:t>
      </w:r>
    </w:p>
    <w:p w14:paraId="0575B4BA" w14:textId="103B9B7F" w:rsidR="00EE2811" w:rsidRPr="00681FC7" w:rsidRDefault="00EE2811" w:rsidP="00DE4BED">
      <w:pPr>
        <w:jc w:val="both"/>
        <w:rPr>
          <w:noProof/>
        </w:rPr>
      </w:pPr>
    </w:p>
    <w:p w14:paraId="306977C9" w14:textId="164DA5E3" w:rsidR="00F153A3" w:rsidRPr="00681FC7" w:rsidRDefault="00F153A3">
      <w:pPr>
        <w:rPr>
          <w:b/>
          <w:bCs/>
          <w:noProof/>
        </w:rPr>
      </w:pPr>
      <w:bookmarkStart w:id="5" w:name="_Hlk223442153"/>
    </w:p>
    <w:p w14:paraId="29A537BA" w14:textId="063008B0" w:rsidR="00DE4BED" w:rsidRPr="00681FC7" w:rsidRDefault="00846199" w:rsidP="00AF3F23">
      <w:pPr>
        <w:pStyle w:val="ListParagraph"/>
        <w:numPr>
          <w:ilvl w:val="0"/>
          <w:numId w:val="1"/>
        </w:numPr>
        <w:jc w:val="both"/>
        <w:rPr>
          <w:b/>
          <w:bCs/>
          <w:noProof/>
        </w:rPr>
      </w:pPr>
      <w:r w:rsidRPr="009069C2">
        <w:rPr>
          <w:b/>
          <w:noProof/>
          <w:lang w:val="en-IE"/>
        </w:rPr>
        <w:t xml:space="preserve"> </w:t>
      </w:r>
      <w:r w:rsidR="00A0565B" w:rsidRPr="009069C2">
        <w:rPr>
          <w:b/>
          <w:noProof/>
          <w:lang w:val="en-IE"/>
        </w:rPr>
        <w:t>I</w:t>
      </w:r>
      <w:r w:rsidRPr="009069C2">
        <w:rPr>
          <w:b/>
          <w:noProof/>
          <w:lang w:val="en-IE"/>
        </w:rPr>
        <w:t>nnovative enterprises, innovative startups and innovative scaleups</w:t>
      </w:r>
      <w:r w:rsidRPr="00681FC7" w:rsidDel="00040610">
        <w:rPr>
          <w:b/>
          <w:bCs/>
          <w:noProof/>
        </w:rPr>
        <w:t xml:space="preserve"> </w:t>
      </w:r>
    </w:p>
    <w:p w14:paraId="4257B4C9" w14:textId="13CA5AA8" w:rsidR="00DE4BED" w:rsidRPr="00681FC7" w:rsidRDefault="0013449F" w:rsidP="00DE4BED">
      <w:pPr>
        <w:spacing w:before="120" w:after="120"/>
        <w:jc w:val="both"/>
        <w:rPr>
          <w:noProof/>
          <w:szCs w:val="24"/>
        </w:rPr>
      </w:pPr>
      <w:r w:rsidRPr="00681FC7">
        <w:rPr>
          <w:noProof/>
          <w:szCs w:val="24"/>
          <w:lang w:val="en-US"/>
        </w:rPr>
        <w:t xml:space="preserve">The EU Inc. initiative </w:t>
      </w:r>
      <w:r w:rsidRPr="00681FC7">
        <w:rPr>
          <w:noProof/>
          <w:szCs w:val="24"/>
        </w:rPr>
        <w:t>will support in particular</w:t>
      </w:r>
      <w:r w:rsidR="0028578B">
        <w:rPr>
          <w:noProof/>
          <w:szCs w:val="24"/>
        </w:rPr>
        <w:t xml:space="preserve"> </w:t>
      </w:r>
      <w:r w:rsidRPr="00681FC7">
        <w:rPr>
          <w:noProof/>
          <w:szCs w:val="24"/>
          <w:lang w:val="en-US"/>
        </w:rPr>
        <w:t xml:space="preserve">innovative startups and innovative scaleups to translate innovative ideas into globally successful businesses. </w:t>
      </w:r>
      <w:r w:rsidR="00DE4BED" w:rsidRPr="00681FC7">
        <w:rPr>
          <w:noProof/>
          <w:szCs w:val="24"/>
          <w:lang w:val="en-US"/>
        </w:rPr>
        <w:t xml:space="preserve">However, </w:t>
      </w:r>
      <w:r w:rsidR="00DE4BED" w:rsidRPr="00681FC7">
        <w:rPr>
          <w:noProof/>
          <w:szCs w:val="24"/>
        </w:rPr>
        <w:t>there is</w:t>
      </w:r>
      <w:r w:rsidR="00DE4BED" w:rsidRPr="00681FC7">
        <w:rPr>
          <w:b/>
          <w:bCs/>
          <w:noProof/>
          <w:szCs w:val="24"/>
        </w:rPr>
        <w:t xml:space="preserve"> currently no single EU definition </w:t>
      </w:r>
      <w:r w:rsidR="00DE4BED" w:rsidRPr="00681FC7">
        <w:rPr>
          <w:noProof/>
          <w:szCs w:val="24"/>
        </w:rPr>
        <w:t>of those companies</w:t>
      </w:r>
      <w:r w:rsidR="006B08C3" w:rsidRPr="00681FC7">
        <w:rPr>
          <w:noProof/>
          <w:szCs w:val="24"/>
        </w:rPr>
        <w:t>,</w:t>
      </w:r>
      <w:r w:rsidR="006B08C3" w:rsidRPr="00681FC7">
        <w:rPr>
          <w:noProof/>
          <w:lang w:val="en-IE"/>
        </w:rPr>
        <w:t xml:space="preserve"> while numerous national and Union-level supporting measures are designed to target innovative enterprises, startups or scaleups. </w:t>
      </w:r>
      <w:r w:rsidR="00565274" w:rsidRPr="00681FC7">
        <w:rPr>
          <w:noProof/>
          <w:lang w:val="en-IE"/>
        </w:rPr>
        <w:t>This may lead these measures to be ineffective or be applied inconsistently between Member States</w:t>
      </w:r>
      <w:r w:rsidR="00565274" w:rsidRPr="00681FC7">
        <w:rPr>
          <w:noProof/>
        </w:rPr>
        <w:t>,</w:t>
      </w:r>
      <w:r w:rsidR="00565274" w:rsidRPr="00681FC7">
        <w:rPr>
          <w:noProof/>
          <w:lang w:val="en-IE"/>
        </w:rPr>
        <w:t xml:space="preserve"> and impedes the </w:t>
      </w:r>
      <w:r w:rsidR="00705E4F">
        <w:rPr>
          <w:noProof/>
          <w:lang w:val="en-IE"/>
        </w:rPr>
        <w:t xml:space="preserve">good </w:t>
      </w:r>
      <w:r w:rsidR="00565274" w:rsidRPr="00681FC7">
        <w:rPr>
          <w:noProof/>
          <w:lang w:val="en-IE"/>
        </w:rPr>
        <w:t xml:space="preserve">functioning </w:t>
      </w:r>
      <w:r w:rsidR="00705E4F">
        <w:rPr>
          <w:noProof/>
          <w:lang w:val="en-IE"/>
        </w:rPr>
        <w:t xml:space="preserve">of the </w:t>
      </w:r>
      <w:r w:rsidR="00565274" w:rsidRPr="00681FC7">
        <w:rPr>
          <w:noProof/>
          <w:lang w:val="en-IE"/>
        </w:rPr>
        <w:t>EU single market</w:t>
      </w:r>
      <w:r w:rsidR="00DE4BED" w:rsidRPr="00681FC7">
        <w:rPr>
          <w:noProof/>
          <w:szCs w:val="24"/>
        </w:rPr>
        <w:t xml:space="preserve">. </w:t>
      </w:r>
    </w:p>
    <w:p w14:paraId="313ABEFF" w14:textId="1E535C38" w:rsidR="006B08C3" w:rsidRPr="00681FC7" w:rsidRDefault="00F43341" w:rsidP="006B08C3">
      <w:pPr>
        <w:spacing w:before="120" w:after="120"/>
        <w:jc w:val="both"/>
        <w:rPr>
          <w:noProof/>
        </w:rPr>
      </w:pPr>
      <w:r w:rsidRPr="00681FC7">
        <w:rPr>
          <w:rFonts w:cs="Times New Roman"/>
          <w:noProof/>
          <w:szCs w:val="24"/>
          <w:lang w:val="en-IE"/>
        </w:rPr>
        <w:t>Therefore, as a part of the proposals put forward in this package</w:t>
      </w:r>
      <w:r w:rsidRPr="00681FC7">
        <w:rPr>
          <w:noProof/>
          <w:lang w:val="en-IE"/>
        </w:rPr>
        <w:t xml:space="preserve">, and as announced in the EU Startup and Scaleup Strategy, the Commission </w:t>
      </w:r>
      <w:r w:rsidRPr="00681FC7">
        <w:rPr>
          <w:noProof/>
          <w:szCs w:val="24"/>
        </w:rPr>
        <w:t xml:space="preserve">is adopting </w:t>
      </w:r>
      <w:r w:rsidRPr="00681FC7">
        <w:rPr>
          <w:noProof/>
          <w:lang w:val="en-IE"/>
        </w:rPr>
        <w:t xml:space="preserve">a </w:t>
      </w:r>
      <w:r w:rsidRPr="00681FC7">
        <w:rPr>
          <w:b/>
          <w:bCs/>
          <w:noProof/>
          <w:lang w:val="en-IE"/>
        </w:rPr>
        <w:t>Commission Recommendation</w:t>
      </w:r>
      <w:r w:rsidRPr="00681FC7">
        <w:rPr>
          <w:noProof/>
          <w:lang w:val="en-IE"/>
        </w:rPr>
        <w:t xml:space="preserve"> </w:t>
      </w:r>
      <w:r w:rsidRPr="00681FC7">
        <w:rPr>
          <w:b/>
          <w:bCs/>
          <w:noProof/>
          <w:szCs w:val="24"/>
        </w:rPr>
        <w:t xml:space="preserve">on the definitions </w:t>
      </w:r>
      <w:r w:rsidRPr="00681FC7">
        <w:rPr>
          <w:b/>
          <w:noProof/>
          <w:lang w:val="en-IE"/>
        </w:rPr>
        <w:t xml:space="preserve">of innovative enterprises, </w:t>
      </w:r>
      <w:r w:rsidRPr="00681FC7">
        <w:rPr>
          <w:b/>
          <w:noProof/>
        </w:rPr>
        <w:t xml:space="preserve">innovative </w:t>
      </w:r>
      <w:r w:rsidRPr="00681FC7">
        <w:rPr>
          <w:b/>
          <w:noProof/>
          <w:lang w:val="en-IE"/>
        </w:rPr>
        <w:t>startups and innovative scaleups</w:t>
      </w:r>
      <w:r w:rsidRPr="00681FC7">
        <w:rPr>
          <w:b/>
          <w:bCs/>
          <w:noProof/>
          <w:szCs w:val="24"/>
        </w:rPr>
        <w:t>.</w:t>
      </w:r>
      <w:r w:rsidRPr="00681FC7">
        <w:rPr>
          <w:rFonts w:cs="Times New Roman"/>
          <w:noProof/>
          <w:szCs w:val="24"/>
          <w:lang w:val="en-IE"/>
        </w:rPr>
        <w:t xml:space="preserve"> </w:t>
      </w:r>
      <w:r w:rsidRPr="00681FC7">
        <w:rPr>
          <w:noProof/>
          <w:lang w:val="en-IE"/>
        </w:rPr>
        <w:t>These definitions build on objective criteria related to investments in innovation activities, age, size or growth and well</w:t>
      </w:r>
      <w:r w:rsidRPr="00681FC7">
        <w:rPr>
          <w:noProof/>
          <w:szCs w:val="24"/>
        </w:rPr>
        <w:t>-</w:t>
      </w:r>
      <w:r w:rsidRPr="00681FC7">
        <w:rPr>
          <w:noProof/>
          <w:lang w:val="en-IE"/>
        </w:rPr>
        <w:t>established criteria</w:t>
      </w:r>
      <w:r w:rsidRPr="00681FC7">
        <w:rPr>
          <w:rFonts w:cs="Times New Roman"/>
          <w:noProof/>
          <w:szCs w:val="24"/>
          <w:lang w:val="en-IE"/>
        </w:rPr>
        <w:t xml:space="preserve"> </w:t>
      </w:r>
      <w:r w:rsidR="00B60098">
        <w:rPr>
          <w:noProof/>
          <w:szCs w:val="24"/>
        </w:rPr>
        <w:t>from</w:t>
      </w:r>
      <w:r w:rsidRPr="00681FC7">
        <w:rPr>
          <w:noProof/>
          <w:szCs w:val="24"/>
        </w:rPr>
        <w:t xml:space="preserve"> the Commission recommendations on small and medium size enterprises (</w:t>
      </w:r>
      <w:r w:rsidRPr="00681FC7">
        <w:rPr>
          <w:noProof/>
          <w:lang w:val="en-IE"/>
        </w:rPr>
        <w:t>SMEs</w:t>
      </w:r>
      <w:r w:rsidRPr="00681FC7">
        <w:rPr>
          <w:noProof/>
          <w:szCs w:val="24"/>
        </w:rPr>
        <w:t>)</w:t>
      </w:r>
      <w:r w:rsidRPr="00681FC7">
        <w:rPr>
          <w:noProof/>
          <w:lang w:val="en-IE"/>
        </w:rPr>
        <w:t xml:space="preserve"> and small mid-</w:t>
      </w:r>
      <w:r w:rsidRPr="00681FC7">
        <w:rPr>
          <w:noProof/>
          <w:szCs w:val="24"/>
        </w:rPr>
        <w:t>caps (SMCs),</w:t>
      </w:r>
      <w:r w:rsidRPr="00681FC7">
        <w:rPr>
          <w:noProof/>
          <w:lang w:val="en-IE"/>
        </w:rPr>
        <w:t xml:space="preserve"> including size thresholds and structural </w:t>
      </w:r>
      <w:r w:rsidRPr="00681FC7">
        <w:rPr>
          <w:noProof/>
          <w:szCs w:val="24"/>
        </w:rPr>
        <w:t>characteristics.</w:t>
      </w:r>
      <w:r w:rsidRPr="00681FC7">
        <w:rPr>
          <w:noProof/>
          <w:lang w:val="en-IE"/>
        </w:rPr>
        <w:t xml:space="preserve"> It </w:t>
      </w:r>
      <w:r w:rsidRPr="00681FC7">
        <w:rPr>
          <w:rFonts w:cs="Times New Roman"/>
          <w:noProof/>
          <w:szCs w:val="24"/>
          <w:lang w:val="en-IE"/>
        </w:rPr>
        <w:t>is</w:t>
      </w:r>
      <w:r w:rsidRPr="00681FC7">
        <w:rPr>
          <w:noProof/>
          <w:lang w:val="en-IE"/>
        </w:rPr>
        <w:t xml:space="preserve"> addressed to Member States</w:t>
      </w:r>
      <w:r w:rsidRPr="00681FC7">
        <w:rPr>
          <w:noProof/>
          <w:szCs w:val="24"/>
        </w:rPr>
        <w:t>,</w:t>
      </w:r>
      <w:r w:rsidRPr="00681FC7">
        <w:rPr>
          <w:noProof/>
        </w:rPr>
        <w:t xml:space="preserve"> the </w:t>
      </w:r>
      <w:r w:rsidRPr="00681FC7">
        <w:rPr>
          <w:noProof/>
          <w:szCs w:val="24"/>
        </w:rPr>
        <w:t>European Investment Bank (EIB) and the European Investment Fund (EIF)</w:t>
      </w:r>
      <w:r w:rsidR="00F3452C">
        <w:rPr>
          <w:noProof/>
          <w:szCs w:val="24"/>
        </w:rPr>
        <w:t>.</w:t>
      </w:r>
      <w:r w:rsidRPr="00681FC7">
        <w:rPr>
          <w:noProof/>
          <w:szCs w:val="24"/>
        </w:rPr>
        <w:t xml:space="preserve"> </w:t>
      </w:r>
      <w:r w:rsidR="00F3452C">
        <w:rPr>
          <w:noProof/>
          <w:szCs w:val="24"/>
        </w:rPr>
        <w:t>O</w:t>
      </w:r>
      <w:r w:rsidRPr="00681FC7">
        <w:rPr>
          <w:noProof/>
          <w:szCs w:val="24"/>
        </w:rPr>
        <w:t>thers, such as National Promotional Banks and Institutions (NPBI) are also encouraged to apply the definitions</w:t>
      </w:r>
      <w:r w:rsidR="00072A06" w:rsidRPr="00681FC7">
        <w:rPr>
          <w:noProof/>
          <w:szCs w:val="24"/>
        </w:rPr>
        <w:t>.</w:t>
      </w:r>
      <w:r w:rsidR="00C114EF" w:rsidRPr="00681FC7">
        <w:rPr>
          <w:noProof/>
          <w:lang w:val="en-IE"/>
        </w:rPr>
        <w:t xml:space="preserve"> </w:t>
      </w:r>
    </w:p>
    <w:p w14:paraId="696103ED" w14:textId="2D9D3E12" w:rsidR="006B08C3" w:rsidRPr="00681FC7" w:rsidRDefault="006B08C3" w:rsidP="006B08C3">
      <w:pPr>
        <w:spacing w:before="120" w:after="120"/>
        <w:jc w:val="both"/>
        <w:rPr>
          <w:noProof/>
          <w:lang w:val="en-IE"/>
        </w:rPr>
      </w:pPr>
      <w:r w:rsidRPr="00681FC7">
        <w:rPr>
          <w:noProof/>
          <w:lang w:val="en-IE"/>
        </w:rPr>
        <w:t xml:space="preserve">The </w:t>
      </w:r>
      <w:r w:rsidRPr="00681FC7">
        <w:rPr>
          <w:b/>
          <w:bCs/>
          <w:noProof/>
          <w:lang w:val="en-IE"/>
        </w:rPr>
        <w:t>proposed definitions</w:t>
      </w:r>
      <w:r w:rsidRPr="00681FC7">
        <w:rPr>
          <w:noProof/>
          <w:lang w:val="en-IE"/>
        </w:rPr>
        <w:t xml:space="preserve"> </w:t>
      </w:r>
      <w:r w:rsidR="00601594" w:rsidRPr="00681FC7">
        <w:rPr>
          <w:noProof/>
          <w:szCs w:val="24"/>
        </w:rPr>
        <w:t xml:space="preserve">are </w:t>
      </w:r>
      <w:r w:rsidRPr="00681FC7">
        <w:rPr>
          <w:noProof/>
          <w:szCs w:val="24"/>
        </w:rPr>
        <w:t xml:space="preserve">designed to provide </w:t>
      </w:r>
      <w:r w:rsidRPr="00681FC7">
        <w:rPr>
          <w:noProof/>
          <w:lang w:val="en-IE"/>
        </w:rPr>
        <w:t xml:space="preserve">pragmatic ways for </w:t>
      </w:r>
      <w:r w:rsidRPr="00681FC7">
        <w:rPr>
          <w:noProof/>
          <w:szCs w:val="24"/>
        </w:rPr>
        <w:t>assessing and demonstrating</w:t>
      </w:r>
      <w:r w:rsidRPr="00681FC7">
        <w:rPr>
          <w:noProof/>
          <w:lang w:val="en-IE"/>
        </w:rPr>
        <w:t xml:space="preserve"> that criteria</w:t>
      </w:r>
      <w:r w:rsidRPr="00681FC7">
        <w:rPr>
          <w:noProof/>
          <w:szCs w:val="24"/>
        </w:rPr>
        <w:t xml:space="preserve"> are met</w:t>
      </w:r>
      <w:r w:rsidRPr="00681FC7">
        <w:rPr>
          <w:noProof/>
          <w:lang w:val="en-IE"/>
        </w:rPr>
        <w:t xml:space="preserve">. </w:t>
      </w:r>
      <w:r w:rsidR="00605A3F" w:rsidRPr="00681FC7">
        <w:rPr>
          <w:noProof/>
          <w:lang w:val="en-IE"/>
        </w:rPr>
        <w:t xml:space="preserve">Practically, this will allow </w:t>
      </w:r>
      <w:r w:rsidR="00605A3F" w:rsidRPr="00681FC7">
        <w:rPr>
          <w:noProof/>
        </w:rPr>
        <w:t xml:space="preserve">to </w:t>
      </w:r>
      <w:r w:rsidR="00605A3F" w:rsidRPr="00681FC7">
        <w:rPr>
          <w:noProof/>
          <w:szCs w:val="24"/>
        </w:rPr>
        <w:t xml:space="preserve">improve the alignment, consistency and effectiveness of policies targeting innovative enterprises, startups and scaleups in the EU, and facilitate data collection to </w:t>
      </w:r>
      <w:r w:rsidR="00605A3F" w:rsidRPr="00681FC7">
        <w:rPr>
          <w:noProof/>
          <w:lang w:val="en-IE"/>
        </w:rPr>
        <w:t xml:space="preserve">measure the impact of </w:t>
      </w:r>
      <w:r w:rsidR="00605A3F" w:rsidRPr="00681FC7">
        <w:rPr>
          <w:noProof/>
          <w:szCs w:val="24"/>
        </w:rPr>
        <w:t>these policies.</w:t>
      </w:r>
      <w:r w:rsidR="00605A3F" w:rsidRPr="00681FC7">
        <w:rPr>
          <w:noProof/>
        </w:rPr>
        <w:t xml:space="preserve"> Since </w:t>
      </w:r>
      <w:r w:rsidR="00605A3F" w:rsidRPr="00681FC7">
        <w:rPr>
          <w:noProof/>
          <w:szCs w:val="24"/>
        </w:rPr>
        <w:t>innovative enterprises, startups and scaleups, in particular in deep-tech areas, play a key role in the development and commercialisation of innovative technologies, these EU definitions mark an important step toward</w:t>
      </w:r>
      <w:r w:rsidR="0028578B">
        <w:rPr>
          <w:noProof/>
          <w:szCs w:val="24"/>
        </w:rPr>
        <w:t xml:space="preserve"> </w:t>
      </w:r>
      <w:r w:rsidR="00605A3F" w:rsidRPr="00681FC7">
        <w:rPr>
          <w:noProof/>
          <w:szCs w:val="24"/>
        </w:rPr>
        <w:t>a more innovative and competitive EU</w:t>
      </w:r>
      <w:r w:rsidRPr="00681FC7">
        <w:rPr>
          <w:noProof/>
          <w:szCs w:val="24"/>
        </w:rPr>
        <w:t xml:space="preserve">. </w:t>
      </w:r>
    </w:p>
    <w:bookmarkEnd w:id="5"/>
    <w:p w14:paraId="01FAC37C" w14:textId="77777777" w:rsidR="00CF290F" w:rsidRPr="00681FC7" w:rsidRDefault="00CF290F" w:rsidP="00DE4BED">
      <w:pPr>
        <w:rPr>
          <w:b/>
          <w:bCs/>
          <w:noProof/>
          <w:szCs w:val="24"/>
        </w:rPr>
      </w:pPr>
    </w:p>
    <w:p w14:paraId="7A28D93D" w14:textId="77777777" w:rsidR="00D51722" w:rsidRDefault="00D51722">
      <w:pPr>
        <w:rPr>
          <w:b/>
          <w:bCs/>
          <w:noProof/>
          <w:szCs w:val="24"/>
        </w:rPr>
      </w:pPr>
      <w:r>
        <w:rPr>
          <w:b/>
          <w:bCs/>
          <w:noProof/>
          <w:szCs w:val="24"/>
        </w:rPr>
        <w:br w:type="page"/>
      </w:r>
    </w:p>
    <w:p w14:paraId="4E490C57" w14:textId="5EA1A44C" w:rsidR="00DE4BED" w:rsidRPr="00681FC7" w:rsidRDefault="00DE4BED" w:rsidP="00903787">
      <w:pPr>
        <w:pStyle w:val="ListParagraph"/>
        <w:keepNext/>
        <w:numPr>
          <w:ilvl w:val="0"/>
          <w:numId w:val="1"/>
        </w:numPr>
        <w:spacing w:before="120" w:after="120"/>
        <w:jc w:val="both"/>
        <w:rPr>
          <w:noProof/>
          <w:szCs w:val="24"/>
        </w:rPr>
      </w:pPr>
      <w:r w:rsidRPr="00681FC7">
        <w:rPr>
          <w:b/>
          <w:bCs/>
          <w:noProof/>
          <w:szCs w:val="24"/>
        </w:rPr>
        <w:t>Complementary</w:t>
      </w:r>
      <w:r w:rsidR="00B159A1" w:rsidRPr="009069C2">
        <w:rPr>
          <w:b/>
          <w:bCs/>
          <w:noProof/>
          <w:szCs w:val="24"/>
        </w:rPr>
        <w:t xml:space="preserve"> </w:t>
      </w:r>
      <w:r w:rsidRPr="00681FC7">
        <w:rPr>
          <w:b/>
          <w:bCs/>
          <w:noProof/>
          <w:szCs w:val="24"/>
        </w:rPr>
        <w:t>measures</w:t>
      </w:r>
      <w:r w:rsidR="0082425A" w:rsidRPr="00681FC7">
        <w:rPr>
          <w:b/>
          <w:bCs/>
          <w:noProof/>
          <w:szCs w:val="24"/>
        </w:rPr>
        <w:t xml:space="preserve"> </w:t>
      </w:r>
      <w:r w:rsidR="00B159A1" w:rsidRPr="009069C2">
        <w:rPr>
          <w:b/>
          <w:bCs/>
          <w:noProof/>
          <w:szCs w:val="24"/>
        </w:rPr>
        <w:t xml:space="preserve">towards </w:t>
      </w:r>
      <w:r w:rsidR="0082425A" w:rsidRPr="00681FC7">
        <w:rPr>
          <w:b/>
          <w:bCs/>
          <w:noProof/>
          <w:szCs w:val="24"/>
        </w:rPr>
        <w:t xml:space="preserve">the </w:t>
      </w:r>
      <w:r w:rsidR="00E83765" w:rsidRPr="00681FC7">
        <w:rPr>
          <w:b/>
          <w:bCs/>
          <w:noProof/>
          <w:szCs w:val="24"/>
        </w:rPr>
        <w:t>28th regime</w:t>
      </w:r>
    </w:p>
    <w:p w14:paraId="349F80C7" w14:textId="5361500E" w:rsidR="0046792F" w:rsidRPr="00681FC7" w:rsidRDefault="00B05FB3" w:rsidP="0046792F">
      <w:pPr>
        <w:jc w:val="both"/>
        <w:rPr>
          <w:b/>
          <w:i/>
          <w:iCs/>
          <w:noProof/>
        </w:rPr>
      </w:pPr>
      <w:r w:rsidRPr="00681FC7">
        <w:rPr>
          <w:i/>
          <w:iCs/>
          <w:noProof/>
        </w:rPr>
        <w:t>Digitalisation</w:t>
      </w:r>
    </w:p>
    <w:p w14:paraId="26C56D0D" w14:textId="7531280F" w:rsidR="00B97962" w:rsidRPr="00681FC7" w:rsidRDefault="002F2A8D" w:rsidP="00DE4BED">
      <w:pPr>
        <w:jc w:val="both"/>
        <w:rPr>
          <w:noProof/>
        </w:rPr>
      </w:pPr>
      <w:r w:rsidRPr="00681FC7">
        <w:rPr>
          <w:rFonts w:cs="Times New Roman"/>
          <w:noProof/>
          <w:szCs w:val="24"/>
        </w:rPr>
        <w:t xml:space="preserve">The EU </w:t>
      </w:r>
      <w:r w:rsidR="00D60461" w:rsidRPr="00681FC7">
        <w:rPr>
          <w:rFonts w:cs="Times New Roman"/>
          <w:noProof/>
          <w:szCs w:val="24"/>
        </w:rPr>
        <w:t xml:space="preserve">will </w:t>
      </w:r>
      <w:r w:rsidRPr="00681FC7">
        <w:rPr>
          <w:rFonts w:cs="Times New Roman"/>
          <w:noProof/>
          <w:szCs w:val="24"/>
          <w:lang w:val="en-IE"/>
        </w:rPr>
        <w:t>continu</w:t>
      </w:r>
      <w:r w:rsidRPr="00681FC7">
        <w:rPr>
          <w:rFonts w:cs="Times New Roman"/>
          <w:noProof/>
          <w:szCs w:val="24"/>
        </w:rPr>
        <w:t>e</w:t>
      </w:r>
      <w:r w:rsidRPr="00681FC7">
        <w:rPr>
          <w:rFonts w:cs="Times New Roman"/>
          <w:noProof/>
          <w:szCs w:val="24"/>
          <w:lang w:val="en-IE"/>
        </w:rPr>
        <w:t xml:space="preserve"> the efforts </w:t>
      </w:r>
      <w:r w:rsidRPr="00681FC7">
        <w:rPr>
          <w:rFonts w:cs="Times New Roman"/>
          <w:noProof/>
          <w:szCs w:val="24"/>
        </w:rPr>
        <w:t xml:space="preserve">to reduce administrative burdens, improve agility of its legal framework and simplify, while addressing fragmentation and obstacles in the Single Market. These efforts </w:t>
      </w:r>
      <w:r w:rsidRPr="00681FC7">
        <w:rPr>
          <w:noProof/>
        </w:rPr>
        <w:t xml:space="preserve">include first a maximum </w:t>
      </w:r>
      <w:r w:rsidRPr="00681FC7">
        <w:rPr>
          <w:b/>
          <w:bCs/>
          <w:noProof/>
        </w:rPr>
        <w:t>digitalisation</w:t>
      </w:r>
      <w:r w:rsidRPr="00681FC7">
        <w:rPr>
          <w:noProof/>
        </w:rPr>
        <w:t xml:space="preserve"> of all matters relating to doing business in the single market. A 100% digital environment enables a truly efficient and competitive company framework that attracts investors, from within and outside the EU</w:t>
      </w:r>
      <w:r w:rsidR="00DE4BED" w:rsidRPr="00681FC7">
        <w:rPr>
          <w:noProof/>
        </w:rPr>
        <w:t xml:space="preserve">. </w:t>
      </w:r>
      <w:r w:rsidR="00A0289F" w:rsidRPr="00B57BCB">
        <w:rPr>
          <w:noProof/>
        </w:rPr>
        <w:t>To support a fully digital business environment, the framework should remain technologically neutral and allow companies to use digital solutions such as distributed ledger technology, tokenised shares and smart contracts</w:t>
      </w:r>
      <w:r w:rsidR="00A0289F" w:rsidRPr="00681FC7">
        <w:rPr>
          <w:noProof/>
        </w:rPr>
        <w:t>.</w:t>
      </w:r>
    </w:p>
    <w:p w14:paraId="58E04C54" w14:textId="1CF3921F" w:rsidR="00EE2811" w:rsidRPr="00681FC7" w:rsidRDefault="00511EF4" w:rsidP="00EE2811">
      <w:pPr>
        <w:jc w:val="both"/>
        <w:rPr>
          <w:noProof/>
        </w:rPr>
      </w:pPr>
      <w:r w:rsidRPr="00681FC7">
        <w:rPr>
          <w:noProof/>
        </w:rPr>
        <w:t>T</w:t>
      </w:r>
      <w:r w:rsidR="001744E3" w:rsidRPr="00681FC7">
        <w:rPr>
          <w:noProof/>
        </w:rPr>
        <w:t xml:space="preserve">he </w:t>
      </w:r>
      <w:r w:rsidR="00DE4BED" w:rsidRPr="00681FC7">
        <w:rPr>
          <w:b/>
          <w:bCs/>
          <w:noProof/>
        </w:rPr>
        <w:t>European Business Wallet</w:t>
      </w:r>
      <w:r w:rsidR="00DE4BED" w:rsidRPr="00681FC7">
        <w:rPr>
          <w:noProof/>
        </w:rPr>
        <w:t xml:space="preserve"> </w:t>
      </w:r>
      <w:r w:rsidR="00EB4527" w:rsidRPr="00681FC7">
        <w:rPr>
          <w:noProof/>
        </w:rPr>
        <w:t>will allow</w:t>
      </w:r>
      <w:r w:rsidR="00876807" w:rsidRPr="00681FC7">
        <w:rPr>
          <w:noProof/>
        </w:rPr>
        <w:t xml:space="preserve"> </w:t>
      </w:r>
      <w:r w:rsidR="00DE4BED" w:rsidRPr="00681FC7">
        <w:rPr>
          <w:noProof/>
        </w:rPr>
        <w:t>EU Inc. companies</w:t>
      </w:r>
      <w:r w:rsidR="0082425A" w:rsidRPr="00681FC7">
        <w:rPr>
          <w:noProof/>
        </w:rPr>
        <w:t xml:space="preserve"> </w:t>
      </w:r>
      <w:r w:rsidR="00DE4BED" w:rsidRPr="00681FC7">
        <w:rPr>
          <w:noProof/>
        </w:rPr>
        <w:t xml:space="preserve">to make full use of digital tools for all their interactions with public authorities and economic operators across the Union. </w:t>
      </w:r>
      <w:r w:rsidR="00EB4527" w:rsidRPr="00681FC7">
        <w:rPr>
          <w:noProof/>
        </w:rPr>
        <w:t xml:space="preserve">After </w:t>
      </w:r>
      <w:r w:rsidR="00B97962" w:rsidRPr="00681FC7">
        <w:rPr>
          <w:noProof/>
        </w:rPr>
        <w:t>an EU Inc. company is set up, all the relevant data will be available in the European Business Wallets</w:t>
      </w:r>
      <w:r w:rsidR="0082425A" w:rsidRPr="00681FC7">
        <w:rPr>
          <w:noProof/>
        </w:rPr>
        <w:t>, for those using such solutions</w:t>
      </w:r>
      <w:r w:rsidR="00B97962" w:rsidRPr="00681FC7">
        <w:rPr>
          <w:noProof/>
        </w:rPr>
        <w:t>. This means that an EU Inc. company can use the Business Wallets to effortlessly take actions such as submitting tax returns, applying for permits, signing and exchanging contracts with public authorities and business partners across the EU</w:t>
      </w:r>
      <w:r w:rsidR="00F3452C">
        <w:rPr>
          <w:noProof/>
        </w:rPr>
        <w:t xml:space="preserve"> -</w:t>
      </w:r>
      <w:r w:rsidR="00B97962" w:rsidRPr="00681FC7">
        <w:rPr>
          <w:noProof/>
        </w:rPr>
        <w:t> without the need for physical documentation or in-person interactions and with full legal validity. Business Wallets enable completely automated management of business identity and data, including that of customers and business partners. </w:t>
      </w:r>
      <w:bookmarkStart w:id="6" w:name="_Hlk224043762"/>
    </w:p>
    <w:bookmarkEnd w:id="6"/>
    <w:p w14:paraId="2E670CB0" w14:textId="7F5CE087" w:rsidR="006B0321" w:rsidRPr="00681FC7" w:rsidRDefault="00D16B9A" w:rsidP="00A3417A">
      <w:pPr>
        <w:jc w:val="both"/>
        <w:rPr>
          <w:noProof/>
        </w:rPr>
      </w:pPr>
      <w:r w:rsidRPr="00752928">
        <w:rPr>
          <w:noProof/>
        </w:rPr>
        <w:t xml:space="preserve">Furthermore, it is important to ensure interoperability and avoid duplications between the existing systems already enabling digitalisation for companies, such as the </w:t>
      </w:r>
      <w:r w:rsidRPr="00752928">
        <w:rPr>
          <w:b/>
          <w:bCs/>
          <w:noProof/>
        </w:rPr>
        <w:t>Business Registers Interconnections System (BRIS)</w:t>
      </w:r>
      <w:r w:rsidRPr="00752928">
        <w:rPr>
          <w:noProof/>
        </w:rPr>
        <w:t xml:space="preserve"> and the </w:t>
      </w:r>
      <w:r w:rsidRPr="00752928">
        <w:rPr>
          <w:b/>
          <w:bCs/>
          <w:noProof/>
        </w:rPr>
        <w:t>Single Digital Gateway Regulation</w:t>
      </w:r>
      <w:r w:rsidRPr="00752928">
        <w:rPr>
          <w:noProof/>
        </w:rPr>
        <w:t>. Through</w:t>
      </w:r>
      <w:r w:rsidRPr="00A15E63">
        <w:rPr>
          <w:noProof/>
        </w:rPr>
        <w:t xml:space="preserve"> </w:t>
      </w:r>
      <w:r w:rsidR="00EE2811" w:rsidRPr="00681FC7">
        <w:rPr>
          <w:noProof/>
        </w:rPr>
        <w:t>th</w:t>
      </w:r>
      <w:r w:rsidR="00A3417A" w:rsidRPr="00681FC7">
        <w:rPr>
          <w:noProof/>
        </w:rPr>
        <w:t>e Single Digital Gateway Regulation</w:t>
      </w:r>
      <w:r w:rsidR="00624164" w:rsidRPr="00681FC7">
        <w:rPr>
          <w:noProof/>
        </w:rPr>
        <w:t>,</w:t>
      </w:r>
      <w:r w:rsidR="00EE2811" w:rsidRPr="00681FC7">
        <w:rPr>
          <w:noProof/>
        </w:rPr>
        <w:t xml:space="preserve"> in particular, the Commission</w:t>
      </w:r>
      <w:r w:rsidR="00A3417A" w:rsidRPr="00681FC7">
        <w:rPr>
          <w:b/>
          <w:bCs/>
          <w:noProof/>
        </w:rPr>
        <w:t> </w:t>
      </w:r>
      <w:r w:rsidR="00A3417A" w:rsidRPr="00681FC7">
        <w:rPr>
          <w:noProof/>
        </w:rPr>
        <w:t>obliges Member States to provide online access to information, procedures, and assistance services that EU businesses may need in another EU country. Through the Once-Only-Technical System (OOTS), Member States can exchange evidence and documents in an automated and secured manner. </w:t>
      </w:r>
      <w:r w:rsidR="007B4491" w:rsidRPr="00681FC7">
        <w:rPr>
          <w:noProof/>
        </w:rPr>
        <w:t>Most Member States are, or will shortly be, technically ready to use this system, but not all the relevant procedures and documents are on</w:t>
      </w:r>
      <w:r w:rsidR="00F3452C">
        <w:rPr>
          <w:noProof/>
        </w:rPr>
        <w:t>-</w:t>
      </w:r>
      <w:r w:rsidR="007B4491" w:rsidRPr="00681FC7">
        <w:rPr>
          <w:noProof/>
        </w:rPr>
        <w:t>boarded yet. Member States should therefore prioritise now the on</w:t>
      </w:r>
      <w:r w:rsidR="00F3452C">
        <w:rPr>
          <w:noProof/>
        </w:rPr>
        <w:t>-</w:t>
      </w:r>
      <w:r w:rsidR="007B4491" w:rsidRPr="00681FC7">
        <w:rPr>
          <w:noProof/>
        </w:rPr>
        <w:t xml:space="preserve">boarding of procedures and evidence that are critical for key stages of the business lifecycle of an EU Inc. and that generate significant cross-border interaction. </w:t>
      </w:r>
      <w:r w:rsidR="008C255D" w:rsidRPr="00681FC7">
        <w:rPr>
          <w:noProof/>
        </w:rPr>
        <w:t>The Commission will continue to support Member States in this endeavour</w:t>
      </w:r>
      <w:r w:rsidR="00AD725D">
        <w:rPr>
          <w:noProof/>
        </w:rPr>
        <w:t xml:space="preserve">, and </w:t>
      </w:r>
      <w:r w:rsidR="00D01B60" w:rsidRPr="00681FC7">
        <w:rPr>
          <w:noProof/>
        </w:rPr>
        <w:t>to enrich the evidence available for the operation of companies</w:t>
      </w:r>
      <w:r w:rsidR="00F3452C">
        <w:rPr>
          <w:noProof/>
        </w:rPr>
        <w:t>, it</w:t>
      </w:r>
      <w:r w:rsidR="008C255D" w:rsidRPr="00681FC7">
        <w:rPr>
          <w:noProof/>
        </w:rPr>
        <w:t>calls on Member States to identify the relevant priorities by 30 September 2026.</w:t>
      </w:r>
    </w:p>
    <w:p w14:paraId="6763D983" w14:textId="5A59A8B9" w:rsidR="00624164" w:rsidRPr="00681FC7" w:rsidRDefault="0082425A" w:rsidP="00DE4BED">
      <w:pPr>
        <w:jc w:val="both"/>
        <w:rPr>
          <w:noProof/>
        </w:rPr>
      </w:pPr>
      <w:r w:rsidRPr="00681FC7">
        <w:rPr>
          <w:noProof/>
        </w:rPr>
        <w:t xml:space="preserve">Startups and scaleups often struggle with </w:t>
      </w:r>
      <w:r w:rsidRPr="00681FC7">
        <w:rPr>
          <w:b/>
          <w:bCs/>
          <w:noProof/>
        </w:rPr>
        <w:t xml:space="preserve">high costs and delays </w:t>
      </w:r>
      <w:r w:rsidR="00F3452C">
        <w:rPr>
          <w:b/>
          <w:bCs/>
          <w:noProof/>
        </w:rPr>
        <w:t>due to the mandatory</w:t>
      </w:r>
      <w:r w:rsidR="00F3452C" w:rsidRPr="00681FC7">
        <w:rPr>
          <w:b/>
          <w:bCs/>
          <w:noProof/>
        </w:rPr>
        <w:t xml:space="preserve"> </w:t>
      </w:r>
      <w:r w:rsidRPr="00681FC7">
        <w:rPr>
          <w:b/>
          <w:bCs/>
          <w:noProof/>
        </w:rPr>
        <w:t>submi</w:t>
      </w:r>
      <w:r w:rsidR="00F3452C">
        <w:rPr>
          <w:b/>
          <w:bCs/>
          <w:noProof/>
        </w:rPr>
        <w:t>ssion</w:t>
      </w:r>
      <w:r w:rsidRPr="00681FC7">
        <w:rPr>
          <w:b/>
          <w:bCs/>
          <w:noProof/>
        </w:rPr>
        <w:t xml:space="preserve"> </w:t>
      </w:r>
      <w:r w:rsidR="00F3452C">
        <w:rPr>
          <w:b/>
          <w:bCs/>
          <w:noProof/>
        </w:rPr>
        <w:t xml:space="preserve">of </w:t>
      </w:r>
      <w:r w:rsidRPr="00681FC7">
        <w:rPr>
          <w:b/>
          <w:bCs/>
          <w:noProof/>
        </w:rPr>
        <w:t>certified document translations</w:t>
      </w:r>
      <w:r w:rsidRPr="00681FC7">
        <w:rPr>
          <w:noProof/>
        </w:rPr>
        <w:t xml:space="preserve">, hindering thus their market competitiveness and efficiency. </w:t>
      </w:r>
      <w:r w:rsidR="00F63C33">
        <w:rPr>
          <w:noProof/>
        </w:rPr>
        <w:t xml:space="preserve">A </w:t>
      </w:r>
      <w:r w:rsidRPr="00681FC7">
        <w:rPr>
          <w:noProof/>
        </w:rPr>
        <w:t>certified AI based automatic translation system can support public administrations to understand and accept documents originating from other Member States. This</w:t>
      </w:r>
      <w:r w:rsidR="00B87181" w:rsidRPr="00681FC7">
        <w:rPr>
          <w:noProof/>
        </w:rPr>
        <w:t xml:space="preserve"> would</w:t>
      </w:r>
      <w:r w:rsidRPr="00681FC7">
        <w:rPr>
          <w:noProof/>
        </w:rPr>
        <w:t xml:space="preserve"> significantly reduce language barriers and administrative burdens costs for companies in cross-border operations. In addition, the broader deployment of multilingual AI based services will enable companies to communicate with public sector bodies in cross-border situations. </w:t>
      </w:r>
      <w:bookmarkStart w:id="7" w:name="_Hlk223166540"/>
    </w:p>
    <w:p w14:paraId="32EAEBF2" w14:textId="77777777" w:rsidR="00D51722" w:rsidRDefault="00D51722">
      <w:pPr>
        <w:rPr>
          <w:i/>
          <w:iCs/>
          <w:noProof/>
        </w:rPr>
      </w:pPr>
      <w:r>
        <w:rPr>
          <w:i/>
          <w:iCs/>
          <w:noProof/>
        </w:rPr>
        <w:br w:type="page"/>
      </w:r>
    </w:p>
    <w:p w14:paraId="7A0A00DB" w14:textId="0C22ED01" w:rsidR="0046792F" w:rsidRPr="00681FC7" w:rsidRDefault="0046792F" w:rsidP="00DE4BED">
      <w:pPr>
        <w:jc w:val="both"/>
        <w:rPr>
          <w:i/>
          <w:iCs/>
          <w:noProof/>
        </w:rPr>
      </w:pPr>
      <w:r w:rsidRPr="00681FC7">
        <w:rPr>
          <w:i/>
          <w:iCs/>
          <w:noProof/>
        </w:rPr>
        <w:t>Access to finance</w:t>
      </w:r>
    </w:p>
    <w:p w14:paraId="5BE911D6" w14:textId="1DD2E8B6" w:rsidR="00DE4BED" w:rsidRPr="00681FC7" w:rsidRDefault="00511EF4" w:rsidP="00DE4BED">
      <w:pPr>
        <w:jc w:val="both"/>
        <w:rPr>
          <w:rFonts w:cs="Times New Roman"/>
          <w:noProof/>
          <w:szCs w:val="24"/>
        </w:rPr>
      </w:pPr>
      <w:r w:rsidRPr="00681FC7">
        <w:rPr>
          <w:noProof/>
        </w:rPr>
        <w:t>S</w:t>
      </w:r>
      <w:r w:rsidR="00DE4BED" w:rsidRPr="00681FC7">
        <w:rPr>
          <w:rFonts w:cs="Times New Roman"/>
          <w:noProof/>
          <w:szCs w:val="24"/>
        </w:rPr>
        <w:t xml:space="preserve">tartups and scaleups </w:t>
      </w:r>
      <w:r w:rsidR="005E7C42" w:rsidRPr="00681FC7">
        <w:rPr>
          <w:rFonts w:cs="Times New Roman"/>
          <w:noProof/>
          <w:szCs w:val="24"/>
        </w:rPr>
        <w:t xml:space="preserve">need rapid </w:t>
      </w:r>
      <w:r w:rsidR="00DE4BED" w:rsidRPr="00681FC7">
        <w:rPr>
          <w:rFonts w:cs="Times New Roman"/>
          <w:b/>
          <w:bCs/>
          <w:noProof/>
          <w:szCs w:val="24"/>
        </w:rPr>
        <w:t>access to capital</w:t>
      </w:r>
      <w:r w:rsidR="00DE4BED" w:rsidRPr="00681FC7">
        <w:rPr>
          <w:rFonts w:cs="Times New Roman"/>
          <w:noProof/>
          <w:szCs w:val="24"/>
        </w:rPr>
        <w:t xml:space="preserve">. </w:t>
      </w:r>
      <w:r w:rsidR="00624164" w:rsidRPr="00681FC7">
        <w:rPr>
          <w:rFonts w:cs="Times New Roman"/>
          <w:noProof/>
          <w:szCs w:val="24"/>
        </w:rPr>
        <w:t>They</w:t>
      </w:r>
      <w:r w:rsidR="00DE4BED" w:rsidRPr="00681FC7">
        <w:rPr>
          <w:rFonts w:cs="Times New Roman"/>
          <w:noProof/>
          <w:szCs w:val="24"/>
        </w:rPr>
        <w:t xml:space="preserve"> will be able to take full advantage of the scale and depth of the EU capital market, and the range of financing opportunities, building on the measures</w:t>
      </w:r>
      <w:r w:rsidR="00014644" w:rsidRPr="00681FC7">
        <w:rPr>
          <w:rFonts w:cs="Times New Roman"/>
          <w:noProof/>
          <w:szCs w:val="24"/>
        </w:rPr>
        <w:t xml:space="preserve"> being</w:t>
      </w:r>
      <w:r w:rsidR="00DE4BED" w:rsidRPr="00681FC7">
        <w:rPr>
          <w:rFonts w:cs="Times New Roman"/>
          <w:noProof/>
          <w:szCs w:val="24"/>
        </w:rPr>
        <w:t xml:space="preserve"> adopted under the Savings and Investments Union</w:t>
      </w:r>
      <w:r w:rsidR="005A4D6D" w:rsidRPr="00681FC7">
        <w:rPr>
          <w:rFonts w:cs="Times New Roman"/>
          <w:noProof/>
          <w:szCs w:val="24"/>
        </w:rPr>
        <w:t xml:space="preserve">, </w:t>
      </w:r>
      <w:r w:rsidR="00624164" w:rsidRPr="00681FC7">
        <w:rPr>
          <w:rFonts w:cs="Times New Roman"/>
          <w:noProof/>
          <w:szCs w:val="24"/>
        </w:rPr>
        <w:t xml:space="preserve">and </w:t>
      </w:r>
      <w:r w:rsidR="005A4D6D" w:rsidRPr="00681FC7">
        <w:rPr>
          <w:rFonts w:cs="Times New Roman"/>
          <w:noProof/>
          <w:szCs w:val="24"/>
        </w:rPr>
        <w:t>the European Competitiveness Fund and the Scaleup Europe Fund</w:t>
      </w:r>
      <w:r w:rsidR="00DE4BED" w:rsidRPr="00681FC7">
        <w:rPr>
          <w:rFonts w:cs="Times New Roman"/>
          <w:noProof/>
          <w:szCs w:val="24"/>
        </w:rPr>
        <w:t>. The</w:t>
      </w:r>
      <w:r w:rsidR="00DE4BED" w:rsidRPr="00681FC7">
        <w:rPr>
          <w:rFonts w:eastAsia="Times New Roman" w:cs="Times New Roman"/>
          <w:noProof/>
          <w:szCs w:val="24"/>
        </w:rPr>
        <w:t xml:space="preserve"> revision of investment rules of pension funds will strengthen business capacity to invest in listed and unlisted equity. </w:t>
      </w:r>
      <w:r w:rsidR="00014644" w:rsidRPr="00681FC7">
        <w:rPr>
          <w:rFonts w:cs="Times New Roman"/>
          <w:noProof/>
          <w:szCs w:val="24"/>
        </w:rPr>
        <w:t xml:space="preserve">The upcoming review of the European Venture Capital Funds Regulation will </w:t>
      </w:r>
      <w:r w:rsidR="00624164" w:rsidRPr="00681FC7">
        <w:rPr>
          <w:rFonts w:cs="Times New Roman"/>
          <w:noProof/>
          <w:szCs w:val="24"/>
        </w:rPr>
        <w:t xml:space="preserve">further </w:t>
      </w:r>
      <w:r w:rsidR="00014644" w:rsidRPr="00681FC7">
        <w:rPr>
          <w:rFonts w:cs="Times New Roman"/>
          <w:noProof/>
          <w:szCs w:val="24"/>
        </w:rPr>
        <w:t>promote the development of a more dynamic and integrated market for venture and growth capital funds</w:t>
      </w:r>
      <w:r w:rsidR="00624164" w:rsidRPr="00681FC7">
        <w:rPr>
          <w:rFonts w:cs="Times New Roman"/>
          <w:noProof/>
          <w:szCs w:val="24"/>
        </w:rPr>
        <w:t>.</w:t>
      </w:r>
      <w:r w:rsidR="00014644" w:rsidRPr="00681FC7">
        <w:rPr>
          <w:rFonts w:cs="Times New Roman"/>
          <w:noProof/>
          <w:szCs w:val="24"/>
        </w:rPr>
        <w:t xml:space="preserve"> </w:t>
      </w:r>
      <w:r w:rsidR="00624164" w:rsidRPr="00681FC7">
        <w:rPr>
          <w:rFonts w:cs="Times New Roman"/>
          <w:noProof/>
          <w:szCs w:val="24"/>
        </w:rPr>
        <w:t xml:space="preserve">These </w:t>
      </w:r>
      <w:r w:rsidR="00014644" w:rsidRPr="00681FC7">
        <w:rPr>
          <w:rFonts w:cs="Times New Roman"/>
          <w:noProof/>
          <w:szCs w:val="24"/>
        </w:rPr>
        <w:t xml:space="preserve">are key for startup and scaleup companies with uncertain future revenues and a lack of tangible assets. </w:t>
      </w:r>
    </w:p>
    <w:p w14:paraId="19C882D8" w14:textId="20A98FEB" w:rsidR="0046792F" w:rsidRPr="00681FC7" w:rsidRDefault="0046792F" w:rsidP="0046792F">
      <w:pPr>
        <w:spacing w:before="120" w:after="120"/>
        <w:jc w:val="both"/>
        <w:rPr>
          <w:rFonts w:eastAsia="Calibri" w:cs="Times New Roman"/>
          <w:i/>
          <w:noProof/>
          <w:szCs w:val="24"/>
          <w:lang w:val="en-IE"/>
        </w:rPr>
      </w:pPr>
      <w:r w:rsidRPr="00681FC7">
        <w:rPr>
          <w:rFonts w:eastAsia="Calibri" w:cs="Times New Roman"/>
          <w:i/>
          <w:noProof/>
          <w:szCs w:val="24"/>
          <w:lang w:val="en-IE"/>
        </w:rPr>
        <w:t>Attracting and retaining talent</w:t>
      </w:r>
    </w:p>
    <w:bookmarkEnd w:id="7"/>
    <w:p w14:paraId="175E26D2" w14:textId="1B251E9C" w:rsidR="00DE4BED" w:rsidRPr="00681FC7" w:rsidRDefault="00DE4BED" w:rsidP="00DE4BED">
      <w:pPr>
        <w:spacing w:before="120" w:after="120"/>
        <w:jc w:val="both"/>
        <w:rPr>
          <w:noProof/>
        </w:rPr>
      </w:pPr>
      <w:r w:rsidRPr="00681FC7">
        <w:rPr>
          <w:rFonts w:cs="Times New Roman"/>
          <w:noProof/>
          <w:szCs w:val="24"/>
        </w:rPr>
        <w:t xml:space="preserve">EU Inc. </w:t>
      </w:r>
      <w:r w:rsidRPr="00681FC7">
        <w:rPr>
          <w:noProof/>
        </w:rPr>
        <w:t xml:space="preserve">companies need also </w:t>
      </w:r>
      <w:r w:rsidRPr="00681FC7">
        <w:rPr>
          <w:b/>
          <w:bCs/>
          <w:noProof/>
        </w:rPr>
        <w:t>favourable employment</w:t>
      </w:r>
      <w:r w:rsidRPr="00681FC7">
        <w:rPr>
          <w:noProof/>
        </w:rPr>
        <w:t xml:space="preserve"> </w:t>
      </w:r>
      <w:r w:rsidR="00E33B9F" w:rsidRPr="00681FC7">
        <w:rPr>
          <w:b/>
          <w:bCs/>
          <w:noProof/>
        </w:rPr>
        <w:t xml:space="preserve">and taxation </w:t>
      </w:r>
      <w:r w:rsidRPr="00681FC7">
        <w:rPr>
          <w:b/>
          <w:bCs/>
          <w:noProof/>
        </w:rPr>
        <w:t>conditions</w:t>
      </w:r>
      <w:r w:rsidRPr="00681FC7">
        <w:rPr>
          <w:noProof/>
        </w:rPr>
        <w:t xml:space="preserve"> to retain and attract talent and swiftly operate across borders. </w:t>
      </w:r>
    </w:p>
    <w:p w14:paraId="18E8F43E" w14:textId="717848F5" w:rsidR="00F34E8D" w:rsidRPr="00681FC7" w:rsidRDefault="00971026" w:rsidP="00F34E8D">
      <w:pPr>
        <w:spacing w:before="120" w:after="120"/>
        <w:jc w:val="both"/>
        <w:rPr>
          <w:noProof/>
          <w:lang w:val="en-IE"/>
        </w:rPr>
      </w:pPr>
      <w:bookmarkStart w:id="8" w:name="_Hlk224410028"/>
      <w:r w:rsidRPr="00681FC7">
        <w:rPr>
          <w:noProof/>
        </w:rPr>
        <w:t xml:space="preserve">In the area of </w:t>
      </w:r>
      <w:r w:rsidRPr="00681FC7">
        <w:rPr>
          <w:b/>
          <w:bCs/>
          <w:noProof/>
        </w:rPr>
        <w:t>employment</w:t>
      </w:r>
      <w:r w:rsidRPr="00681FC7">
        <w:rPr>
          <w:noProof/>
        </w:rPr>
        <w:t xml:space="preserve">, with the forthcoming </w:t>
      </w:r>
      <w:r w:rsidRPr="00681FC7">
        <w:rPr>
          <w:noProof/>
          <w:lang w:val="en-US"/>
        </w:rPr>
        <w:t>Fair Labour Mobility package</w:t>
      </w:r>
      <w:r w:rsidRPr="00681FC7">
        <w:rPr>
          <w:noProof/>
        </w:rPr>
        <w:t>, the Commission will</w:t>
      </w:r>
      <w:r w:rsidRPr="00681FC7">
        <w:rPr>
          <w:noProof/>
          <w:lang w:val="en-US"/>
        </w:rPr>
        <w:t xml:space="preserve"> explore </w:t>
      </w:r>
      <w:r w:rsidRPr="00681FC7">
        <w:rPr>
          <w:noProof/>
        </w:rPr>
        <w:t>the possibility to</w:t>
      </w:r>
      <w:r w:rsidR="000F2189" w:rsidRPr="00681FC7">
        <w:rPr>
          <w:noProof/>
        </w:rPr>
        <w:t xml:space="preserve"> allow 100% </w:t>
      </w:r>
      <w:r w:rsidR="00911993" w:rsidRPr="00681FC7">
        <w:rPr>
          <w:noProof/>
          <w:lang w:val="en-US"/>
        </w:rPr>
        <w:t xml:space="preserve">cross-border </w:t>
      </w:r>
      <w:r w:rsidR="000F2189" w:rsidRPr="00681FC7">
        <w:rPr>
          <w:noProof/>
        </w:rPr>
        <w:t>telework for startups and scaleups across the Union, applying the social security legislation of the Member State where the employer is located</w:t>
      </w:r>
      <w:bookmarkEnd w:id="8"/>
      <w:r w:rsidRPr="00681FC7">
        <w:rPr>
          <w:noProof/>
          <w:lang w:val="en-US"/>
        </w:rPr>
        <w:t>.</w:t>
      </w:r>
      <w:r w:rsidRPr="00681FC7">
        <w:rPr>
          <w:noProof/>
        </w:rPr>
        <w:t xml:space="preserve"> The Commission will also develop a legal framework to speed up the digitalisation of social security attestations </w:t>
      </w:r>
      <w:r w:rsidRPr="00681FC7">
        <w:rPr>
          <w:noProof/>
          <w:lang w:val="en-US"/>
        </w:rPr>
        <w:t xml:space="preserve">through the European Social Security Pass initiative. The Skills Portability Initiative will aim to remove obstacles to mobility of workers </w:t>
      </w:r>
      <w:r w:rsidRPr="00681FC7">
        <w:rPr>
          <w:noProof/>
        </w:rPr>
        <w:t xml:space="preserve">linked to </w:t>
      </w:r>
      <w:r w:rsidRPr="00681FC7">
        <w:rPr>
          <w:noProof/>
          <w:lang w:val="en-US"/>
        </w:rPr>
        <w:t xml:space="preserve">qualifications and skills, including through digitalisation. The Commission will explore ways to simplify procedures for handling the recognition and validation of qualifications and skills of third country nationals. </w:t>
      </w:r>
      <w:r w:rsidR="004C1E85" w:rsidRPr="007F24B0">
        <w:rPr>
          <w:noProof/>
          <w:lang w:val="en-US"/>
        </w:rPr>
        <w:t>These measures will be complemented by attracting talent from abroad through the EU Talent Pool Regulation, which, once operational, will facilitate </w:t>
      </w:r>
      <w:r w:rsidR="004C1E85" w:rsidRPr="007F24B0">
        <w:rPr>
          <w:noProof/>
        </w:rPr>
        <w:t>job-matching in the recruitment of non-EU talent.</w:t>
      </w:r>
      <w:r w:rsidR="004C1E85" w:rsidRPr="00681FC7">
        <w:rPr>
          <w:noProof/>
        </w:rPr>
        <w:t xml:space="preserve"> </w:t>
      </w:r>
      <w:r w:rsidR="00F34E8D" w:rsidRPr="00681FC7">
        <w:rPr>
          <w:noProof/>
        </w:rPr>
        <w:t xml:space="preserve">The Commission will further </w:t>
      </w:r>
      <w:r w:rsidR="00F34E8D" w:rsidRPr="00681FC7">
        <w:rPr>
          <w:noProof/>
          <w:lang w:val="en-IE"/>
        </w:rPr>
        <w:t>explor</w:t>
      </w:r>
      <w:r w:rsidR="00F34E8D" w:rsidRPr="00681FC7">
        <w:rPr>
          <w:noProof/>
        </w:rPr>
        <w:t>e</w:t>
      </w:r>
      <w:r w:rsidR="00F34E8D" w:rsidRPr="00681FC7">
        <w:rPr>
          <w:noProof/>
          <w:lang w:val="en-IE"/>
        </w:rPr>
        <w:t xml:space="preserve"> the feasibility of an ‘Omnibus’ of targeted amendments to the EU’s legal migration framework to ensure that is aligned with the Union’s competitiveness and innovation objectives.</w:t>
      </w:r>
    </w:p>
    <w:p w14:paraId="6D2F7CE2" w14:textId="75E55897" w:rsidR="004F3676" w:rsidRPr="00B57BCB" w:rsidRDefault="004F3676" w:rsidP="00F34E8D">
      <w:pPr>
        <w:spacing w:before="120" w:after="120"/>
        <w:jc w:val="both"/>
        <w:rPr>
          <w:i/>
          <w:iCs/>
          <w:noProof/>
        </w:rPr>
      </w:pPr>
      <w:r w:rsidRPr="00B57BCB">
        <w:rPr>
          <w:i/>
          <w:iCs/>
          <w:noProof/>
          <w:lang w:val="en-IE"/>
        </w:rPr>
        <w:t>Taxation</w:t>
      </w:r>
    </w:p>
    <w:p w14:paraId="14B21D79" w14:textId="0AC92857" w:rsidR="00B05FB3" w:rsidRPr="00681FC7" w:rsidRDefault="00F1195C" w:rsidP="00F1195C">
      <w:pPr>
        <w:spacing w:before="120" w:after="120"/>
        <w:jc w:val="both"/>
        <w:rPr>
          <w:noProof/>
        </w:rPr>
      </w:pPr>
      <w:r w:rsidRPr="00681FC7">
        <w:rPr>
          <w:noProof/>
          <w:lang w:val="en-US"/>
        </w:rPr>
        <w:t xml:space="preserve">On </w:t>
      </w:r>
      <w:r w:rsidRPr="00681FC7">
        <w:rPr>
          <w:b/>
          <w:bCs/>
          <w:noProof/>
          <w:lang w:val="en-US"/>
        </w:rPr>
        <w:t>taxation</w:t>
      </w:r>
      <w:r w:rsidRPr="00681FC7">
        <w:rPr>
          <w:noProof/>
          <w:lang w:val="en-US"/>
        </w:rPr>
        <w:t xml:space="preserve">, the Commission has proposed a Head Office Tax (HOT) system that would allow small and medium-sized enterprises (SMEs) to apply the tax rules of their home country. In addition, the Business in Europe Framework for Income Taxation (BEFIT) initiative aims to establish a single legislative framework for corporate taxation in the EU. </w:t>
      </w:r>
      <w:r w:rsidRPr="00681FC7">
        <w:rPr>
          <w:noProof/>
        </w:rPr>
        <w:t xml:space="preserve">A swift adoption of the proposals is necessary to better support companies, and especially startups and scaleups, </w:t>
      </w:r>
      <w:r w:rsidR="00E53FE7" w:rsidRPr="00681FC7">
        <w:rPr>
          <w:noProof/>
        </w:rPr>
        <w:t xml:space="preserve">which face </w:t>
      </w:r>
      <w:r w:rsidRPr="00681FC7">
        <w:rPr>
          <w:noProof/>
        </w:rPr>
        <w:t xml:space="preserve">divergent and complex tax rules in each Member State. </w:t>
      </w:r>
      <w:r w:rsidR="00810F37" w:rsidRPr="00681FC7">
        <w:rPr>
          <w:noProof/>
        </w:rPr>
        <w:t>The Commission will continue to support the negotiations in Council on these files</w:t>
      </w:r>
      <w:r w:rsidR="009064C5" w:rsidRPr="00681FC7">
        <w:rPr>
          <w:noProof/>
        </w:rPr>
        <w:t>.</w:t>
      </w:r>
      <w:r w:rsidR="00810F37" w:rsidRPr="00681FC7">
        <w:rPr>
          <w:noProof/>
          <w:lang w:val="en-US"/>
        </w:rPr>
        <w:t xml:space="preserve"> </w:t>
      </w:r>
      <w:r w:rsidRPr="00681FC7">
        <w:rPr>
          <w:noProof/>
          <w:lang w:val="en-US"/>
        </w:rPr>
        <w:t xml:space="preserve">The upcoming </w:t>
      </w:r>
      <w:r w:rsidRPr="00681FC7">
        <w:rPr>
          <w:noProof/>
        </w:rPr>
        <w:t xml:space="preserve">Omnibus simplification package on direct taxation </w:t>
      </w:r>
      <w:r w:rsidR="00EB4527" w:rsidRPr="00681FC7">
        <w:rPr>
          <w:noProof/>
        </w:rPr>
        <w:t xml:space="preserve">should further </w:t>
      </w:r>
      <w:r w:rsidRPr="00681FC7">
        <w:rPr>
          <w:noProof/>
        </w:rPr>
        <w:t xml:space="preserve">remove additional administrative burdens by simplifying existing legislation. Finally, the Commission </w:t>
      </w:r>
      <w:r w:rsidR="00427B12" w:rsidRPr="00681FC7">
        <w:rPr>
          <w:noProof/>
        </w:rPr>
        <w:t>encourages</w:t>
      </w:r>
      <w:r w:rsidRPr="00681FC7">
        <w:rPr>
          <w:noProof/>
        </w:rPr>
        <w:t xml:space="preserve"> Member States to characterise and tax the income derived from the EU- ESO</w:t>
      </w:r>
      <w:r w:rsidR="00BB277D">
        <w:rPr>
          <w:noProof/>
        </w:rPr>
        <w:t xml:space="preserve"> </w:t>
      </w:r>
      <w:r w:rsidRPr="00681FC7">
        <w:rPr>
          <w:noProof/>
        </w:rPr>
        <w:t>as capital gains as opposed to employment income.</w:t>
      </w:r>
    </w:p>
    <w:p w14:paraId="14F62114" w14:textId="3FF72543" w:rsidR="00B05FB3" w:rsidRPr="00681FC7" w:rsidRDefault="00B05FB3" w:rsidP="00F1195C">
      <w:pPr>
        <w:spacing w:before="120" w:after="120"/>
        <w:jc w:val="both"/>
        <w:rPr>
          <w:i/>
          <w:iCs/>
          <w:noProof/>
        </w:rPr>
      </w:pPr>
      <w:r w:rsidRPr="00681FC7">
        <w:rPr>
          <w:i/>
          <w:iCs/>
          <w:noProof/>
        </w:rPr>
        <w:t xml:space="preserve">Clear </w:t>
      </w:r>
      <w:r w:rsidR="00976E7E" w:rsidRPr="00681FC7">
        <w:rPr>
          <w:i/>
          <w:iCs/>
          <w:noProof/>
        </w:rPr>
        <w:t>predictable and swift legal framework</w:t>
      </w:r>
    </w:p>
    <w:p w14:paraId="752A7EB5" w14:textId="15B6B446" w:rsidR="00B05FB3" w:rsidRPr="00681FC7" w:rsidRDefault="009847DA" w:rsidP="00B05FB3">
      <w:pPr>
        <w:jc w:val="both"/>
        <w:rPr>
          <w:rFonts w:eastAsia="Times New Roman" w:cs="Times New Roman"/>
          <w:noProof/>
          <w:color w:val="000000" w:themeColor="text1"/>
          <w:szCs w:val="24"/>
        </w:rPr>
      </w:pPr>
      <w:r w:rsidRPr="00681FC7">
        <w:rPr>
          <w:noProof/>
        </w:rPr>
        <w:t>To allow for an effective, efficient and uniform application of the EU Inc</w:t>
      </w:r>
      <w:r w:rsidR="00F3452C">
        <w:rPr>
          <w:noProof/>
        </w:rPr>
        <w:t>.</w:t>
      </w:r>
      <w:r w:rsidRPr="00681FC7">
        <w:rPr>
          <w:noProof/>
        </w:rPr>
        <w:t xml:space="preserve"> rules</w:t>
      </w:r>
      <w:r w:rsidRPr="00681FC7">
        <w:rPr>
          <w:rFonts w:eastAsia="Times New Roman" w:cs="Times New Roman"/>
          <w:noProof/>
          <w:color w:val="000000" w:themeColor="text1"/>
          <w:szCs w:val="24"/>
        </w:rPr>
        <w:t xml:space="preserve">, Member States </w:t>
      </w:r>
      <w:r w:rsidRPr="00681FC7">
        <w:rPr>
          <w:rFonts w:eastAsia="Times New Roman" w:cs="Times New Roman"/>
          <w:noProof/>
          <w:color w:val="000000" w:themeColor="text1"/>
        </w:rPr>
        <w:t xml:space="preserve">should </w:t>
      </w:r>
      <w:r w:rsidRPr="00681FC7">
        <w:rPr>
          <w:rFonts w:eastAsia="Times New Roman" w:cs="Times New Roman"/>
          <w:noProof/>
          <w:color w:val="000000" w:themeColor="text1"/>
          <w:szCs w:val="24"/>
        </w:rPr>
        <w:t xml:space="preserve">consider </w:t>
      </w:r>
      <w:r w:rsidRPr="00681FC7">
        <w:rPr>
          <w:rFonts w:eastAsia="Times New Roman" w:cs="Times New Roman"/>
          <w:noProof/>
          <w:color w:val="000000" w:themeColor="text1"/>
        </w:rPr>
        <w:t>dedicating</w:t>
      </w:r>
      <w:r w:rsidRPr="00681FC7">
        <w:rPr>
          <w:rFonts w:eastAsia="Times New Roman" w:cs="Times New Roman"/>
          <w:noProof/>
          <w:color w:val="000000" w:themeColor="text1"/>
          <w:szCs w:val="24"/>
        </w:rPr>
        <w:t xml:space="preserve"> one </w:t>
      </w:r>
      <w:r w:rsidRPr="00681FC7">
        <w:rPr>
          <w:rFonts w:eastAsia="Times New Roman" w:cs="Times New Roman"/>
          <w:b/>
          <w:noProof/>
          <w:color w:val="000000" w:themeColor="text1"/>
          <w:szCs w:val="24"/>
        </w:rPr>
        <w:t>specialised judicial chamber or court</w:t>
      </w:r>
      <w:r w:rsidRPr="00681FC7">
        <w:rPr>
          <w:rFonts w:eastAsia="Times New Roman" w:cs="Times New Roman"/>
          <w:noProof/>
          <w:color w:val="000000" w:themeColor="text1"/>
          <w:szCs w:val="24"/>
        </w:rPr>
        <w:t xml:space="preserve"> with the authority to handle disputes </w:t>
      </w:r>
      <w:r w:rsidR="00444F47" w:rsidRPr="00681FC7">
        <w:rPr>
          <w:rFonts w:eastAsia="Times New Roman" w:cs="Times New Roman"/>
          <w:noProof/>
          <w:color w:val="000000" w:themeColor="text1"/>
        </w:rPr>
        <w:t>on</w:t>
      </w:r>
      <w:r w:rsidRPr="00681FC7">
        <w:rPr>
          <w:rFonts w:eastAsia="Times New Roman" w:cs="Times New Roman"/>
          <w:noProof/>
          <w:color w:val="000000" w:themeColor="text1"/>
        </w:rPr>
        <w:t xml:space="preserve"> </w:t>
      </w:r>
      <w:r w:rsidRPr="00681FC7">
        <w:rPr>
          <w:rFonts w:eastAsia="Times New Roman" w:cs="Times New Roman"/>
          <w:noProof/>
          <w:color w:val="000000" w:themeColor="text1"/>
          <w:szCs w:val="24"/>
        </w:rPr>
        <w:t>EU Inc</w:t>
      </w:r>
      <w:r w:rsidR="00F3452C">
        <w:rPr>
          <w:rFonts w:eastAsia="Times New Roman" w:cs="Times New Roman"/>
          <w:noProof/>
          <w:color w:val="000000" w:themeColor="text1"/>
          <w:szCs w:val="24"/>
        </w:rPr>
        <w:t>.</w:t>
      </w:r>
      <w:r w:rsidRPr="00681FC7">
        <w:rPr>
          <w:rFonts w:eastAsia="Times New Roman" w:cs="Times New Roman"/>
          <w:noProof/>
          <w:color w:val="000000" w:themeColor="text1"/>
          <w:szCs w:val="24"/>
        </w:rPr>
        <w:t xml:space="preserve"> </w:t>
      </w:r>
      <w:r w:rsidR="00444F47" w:rsidRPr="00681FC7">
        <w:rPr>
          <w:rFonts w:eastAsia="Times New Roman" w:cs="Times New Roman"/>
          <w:noProof/>
          <w:color w:val="000000" w:themeColor="text1"/>
          <w:szCs w:val="24"/>
        </w:rPr>
        <w:t>company law</w:t>
      </w:r>
      <w:r w:rsidR="0028578B">
        <w:rPr>
          <w:rFonts w:eastAsia="Times New Roman" w:cs="Times New Roman"/>
          <w:noProof/>
          <w:color w:val="000000" w:themeColor="text1"/>
          <w:szCs w:val="24"/>
        </w:rPr>
        <w:t>.</w:t>
      </w:r>
      <w:r w:rsidRPr="00681FC7">
        <w:rPr>
          <w:rFonts w:eastAsia="Times New Roman" w:cs="Times New Roman"/>
          <w:noProof/>
          <w:color w:val="000000" w:themeColor="text1"/>
          <w:szCs w:val="24"/>
        </w:rPr>
        <w:t xml:space="preserve"> By centralising expertise, this approach would help improve consistency in rulings, minimise procedural bottlenecks, and deepen judicial understanding of the framework’s unique aspects - thereby bolstering investor confidence and facilitating cross-border trust. While this would not necessitate standardising national judicial systems, it would send a clear signal of Member States’ commitment to ensuring the framework’s practical success. The Commission will support effective and consistent </w:t>
      </w:r>
      <w:r w:rsidRPr="00681FC7">
        <w:rPr>
          <w:rFonts w:eastAsia="Times New Roman" w:cs="Times New Roman"/>
          <w:noProof/>
          <w:color w:val="000000" w:themeColor="text1"/>
        </w:rPr>
        <w:t>application</w:t>
      </w:r>
      <w:r w:rsidR="00F34E8D" w:rsidRPr="00681FC7">
        <w:rPr>
          <w:rFonts w:eastAsia="Times New Roman" w:cs="Times New Roman"/>
          <w:noProof/>
          <w:color w:val="000000" w:themeColor="text1"/>
          <w:szCs w:val="24"/>
        </w:rPr>
        <w:t xml:space="preserve">. </w:t>
      </w:r>
    </w:p>
    <w:p w14:paraId="3A3ABECC" w14:textId="44EDF97A" w:rsidR="00EE2811" w:rsidRPr="00681FC7" w:rsidRDefault="00EE2811" w:rsidP="00F1195C">
      <w:pPr>
        <w:spacing w:before="120" w:after="120"/>
        <w:jc w:val="both"/>
        <w:rPr>
          <w:rFonts w:eastAsia="Times New Roman" w:cs="Times New Roman"/>
          <w:noProof/>
          <w:szCs w:val="24"/>
        </w:rPr>
      </w:pPr>
      <w:r w:rsidRPr="00681FC7">
        <w:rPr>
          <w:noProof/>
        </w:rPr>
        <w:t xml:space="preserve">In addition, </w:t>
      </w:r>
      <w:r w:rsidR="00A833D4" w:rsidRPr="00681FC7">
        <w:rPr>
          <w:noProof/>
        </w:rPr>
        <w:t xml:space="preserve">innovative </w:t>
      </w:r>
      <w:r w:rsidRPr="00681FC7">
        <w:rPr>
          <w:rFonts w:eastAsia="Times New Roman" w:cs="Times New Roman"/>
          <w:noProof/>
          <w:szCs w:val="24"/>
        </w:rPr>
        <w:t xml:space="preserve">startups and scaleups can </w:t>
      </w:r>
      <w:r w:rsidR="00F6614F" w:rsidRPr="00681FC7">
        <w:rPr>
          <w:rFonts w:eastAsia="Times New Roman" w:cs="Times New Roman"/>
          <w:noProof/>
          <w:szCs w:val="24"/>
        </w:rPr>
        <w:t xml:space="preserve">already </w:t>
      </w:r>
      <w:r w:rsidRPr="00681FC7">
        <w:rPr>
          <w:rFonts w:eastAsia="Times New Roman" w:cs="Times New Roman"/>
          <w:noProof/>
          <w:szCs w:val="24"/>
        </w:rPr>
        <w:t xml:space="preserve">benefit from a stable and predictable framework on </w:t>
      </w:r>
      <w:r w:rsidRPr="00681FC7">
        <w:rPr>
          <w:rFonts w:eastAsia="Times New Roman" w:cs="Times New Roman"/>
          <w:b/>
          <w:bCs/>
          <w:noProof/>
          <w:szCs w:val="24"/>
        </w:rPr>
        <w:t>jurisdiction of the courts</w:t>
      </w:r>
      <w:r w:rsidRPr="00681FC7">
        <w:rPr>
          <w:rFonts w:eastAsia="Times New Roman" w:cs="Times New Roman"/>
          <w:noProof/>
          <w:szCs w:val="24"/>
        </w:rPr>
        <w:t xml:space="preserve">, </w:t>
      </w:r>
      <w:r w:rsidRPr="00681FC7">
        <w:rPr>
          <w:rFonts w:eastAsia="Times New Roman" w:cs="Times New Roman"/>
          <w:b/>
          <w:bCs/>
          <w:noProof/>
          <w:szCs w:val="24"/>
        </w:rPr>
        <w:t>applicable law</w:t>
      </w:r>
      <w:r w:rsidR="00EB4527" w:rsidRPr="00681FC7">
        <w:rPr>
          <w:rFonts w:eastAsia="Times New Roman" w:cs="Times New Roman"/>
          <w:b/>
          <w:bCs/>
          <w:noProof/>
          <w:szCs w:val="24"/>
        </w:rPr>
        <w:t>, including labour law,</w:t>
      </w:r>
      <w:r w:rsidRPr="00681FC7">
        <w:rPr>
          <w:rFonts w:eastAsia="Times New Roman" w:cs="Times New Roman"/>
          <w:b/>
          <w:bCs/>
          <w:noProof/>
          <w:szCs w:val="24"/>
        </w:rPr>
        <w:t xml:space="preserve"> and recognition and enforcement of judgments </w:t>
      </w:r>
      <w:r w:rsidRPr="00681FC7">
        <w:rPr>
          <w:rFonts w:eastAsia="Times New Roman" w:cs="Times New Roman"/>
          <w:noProof/>
          <w:szCs w:val="24"/>
        </w:rPr>
        <w:t xml:space="preserve">across the Union for their cross-border commercial transactions. </w:t>
      </w:r>
      <w:r w:rsidR="00EB4527" w:rsidRPr="00681FC7">
        <w:rPr>
          <w:rFonts w:eastAsia="Times New Roman" w:cs="Times New Roman"/>
          <w:noProof/>
          <w:szCs w:val="24"/>
        </w:rPr>
        <w:t>T</w:t>
      </w:r>
      <w:r w:rsidRPr="00681FC7">
        <w:rPr>
          <w:rFonts w:eastAsia="Times New Roman" w:cs="Times New Roman"/>
          <w:noProof/>
          <w:szCs w:val="24"/>
        </w:rPr>
        <w:t xml:space="preserve">he Brussels </w:t>
      </w:r>
      <w:r w:rsidR="00585B4C">
        <w:rPr>
          <w:rFonts w:eastAsia="Times New Roman" w:cs="Times New Roman"/>
          <w:noProof/>
          <w:szCs w:val="24"/>
        </w:rPr>
        <w:t>I</w:t>
      </w:r>
      <w:r w:rsidRPr="00681FC7">
        <w:rPr>
          <w:rFonts w:eastAsia="Times New Roman" w:cs="Times New Roman"/>
          <w:noProof/>
          <w:szCs w:val="24"/>
        </w:rPr>
        <w:t>a Regulation dealing with international jurisdiction and recognition and enforcement of judgments in civil and commercial matters, is currently being assessed in order to further improve its effects on competitiveness.</w:t>
      </w:r>
      <w:r w:rsidR="007173D0">
        <w:rPr>
          <w:rFonts w:eastAsia="Times New Roman" w:cs="Times New Roman"/>
          <w:noProof/>
          <w:szCs w:val="24"/>
        </w:rPr>
        <w:t xml:space="preserve"> </w:t>
      </w:r>
      <w:r w:rsidRPr="00681FC7">
        <w:rPr>
          <w:rFonts w:eastAsia="Times New Roman" w:cs="Times New Roman"/>
          <w:noProof/>
          <w:szCs w:val="24"/>
        </w:rPr>
        <w:t xml:space="preserve">In addition, </w:t>
      </w:r>
      <w:r w:rsidR="00EB4527" w:rsidRPr="00681FC7">
        <w:rPr>
          <w:rFonts w:eastAsia="Times New Roman" w:cs="Times New Roman"/>
          <w:noProof/>
          <w:szCs w:val="24"/>
        </w:rPr>
        <w:t>the Commission make</w:t>
      </w:r>
      <w:r w:rsidR="00E44DA0" w:rsidRPr="00681FC7">
        <w:rPr>
          <w:rFonts w:eastAsia="Times New Roman" w:cs="Times New Roman"/>
          <w:noProof/>
          <w:szCs w:val="24"/>
        </w:rPr>
        <w:t>s</w:t>
      </w:r>
      <w:r w:rsidR="00EB4527" w:rsidRPr="00681FC7">
        <w:rPr>
          <w:rFonts w:eastAsia="Times New Roman" w:cs="Times New Roman"/>
          <w:noProof/>
          <w:szCs w:val="24"/>
        </w:rPr>
        <w:t xml:space="preserve"> available </w:t>
      </w:r>
      <w:r w:rsidRPr="00681FC7">
        <w:rPr>
          <w:rFonts w:eastAsia="Times New Roman" w:cs="Times New Roman"/>
          <w:noProof/>
          <w:szCs w:val="24"/>
        </w:rPr>
        <w:t>guidance</w:t>
      </w:r>
      <w:r w:rsidR="00EB4527" w:rsidRPr="00681FC7">
        <w:rPr>
          <w:rFonts w:eastAsia="Times New Roman" w:cs="Times New Roman"/>
          <w:noProof/>
          <w:szCs w:val="24"/>
        </w:rPr>
        <w:t>, to support companies, in particular startups and scaleups</w:t>
      </w:r>
      <w:r w:rsidR="00585B4C">
        <w:rPr>
          <w:rFonts w:eastAsia="Times New Roman" w:cs="Times New Roman"/>
          <w:noProof/>
          <w:szCs w:val="24"/>
        </w:rPr>
        <w:t>,</w:t>
      </w:r>
      <w:r w:rsidR="00E44DA0" w:rsidRPr="00681FC7">
        <w:rPr>
          <w:rFonts w:eastAsia="Times New Roman" w:cs="Times New Roman"/>
          <w:noProof/>
          <w:szCs w:val="24"/>
        </w:rPr>
        <w:t xml:space="preserve"> </w:t>
      </w:r>
      <w:r w:rsidR="0035127B">
        <w:rPr>
          <w:rFonts w:eastAsia="Times New Roman" w:cs="Times New Roman"/>
          <w:noProof/>
          <w:szCs w:val="24"/>
        </w:rPr>
        <w:t>via</w:t>
      </w:r>
      <w:r w:rsidR="00E44DA0" w:rsidRPr="00681FC7">
        <w:rPr>
          <w:rFonts w:eastAsia="Times New Roman" w:cs="Times New Roman"/>
          <w:noProof/>
          <w:szCs w:val="24"/>
        </w:rPr>
        <w:t xml:space="preserve"> the European e-Justice Portal</w:t>
      </w:r>
      <w:r w:rsidR="00585B4C">
        <w:rPr>
          <w:rFonts w:eastAsia="Times New Roman" w:cs="Times New Roman"/>
          <w:noProof/>
          <w:szCs w:val="24"/>
        </w:rPr>
        <w:t>.</w:t>
      </w:r>
      <w:r w:rsidR="00444F47" w:rsidRPr="00681FC7">
        <w:rPr>
          <w:rFonts w:eastAsia="Times New Roman" w:cs="Times New Roman"/>
          <w:noProof/>
          <w:szCs w:val="24"/>
        </w:rPr>
        <w:t xml:space="preserve"> </w:t>
      </w:r>
      <w:r w:rsidR="00444F47" w:rsidRPr="009069C2">
        <w:rPr>
          <w:rFonts w:eastAsia="Times New Roman" w:cs="Times New Roman"/>
          <w:noProof/>
          <w:szCs w:val="24"/>
        </w:rPr>
        <w:t xml:space="preserve"> </w:t>
      </w:r>
    </w:p>
    <w:p w14:paraId="4FB78905" w14:textId="77777777" w:rsidR="00903787" w:rsidRPr="00681FC7" w:rsidRDefault="00903787" w:rsidP="00F1195C">
      <w:pPr>
        <w:spacing w:before="120" w:after="120"/>
        <w:jc w:val="both"/>
        <w:rPr>
          <w:rFonts w:eastAsia="Times New Roman" w:cs="Times New Roman"/>
          <w:noProof/>
          <w:color w:val="403582"/>
          <w:szCs w:val="24"/>
          <w:u w:val="single"/>
        </w:rPr>
      </w:pPr>
    </w:p>
    <w:p w14:paraId="4782046F" w14:textId="77777777" w:rsidR="00EF24D6" w:rsidRPr="00681FC7" w:rsidRDefault="00EF24D6" w:rsidP="00903787">
      <w:pPr>
        <w:pStyle w:val="ListParagraph"/>
        <w:numPr>
          <w:ilvl w:val="0"/>
          <w:numId w:val="1"/>
        </w:numPr>
        <w:spacing w:before="120" w:after="120"/>
        <w:jc w:val="both"/>
        <w:rPr>
          <w:b/>
          <w:noProof/>
          <w:lang w:val="en-IE"/>
        </w:rPr>
      </w:pPr>
      <w:r w:rsidRPr="00681FC7">
        <w:rPr>
          <w:b/>
          <w:noProof/>
          <w:lang w:val="en-IE"/>
        </w:rPr>
        <w:t>Conclusion</w:t>
      </w:r>
    </w:p>
    <w:p w14:paraId="73570BA2" w14:textId="52E55E25" w:rsidR="00EF24D6" w:rsidRPr="00681FC7" w:rsidRDefault="00335037" w:rsidP="00EF24D6">
      <w:pPr>
        <w:spacing w:after="120" w:line="240" w:lineRule="auto"/>
        <w:jc w:val="both"/>
        <w:rPr>
          <w:bCs/>
          <w:noProof/>
        </w:rPr>
      </w:pPr>
      <w:r w:rsidRPr="00681FC7">
        <w:rPr>
          <w:bCs/>
          <w:noProof/>
          <w:lang w:val="en-IE"/>
        </w:rPr>
        <w:t>With the proposals adopted today, the Commission is continuing its efforts of making Europe the best place to start and grow a company, simplifying and speeding up the access to the opportunities offered by the Single Market and enhancing competitiveness</w:t>
      </w:r>
      <w:r w:rsidR="00EF24D6" w:rsidRPr="00681FC7">
        <w:rPr>
          <w:bCs/>
          <w:noProof/>
          <w:lang w:val="en-IE"/>
        </w:rPr>
        <w:t xml:space="preserve">. </w:t>
      </w:r>
    </w:p>
    <w:p w14:paraId="5EB49C50" w14:textId="2763E6A6" w:rsidR="00903787" w:rsidRPr="00681FC7" w:rsidRDefault="00511EF4" w:rsidP="00624164">
      <w:pPr>
        <w:spacing w:after="120" w:line="240" w:lineRule="auto"/>
        <w:jc w:val="both"/>
        <w:rPr>
          <w:noProof/>
          <w:lang w:val="en-IE"/>
        </w:rPr>
      </w:pPr>
      <w:r w:rsidRPr="00681FC7">
        <w:rPr>
          <w:noProof/>
          <w:lang w:val="en-IE"/>
        </w:rPr>
        <w:t xml:space="preserve">Speed is of the essence. </w:t>
      </w:r>
      <w:r w:rsidR="00EF24D6" w:rsidRPr="00681FC7">
        <w:rPr>
          <w:noProof/>
          <w:lang w:val="en-IE"/>
        </w:rPr>
        <w:t>The Commission invites the European Parliament and the Council to proceed swiftly with the adoption of the EU Inc. legislative proposal given its key importance for EU’s prosperity. The Commission will do its utmost to support the co-legislators in this respect</w:t>
      </w:r>
      <w:r w:rsidR="00A10838" w:rsidRPr="00681FC7">
        <w:rPr>
          <w:noProof/>
          <w:lang w:val="en-IE"/>
        </w:rPr>
        <w:t xml:space="preserve"> with the </w:t>
      </w:r>
      <w:r w:rsidR="00A10838" w:rsidRPr="00C63F93">
        <w:rPr>
          <w:noProof/>
          <w:lang w:val="en-IE"/>
        </w:rPr>
        <w:t>clear objective to reach an agreement</w:t>
      </w:r>
      <w:r w:rsidRPr="00681FC7">
        <w:rPr>
          <w:noProof/>
          <w:lang w:val="en-IE"/>
        </w:rPr>
        <w:t xml:space="preserve"> by end of 2026</w:t>
      </w:r>
      <w:r w:rsidR="00A10838" w:rsidRPr="00C63F93">
        <w:rPr>
          <w:noProof/>
          <w:lang w:val="en-IE"/>
        </w:rPr>
        <w:t xml:space="preserve">. </w:t>
      </w:r>
    </w:p>
    <w:p w14:paraId="1F0BCFB6" w14:textId="10D06B5B" w:rsidR="00903787" w:rsidRPr="00681FC7" w:rsidRDefault="00903787" w:rsidP="00624164">
      <w:pPr>
        <w:spacing w:after="120" w:line="240" w:lineRule="auto"/>
        <w:jc w:val="both"/>
        <w:rPr>
          <w:noProof/>
          <w:lang w:val="en-IE"/>
        </w:rPr>
      </w:pPr>
      <w:r w:rsidRPr="00681FC7">
        <w:rPr>
          <w:noProof/>
          <w:lang w:val="en-IE"/>
        </w:rPr>
        <w:t>T</w:t>
      </w:r>
      <w:r w:rsidR="00A10838" w:rsidRPr="00C63F93">
        <w:rPr>
          <w:noProof/>
          <w:lang w:val="en-IE"/>
        </w:rPr>
        <w:t>he Commission</w:t>
      </w:r>
      <w:r w:rsidR="00A10838" w:rsidRPr="00C63F93">
        <w:rPr>
          <w:noProof/>
        </w:rPr>
        <w:t xml:space="preserve"> will monitor the progress </w:t>
      </w:r>
      <w:r w:rsidR="00A10838" w:rsidRPr="00C63F93">
        <w:rPr>
          <w:noProof/>
          <w:lang w:val="en-IE"/>
        </w:rPr>
        <w:t>towards fast adoption of the proposal</w:t>
      </w:r>
      <w:r w:rsidRPr="00681FC7">
        <w:rPr>
          <w:noProof/>
          <w:lang w:val="en-IE"/>
        </w:rPr>
        <w:t xml:space="preserve"> in the context of </w:t>
      </w:r>
      <w:r w:rsidR="00511EF4" w:rsidRPr="00681FC7">
        <w:rPr>
          <w:noProof/>
          <w:lang w:val="en-IE"/>
        </w:rPr>
        <w:t>the</w:t>
      </w:r>
      <w:r w:rsidRPr="00681FC7">
        <w:rPr>
          <w:noProof/>
          <w:lang w:val="en-IE"/>
        </w:rPr>
        <w:t xml:space="preserve"> Roadmap One Europe One Market. </w:t>
      </w:r>
      <w:r w:rsidR="00511EF4" w:rsidRPr="00681FC7">
        <w:rPr>
          <w:noProof/>
          <w:lang w:val="en-IE"/>
        </w:rPr>
        <w:t xml:space="preserve">It will further monitor </w:t>
      </w:r>
      <w:r w:rsidR="00444F47" w:rsidRPr="00681FC7">
        <w:rPr>
          <w:noProof/>
          <w:lang w:val="en-IE"/>
        </w:rPr>
        <w:t>the</w:t>
      </w:r>
      <w:r w:rsidR="00511EF4" w:rsidRPr="00681FC7">
        <w:rPr>
          <w:noProof/>
          <w:lang w:val="en-IE"/>
        </w:rPr>
        <w:t xml:space="preserve"> roll-out of the ancillary measures </w:t>
      </w:r>
      <w:r>
        <w:rPr>
          <w:noProof/>
          <w:lang w:val="en-IE"/>
        </w:rPr>
        <w:t>put forward in this Communication and explore potential additional measures to strengthen the 28</w:t>
      </w:r>
      <w:r>
        <w:rPr>
          <w:noProof/>
          <w:vertAlign w:val="superscript"/>
          <w:lang w:val="en-IE"/>
        </w:rPr>
        <w:t>th</w:t>
      </w:r>
      <w:r>
        <w:rPr>
          <w:noProof/>
          <w:lang w:val="en-IE"/>
        </w:rPr>
        <w:t xml:space="preserve"> Regime. </w:t>
      </w:r>
    </w:p>
    <w:p w14:paraId="75AAB4E6" w14:textId="77777777" w:rsidR="00903787" w:rsidRPr="00681FC7" w:rsidRDefault="00903787" w:rsidP="00624164">
      <w:pPr>
        <w:spacing w:after="120" w:line="240" w:lineRule="auto"/>
        <w:jc w:val="both"/>
        <w:rPr>
          <w:noProof/>
          <w:lang w:val="en-IE"/>
        </w:rPr>
      </w:pPr>
    </w:p>
    <w:p w14:paraId="3BFF5563" w14:textId="77777777" w:rsidR="00903787" w:rsidRPr="00681FC7" w:rsidRDefault="00903787" w:rsidP="00624164">
      <w:pPr>
        <w:spacing w:after="120" w:line="240" w:lineRule="auto"/>
        <w:jc w:val="both"/>
        <w:rPr>
          <w:noProof/>
          <w:lang w:val="en-IE"/>
        </w:rPr>
      </w:pPr>
    </w:p>
    <w:p w14:paraId="22E5C394" w14:textId="0624A703" w:rsidR="00903787" w:rsidRPr="00072A06" w:rsidRDefault="00A10838" w:rsidP="00B57BCB">
      <w:pPr>
        <w:spacing w:after="120" w:line="240" w:lineRule="auto"/>
        <w:jc w:val="both"/>
        <w:rPr>
          <w:noProof/>
        </w:rPr>
      </w:pPr>
      <w:r w:rsidRPr="00B57BCB">
        <w:rPr>
          <w:noProof/>
          <w:lang w:val="en-IE"/>
        </w:rPr>
        <w:t xml:space="preserve"> </w:t>
      </w:r>
    </w:p>
    <w:p w14:paraId="33346B49" w14:textId="77777777" w:rsidR="00903787" w:rsidRPr="00EF1509" w:rsidRDefault="00903787" w:rsidP="00624164">
      <w:pPr>
        <w:spacing w:after="120" w:line="240" w:lineRule="auto"/>
        <w:jc w:val="both"/>
        <w:rPr>
          <w:b/>
          <w:bCs/>
          <w:noProof/>
        </w:rPr>
      </w:pPr>
    </w:p>
    <w:sectPr w:rsidR="00903787" w:rsidRPr="00EF1509" w:rsidSect="00B95F8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EA0D6" w14:textId="77777777" w:rsidR="00BB4931" w:rsidRDefault="00BB4931" w:rsidP="00ED5312">
      <w:pPr>
        <w:spacing w:after="0" w:line="240" w:lineRule="auto"/>
      </w:pPr>
      <w:r>
        <w:separator/>
      </w:r>
    </w:p>
  </w:endnote>
  <w:endnote w:type="continuationSeparator" w:id="0">
    <w:p w14:paraId="28983129" w14:textId="77777777" w:rsidR="00BB4931" w:rsidRDefault="00BB4931" w:rsidP="00ED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85A3" w14:textId="69949855" w:rsidR="00BF5022" w:rsidRPr="00BF5022" w:rsidRDefault="00BF5022" w:rsidP="00BF5022">
    <w:pPr>
      <w:pStyle w:val="FooterCoverPage"/>
      <w:rPr>
        <w:rFonts w:ascii="Arial" w:hAnsi="Arial" w:cs="Arial"/>
        <w:b/>
        <w:sz w:val="48"/>
      </w:rPr>
    </w:pPr>
    <w:r w:rsidRPr="00BF5022">
      <w:rPr>
        <w:rFonts w:ascii="Arial" w:hAnsi="Arial" w:cs="Arial"/>
        <w:b/>
        <w:sz w:val="48"/>
      </w:rPr>
      <w:t>EN</w:t>
    </w:r>
    <w:r w:rsidRPr="00BF5022">
      <w:rPr>
        <w:rFonts w:ascii="Arial" w:hAnsi="Arial" w:cs="Arial"/>
        <w:b/>
        <w:sz w:val="48"/>
      </w:rPr>
      <w:tab/>
    </w:r>
    <w:r w:rsidRPr="00BF5022">
      <w:rPr>
        <w:rFonts w:ascii="Arial" w:hAnsi="Arial" w:cs="Arial"/>
        <w:b/>
        <w:sz w:val="48"/>
      </w:rPr>
      <w:tab/>
    </w:r>
    <w:r w:rsidRPr="00BF5022">
      <w:tab/>
    </w:r>
    <w:r w:rsidRPr="00BF502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D366A" w14:textId="5D06B14C" w:rsidR="00BF5022" w:rsidRPr="00BF5022" w:rsidRDefault="00BF5022" w:rsidP="00BF5022">
    <w:pPr>
      <w:pStyle w:val="FooterCoverPage"/>
      <w:rPr>
        <w:rFonts w:ascii="Arial" w:hAnsi="Arial" w:cs="Arial"/>
        <w:b/>
        <w:sz w:val="48"/>
      </w:rPr>
    </w:pPr>
    <w:r w:rsidRPr="00BF5022">
      <w:rPr>
        <w:rFonts w:ascii="Arial" w:hAnsi="Arial" w:cs="Arial"/>
        <w:b/>
        <w:sz w:val="48"/>
      </w:rPr>
      <w:t>EN</w:t>
    </w:r>
    <w:r w:rsidRPr="00BF5022">
      <w:rPr>
        <w:rFonts w:ascii="Arial" w:hAnsi="Arial" w:cs="Arial"/>
        <w:b/>
        <w:sz w:val="48"/>
      </w:rPr>
      <w:tab/>
    </w:r>
    <w:r w:rsidRPr="00BF5022">
      <w:rPr>
        <w:rFonts w:ascii="Arial" w:hAnsi="Arial" w:cs="Arial"/>
        <w:b/>
        <w:sz w:val="48"/>
      </w:rPr>
      <w:tab/>
    </w:r>
    <w:r w:rsidRPr="00BF5022">
      <w:tab/>
    </w:r>
    <w:r w:rsidRPr="00BF502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1B214" w14:textId="77777777" w:rsidR="00BF5022" w:rsidRPr="00BF5022" w:rsidRDefault="00BF5022" w:rsidP="00BF502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91DE" w14:textId="77777777" w:rsidR="00E84A5D" w:rsidRDefault="00E84A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rPr>
      <w:id w:val="1208919933"/>
      <w:docPartObj>
        <w:docPartGallery w:val="Page Numbers (Bottom of Page)"/>
        <w:docPartUnique/>
      </w:docPartObj>
    </w:sdtPr>
    <w:sdtEndPr>
      <w:rPr>
        <w:noProof/>
      </w:rPr>
    </w:sdtEndPr>
    <w:sdtContent>
      <w:p w14:paraId="7C5644B9" w14:textId="043A3B68" w:rsidR="00E84A5D" w:rsidRPr="00ED5312" w:rsidRDefault="00E84A5D">
        <w:pPr>
          <w:pStyle w:val="Footer"/>
          <w:jc w:val="center"/>
          <w:rPr>
            <w:color w:val="808080" w:themeColor="background1" w:themeShade="80"/>
          </w:rPr>
        </w:pPr>
        <w:r w:rsidRPr="00ED5312">
          <w:rPr>
            <w:color w:val="808080" w:themeColor="background1" w:themeShade="80"/>
          </w:rPr>
          <w:fldChar w:fldCharType="begin"/>
        </w:r>
        <w:r w:rsidRPr="00ED5312">
          <w:rPr>
            <w:color w:val="808080" w:themeColor="background1" w:themeShade="80"/>
          </w:rPr>
          <w:instrText xml:space="preserve"> PAGE   \* MERGEFORMAT </w:instrText>
        </w:r>
        <w:r w:rsidRPr="00ED5312">
          <w:rPr>
            <w:color w:val="808080" w:themeColor="background1" w:themeShade="80"/>
          </w:rPr>
          <w:fldChar w:fldCharType="separate"/>
        </w:r>
        <w:r w:rsidR="00BF5022">
          <w:rPr>
            <w:noProof/>
            <w:color w:val="808080" w:themeColor="background1" w:themeShade="80"/>
          </w:rPr>
          <w:t>2</w:t>
        </w:r>
        <w:r w:rsidRPr="00ED5312">
          <w:rPr>
            <w:noProof/>
            <w:color w:val="808080" w:themeColor="background1" w:themeShade="8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70401" w14:textId="77777777" w:rsidR="00E84A5D" w:rsidRDefault="00E84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3FC5A5" w14:textId="77777777" w:rsidR="00BB4931" w:rsidRDefault="00BB4931" w:rsidP="00ED5312">
      <w:pPr>
        <w:spacing w:after="0" w:line="240" w:lineRule="auto"/>
      </w:pPr>
      <w:r>
        <w:separator/>
      </w:r>
    </w:p>
  </w:footnote>
  <w:footnote w:type="continuationSeparator" w:id="0">
    <w:p w14:paraId="0F3A5472" w14:textId="77777777" w:rsidR="00BB4931" w:rsidRDefault="00BB4931" w:rsidP="00ED5312">
      <w:pPr>
        <w:spacing w:after="0" w:line="240" w:lineRule="auto"/>
      </w:pPr>
      <w:r>
        <w:continuationSeparator/>
      </w:r>
    </w:p>
  </w:footnote>
  <w:footnote w:id="1">
    <w:p w14:paraId="46D0B9C2" w14:textId="1F7F0A55" w:rsidR="00D5338E" w:rsidRPr="00807EA1" w:rsidRDefault="00D5338E">
      <w:pPr>
        <w:pStyle w:val="FootnoteText"/>
      </w:pPr>
      <w:r>
        <w:rPr>
          <w:rStyle w:val="FootnoteReference"/>
        </w:rPr>
        <w:footnoteRef/>
      </w:r>
      <w:r>
        <w:t xml:space="preserve"> Draghi report</w:t>
      </w:r>
      <w:r w:rsidR="00807EA1">
        <w:t xml:space="preserve">, </w:t>
      </w:r>
      <w:r w:rsidR="00807EA1" w:rsidRPr="00807EA1">
        <w:t>The future of European competitiveness</w:t>
      </w:r>
      <w:r w:rsidR="00807EA1">
        <w:t>, p. 230.</w:t>
      </w:r>
    </w:p>
  </w:footnote>
  <w:footnote w:id="2">
    <w:p w14:paraId="5E5705C6" w14:textId="12F36BE6" w:rsidR="00807EA1" w:rsidRPr="00807EA1" w:rsidRDefault="00807EA1">
      <w:pPr>
        <w:pStyle w:val="FootnoteText"/>
      </w:pPr>
      <w:r>
        <w:rPr>
          <w:rStyle w:val="FootnoteReference"/>
        </w:rPr>
        <w:footnoteRef/>
      </w:r>
      <w:r>
        <w:t xml:space="preserve"> H</w:t>
      </w:r>
      <w:r w:rsidRPr="00236F61">
        <w:t>igh-value patent filings</w:t>
      </w:r>
      <w:r>
        <w:t xml:space="preserve">, European Commission - </w:t>
      </w:r>
      <w:r w:rsidRPr="00710A93">
        <w:t>Science, research and innovation performance of the EU</w:t>
      </w:r>
      <w:r>
        <w:t xml:space="preserve"> report</w:t>
      </w:r>
      <w:r w:rsidRPr="00710A93">
        <w:t>, 2024</w:t>
      </w:r>
      <w:r>
        <w:t>.</w:t>
      </w:r>
    </w:p>
  </w:footnote>
  <w:footnote w:id="3">
    <w:p w14:paraId="5C2B4843" w14:textId="147FA28E" w:rsidR="00D5338E" w:rsidRPr="00B57BCB" w:rsidRDefault="00D5338E">
      <w:pPr>
        <w:pStyle w:val="FootnoteText"/>
        <w:rPr>
          <w:lang w:val="en-IE"/>
        </w:rPr>
      </w:pPr>
      <w:r>
        <w:rPr>
          <w:rStyle w:val="FootnoteReference"/>
        </w:rPr>
        <w:footnoteRef/>
      </w:r>
      <w:r>
        <w:t xml:space="preserve"> Dealroom database – consulted on 16 March 2026</w:t>
      </w:r>
      <w:r w:rsidRPr="00BA7F9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62AAB" w14:textId="77777777" w:rsidR="00BF5022" w:rsidRPr="00BF5022" w:rsidRDefault="00BF5022" w:rsidP="00BF502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A008D" w14:textId="77777777" w:rsidR="00BF5022" w:rsidRPr="00BF5022" w:rsidRDefault="00BF5022" w:rsidP="00BF502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18521" w14:textId="77777777" w:rsidR="00BF5022" w:rsidRPr="00BF5022" w:rsidRDefault="00BF5022" w:rsidP="00BF502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529C" w14:textId="77777777" w:rsidR="00E84A5D" w:rsidRDefault="00E84A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225A" w14:textId="77777777" w:rsidR="00E84A5D" w:rsidRDefault="00E84A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1F00" w14:textId="77777777" w:rsidR="00E84A5D" w:rsidRDefault="00E84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3A2F"/>
    <w:multiLevelType w:val="hybridMultilevel"/>
    <w:tmpl w:val="DEF4D3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240E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081328"/>
    <w:multiLevelType w:val="hybridMultilevel"/>
    <w:tmpl w:val="2424EEEE"/>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795133"/>
    <w:multiLevelType w:val="hybridMultilevel"/>
    <w:tmpl w:val="A4025E7E"/>
    <w:lvl w:ilvl="0" w:tplc="99BC26A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0AD20B1"/>
    <w:multiLevelType w:val="hybridMultilevel"/>
    <w:tmpl w:val="B50C26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7EB6E10"/>
    <w:multiLevelType w:val="hybridMultilevel"/>
    <w:tmpl w:val="4C48C406"/>
    <w:lvl w:ilvl="0" w:tplc="605ABAF8">
      <w:numFmt w:val="bullet"/>
      <w:lvlText w:val="-"/>
      <w:lvlJc w:val="left"/>
      <w:pPr>
        <w:ind w:left="-432" w:hanging="360"/>
      </w:pPr>
      <w:rPr>
        <w:rFonts w:ascii="Calibri" w:eastAsia="Calibri" w:hAnsi="Calibri" w:cs="Calibri" w:hint="default"/>
      </w:rPr>
    </w:lvl>
    <w:lvl w:ilvl="1" w:tplc="04070003">
      <w:start w:val="1"/>
      <w:numFmt w:val="bullet"/>
      <w:lvlText w:val="o"/>
      <w:lvlJc w:val="left"/>
      <w:pPr>
        <w:ind w:left="288" w:hanging="360"/>
      </w:pPr>
      <w:rPr>
        <w:rFonts w:ascii="Courier New" w:hAnsi="Courier New" w:cs="Courier New" w:hint="default"/>
      </w:rPr>
    </w:lvl>
    <w:lvl w:ilvl="2" w:tplc="04070005">
      <w:start w:val="1"/>
      <w:numFmt w:val="bullet"/>
      <w:lvlText w:val=""/>
      <w:lvlJc w:val="left"/>
      <w:pPr>
        <w:ind w:left="1008" w:hanging="360"/>
      </w:pPr>
      <w:rPr>
        <w:rFonts w:ascii="Wingdings" w:hAnsi="Wingdings" w:hint="default"/>
      </w:rPr>
    </w:lvl>
    <w:lvl w:ilvl="3" w:tplc="04070001">
      <w:start w:val="1"/>
      <w:numFmt w:val="bullet"/>
      <w:lvlText w:val=""/>
      <w:lvlJc w:val="left"/>
      <w:pPr>
        <w:ind w:left="1728" w:hanging="360"/>
      </w:pPr>
      <w:rPr>
        <w:rFonts w:ascii="Symbol" w:hAnsi="Symbol" w:hint="default"/>
      </w:rPr>
    </w:lvl>
    <w:lvl w:ilvl="4" w:tplc="04070003">
      <w:start w:val="1"/>
      <w:numFmt w:val="bullet"/>
      <w:lvlText w:val="o"/>
      <w:lvlJc w:val="left"/>
      <w:pPr>
        <w:ind w:left="2448" w:hanging="360"/>
      </w:pPr>
      <w:rPr>
        <w:rFonts w:ascii="Courier New" w:hAnsi="Courier New" w:cs="Courier New" w:hint="default"/>
      </w:rPr>
    </w:lvl>
    <w:lvl w:ilvl="5" w:tplc="04070005">
      <w:start w:val="1"/>
      <w:numFmt w:val="bullet"/>
      <w:lvlText w:val=""/>
      <w:lvlJc w:val="left"/>
      <w:pPr>
        <w:ind w:left="3168" w:hanging="360"/>
      </w:pPr>
      <w:rPr>
        <w:rFonts w:ascii="Wingdings" w:hAnsi="Wingdings" w:hint="default"/>
      </w:rPr>
    </w:lvl>
    <w:lvl w:ilvl="6" w:tplc="04070001">
      <w:start w:val="1"/>
      <w:numFmt w:val="bullet"/>
      <w:lvlText w:val=""/>
      <w:lvlJc w:val="left"/>
      <w:pPr>
        <w:ind w:left="3888" w:hanging="360"/>
      </w:pPr>
      <w:rPr>
        <w:rFonts w:ascii="Symbol" w:hAnsi="Symbol" w:hint="default"/>
      </w:rPr>
    </w:lvl>
    <w:lvl w:ilvl="7" w:tplc="04070003">
      <w:start w:val="1"/>
      <w:numFmt w:val="bullet"/>
      <w:lvlText w:val="o"/>
      <w:lvlJc w:val="left"/>
      <w:pPr>
        <w:ind w:left="4608" w:hanging="360"/>
      </w:pPr>
      <w:rPr>
        <w:rFonts w:ascii="Courier New" w:hAnsi="Courier New" w:cs="Courier New" w:hint="default"/>
      </w:rPr>
    </w:lvl>
    <w:lvl w:ilvl="8" w:tplc="04070005">
      <w:start w:val="1"/>
      <w:numFmt w:val="bullet"/>
      <w:lvlText w:val=""/>
      <w:lvlJc w:val="left"/>
      <w:pPr>
        <w:ind w:left="5328" w:hanging="360"/>
      </w:pPr>
      <w:rPr>
        <w:rFonts w:ascii="Wingdings" w:hAnsi="Wingdings" w:hint="default"/>
      </w:rPr>
    </w:lvl>
  </w:abstractNum>
  <w:abstractNum w:abstractNumId="6" w15:restartNumberingAfterBreak="0">
    <w:nsid w:val="5EF93114"/>
    <w:multiLevelType w:val="hybridMultilevel"/>
    <w:tmpl w:val="648228B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0F34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5427EB"/>
    <w:multiLevelType w:val="hybridMultilevel"/>
    <w:tmpl w:val="4148F30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73362540"/>
    <w:multiLevelType w:val="hybridMultilevel"/>
    <w:tmpl w:val="70828642"/>
    <w:lvl w:ilvl="0" w:tplc="E27082E8">
      <w:start w:val="1"/>
      <w:numFmt w:val="upperRoman"/>
      <w:lvlText w:val="%1."/>
      <w:lvlJc w:val="left"/>
      <w:pPr>
        <w:ind w:left="1080" w:hanging="72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0"/>
  </w:num>
  <w:num w:numId="5">
    <w:abstractNumId w:val="8"/>
  </w:num>
  <w:num w:numId="6">
    <w:abstractNumId w:val="6"/>
  </w:num>
  <w:num w:numId="7">
    <w:abstractNumId w:val="5"/>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2E57A2B-5A66-4E8E-BC61-D67005BFAD2F"/>
    <w:docVar w:name="LW_COVERPAGE_TYPE" w:val="1"/>
    <w:docVar w:name="LW_CROSSREFERENCE" w:val="&lt;UNUSED&gt;"/>
    <w:docVar w:name="LW_DocType" w:val="NORMAL"/>
    <w:docVar w:name="LW_EMISSION" w:val="18.3.2026"/>
    <w:docVar w:name="LW_EMISSION_ISODATE" w:val="2026-03-1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wards a 28th regime for EU companies"/>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ED5312"/>
    <w:rsid w:val="000020CC"/>
    <w:rsid w:val="00002C91"/>
    <w:rsid w:val="00007FE0"/>
    <w:rsid w:val="00010CB5"/>
    <w:rsid w:val="000129BD"/>
    <w:rsid w:val="00014644"/>
    <w:rsid w:val="00017C34"/>
    <w:rsid w:val="000255AD"/>
    <w:rsid w:val="000276CF"/>
    <w:rsid w:val="000314AB"/>
    <w:rsid w:val="00031F16"/>
    <w:rsid w:val="0003368B"/>
    <w:rsid w:val="000347CA"/>
    <w:rsid w:val="0003561C"/>
    <w:rsid w:val="00040610"/>
    <w:rsid w:val="0004108A"/>
    <w:rsid w:val="00041FC7"/>
    <w:rsid w:val="00046B0A"/>
    <w:rsid w:val="00057769"/>
    <w:rsid w:val="00062122"/>
    <w:rsid w:val="00063C81"/>
    <w:rsid w:val="00064AF3"/>
    <w:rsid w:val="00066855"/>
    <w:rsid w:val="00072A06"/>
    <w:rsid w:val="000802EC"/>
    <w:rsid w:val="000820EB"/>
    <w:rsid w:val="00084FAC"/>
    <w:rsid w:val="0008581C"/>
    <w:rsid w:val="00085A0B"/>
    <w:rsid w:val="000872D9"/>
    <w:rsid w:val="000932A9"/>
    <w:rsid w:val="00093D48"/>
    <w:rsid w:val="00097B9F"/>
    <w:rsid w:val="00097C52"/>
    <w:rsid w:val="000A065C"/>
    <w:rsid w:val="000A3C78"/>
    <w:rsid w:val="000A5F3A"/>
    <w:rsid w:val="000A64AF"/>
    <w:rsid w:val="000A7158"/>
    <w:rsid w:val="000B14F8"/>
    <w:rsid w:val="000B1686"/>
    <w:rsid w:val="000B17BD"/>
    <w:rsid w:val="000B4012"/>
    <w:rsid w:val="000C1A21"/>
    <w:rsid w:val="000C474F"/>
    <w:rsid w:val="000D5F3B"/>
    <w:rsid w:val="000E04F3"/>
    <w:rsid w:val="000E3C1D"/>
    <w:rsid w:val="000E3EEE"/>
    <w:rsid w:val="000E64DA"/>
    <w:rsid w:val="000E6FE2"/>
    <w:rsid w:val="000F0253"/>
    <w:rsid w:val="000F0ADE"/>
    <w:rsid w:val="000F0C48"/>
    <w:rsid w:val="000F2189"/>
    <w:rsid w:val="000F36BE"/>
    <w:rsid w:val="001002D5"/>
    <w:rsid w:val="00100967"/>
    <w:rsid w:val="00103F01"/>
    <w:rsid w:val="00104778"/>
    <w:rsid w:val="00104F32"/>
    <w:rsid w:val="00110F08"/>
    <w:rsid w:val="00111CB6"/>
    <w:rsid w:val="00112D0F"/>
    <w:rsid w:val="00116C08"/>
    <w:rsid w:val="001208F6"/>
    <w:rsid w:val="001229CD"/>
    <w:rsid w:val="00122A0C"/>
    <w:rsid w:val="00130871"/>
    <w:rsid w:val="0013449F"/>
    <w:rsid w:val="00137D21"/>
    <w:rsid w:val="00151094"/>
    <w:rsid w:val="001517B0"/>
    <w:rsid w:val="0015293C"/>
    <w:rsid w:val="00153FC9"/>
    <w:rsid w:val="00155B0E"/>
    <w:rsid w:val="00155E23"/>
    <w:rsid w:val="0016195F"/>
    <w:rsid w:val="00167A24"/>
    <w:rsid w:val="00173293"/>
    <w:rsid w:val="00173A0D"/>
    <w:rsid w:val="001744E3"/>
    <w:rsid w:val="0017563A"/>
    <w:rsid w:val="00176168"/>
    <w:rsid w:val="00187BCA"/>
    <w:rsid w:val="00190AEC"/>
    <w:rsid w:val="00190B75"/>
    <w:rsid w:val="0019206B"/>
    <w:rsid w:val="001929B6"/>
    <w:rsid w:val="00192C1F"/>
    <w:rsid w:val="001937CA"/>
    <w:rsid w:val="00193EC0"/>
    <w:rsid w:val="0019591A"/>
    <w:rsid w:val="001975B4"/>
    <w:rsid w:val="001A04C9"/>
    <w:rsid w:val="001A12B3"/>
    <w:rsid w:val="001A3B31"/>
    <w:rsid w:val="001A5683"/>
    <w:rsid w:val="001A5A82"/>
    <w:rsid w:val="001A5CCF"/>
    <w:rsid w:val="001A714F"/>
    <w:rsid w:val="001A73EF"/>
    <w:rsid w:val="001B1E73"/>
    <w:rsid w:val="001B40F4"/>
    <w:rsid w:val="001B6616"/>
    <w:rsid w:val="001C16F1"/>
    <w:rsid w:val="001C2096"/>
    <w:rsid w:val="001C2218"/>
    <w:rsid w:val="001C7A48"/>
    <w:rsid w:val="001D1859"/>
    <w:rsid w:val="001D2336"/>
    <w:rsid w:val="001D64BF"/>
    <w:rsid w:val="001D69D8"/>
    <w:rsid w:val="001E175B"/>
    <w:rsid w:val="001E4940"/>
    <w:rsid w:val="001E6570"/>
    <w:rsid w:val="001E6F90"/>
    <w:rsid w:val="001E72CB"/>
    <w:rsid w:val="001F2921"/>
    <w:rsid w:val="001F5EB6"/>
    <w:rsid w:val="001F7288"/>
    <w:rsid w:val="00206557"/>
    <w:rsid w:val="00206983"/>
    <w:rsid w:val="00212666"/>
    <w:rsid w:val="002207B9"/>
    <w:rsid w:val="00222511"/>
    <w:rsid w:val="00223652"/>
    <w:rsid w:val="0022748F"/>
    <w:rsid w:val="002305C7"/>
    <w:rsid w:val="00240ABF"/>
    <w:rsid w:val="0024275E"/>
    <w:rsid w:val="00243D0E"/>
    <w:rsid w:val="002465A0"/>
    <w:rsid w:val="00246BDD"/>
    <w:rsid w:val="002504A2"/>
    <w:rsid w:val="00253593"/>
    <w:rsid w:val="0026029C"/>
    <w:rsid w:val="002669DD"/>
    <w:rsid w:val="00271CF3"/>
    <w:rsid w:val="002754F9"/>
    <w:rsid w:val="00277470"/>
    <w:rsid w:val="002822F4"/>
    <w:rsid w:val="002852E2"/>
    <w:rsid w:val="0028578B"/>
    <w:rsid w:val="00290743"/>
    <w:rsid w:val="002913EA"/>
    <w:rsid w:val="00292D45"/>
    <w:rsid w:val="0029346D"/>
    <w:rsid w:val="00297D05"/>
    <w:rsid w:val="002A47DE"/>
    <w:rsid w:val="002A4AD8"/>
    <w:rsid w:val="002B0C49"/>
    <w:rsid w:val="002B7102"/>
    <w:rsid w:val="002B763D"/>
    <w:rsid w:val="002C3EC9"/>
    <w:rsid w:val="002C412D"/>
    <w:rsid w:val="002C6217"/>
    <w:rsid w:val="002C635B"/>
    <w:rsid w:val="002C6632"/>
    <w:rsid w:val="002C7B2F"/>
    <w:rsid w:val="002D0CB9"/>
    <w:rsid w:val="002D21DD"/>
    <w:rsid w:val="002D32D2"/>
    <w:rsid w:val="002D41C8"/>
    <w:rsid w:val="002D5855"/>
    <w:rsid w:val="002D6B56"/>
    <w:rsid w:val="002D72DB"/>
    <w:rsid w:val="002E0694"/>
    <w:rsid w:val="002E47F5"/>
    <w:rsid w:val="002E53AB"/>
    <w:rsid w:val="002E5825"/>
    <w:rsid w:val="002F105D"/>
    <w:rsid w:val="002F2A8D"/>
    <w:rsid w:val="002F5A94"/>
    <w:rsid w:val="00301263"/>
    <w:rsid w:val="003046EA"/>
    <w:rsid w:val="00310070"/>
    <w:rsid w:val="00311A2A"/>
    <w:rsid w:val="003132A8"/>
    <w:rsid w:val="00313562"/>
    <w:rsid w:val="00315662"/>
    <w:rsid w:val="00322A39"/>
    <w:rsid w:val="003311A5"/>
    <w:rsid w:val="00331ED3"/>
    <w:rsid w:val="00335037"/>
    <w:rsid w:val="00345798"/>
    <w:rsid w:val="0035127B"/>
    <w:rsid w:val="003543D1"/>
    <w:rsid w:val="00356F82"/>
    <w:rsid w:val="00357552"/>
    <w:rsid w:val="00360343"/>
    <w:rsid w:val="003718E2"/>
    <w:rsid w:val="00377449"/>
    <w:rsid w:val="00382559"/>
    <w:rsid w:val="0038347F"/>
    <w:rsid w:val="00383848"/>
    <w:rsid w:val="00384C6B"/>
    <w:rsid w:val="003949E2"/>
    <w:rsid w:val="00395966"/>
    <w:rsid w:val="003A2046"/>
    <w:rsid w:val="003B1C60"/>
    <w:rsid w:val="003B2E24"/>
    <w:rsid w:val="003B522B"/>
    <w:rsid w:val="003B6DC5"/>
    <w:rsid w:val="003C1434"/>
    <w:rsid w:val="003C2944"/>
    <w:rsid w:val="003C4A08"/>
    <w:rsid w:val="003C7CC1"/>
    <w:rsid w:val="003F29EA"/>
    <w:rsid w:val="003F5882"/>
    <w:rsid w:val="003F7160"/>
    <w:rsid w:val="00400D3C"/>
    <w:rsid w:val="004013CC"/>
    <w:rsid w:val="00410FBD"/>
    <w:rsid w:val="00411E98"/>
    <w:rsid w:val="004122B7"/>
    <w:rsid w:val="00416430"/>
    <w:rsid w:val="00416B5A"/>
    <w:rsid w:val="0042348B"/>
    <w:rsid w:val="00427B12"/>
    <w:rsid w:val="00430E0B"/>
    <w:rsid w:val="00434806"/>
    <w:rsid w:val="00434A73"/>
    <w:rsid w:val="00437265"/>
    <w:rsid w:val="00440ED7"/>
    <w:rsid w:val="004411A0"/>
    <w:rsid w:val="0044231A"/>
    <w:rsid w:val="0044285D"/>
    <w:rsid w:val="00444F47"/>
    <w:rsid w:val="004456E2"/>
    <w:rsid w:val="00445B80"/>
    <w:rsid w:val="00450EE7"/>
    <w:rsid w:val="00453BC2"/>
    <w:rsid w:val="00456446"/>
    <w:rsid w:val="004575D0"/>
    <w:rsid w:val="004623D1"/>
    <w:rsid w:val="00463278"/>
    <w:rsid w:val="00463E46"/>
    <w:rsid w:val="00466033"/>
    <w:rsid w:val="0046792F"/>
    <w:rsid w:val="0047271A"/>
    <w:rsid w:val="00473FDE"/>
    <w:rsid w:val="004749E7"/>
    <w:rsid w:val="004823F5"/>
    <w:rsid w:val="0048361D"/>
    <w:rsid w:val="00486C45"/>
    <w:rsid w:val="00487B40"/>
    <w:rsid w:val="00491EE2"/>
    <w:rsid w:val="00497983"/>
    <w:rsid w:val="004A373F"/>
    <w:rsid w:val="004A3B77"/>
    <w:rsid w:val="004B0CF2"/>
    <w:rsid w:val="004B2114"/>
    <w:rsid w:val="004B2B71"/>
    <w:rsid w:val="004B5581"/>
    <w:rsid w:val="004C1E85"/>
    <w:rsid w:val="004C49C2"/>
    <w:rsid w:val="004C591B"/>
    <w:rsid w:val="004D159F"/>
    <w:rsid w:val="004D6A65"/>
    <w:rsid w:val="004E2246"/>
    <w:rsid w:val="004E31E1"/>
    <w:rsid w:val="004E46F2"/>
    <w:rsid w:val="004F0187"/>
    <w:rsid w:val="004F08D2"/>
    <w:rsid w:val="004F0F16"/>
    <w:rsid w:val="004F3676"/>
    <w:rsid w:val="004F3A45"/>
    <w:rsid w:val="005021FE"/>
    <w:rsid w:val="00511EF4"/>
    <w:rsid w:val="00515E62"/>
    <w:rsid w:val="0052311B"/>
    <w:rsid w:val="00523E21"/>
    <w:rsid w:val="005330FB"/>
    <w:rsid w:val="00537FEA"/>
    <w:rsid w:val="005512BC"/>
    <w:rsid w:val="00555257"/>
    <w:rsid w:val="0055720D"/>
    <w:rsid w:val="00557A2B"/>
    <w:rsid w:val="00557E50"/>
    <w:rsid w:val="00557F51"/>
    <w:rsid w:val="00561A72"/>
    <w:rsid w:val="00563DD0"/>
    <w:rsid w:val="00565274"/>
    <w:rsid w:val="00566998"/>
    <w:rsid w:val="00575842"/>
    <w:rsid w:val="00575E37"/>
    <w:rsid w:val="00576365"/>
    <w:rsid w:val="00577AF0"/>
    <w:rsid w:val="00585B4C"/>
    <w:rsid w:val="00586CBD"/>
    <w:rsid w:val="005907F5"/>
    <w:rsid w:val="0059550D"/>
    <w:rsid w:val="00595F13"/>
    <w:rsid w:val="005A0121"/>
    <w:rsid w:val="005A2730"/>
    <w:rsid w:val="005A39C4"/>
    <w:rsid w:val="005A4D6D"/>
    <w:rsid w:val="005A6044"/>
    <w:rsid w:val="005A607C"/>
    <w:rsid w:val="005B2678"/>
    <w:rsid w:val="005B5AE5"/>
    <w:rsid w:val="005B6188"/>
    <w:rsid w:val="005B7787"/>
    <w:rsid w:val="005C016D"/>
    <w:rsid w:val="005C5F79"/>
    <w:rsid w:val="005C631C"/>
    <w:rsid w:val="005C6A4A"/>
    <w:rsid w:val="005D0FB1"/>
    <w:rsid w:val="005D1287"/>
    <w:rsid w:val="005E64FF"/>
    <w:rsid w:val="005E7327"/>
    <w:rsid w:val="005E7C42"/>
    <w:rsid w:val="005F2E80"/>
    <w:rsid w:val="00601594"/>
    <w:rsid w:val="00601751"/>
    <w:rsid w:val="006031BB"/>
    <w:rsid w:val="00605A3F"/>
    <w:rsid w:val="00607409"/>
    <w:rsid w:val="006102F3"/>
    <w:rsid w:val="00614C87"/>
    <w:rsid w:val="00616A25"/>
    <w:rsid w:val="00617493"/>
    <w:rsid w:val="00624164"/>
    <w:rsid w:val="00632107"/>
    <w:rsid w:val="006343E5"/>
    <w:rsid w:val="00634B7E"/>
    <w:rsid w:val="0063598A"/>
    <w:rsid w:val="00646C32"/>
    <w:rsid w:val="006508EB"/>
    <w:rsid w:val="006549BF"/>
    <w:rsid w:val="00657F0F"/>
    <w:rsid w:val="006622C9"/>
    <w:rsid w:val="00665ECE"/>
    <w:rsid w:val="00675322"/>
    <w:rsid w:val="006776BB"/>
    <w:rsid w:val="00681FC7"/>
    <w:rsid w:val="0068245C"/>
    <w:rsid w:val="006829CE"/>
    <w:rsid w:val="00690370"/>
    <w:rsid w:val="00691C86"/>
    <w:rsid w:val="006922CE"/>
    <w:rsid w:val="006943B3"/>
    <w:rsid w:val="00694E3C"/>
    <w:rsid w:val="006978F1"/>
    <w:rsid w:val="006A03E7"/>
    <w:rsid w:val="006A14BD"/>
    <w:rsid w:val="006A15E0"/>
    <w:rsid w:val="006A1663"/>
    <w:rsid w:val="006A4AF0"/>
    <w:rsid w:val="006B0321"/>
    <w:rsid w:val="006B08C3"/>
    <w:rsid w:val="006B1BED"/>
    <w:rsid w:val="006B3D61"/>
    <w:rsid w:val="006B3EE2"/>
    <w:rsid w:val="006B4EB8"/>
    <w:rsid w:val="006B5F73"/>
    <w:rsid w:val="006B779D"/>
    <w:rsid w:val="006C1237"/>
    <w:rsid w:val="006C3B9F"/>
    <w:rsid w:val="006C4638"/>
    <w:rsid w:val="006C6C11"/>
    <w:rsid w:val="006C6EA3"/>
    <w:rsid w:val="006D02CB"/>
    <w:rsid w:val="006D33D1"/>
    <w:rsid w:val="006E1A18"/>
    <w:rsid w:val="006E2098"/>
    <w:rsid w:val="006E3600"/>
    <w:rsid w:val="006E7B4F"/>
    <w:rsid w:val="006F7117"/>
    <w:rsid w:val="006F7FF6"/>
    <w:rsid w:val="00700DFA"/>
    <w:rsid w:val="00705E4F"/>
    <w:rsid w:val="007071FF"/>
    <w:rsid w:val="00707556"/>
    <w:rsid w:val="00712AB9"/>
    <w:rsid w:val="00715940"/>
    <w:rsid w:val="007173D0"/>
    <w:rsid w:val="00722C3C"/>
    <w:rsid w:val="0072341D"/>
    <w:rsid w:val="00723573"/>
    <w:rsid w:val="007245EA"/>
    <w:rsid w:val="00724D45"/>
    <w:rsid w:val="007277A7"/>
    <w:rsid w:val="00733D63"/>
    <w:rsid w:val="007435B0"/>
    <w:rsid w:val="00745549"/>
    <w:rsid w:val="00745679"/>
    <w:rsid w:val="00745AFF"/>
    <w:rsid w:val="007471D3"/>
    <w:rsid w:val="00752928"/>
    <w:rsid w:val="007537DD"/>
    <w:rsid w:val="00753CCD"/>
    <w:rsid w:val="007562F2"/>
    <w:rsid w:val="00756D69"/>
    <w:rsid w:val="00763618"/>
    <w:rsid w:val="007737DD"/>
    <w:rsid w:val="00773969"/>
    <w:rsid w:val="00773DA6"/>
    <w:rsid w:val="007760CA"/>
    <w:rsid w:val="00782D5C"/>
    <w:rsid w:val="00787B04"/>
    <w:rsid w:val="007A03BE"/>
    <w:rsid w:val="007A1219"/>
    <w:rsid w:val="007A2344"/>
    <w:rsid w:val="007A3283"/>
    <w:rsid w:val="007A46FF"/>
    <w:rsid w:val="007A57B9"/>
    <w:rsid w:val="007B3864"/>
    <w:rsid w:val="007B4491"/>
    <w:rsid w:val="007B4C8A"/>
    <w:rsid w:val="007B57A2"/>
    <w:rsid w:val="007C26C0"/>
    <w:rsid w:val="007C43EF"/>
    <w:rsid w:val="007C65B5"/>
    <w:rsid w:val="007C6988"/>
    <w:rsid w:val="007D248B"/>
    <w:rsid w:val="007D3D18"/>
    <w:rsid w:val="007D58F1"/>
    <w:rsid w:val="007E3400"/>
    <w:rsid w:val="007E3F4E"/>
    <w:rsid w:val="007E4BAA"/>
    <w:rsid w:val="007E6358"/>
    <w:rsid w:val="007E6B01"/>
    <w:rsid w:val="007F24B0"/>
    <w:rsid w:val="007F4EF8"/>
    <w:rsid w:val="007F61AB"/>
    <w:rsid w:val="00807EA1"/>
    <w:rsid w:val="00810F37"/>
    <w:rsid w:val="0081198B"/>
    <w:rsid w:val="008152D2"/>
    <w:rsid w:val="00817261"/>
    <w:rsid w:val="00821B72"/>
    <w:rsid w:val="0082425A"/>
    <w:rsid w:val="00827816"/>
    <w:rsid w:val="00830A17"/>
    <w:rsid w:val="00830EA5"/>
    <w:rsid w:val="00831210"/>
    <w:rsid w:val="00836737"/>
    <w:rsid w:val="008417D9"/>
    <w:rsid w:val="0084578E"/>
    <w:rsid w:val="00846199"/>
    <w:rsid w:val="00846DDB"/>
    <w:rsid w:val="00846FCE"/>
    <w:rsid w:val="00847AA3"/>
    <w:rsid w:val="00855E24"/>
    <w:rsid w:val="00857320"/>
    <w:rsid w:val="00862F5B"/>
    <w:rsid w:val="008642B6"/>
    <w:rsid w:val="008664AA"/>
    <w:rsid w:val="008712F6"/>
    <w:rsid w:val="008720EE"/>
    <w:rsid w:val="00872DD8"/>
    <w:rsid w:val="00874CE9"/>
    <w:rsid w:val="00875E03"/>
    <w:rsid w:val="00876807"/>
    <w:rsid w:val="00893C20"/>
    <w:rsid w:val="00897864"/>
    <w:rsid w:val="008A2DB9"/>
    <w:rsid w:val="008A329A"/>
    <w:rsid w:val="008A60C6"/>
    <w:rsid w:val="008A7A0C"/>
    <w:rsid w:val="008B1447"/>
    <w:rsid w:val="008C255D"/>
    <w:rsid w:val="008C4129"/>
    <w:rsid w:val="008C6087"/>
    <w:rsid w:val="008C6B39"/>
    <w:rsid w:val="008C6CCC"/>
    <w:rsid w:val="008D24D6"/>
    <w:rsid w:val="008D3E0E"/>
    <w:rsid w:val="008D4B07"/>
    <w:rsid w:val="008D681A"/>
    <w:rsid w:val="008D7A94"/>
    <w:rsid w:val="008E3D44"/>
    <w:rsid w:val="008F5B2F"/>
    <w:rsid w:val="00903787"/>
    <w:rsid w:val="009040F6"/>
    <w:rsid w:val="009064C5"/>
    <w:rsid w:val="009065A9"/>
    <w:rsid w:val="009069C2"/>
    <w:rsid w:val="00910AD6"/>
    <w:rsid w:val="00911993"/>
    <w:rsid w:val="00921424"/>
    <w:rsid w:val="009225F2"/>
    <w:rsid w:val="00924A29"/>
    <w:rsid w:val="00925280"/>
    <w:rsid w:val="00944470"/>
    <w:rsid w:val="00945805"/>
    <w:rsid w:val="00961296"/>
    <w:rsid w:val="009619D8"/>
    <w:rsid w:val="00966151"/>
    <w:rsid w:val="009675B0"/>
    <w:rsid w:val="00971026"/>
    <w:rsid w:val="00972CD5"/>
    <w:rsid w:val="0097565A"/>
    <w:rsid w:val="00976E7E"/>
    <w:rsid w:val="00977E19"/>
    <w:rsid w:val="00982B82"/>
    <w:rsid w:val="009838B3"/>
    <w:rsid w:val="009847DA"/>
    <w:rsid w:val="009851F2"/>
    <w:rsid w:val="009919C1"/>
    <w:rsid w:val="00991C0A"/>
    <w:rsid w:val="00996128"/>
    <w:rsid w:val="00996DB9"/>
    <w:rsid w:val="009A48C0"/>
    <w:rsid w:val="009B1CA0"/>
    <w:rsid w:val="009B371D"/>
    <w:rsid w:val="009B4FED"/>
    <w:rsid w:val="009B7FB0"/>
    <w:rsid w:val="009C05F5"/>
    <w:rsid w:val="009D0CC9"/>
    <w:rsid w:val="009D3BC1"/>
    <w:rsid w:val="009D48DF"/>
    <w:rsid w:val="009D4E96"/>
    <w:rsid w:val="009D6BFA"/>
    <w:rsid w:val="009D77CF"/>
    <w:rsid w:val="009E5EFF"/>
    <w:rsid w:val="009F14D4"/>
    <w:rsid w:val="009F3DDE"/>
    <w:rsid w:val="009F4552"/>
    <w:rsid w:val="00A0289F"/>
    <w:rsid w:val="00A0323C"/>
    <w:rsid w:val="00A03EE3"/>
    <w:rsid w:val="00A0565B"/>
    <w:rsid w:val="00A10838"/>
    <w:rsid w:val="00A14611"/>
    <w:rsid w:val="00A3286E"/>
    <w:rsid w:val="00A3417A"/>
    <w:rsid w:val="00A348F0"/>
    <w:rsid w:val="00A37D89"/>
    <w:rsid w:val="00A41210"/>
    <w:rsid w:val="00A43C62"/>
    <w:rsid w:val="00A4454C"/>
    <w:rsid w:val="00A4743D"/>
    <w:rsid w:val="00A52635"/>
    <w:rsid w:val="00A52DA1"/>
    <w:rsid w:val="00A5371C"/>
    <w:rsid w:val="00A56011"/>
    <w:rsid w:val="00A56CA7"/>
    <w:rsid w:val="00A60C55"/>
    <w:rsid w:val="00A61210"/>
    <w:rsid w:val="00A63C03"/>
    <w:rsid w:val="00A710D3"/>
    <w:rsid w:val="00A71828"/>
    <w:rsid w:val="00A73459"/>
    <w:rsid w:val="00A73F0B"/>
    <w:rsid w:val="00A833D4"/>
    <w:rsid w:val="00A86B19"/>
    <w:rsid w:val="00A87BDA"/>
    <w:rsid w:val="00A87E16"/>
    <w:rsid w:val="00A94644"/>
    <w:rsid w:val="00A94B6A"/>
    <w:rsid w:val="00A95506"/>
    <w:rsid w:val="00A95A29"/>
    <w:rsid w:val="00A95C62"/>
    <w:rsid w:val="00A976A9"/>
    <w:rsid w:val="00AA046C"/>
    <w:rsid w:val="00AA2404"/>
    <w:rsid w:val="00AA274C"/>
    <w:rsid w:val="00AB0230"/>
    <w:rsid w:val="00AB4D46"/>
    <w:rsid w:val="00AB6F25"/>
    <w:rsid w:val="00AB70DB"/>
    <w:rsid w:val="00AB73D4"/>
    <w:rsid w:val="00AC1848"/>
    <w:rsid w:val="00AC6300"/>
    <w:rsid w:val="00AD4B0F"/>
    <w:rsid w:val="00AD54D6"/>
    <w:rsid w:val="00AD611F"/>
    <w:rsid w:val="00AD6543"/>
    <w:rsid w:val="00AD725D"/>
    <w:rsid w:val="00AF14CA"/>
    <w:rsid w:val="00AF14E4"/>
    <w:rsid w:val="00AF20D5"/>
    <w:rsid w:val="00AF3DAA"/>
    <w:rsid w:val="00AF3F23"/>
    <w:rsid w:val="00AF4103"/>
    <w:rsid w:val="00AF4F6C"/>
    <w:rsid w:val="00B025B9"/>
    <w:rsid w:val="00B0335B"/>
    <w:rsid w:val="00B05E31"/>
    <w:rsid w:val="00B05FB3"/>
    <w:rsid w:val="00B10B3A"/>
    <w:rsid w:val="00B159A1"/>
    <w:rsid w:val="00B16C84"/>
    <w:rsid w:val="00B226EF"/>
    <w:rsid w:val="00B25A0B"/>
    <w:rsid w:val="00B444AB"/>
    <w:rsid w:val="00B46FB8"/>
    <w:rsid w:val="00B5156B"/>
    <w:rsid w:val="00B52E0F"/>
    <w:rsid w:val="00B56434"/>
    <w:rsid w:val="00B57BCB"/>
    <w:rsid w:val="00B60098"/>
    <w:rsid w:val="00B60746"/>
    <w:rsid w:val="00B6253E"/>
    <w:rsid w:val="00B6289D"/>
    <w:rsid w:val="00B6518F"/>
    <w:rsid w:val="00B6705F"/>
    <w:rsid w:val="00B6716B"/>
    <w:rsid w:val="00B75459"/>
    <w:rsid w:val="00B77337"/>
    <w:rsid w:val="00B87181"/>
    <w:rsid w:val="00B87AA5"/>
    <w:rsid w:val="00B9053F"/>
    <w:rsid w:val="00B90CE4"/>
    <w:rsid w:val="00B95707"/>
    <w:rsid w:val="00B95F84"/>
    <w:rsid w:val="00B97962"/>
    <w:rsid w:val="00B97D2E"/>
    <w:rsid w:val="00BA06C2"/>
    <w:rsid w:val="00BA0D3C"/>
    <w:rsid w:val="00BA194B"/>
    <w:rsid w:val="00BA1E62"/>
    <w:rsid w:val="00BA1FDF"/>
    <w:rsid w:val="00BA39B6"/>
    <w:rsid w:val="00BA3CF6"/>
    <w:rsid w:val="00BA4249"/>
    <w:rsid w:val="00BA488E"/>
    <w:rsid w:val="00BA6177"/>
    <w:rsid w:val="00BB0830"/>
    <w:rsid w:val="00BB2207"/>
    <w:rsid w:val="00BB277D"/>
    <w:rsid w:val="00BB4931"/>
    <w:rsid w:val="00BC09B8"/>
    <w:rsid w:val="00BC380F"/>
    <w:rsid w:val="00BC6E3A"/>
    <w:rsid w:val="00BD24B1"/>
    <w:rsid w:val="00BE301F"/>
    <w:rsid w:val="00BE4CF9"/>
    <w:rsid w:val="00BE526F"/>
    <w:rsid w:val="00BF0379"/>
    <w:rsid w:val="00BF4ABF"/>
    <w:rsid w:val="00BF5022"/>
    <w:rsid w:val="00C114EF"/>
    <w:rsid w:val="00C23CF5"/>
    <w:rsid w:val="00C24B55"/>
    <w:rsid w:val="00C252AA"/>
    <w:rsid w:val="00C273AE"/>
    <w:rsid w:val="00C34673"/>
    <w:rsid w:val="00C36702"/>
    <w:rsid w:val="00C36BF3"/>
    <w:rsid w:val="00C40105"/>
    <w:rsid w:val="00C43303"/>
    <w:rsid w:val="00C45E49"/>
    <w:rsid w:val="00C46ECD"/>
    <w:rsid w:val="00C4747F"/>
    <w:rsid w:val="00C503DC"/>
    <w:rsid w:val="00C5210F"/>
    <w:rsid w:val="00C54F3C"/>
    <w:rsid w:val="00C5520F"/>
    <w:rsid w:val="00C61C21"/>
    <w:rsid w:val="00C63F93"/>
    <w:rsid w:val="00C64B36"/>
    <w:rsid w:val="00C66482"/>
    <w:rsid w:val="00C75E88"/>
    <w:rsid w:val="00C80FEC"/>
    <w:rsid w:val="00C829DC"/>
    <w:rsid w:val="00C854A8"/>
    <w:rsid w:val="00C86886"/>
    <w:rsid w:val="00C86B1C"/>
    <w:rsid w:val="00C923B1"/>
    <w:rsid w:val="00C92E9F"/>
    <w:rsid w:val="00C959A0"/>
    <w:rsid w:val="00C97A4E"/>
    <w:rsid w:val="00C97DFB"/>
    <w:rsid w:val="00CA1B37"/>
    <w:rsid w:val="00CA5098"/>
    <w:rsid w:val="00CA5F87"/>
    <w:rsid w:val="00CB0982"/>
    <w:rsid w:val="00CB30D1"/>
    <w:rsid w:val="00CB6E89"/>
    <w:rsid w:val="00CB74CF"/>
    <w:rsid w:val="00CC0DDC"/>
    <w:rsid w:val="00CC52F4"/>
    <w:rsid w:val="00CC710D"/>
    <w:rsid w:val="00CD0177"/>
    <w:rsid w:val="00CD3B6C"/>
    <w:rsid w:val="00CD5BDA"/>
    <w:rsid w:val="00CD65CD"/>
    <w:rsid w:val="00CE0F78"/>
    <w:rsid w:val="00CF0921"/>
    <w:rsid w:val="00CF0F91"/>
    <w:rsid w:val="00CF290F"/>
    <w:rsid w:val="00CF399E"/>
    <w:rsid w:val="00CF411B"/>
    <w:rsid w:val="00CF519D"/>
    <w:rsid w:val="00CF5D8D"/>
    <w:rsid w:val="00CF63D8"/>
    <w:rsid w:val="00CF7237"/>
    <w:rsid w:val="00D01B60"/>
    <w:rsid w:val="00D07739"/>
    <w:rsid w:val="00D1148D"/>
    <w:rsid w:val="00D135AD"/>
    <w:rsid w:val="00D16B9A"/>
    <w:rsid w:val="00D21FDA"/>
    <w:rsid w:val="00D2471F"/>
    <w:rsid w:val="00D265FB"/>
    <w:rsid w:val="00D30A9E"/>
    <w:rsid w:val="00D31804"/>
    <w:rsid w:val="00D33B27"/>
    <w:rsid w:val="00D40B7C"/>
    <w:rsid w:val="00D43890"/>
    <w:rsid w:val="00D440BB"/>
    <w:rsid w:val="00D51722"/>
    <w:rsid w:val="00D5338E"/>
    <w:rsid w:val="00D60461"/>
    <w:rsid w:val="00D608FF"/>
    <w:rsid w:val="00D616B1"/>
    <w:rsid w:val="00D62197"/>
    <w:rsid w:val="00D67146"/>
    <w:rsid w:val="00D75E5C"/>
    <w:rsid w:val="00D8487B"/>
    <w:rsid w:val="00D8774F"/>
    <w:rsid w:val="00D94D52"/>
    <w:rsid w:val="00D97D29"/>
    <w:rsid w:val="00DA0C46"/>
    <w:rsid w:val="00DA28D7"/>
    <w:rsid w:val="00DB4B81"/>
    <w:rsid w:val="00DB5ABF"/>
    <w:rsid w:val="00DB703F"/>
    <w:rsid w:val="00DC1898"/>
    <w:rsid w:val="00DC52C3"/>
    <w:rsid w:val="00DC797B"/>
    <w:rsid w:val="00DD16AE"/>
    <w:rsid w:val="00DD2DA9"/>
    <w:rsid w:val="00DD4C34"/>
    <w:rsid w:val="00DD6D39"/>
    <w:rsid w:val="00DE0A4C"/>
    <w:rsid w:val="00DE2058"/>
    <w:rsid w:val="00DE2DAF"/>
    <w:rsid w:val="00DE4BED"/>
    <w:rsid w:val="00DE4EE9"/>
    <w:rsid w:val="00DF46B8"/>
    <w:rsid w:val="00E01884"/>
    <w:rsid w:val="00E03CB6"/>
    <w:rsid w:val="00E07BFF"/>
    <w:rsid w:val="00E1014D"/>
    <w:rsid w:val="00E10754"/>
    <w:rsid w:val="00E12010"/>
    <w:rsid w:val="00E202E0"/>
    <w:rsid w:val="00E2283E"/>
    <w:rsid w:val="00E22CB1"/>
    <w:rsid w:val="00E333AC"/>
    <w:rsid w:val="00E33B9F"/>
    <w:rsid w:val="00E35021"/>
    <w:rsid w:val="00E40148"/>
    <w:rsid w:val="00E43394"/>
    <w:rsid w:val="00E43608"/>
    <w:rsid w:val="00E444E5"/>
    <w:rsid w:val="00E44DA0"/>
    <w:rsid w:val="00E456E0"/>
    <w:rsid w:val="00E46F5E"/>
    <w:rsid w:val="00E53FE7"/>
    <w:rsid w:val="00E55CE8"/>
    <w:rsid w:val="00E67083"/>
    <w:rsid w:val="00E716F9"/>
    <w:rsid w:val="00E73E28"/>
    <w:rsid w:val="00E762FD"/>
    <w:rsid w:val="00E76534"/>
    <w:rsid w:val="00E828CC"/>
    <w:rsid w:val="00E83765"/>
    <w:rsid w:val="00E84A5D"/>
    <w:rsid w:val="00E85DE3"/>
    <w:rsid w:val="00E86403"/>
    <w:rsid w:val="00E878D6"/>
    <w:rsid w:val="00E87B14"/>
    <w:rsid w:val="00E908E1"/>
    <w:rsid w:val="00E91685"/>
    <w:rsid w:val="00E9249D"/>
    <w:rsid w:val="00EA195F"/>
    <w:rsid w:val="00EA28D5"/>
    <w:rsid w:val="00EA4691"/>
    <w:rsid w:val="00EA569D"/>
    <w:rsid w:val="00EA5B5A"/>
    <w:rsid w:val="00EB4527"/>
    <w:rsid w:val="00EB4BB4"/>
    <w:rsid w:val="00EB7ABE"/>
    <w:rsid w:val="00EB7C17"/>
    <w:rsid w:val="00ED0863"/>
    <w:rsid w:val="00ED40F2"/>
    <w:rsid w:val="00ED468B"/>
    <w:rsid w:val="00ED4811"/>
    <w:rsid w:val="00ED4A3C"/>
    <w:rsid w:val="00ED5312"/>
    <w:rsid w:val="00EE0F44"/>
    <w:rsid w:val="00EE20BA"/>
    <w:rsid w:val="00EE2811"/>
    <w:rsid w:val="00EE2A2E"/>
    <w:rsid w:val="00EE7203"/>
    <w:rsid w:val="00EF1509"/>
    <w:rsid w:val="00EF1744"/>
    <w:rsid w:val="00EF24D6"/>
    <w:rsid w:val="00EF2845"/>
    <w:rsid w:val="00EF4129"/>
    <w:rsid w:val="00EF429D"/>
    <w:rsid w:val="00EF5B37"/>
    <w:rsid w:val="00EF6634"/>
    <w:rsid w:val="00F02A28"/>
    <w:rsid w:val="00F02C15"/>
    <w:rsid w:val="00F043D8"/>
    <w:rsid w:val="00F05E9F"/>
    <w:rsid w:val="00F066F0"/>
    <w:rsid w:val="00F06A57"/>
    <w:rsid w:val="00F10EE1"/>
    <w:rsid w:val="00F1195C"/>
    <w:rsid w:val="00F153A3"/>
    <w:rsid w:val="00F21D90"/>
    <w:rsid w:val="00F2363D"/>
    <w:rsid w:val="00F27490"/>
    <w:rsid w:val="00F3452C"/>
    <w:rsid w:val="00F34E8D"/>
    <w:rsid w:val="00F37A7E"/>
    <w:rsid w:val="00F40E70"/>
    <w:rsid w:val="00F43341"/>
    <w:rsid w:val="00F43DC1"/>
    <w:rsid w:val="00F44BAB"/>
    <w:rsid w:val="00F45649"/>
    <w:rsid w:val="00F576A2"/>
    <w:rsid w:val="00F60CE6"/>
    <w:rsid w:val="00F63C33"/>
    <w:rsid w:val="00F6614F"/>
    <w:rsid w:val="00F675A3"/>
    <w:rsid w:val="00F713D5"/>
    <w:rsid w:val="00F726FE"/>
    <w:rsid w:val="00F72C78"/>
    <w:rsid w:val="00F73490"/>
    <w:rsid w:val="00F77E6A"/>
    <w:rsid w:val="00F820ED"/>
    <w:rsid w:val="00F832DC"/>
    <w:rsid w:val="00F83FDC"/>
    <w:rsid w:val="00F868D3"/>
    <w:rsid w:val="00F90961"/>
    <w:rsid w:val="00F90EF0"/>
    <w:rsid w:val="00F93A79"/>
    <w:rsid w:val="00FA0A51"/>
    <w:rsid w:val="00FA7024"/>
    <w:rsid w:val="00FB3F21"/>
    <w:rsid w:val="00FC2CCA"/>
    <w:rsid w:val="00FD4662"/>
    <w:rsid w:val="00FE3CAA"/>
    <w:rsid w:val="00FE77D9"/>
    <w:rsid w:val="00FF11C6"/>
    <w:rsid w:val="00FF6CE2"/>
    <w:rsid w:val="00FF7F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836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3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3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3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3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3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3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3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3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3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53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5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3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3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ED5312"/>
    <w:rPr>
      <w:i/>
      <w:iCs/>
      <w:color w:val="404040" w:themeColor="text1" w:themeTint="BF"/>
    </w:rPr>
  </w:style>
  <w:style w:type="paragraph" w:styleId="ListParagraph">
    <w:name w:val="List Paragraph"/>
    <w:basedOn w:val="Normal"/>
    <w:uiPriority w:val="34"/>
    <w:qFormat/>
    <w:rsid w:val="00ED5312"/>
    <w:pPr>
      <w:ind w:left="720"/>
      <w:contextualSpacing/>
    </w:pPr>
  </w:style>
  <w:style w:type="character" w:styleId="IntenseEmphasis">
    <w:name w:val="Intense Emphasis"/>
    <w:basedOn w:val="DefaultParagraphFont"/>
    <w:uiPriority w:val="21"/>
    <w:qFormat/>
    <w:rsid w:val="00ED5312"/>
    <w:rPr>
      <w:i/>
      <w:iCs/>
      <w:color w:val="0F4761" w:themeColor="accent1" w:themeShade="BF"/>
    </w:rPr>
  </w:style>
  <w:style w:type="paragraph" w:styleId="IntenseQuote">
    <w:name w:val="Intense Quote"/>
    <w:basedOn w:val="Normal"/>
    <w:next w:val="Normal"/>
    <w:link w:val="IntenseQuoteChar"/>
    <w:uiPriority w:val="30"/>
    <w:qFormat/>
    <w:rsid w:val="00ED5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312"/>
    <w:rPr>
      <w:i/>
      <w:iCs/>
      <w:color w:val="0F4761" w:themeColor="accent1" w:themeShade="BF"/>
    </w:rPr>
  </w:style>
  <w:style w:type="character" w:styleId="IntenseReference">
    <w:name w:val="Intense Reference"/>
    <w:basedOn w:val="DefaultParagraphFont"/>
    <w:uiPriority w:val="32"/>
    <w:qFormat/>
    <w:rsid w:val="00ED5312"/>
    <w:rPr>
      <w:b/>
      <w:bCs/>
      <w:smallCaps/>
      <w:color w:val="0F4761" w:themeColor="accent1" w:themeShade="BF"/>
      <w:spacing w:val="5"/>
    </w:rPr>
  </w:style>
  <w:style w:type="paragraph" w:styleId="Header">
    <w:name w:val="header"/>
    <w:basedOn w:val="Normal"/>
    <w:link w:val="HeaderChar"/>
    <w:uiPriority w:val="99"/>
    <w:unhideWhenUsed/>
    <w:rsid w:val="00ED5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312"/>
  </w:style>
  <w:style w:type="paragraph" w:styleId="Footer">
    <w:name w:val="footer"/>
    <w:basedOn w:val="Normal"/>
    <w:link w:val="FooterChar"/>
    <w:uiPriority w:val="99"/>
    <w:unhideWhenUsed/>
    <w:rsid w:val="00ED5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312"/>
  </w:style>
  <w:style w:type="paragraph" w:customStyle="1" w:styleId="FooterCoverPage">
    <w:name w:val="Footer Cover Page"/>
    <w:basedOn w:val="Normal"/>
    <w:link w:val="FooterCoverPageChar"/>
    <w:rsid w:val="00ED5312"/>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ED5312"/>
  </w:style>
  <w:style w:type="paragraph" w:styleId="FootnoteText">
    <w:name w:val="footnote text"/>
    <w:basedOn w:val="Normal"/>
    <w:link w:val="FootnoteTextChar"/>
    <w:uiPriority w:val="99"/>
    <w:semiHidden/>
    <w:unhideWhenUsed/>
    <w:rsid w:val="00ED53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312"/>
    <w:rPr>
      <w:sz w:val="20"/>
      <w:szCs w:val="20"/>
    </w:rPr>
  </w:style>
  <w:style w:type="character" w:styleId="Hyperlink">
    <w:name w:val="Hyperlink"/>
    <w:uiPriority w:val="99"/>
    <w:unhideWhenUsed/>
    <w:rsid w:val="00ED5312"/>
    <w:rPr>
      <w:color w:val="0000FF"/>
      <w:u w:val="single"/>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CharCharChar1"/>
    <w:uiPriority w:val="99"/>
    <w:unhideWhenUsed/>
    <w:qFormat/>
    <w:rsid w:val="00ED5312"/>
    <w:rPr>
      <w:vertAlign w:val="superscript"/>
    </w:rPr>
  </w:style>
  <w:style w:type="paragraph" w:customStyle="1" w:styleId="CharCharChar1">
    <w:name w:val="Char Char Char1"/>
    <w:basedOn w:val="Normal"/>
    <w:link w:val="FootnoteReference"/>
    <w:rsid w:val="00ED5312"/>
    <w:pPr>
      <w:spacing w:line="240" w:lineRule="exact"/>
      <w:jc w:val="both"/>
    </w:pPr>
    <w:rPr>
      <w:vertAlign w:val="superscript"/>
    </w:rPr>
  </w:style>
  <w:style w:type="character" w:customStyle="1" w:styleId="UnresolvedMention">
    <w:name w:val="Unresolved Mention"/>
    <w:basedOn w:val="DefaultParagraphFont"/>
    <w:uiPriority w:val="99"/>
    <w:semiHidden/>
    <w:unhideWhenUsed/>
    <w:rsid w:val="00BA4249"/>
    <w:rPr>
      <w:color w:val="605E5C"/>
      <w:shd w:val="clear" w:color="auto" w:fill="E1DFDD"/>
    </w:rPr>
  </w:style>
  <w:style w:type="character" w:styleId="CommentReference">
    <w:name w:val="annotation reference"/>
    <w:basedOn w:val="DefaultParagraphFont"/>
    <w:uiPriority w:val="99"/>
    <w:semiHidden/>
    <w:unhideWhenUsed/>
    <w:rsid w:val="00A710D3"/>
    <w:rPr>
      <w:sz w:val="16"/>
      <w:szCs w:val="16"/>
    </w:rPr>
  </w:style>
  <w:style w:type="paragraph" w:styleId="CommentText">
    <w:name w:val="annotation text"/>
    <w:basedOn w:val="Normal"/>
    <w:link w:val="CommentTextChar"/>
    <w:uiPriority w:val="99"/>
    <w:unhideWhenUsed/>
    <w:rsid w:val="00A710D3"/>
    <w:pPr>
      <w:spacing w:line="240" w:lineRule="auto"/>
    </w:pPr>
    <w:rPr>
      <w:sz w:val="20"/>
      <w:szCs w:val="20"/>
    </w:rPr>
  </w:style>
  <w:style w:type="character" w:customStyle="1" w:styleId="CommentTextChar">
    <w:name w:val="Comment Text Char"/>
    <w:basedOn w:val="DefaultParagraphFont"/>
    <w:link w:val="CommentText"/>
    <w:uiPriority w:val="99"/>
    <w:rsid w:val="00A710D3"/>
    <w:rPr>
      <w:sz w:val="20"/>
      <w:szCs w:val="20"/>
    </w:rPr>
  </w:style>
  <w:style w:type="paragraph" w:styleId="CommentSubject">
    <w:name w:val="annotation subject"/>
    <w:basedOn w:val="CommentText"/>
    <w:next w:val="CommentText"/>
    <w:link w:val="CommentSubjectChar"/>
    <w:uiPriority w:val="99"/>
    <w:semiHidden/>
    <w:unhideWhenUsed/>
    <w:rsid w:val="00A710D3"/>
    <w:rPr>
      <w:b/>
      <w:bCs/>
    </w:rPr>
  </w:style>
  <w:style w:type="character" w:customStyle="1" w:styleId="CommentSubjectChar">
    <w:name w:val="Comment Subject Char"/>
    <w:basedOn w:val="CommentTextChar"/>
    <w:link w:val="CommentSubject"/>
    <w:uiPriority w:val="99"/>
    <w:semiHidden/>
    <w:rsid w:val="00A710D3"/>
    <w:rPr>
      <w:b/>
      <w:bCs/>
      <w:sz w:val="20"/>
      <w:szCs w:val="20"/>
    </w:rPr>
  </w:style>
  <w:style w:type="paragraph" w:styleId="Revision">
    <w:name w:val="Revision"/>
    <w:hidden/>
    <w:uiPriority w:val="99"/>
    <w:semiHidden/>
    <w:rsid w:val="00A710D3"/>
    <w:pPr>
      <w:spacing w:after="0" w:line="240" w:lineRule="auto"/>
    </w:pPr>
  </w:style>
  <w:style w:type="character" w:customStyle="1" w:styleId="Marker">
    <w:name w:val="Marker"/>
    <w:basedOn w:val="DefaultParagraphFont"/>
    <w:rsid w:val="001A12B3"/>
    <w:rPr>
      <w:color w:val="0000FF"/>
      <w:shd w:val="clear" w:color="auto" w:fill="auto"/>
    </w:rPr>
  </w:style>
  <w:style w:type="paragraph" w:customStyle="1" w:styleId="Pagedecouverture">
    <w:name w:val="Page de couverture"/>
    <w:basedOn w:val="Normal"/>
    <w:next w:val="Normal"/>
    <w:link w:val="PagedecouvertureChar"/>
    <w:rsid w:val="001A12B3"/>
    <w:pPr>
      <w:spacing w:after="0" w:line="240" w:lineRule="auto"/>
      <w:jc w:val="both"/>
    </w:pPr>
    <w:rPr>
      <w:rFonts w:cs="Times New Roman"/>
    </w:rPr>
  </w:style>
  <w:style w:type="paragraph" w:customStyle="1" w:styleId="FooterSensitivity">
    <w:name w:val="Footer Sensitivity"/>
    <w:basedOn w:val="Normal"/>
    <w:link w:val="FooterSensitivityChar"/>
    <w:rsid w:val="001A12B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1A12B3"/>
    <w:rPr>
      <w:rFonts w:cs="Times New Roman"/>
    </w:rPr>
  </w:style>
  <w:style w:type="character" w:customStyle="1" w:styleId="FooterSensitivityChar">
    <w:name w:val="Footer Sensitivity Char"/>
    <w:basedOn w:val="PagedecouvertureChar"/>
    <w:link w:val="FooterSensitivity"/>
    <w:rsid w:val="001A12B3"/>
    <w:rPr>
      <w:rFonts w:cs="Times New Roman"/>
      <w:b/>
      <w:sz w:val="32"/>
    </w:rPr>
  </w:style>
  <w:style w:type="paragraph" w:customStyle="1" w:styleId="HeaderCoverPage">
    <w:name w:val="Header Cover Page"/>
    <w:basedOn w:val="Normal"/>
    <w:link w:val="HeaderCoverPageChar"/>
    <w:rsid w:val="001A12B3"/>
    <w:pPr>
      <w:tabs>
        <w:tab w:val="center" w:pos="4535"/>
        <w:tab w:val="right" w:pos="9071"/>
      </w:tabs>
      <w:spacing w:after="120" w:line="240" w:lineRule="auto"/>
      <w:jc w:val="both"/>
    </w:pPr>
  </w:style>
  <w:style w:type="character" w:customStyle="1" w:styleId="HeaderCoverPageChar">
    <w:name w:val="Header Cover Page Char"/>
    <w:basedOn w:val="PagedecouvertureChar"/>
    <w:link w:val="HeaderCoverPage"/>
    <w:rsid w:val="001A12B3"/>
    <w:rPr>
      <w:rFonts w:cs="Times New Roman"/>
    </w:rPr>
  </w:style>
  <w:style w:type="paragraph" w:customStyle="1" w:styleId="HeaderSensitivity">
    <w:name w:val="Header Sensitivity"/>
    <w:basedOn w:val="Normal"/>
    <w:link w:val="HeaderSensitivityChar"/>
    <w:rsid w:val="001A12B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1A12B3"/>
    <w:rPr>
      <w:rFonts w:cs="Times New Roman"/>
      <w:b/>
      <w:sz w:val="32"/>
    </w:rPr>
  </w:style>
  <w:style w:type="paragraph" w:customStyle="1" w:styleId="HeaderSensitivityRight">
    <w:name w:val="Header Sensitivity Right"/>
    <w:basedOn w:val="Normal"/>
    <w:link w:val="HeaderSensitivityRightChar"/>
    <w:rsid w:val="001A12B3"/>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1A12B3"/>
    <w:rPr>
      <w:rFonts w:cs="Times New Roman"/>
      <w:sz w:val="28"/>
    </w:rPr>
  </w:style>
  <w:style w:type="paragraph" w:customStyle="1" w:styleId="Briefingtext">
    <w:name w:val="Briefing text"/>
    <w:basedOn w:val="Normal"/>
    <w:link w:val="BriefingtextChar"/>
    <w:qFormat/>
    <w:rsid w:val="006B08C3"/>
    <w:pPr>
      <w:spacing w:after="240" w:line="240" w:lineRule="auto"/>
      <w:jc w:val="both"/>
    </w:pPr>
    <w:rPr>
      <w:rFonts w:ascii="Arial" w:eastAsia="Times New Roman" w:hAnsi="Arial" w:cs="Arial"/>
      <w:sz w:val="22"/>
      <w:szCs w:val="24"/>
    </w:rPr>
  </w:style>
  <w:style w:type="character" w:customStyle="1" w:styleId="BriefingtextChar">
    <w:name w:val="Briefing text Char"/>
    <w:link w:val="Briefingtext"/>
    <w:qFormat/>
    <w:rsid w:val="006B08C3"/>
    <w:rPr>
      <w:rFonts w:ascii="Arial" w:eastAsia="Times New Roman" w:hAnsi="Arial" w:cs="Arial"/>
      <w:sz w:val="22"/>
      <w:szCs w:val="24"/>
    </w:rPr>
  </w:style>
  <w:style w:type="paragraph" w:styleId="NormalWeb">
    <w:name w:val="Normal (Web)"/>
    <w:basedOn w:val="Normal"/>
    <w:uiPriority w:val="99"/>
    <w:semiHidden/>
    <w:unhideWhenUsed/>
    <w:rsid w:val="00A3417A"/>
    <w:rPr>
      <w:rFonts w:cs="Times New Roman"/>
      <w:szCs w:val="24"/>
    </w:rPr>
  </w:style>
  <w:style w:type="paragraph" w:customStyle="1" w:styleId="Typedudocument">
    <w:name w:val="Type du document"/>
    <w:basedOn w:val="Normal"/>
    <w:next w:val="Normal"/>
    <w:rsid w:val="00A73F0B"/>
    <w:pPr>
      <w:spacing w:before="360" w:after="0" w:line="240" w:lineRule="auto"/>
      <w:jc w:val="center"/>
    </w:pPr>
    <w:rPr>
      <w:rFonts w:cs="Times New Roman"/>
      <w:b/>
    </w:rPr>
  </w:style>
  <w:style w:type="paragraph" w:customStyle="1" w:styleId="Titreobjet">
    <w:name w:val="Titre objet"/>
    <w:basedOn w:val="Normal"/>
    <w:next w:val="Normal"/>
    <w:rsid w:val="00A73F0B"/>
    <w:pPr>
      <w:spacing w:before="360" w:after="360" w:line="240" w:lineRule="auto"/>
      <w:jc w:val="center"/>
    </w:pPr>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4560">
      <w:bodyDiv w:val="1"/>
      <w:marLeft w:val="0"/>
      <w:marRight w:val="0"/>
      <w:marTop w:val="0"/>
      <w:marBottom w:val="0"/>
      <w:divBdr>
        <w:top w:val="none" w:sz="0" w:space="0" w:color="auto"/>
        <w:left w:val="none" w:sz="0" w:space="0" w:color="auto"/>
        <w:bottom w:val="none" w:sz="0" w:space="0" w:color="auto"/>
        <w:right w:val="none" w:sz="0" w:space="0" w:color="auto"/>
      </w:divBdr>
    </w:div>
    <w:div w:id="158816223">
      <w:bodyDiv w:val="1"/>
      <w:marLeft w:val="0"/>
      <w:marRight w:val="0"/>
      <w:marTop w:val="0"/>
      <w:marBottom w:val="0"/>
      <w:divBdr>
        <w:top w:val="none" w:sz="0" w:space="0" w:color="auto"/>
        <w:left w:val="none" w:sz="0" w:space="0" w:color="auto"/>
        <w:bottom w:val="none" w:sz="0" w:space="0" w:color="auto"/>
        <w:right w:val="none" w:sz="0" w:space="0" w:color="auto"/>
      </w:divBdr>
    </w:div>
    <w:div w:id="170535323">
      <w:bodyDiv w:val="1"/>
      <w:marLeft w:val="0"/>
      <w:marRight w:val="0"/>
      <w:marTop w:val="0"/>
      <w:marBottom w:val="0"/>
      <w:divBdr>
        <w:top w:val="none" w:sz="0" w:space="0" w:color="auto"/>
        <w:left w:val="none" w:sz="0" w:space="0" w:color="auto"/>
        <w:bottom w:val="none" w:sz="0" w:space="0" w:color="auto"/>
        <w:right w:val="none" w:sz="0" w:space="0" w:color="auto"/>
      </w:divBdr>
    </w:div>
    <w:div w:id="170685516">
      <w:bodyDiv w:val="1"/>
      <w:marLeft w:val="0"/>
      <w:marRight w:val="0"/>
      <w:marTop w:val="0"/>
      <w:marBottom w:val="0"/>
      <w:divBdr>
        <w:top w:val="none" w:sz="0" w:space="0" w:color="auto"/>
        <w:left w:val="none" w:sz="0" w:space="0" w:color="auto"/>
        <w:bottom w:val="none" w:sz="0" w:space="0" w:color="auto"/>
        <w:right w:val="none" w:sz="0" w:space="0" w:color="auto"/>
      </w:divBdr>
    </w:div>
    <w:div w:id="287401054">
      <w:bodyDiv w:val="1"/>
      <w:marLeft w:val="0"/>
      <w:marRight w:val="0"/>
      <w:marTop w:val="0"/>
      <w:marBottom w:val="0"/>
      <w:divBdr>
        <w:top w:val="none" w:sz="0" w:space="0" w:color="auto"/>
        <w:left w:val="none" w:sz="0" w:space="0" w:color="auto"/>
        <w:bottom w:val="none" w:sz="0" w:space="0" w:color="auto"/>
        <w:right w:val="none" w:sz="0" w:space="0" w:color="auto"/>
      </w:divBdr>
    </w:div>
    <w:div w:id="299041726">
      <w:bodyDiv w:val="1"/>
      <w:marLeft w:val="0"/>
      <w:marRight w:val="0"/>
      <w:marTop w:val="0"/>
      <w:marBottom w:val="0"/>
      <w:divBdr>
        <w:top w:val="none" w:sz="0" w:space="0" w:color="auto"/>
        <w:left w:val="none" w:sz="0" w:space="0" w:color="auto"/>
        <w:bottom w:val="none" w:sz="0" w:space="0" w:color="auto"/>
        <w:right w:val="none" w:sz="0" w:space="0" w:color="auto"/>
      </w:divBdr>
    </w:div>
    <w:div w:id="306864269">
      <w:bodyDiv w:val="1"/>
      <w:marLeft w:val="0"/>
      <w:marRight w:val="0"/>
      <w:marTop w:val="0"/>
      <w:marBottom w:val="0"/>
      <w:divBdr>
        <w:top w:val="none" w:sz="0" w:space="0" w:color="auto"/>
        <w:left w:val="none" w:sz="0" w:space="0" w:color="auto"/>
        <w:bottom w:val="none" w:sz="0" w:space="0" w:color="auto"/>
        <w:right w:val="none" w:sz="0" w:space="0" w:color="auto"/>
      </w:divBdr>
    </w:div>
    <w:div w:id="327944950">
      <w:bodyDiv w:val="1"/>
      <w:marLeft w:val="0"/>
      <w:marRight w:val="0"/>
      <w:marTop w:val="0"/>
      <w:marBottom w:val="0"/>
      <w:divBdr>
        <w:top w:val="none" w:sz="0" w:space="0" w:color="auto"/>
        <w:left w:val="none" w:sz="0" w:space="0" w:color="auto"/>
        <w:bottom w:val="none" w:sz="0" w:space="0" w:color="auto"/>
        <w:right w:val="none" w:sz="0" w:space="0" w:color="auto"/>
      </w:divBdr>
    </w:div>
    <w:div w:id="366301041">
      <w:bodyDiv w:val="1"/>
      <w:marLeft w:val="0"/>
      <w:marRight w:val="0"/>
      <w:marTop w:val="0"/>
      <w:marBottom w:val="0"/>
      <w:divBdr>
        <w:top w:val="none" w:sz="0" w:space="0" w:color="auto"/>
        <w:left w:val="none" w:sz="0" w:space="0" w:color="auto"/>
        <w:bottom w:val="none" w:sz="0" w:space="0" w:color="auto"/>
        <w:right w:val="none" w:sz="0" w:space="0" w:color="auto"/>
      </w:divBdr>
    </w:div>
    <w:div w:id="382869640">
      <w:bodyDiv w:val="1"/>
      <w:marLeft w:val="0"/>
      <w:marRight w:val="0"/>
      <w:marTop w:val="0"/>
      <w:marBottom w:val="0"/>
      <w:divBdr>
        <w:top w:val="none" w:sz="0" w:space="0" w:color="auto"/>
        <w:left w:val="none" w:sz="0" w:space="0" w:color="auto"/>
        <w:bottom w:val="none" w:sz="0" w:space="0" w:color="auto"/>
        <w:right w:val="none" w:sz="0" w:space="0" w:color="auto"/>
      </w:divBdr>
    </w:div>
    <w:div w:id="422266863">
      <w:bodyDiv w:val="1"/>
      <w:marLeft w:val="0"/>
      <w:marRight w:val="0"/>
      <w:marTop w:val="0"/>
      <w:marBottom w:val="0"/>
      <w:divBdr>
        <w:top w:val="none" w:sz="0" w:space="0" w:color="auto"/>
        <w:left w:val="none" w:sz="0" w:space="0" w:color="auto"/>
        <w:bottom w:val="none" w:sz="0" w:space="0" w:color="auto"/>
        <w:right w:val="none" w:sz="0" w:space="0" w:color="auto"/>
      </w:divBdr>
    </w:div>
    <w:div w:id="424806005">
      <w:bodyDiv w:val="1"/>
      <w:marLeft w:val="0"/>
      <w:marRight w:val="0"/>
      <w:marTop w:val="0"/>
      <w:marBottom w:val="0"/>
      <w:divBdr>
        <w:top w:val="none" w:sz="0" w:space="0" w:color="auto"/>
        <w:left w:val="none" w:sz="0" w:space="0" w:color="auto"/>
        <w:bottom w:val="none" w:sz="0" w:space="0" w:color="auto"/>
        <w:right w:val="none" w:sz="0" w:space="0" w:color="auto"/>
      </w:divBdr>
    </w:div>
    <w:div w:id="535849934">
      <w:bodyDiv w:val="1"/>
      <w:marLeft w:val="0"/>
      <w:marRight w:val="0"/>
      <w:marTop w:val="0"/>
      <w:marBottom w:val="0"/>
      <w:divBdr>
        <w:top w:val="none" w:sz="0" w:space="0" w:color="auto"/>
        <w:left w:val="none" w:sz="0" w:space="0" w:color="auto"/>
        <w:bottom w:val="none" w:sz="0" w:space="0" w:color="auto"/>
        <w:right w:val="none" w:sz="0" w:space="0" w:color="auto"/>
      </w:divBdr>
    </w:div>
    <w:div w:id="580334616">
      <w:bodyDiv w:val="1"/>
      <w:marLeft w:val="0"/>
      <w:marRight w:val="0"/>
      <w:marTop w:val="0"/>
      <w:marBottom w:val="0"/>
      <w:divBdr>
        <w:top w:val="none" w:sz="0" w:space="0" w:color="auto"/>
        <w:left w:val="none" w:sz="0" w:space="0" w:color="auto"/>
        <w:bottom w:val="none" w:sz="0" w:space="0" w:color="auto"/>
        <w:right w:val="none" w:sz="0" w:space="0" w:color="auto"/>
      </w:divBdr>
    </w:div>
    <w:div w:id="655065063">
      <w:bodyDiv w:val="1"/>
      <w:marLeft w:val="0"/>
      <w:marRight w:val="0"/>
      <w:marTop w:val="0"/>
      <w:marBottom w:val="0"/>
      <w:divBdr>
        <w:top w:val="none" w:sz="0" w:space="0" w:color="auto"/>
        <w:left w:val="none" w:sz="0" w:space="0" w:color="auto"/>
        <w:bottom w:val="none" w:sz="0" w:space="0" w:color="auto"/>
        <w:right w:val="none" w:sz="0" w:space="0" w:color="auto"/>
      </w:divBdr>
    </w:div>
    <w:div w:id="737824067">
      <w:bodyDiv w:val="1"/>
      <w:marLeft w:val="0"/>
      <w:marRight w:val="0"/>
      <w:marTop w:val="0"/>
      <w:marBottom w:val="0"/>
      <w:divBdr>
        <w:top w:val="none" w:sz="0" w:space="0" w:color="auto"/>
        <w:left w:val="none" w:sz="0" w:space="0" w:color="auto"/>
        <w:bottom w:val="none" w:sz="0" w:space="0" w:color="auto"/>
        <w:right w:val="none" w:sz="0" w:space="0" w:color="auto"/>
      </w:divBdr>
    </w:div>
    <w:div w:id="745147857">
      <w:bodyDiv w:val="1"/>
      <w:marLeft w:val="0"/>
      <w:marRight w:val="0"/>
      <w:marTop w:val="0"/>
      <w:marBottom w:val="0"/>
      <w:divBdr>
        <w:top w:val="none" w:sz="0" w:space="0" w:color="auto"/>
        <w:left w:val="none" w:sz="0" w:space="0" w:color="auto"/>
        <w:bottom w:val="none" w:sz="0" w:space="0" w:color="auto"/>
        <w:right w:val="none" w:sz="0" w:space="0" w:color="auto"/>
      </w:divBdr>
    </w:div>
    <w:div w:id="880940650">
      <w:bodyDiv w:val="1"/>
      <w:marLeft w:val="0"/>
      <w:marRight w:val="0"/>
      <w:marTop w:val="0"/>
      <w:marBottom w:val="0"/>
      <w:divBdr>
        <w:top w:val="none" w:sz="0" w:space="0" w:color="auto"/>
        <w:left w:val="none" w:sz="0" w:space="0" w:color="auto"/>
        <w:bottom w:val="none" w:sz="0" w:space="0" w:color="auto"/>
        <w:right w:val="none" w:sz="0" w:space="0" w:color="auto"/>
      </w:divBdr>
    </w:div>
    <w:div w:id="988099835">
      <w:bodyDiv w:val="1"/>
      <w:marLeft w:val="0"/>
      <w:marRight w:val="0"/>
      <w:marTop w:val="0"/>
      <w:marBottom w:val="0"/>
      <w:divBdr>
        <w:top w:val="none" w:sz="0" w:space="0" w:color="auto"/>
        <w:left w:val="none" w:sz="0" w:space="0" w:color="auto"/>
        <w:bottom w:val="none" w:sz="0" w:space="0" w:color="auto"/>
        <w:right w:val="none" w:sz="0" w:space="0" w:color="auto"/>
      </w:divBdr>
    </w:div>
    <w:div w:id="1098523532">
      <w:bodyDiv w:val="1"/>
      <w:marLeft w:val="0"/>
      <w:marRight w:val="0"/>
      <w:marTop w:val="0"/>
      <w:marBottom w:val="0"/>
      <w:divBdr>
        <w:top w:val="none" w:sz="0" w:space="0" w:color="auto"/>
        <w:left w:val="none" w:sz="0" w:space="0" w:color="auto"/>
        <w:bottom w:val="none" w:sz="0" w:space="0" w:color="auto"/>
        <w:right w:val="none" w:sz="0" w:space="0" w:color="auto"/>
      </w:divBdr>
    </w:div>
    <w:div w:id="1122305931">
      <w:bodyDiv w:val="1"/>
      <w:marLeft w:val="0"/>
      <w:marRight w:val="0"/>
      <w:marTop w:val="0"/>
      <w:marBottom w:val="0"/>
      <w:divBdr>
        <w:top w:val="none" w:sz="0" w:space="0" w:color="auto"/>
        <w:left w:val="none" w:sz="0" w:space="0" w:color="auto"/>
        <w:bottom w:val="none" w:sz="0" w:space="0" w:color="auto"/>
        <w:right w:val="none" w:sz="0" w:space="0" w:color="auto"/>
      </w:divBdr>
    </w:div>
    <w:div w:id="1275746371">
      <w:bodyDiv w:val="1"/>
      <w:marLeft w:val="0"/>
      <w:marRight w:val="0"/>
      <w:marTop w:val="0"/>
      <w:marBottom w:val="0"/>
      <w:divBdr>
        <w:top w:val="none" w:sz="0" w:space="0" w:color="auto"/>
        <w:left w:val="none" w:sz="0" w:space="0" w:color="auto"/>
        <w:bottom w:val="none" w:sz="0" w:space="0" w:color="auto"/>
        <w:right w:val="none" w:sz="0" w:space="0" w:color="auto"/>
      </w:divBdr>
    </w:div>
    <w:div w:id="1305238777">
      <w:bodyDiv w:val="1"/>
      <w:marLeft w:val="0"/>
      <w:marRight w:val="0"/>
      <w:marTop w:val="0"/>
      <w:marBottom w:val="0"/>
      <w:divBdr>
        <w:top w:val="none" w:sz="0" w:space="0" w:color="auto"/>
        <w:left w:val="none" w:sz="0" w:space="0" w:color="auto"/>
        <w:bottom w:val="none" w:sz="0" w:space="0" w:color="auto"/>
        <w:right w:val="none" w:sz="0" w:space="0" w:color="auto"/>
      </w:divBdr>
    </w:div>
    <w:div w:id="1401638277">
      <w:bodyDiv w:val="1"/>
      <w:marLeft w:val="0"/>
      <w:marRight w:val="0"/>
      <w:marTop w:val="0"/>
      <w:marBottom w:val="0"/>
      <w:divBdr>
        <w:top w:val="none" w:sz="0" w:space="0" w:color="auto"/>
        <w:left w:val="none" w:sz="0" w:space="0" w:color="auto"/>
        <w:bottom w:val="none" w:sz="0" w:space="0" w:color="auto"/>
        <w:right w:val="none" w:sz="0" w:space="0" w:color="auto"/>
      </w:divBdr>
    </w:div>
    <w:div w:id="1493057712">
      <w:bodyDiv w:val="1"/>
      <w:marLeft w:val="0"/>
      <w:marRight w:val="0"/>
      <w:marTop w:val="0"/>
      <w:marBottom w:val="0"/>
      <w:divBdr>
        <w:top w:val="none" w:sz="0" w:space="0" w:color="auto"/>
        <w:left w:val="none" w:sz="0" w:space="0" w:color="auto"/>
        <w:bottom w:val="none" w:sz="0" w:space="0" w:color="auto"/>
        <w:right w:val="none" w:sz="0" w:space="0" w:color="auto"/>
      </w:divBdr>
    </w:div>
    <w:div w:id="1506869712">
      <w:bodyDiv w:val="1"/>
      <w:marLeft w:val="0"/>
      <w:marRight w:val="0"/>
      <w:marTop w:val="0"/>
      <w:marBottom w:val="0"/>
      <w:divBdr>
        <w:top w:val="none" w:sz="0" w:space="0" w:color="auto"/>
        <w:left w:val="none" w:sz="0" w:space="0" w:color="auto"/>
        <w:bottom w:val="none" w:sz="0" w:space="0" w:color="auto"/>
        <w:right w:val="none" w:sz="0" w:space="0" w:color="auto"/>
      </w:divBdr>
    </w:div>
    <w:div w:id="1554269748">
      <w:bodyDiv w:val="1"/>
      <w:marLeft w:val="0"/>
      <w:marRight w:val="0"/>
      <w:marTop w:val="0"/>
      <w:marBottom w:val="0"/>
      <w:divBdr>
        <w:top w:val="none" w:sz="0" w:space="0" w:color="auto"/>
        <w:left w:val="none" w:sz="0" w:space="0" w:color="auto"/>
        <w:bottom w:val="none" w:sz="0" w:space="0" w:color="auto"/>
        <w:right w:val="none" w:sz="0" w:space="0" w:color="auto"/>
      </w:divBdr>
    </w:div>
    <w:div w:id="1621567997">
      <w:bodyDiv w:val="1"/>
      <w:marLeft w:val="0"/>
      <w:marRight w:val="0"/>
      <w:marTop w:val="0"/>
      <w:marBottom w:val="0"/>
      <w:divBdr>
        <w:top w:val="none" w:sz="0" w:space="0" w:color="auto"/>
        <w:left w:val="none" w:sz="0" w:space="0" w:color="auto"/>
        <w:bottom w:val="none" w:sz="0" w:space="0" w:color="auto"/>
        <w:right w:val="none" w:sz="0" w:space="0" w:color="auto"/>
      </w:divBdr>
    </w:div>
    <w:div w:id="1756512984">
      <w:bodyDiv w:val="1"/>
      <w:marLeft w:val="0"/>
      <w:marRight w:val="0"/>
      <w:marTop w:val="0"/>
      <w:marBottom w:val="0"/>
      <w:divBdr>
        <w:top w:val="none" w:sz="0" w:space="0" w:color="auto"/>
        <w:left w:val="none" w:sz="0" w:space="0" w:color="auto"/>
        <w:bottom w:val="none" w:sz="0" w:space="0" w:color="auto"/>
        <w:right w:val="none" w:sz="0" w:space="0" w:color="auto"/>
      </w:divBdr>
    </w:div>
    <w:div w:id="1756515366">
      <w:bodyDiv w:val="1"/>
      <w:marLeft w:val="0"/>
      <w:marRight w:val="0"/>
      <w:marTop w:val="0"/>
      <w:marBottom w:val="0"/>
      <w:divBdr>
        <w:top w:val="none" w:sz="0" w:space="0" w:color="auto"/>
        <w:left w:val="none" w:sz="0" w:space="0" w:color="auto"/>
        <w:bottom w:val="none" w:sz="0" w:space="0" w:color="auto"/>
        <w:right w:val="none" w:sz="0" w:space="0" w:color="auto"/>
      </w:divBdr>
    </w:div>
    <w:div w:id="1759670871">
      <w:bodyDiv w:val="1"/>
      <w:marLeft w:val="0"/>
      <w:marRight w:val="0"/>
      <w:marTop w:val="0"/>
      <w:marBottom w:val="0"/>
      <w:divBdr>
        <w:top w:val="none" w:sz="0" w:space="0" w:color="auto"/>
        <w:left w:val="none" w:sz="0" w:space="0" w:color="auto"/>
        <w:bottom w:val="none" w:sz="0" w:space="0" w:color="auto"/>
        <w:right w:val="none" w:sz="0" w:space="0" w:color="auto"/>
      </w:divBdr>
    </w:div>
    <w:div w:id="1771006148">
      <w:bodyDiv w:val="1"/>
      <w:marLeft w:val="0"/>
      <w:marRight w:val="0"/>
      <w:marTop w:val="0"/>
      <w:marBottom w:val="0"/>
      <w:divBdr>
        <w:top w:val="none" w:sz="0" w:space="0" w:color="auto"/>
        <w:left w:val="none" w:sz="0" w:space="0" w:color="auto"/>
        <w:bottom w:val="none" w:sz="0" w:space="0" w:color="auto"/>
        <w:right w:val="none" w:sz="0" w:space="0" w:color="auto"/>
      </w:divBdr>
    </w:div>
    <w:div w:id="1795516711">
      <w:bodyDiv w:val="1"/>
      <w:marLeft w:val="0"/>
      <w:marRight w:val="0"/>
      <w:marTop w:val="0"/>
      <w:marBottom w:val="0"/>
      <w:divBdr>
        <w:top w:val="none" w:sz="0" w:space="0" w:color="auto"/>
        <w:left w:val="none" w:sz="0" w:space="0" w:color="auto"/>
        <w:bottom w:val="none" w:sz="0" w:space="0" w:color="auto"/>
        <w:right w:val="none" w:sz="0" w:space="0" w:color="auto"/>
      </w:divBdr>
    </w:div>
    <w:div w:id="1832403447">
      <w:bodyDiv w:val="1"/>
      <w:marLeft w:val="0"/>
      <w:marRight w:val="0"/>
      <w:marTop w:val="0"/>
      <w:marBottom w:val="0"/>
      <w:divBdr>
        <w:top w:val="none" w:sz="0" w:space="0" w:color="auto"/>
        <w:left w:val="none" w:sz="0" w:space="0" w:color="auto"/>
        <w:bottom w:val="none" w:sz="0" w:space="0" w:color="auto"/>
        <w:right w:val="none" w:sz="0" w:space="0" w:color="auto"/>
      </w:divBdr>
    </w:div>
    <w:div w:id="1874805472">
      <w:bodyDiv w:val="1"/>
      <w:marLeft w:val="0"/>
      <w:marRight w:val="0"/>
      <w:marTop w:val="0"/>
      <w:marBottom w:val="0"/>
      <w:divBdr>
        <w:top w:val="none" w:sz="0" w:space="0" w:color="auto"/>
        <w:left w:val="none" w:sz="0" w:space="0" w:color="auto"/>
        <w:bottom w:val="none" w:sz="0" w:space="0" w:color="auto"/>
        <w:right w:val="none" w:sz="0" w:space="0" w:color="auto"/>
      </w:divBdr>
    </w:div>
    <w:div w:id="1896507492">
      <w:bodyDiv w:val="1"/>
      <w:marLeft w:val="0"/>
      <w:marRight w:val="0"/>
      <w:marTop w:val="0"/>
      <w:marBottom w:val="0"/>
      <w:divBdr>
        <w:top w:val="none" w:sz="0" w:space="0" w:color="auto"/>
        <w:left w:val="none" w:sz="0" w:space="0" w:color="auto"/>
        <w:bottom w:val="none" w:sz="0" w:space="0" w:color="auto"/>
        <w:right w:val="none" w:sz="0" w:space="0" w:color="auto"/>
      </w:divBdr>
    </w:div>
    <w:div w:id="1935287879">
      <w:bodyDiv w:val="1"/>
      <w:marLeft w:val="0"/>
      <w:marRight w:val="0"/>
      <w:marTop w:val="0"/>
      <w:marBottom w:val="0"/>
      <w:divBdr>
        <w:top w:val="none" w:sz="0" w:space="0" w:color="auto"/>
        <w:left w:val="none" w:sz="0" w:space="0" w:color="auto"/>
        <w:bottom w:val="none" w:sz="0" w:space="0" w:color="auto"/>
        <w:right w:val="none" w:sz="0" w:space="0" w:color="auto"/>
      </w:divBdr>
    </w:div>
    <w:div w:id="1944651692">
      <w:bodyDiv w:val="1"/>
      <w:marLeft w:val="0"/>
      <w:marRight w:val="0"/>
      <w:marTop w:val="0"/>
      <w:marBottom w:val="0"/>
      <w:divBdr>
        <w:top w:val="none" w:sz="0" w:space="0" w:color="auto"/>
        <w:left w:val="none" w:sz="0" w:space="0" w:color="auto"/>
        <w:bottom w:val="none" w:sz="0" w:space="0" w:color="auto"/>
        <w:right w:val="none" w:sz="0" w:space="0" w:color="auto"/>
      </w:divBdr>
    </w:div>
    <w:div w:id="1977878368">
      <w:bodyDiv w:val="1"/>
      <w:marLeft w:val="0"/>
      <w:marRight w:val="0"/>
      <w:marTop w:val="0"/>
      <w:marBottom w:val="0"/>
      <w:divBdr>
        <w:top w:val="none" w:sz="0" w:space="0" w:color="auto"/>
        <w:left w:val="none" w:sz="0" w:space="0" w:color="auto"/>
        <w:bottom w:val="none" w:sz="0" w:space="0" w:color="auto"/>
        <w:right w:val="none" w:sz="0" w:space="0" w:color="auto"/>
      </w:divBdr>
    </w:div>
    <w:div w:id="2008286375">
      <w:bodyDiv w:val="1"/>
      <w:marLeft w:val="0"/>
      <w:marRight w:val="0"/>
      <w:marTop w:val="0"/>
      <w:marBottom w:val="0"/>
      <w:divBdr>
        <w:top w:val="none" w:sz="0" w:space="0" w:color="auto"/>
        <w:left w:val="none" w:sz="0" w:space="0" w:color="auto"/>
        <w:bottom w:val="none" w:sz="0" w:space="0" w:color="auto"/>
        <w:right w:val="none" w:sz="0" w:space="0" w:color="auto"/>
      </w:divBdr>
    </w:div>
    <w:div w:id="2043969494">
      <w:bodyDiv w:val="1"/>
      <w:marLeft w:val="0"/>
      <w:marRight w:val="0"/>
      <w:marTop w:val="0"/>
      <w:marBottom w:val="0"/>
      <w:divBdr>
        <w:top w:val="none" w:sz="0" w:space="0" w:color="auto"/>
        <w:left w:val="none" w:sz="0" w:space="0" w:color="auto"/>
        <w:bottom w:val="none" w:sz="0" w:space="0" w:color="auto"/>
        <w:right w:val="none" w:sz="0" w:space="0" w:color="auto"/>
      </w:divBdr>
    </w:div>
    <w:div w:id="208170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7E83B-6E4D-4789-BFD2-4D64C367A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2692</Words>
  <Characters>15351</Characters>
  <Application>Microsoft Office Word</Application>
  <DocSecurity>0</DocSecurity>
  <Lines>127</Lines>
  <Paragraphs>36</Paragraphs>
  <ScaleCrop>false</ScaleCrop>
  <Manager/>
  <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2026-03-17T21:40:00Z</dcterms:created>
  <dcterms:modified xsi:type="dcterms:W3CDTF">2026-03-18T07:00:00Z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2026-03-17T21:40:55Z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06195ce3-a136-454a-9590-4b7468ccb4b7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