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B2D2" w14:textId="5C461ECC" w:rsidR="004A0A88" w:rsidRPr="00D01F9C" w:rsidRDefault="00803FAE" w:rsidP="00625B4C">
      <w:pPr>
        <w:pStyle w:val="Pagedecouverture"/>
      </w:pPr>
      <w:r>
        <w:pict w14:anchorId="0FB5A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7E421AF-7093-49F7-BFDA-5D12FF95102E" style="width:457.7pt;height:390.85pt">
            <v:imagedata r:id="rId11" o:title=""/>
          </v:shape>
        </w:pict>
      </w:r>
    </w:p>
    <w:p w14:paraId="0D02ED85" w14:textId="77777777" w:rsidR="004A0A88" w:rsidRPr="00D01F9C" w:rsidRDefault="004A0A88" w:rsidP="004A0A88">
      <w:pPr>
        <w:sectPr w:rsidR="004A0A88" w:rsidRPr="00D01F9C" w:rsidSect="00257E7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45EC8E1" w14:textId="77777777" w:rsidR="004A0A88" w:rsidRPr="00D01F9C" w:rsidRDefault="004A0A88" w:rsidP="0063165E">
      <w:pPr>
        <w:pStyle w:val="Exposdesmotifstitre"/>
      </w:pPr>
      <w:r w:rsidRPr="00D01F9C">
        <w:lastRenderedPageBreak/>
        <w:t>EXPLANATORY MEMORANDUM</w:t>
      </w:r>
    </w:p>
    <w:p w14:paraId="034D371C" w14:textId="77777777" w:rsidR="00072D57" w:rsidRPr="00D01F9C" w:rsidRDefault="00072D57" w:rsidP="007D5843">
      <w:pPr>
        <w:pStyle w:val="Heading1"/>
        <w:numPr>
          <w:ilvl w:val="0"/>
          <w:numId w:val="26"/>
        </w:numPr>
      </w:pPr>
      <w:r w:rsidRPr="00D01F9C">
        <w:t>CONTEXT OF THE PROPOSAL</w:t>
      </w:r>
    </w:p>
    <w:p w14:paraId="4447D8B5" w14:textId="77777777" w:rsidR="00072D57" w:rsidRPr="00D01F9C" w:rsidRDefault="00072D57" w:rsidP="00072D57">
      <w:pPr>
        <w:rPr>
          <w:b/>
          <w:bCs/>
        </w:rPr>
      </w:pPr>
      <w:r w:rsidRPr="00D01F9C">
        <w:rPr>
          <w:b/>
          <w:bCs/>
        </w:rPr>
        <w:t>•</w:t>
      </w:r>
      <w:r w:rsidRPr="00D01F9C">
        <w:rPr>
          <w:b/>
          <w:bCs/>
        </w:rPr>
        <w:tab/>
        <w:t>Reasons for and objectives of the proposal</w:t>
      </w:r>
    </w:p>
    <w:p w14:paraId="13515FB1" w14:textId="77777777" w:rsidR="00072D57" w:rsidRPr="00D01F9C" w:rsidRDefault="00072D57" w:rsidP="007373D4">
      <w:r w:rsidRPr="00D01F9C">
        <w:t>In the current political and economic circumstances, the EU needs to focus on regaining competitiveness, closing the innovation gap with other major economies and increasing productivity to drive its economic growth, as strongly called for by the Draghi Report on competitiveness</w:t>
      </w:r>
      <w:r w:rsidR="0046377A" w:rsidRPr="00D01F9C">
        <w:rPr>
          <w:rStyle w:val="FootnoteReference"/>
        </w:rPr>
        <w:footnoteReference w:id="1"/>
      </w:r>
      <w:r w:rsidRPr="00D01F9C">
        <w:t xml:space="preserve">. While the European Union is regarded as one of the most attractive regions for companies due to its single market of over 450 million people, robust infrastructure and </w:t>
      </w:r>
      <w:r w:rsidR="009258CF" w:rsidRPr="00D01F9C">
        <w:t xml:space="preserve">public </w:t>
      </w:r>
      <w:r w:rsidRPr="00D01F9C">
        <w:t xml:space="preserve">support for innovation, the EU is lagging behind its major competitors. </w:t>
      </w:r>
    </w:p>
    <w:p w14:paraId="33D0BBCE" w14:textId="77777777" w:rsidR="00072D57" w:rsidRPr="00D01F9C" w:rsidRDefault="00072D57" w:rsidP="007373D4">
      <w:r w:rsidRPr="00D01F9C">
        <w:t>Companies and in particular startups and scaleups are at the heart of this drive for growth. They strongly contribute to the</w:t>
      </w:r>
      <w:r>
        <w:t xml:space="preserve"> </w:t>
      </w:r>
      <w:r w:rsidRPr="00D01F9C">
        <w:t xml:space="preserve">EU’s economic prosperity and competitiveness through their business activities and investments across the </w:t>
      </w:r>
      <w:r>
        <w:t>EU.</w:t>
      </w:r>
      <w:r w:rsidRPr="00D01F9C">
        <w:t xml:space="preserve"> Start-ups and scale-ups are known for their agility, risk-taking nature and focus on scalability, and play an increasingly important role in driving innovation and economic growth. They continue to shape the business landscape, increase competition and provide a major source of job creation. However, to be able to do this, companies and in particular startups and scaleups need a predictable legal framework that is conducive to growth and adapted to face the new economic challenges in an increasingly digital world. To this end, the corporate rules provide the backbone of the legal framework necessary for an enabling business environment and to attract investment. However, one of the overarching problems that companies still face in the </w:t>
      </w:r>
      <w:r>
        <w:t>EU</w:t>
      </w:r>
      <w:r w:rsidRPr="00D01F9C">
        <w:t xml:space="preserve"> is the fragmentation of rules, including corporate rules, across Member States</w:t>
      </w:r>
      <w:r w:rsidR="00D741B4" w:rsidRPr="00D01F9C">
        <w:t xml:space="preserve"> and the resulting obstacles </w:t>
      </w:r>
      <w:r w:rsidR="00C9335B" w:rsidRPr="00D01F9C">
        <w:t>for companies across the single market</w:t>
      </w:r>
      <w:r w:rsidRPr="00D01F9C">
        <w:t>.</w:t>
      </w:r>
    </w:p>
    <w:p w14:paraId="69C191A5" w14:textId="77777777" w:rsidR="00072D57" w:rsidRPr="00D01F9C" w:rsidRDefault="00072D57" w:rsidP="007373D4">
      <w:r w:rsidRPr="00D01F9C">
        <w:t xml:space="preserve">In this context, the Letta report on the future of the Single Market highlighted the urgent need to remove the structural barriers preventing startups and scaleups from expanding across borders and called for a ‘Simplified European Company’. Similarly, the Draghi Report underlined the differences in laws and regulations across Member States, which limit companies’ ability to seamlessly operate across the </w:t>
      </w:r>
      <w:r w:rsidDel="00072D57">
        <w:t>EU</w:t>
      </w:r>
      <w:r w:rsidR="6372A575">
        <w:t xml:space="preserve"> </w:t>
      </w:r>
      <w:r w:rsidRPr="00D01F9C">
        <w:t xml:space="preserve">single market and called for the adoption of a new </w:t>
      </w:r>
      <w:r>
        <w:t>EU</w:t>
      </w:r>
      <w:r w:rsidRPr="00D01F9C">
        <w:t xml:space="preserve">-wide legal statute for innovative startups (‘Innovative European Company’). The business, and in particular startup community, have also strongly stressed the need to urgently address this fragmentation to encourage founders to set up companies in the </w:t>
      </w:r>
      <w:r>
        <w:t>EU</w:t>
      </w:r>
      <w:r w:rsidRPr="00D01F9C">
        <w:t xml:space="preserve">, help EU companies </w:t>
      </w:r>
      <w:r w:rsidR="0056752D" w:rsidRPr="00D01F9C">
        <w:t xml:space="preserve">thrive and </w:t>
      </w:r>
      <w:r w:rsidRPr="00D01F9C">
        <w:t>grow</w:t>
      </w:r>
      <w:r w:rsidR="0056752D" w:rsidRPr="00D01F9C">
        <w:t>,</w:t>
      </w:r>
      <w:r w:rsidRPr="00D01F9C">
        <w:t xml:space="preserve"> and create conditions that can attract investment to EU companies. </w:t>
      </w:r>
    </w:p>
    <w:p w14:paraId="41FD4F8B" w14:textId="77777777" w:rsidR="00072D57" w:rsidRPr="00D01F9C" w:rsidRDefault="00072D57" w:rsidP="007373D4">
      <w:r w:rsidRPr="00D01F9C">
        <w:t>In response, the Commission Communication ‘</w:t>
      </w:r>
      <w:r w:rsidRPr="00D01F9C">
        <w:rPr>
          <w:i/>
          <w:iCs/>
        </w:rPr>
        <w:t>A Competitiveness Compass for the EU</w:t>
      </w:r>
      <w:r w:rsidRPr="00D01F9C">
        <w:t>’ announced a 28</w:t>
      </w:r>
      <w:r w:rsidRPr="00D01F9C">
        <w:rPr>
          <w:vertAlign w:val="superscript"/>
        </w:rPr>
        <w:t>th</w:t>
      </w:r>
      <w:r w:rsidRPr="00D01F9C">
        <w:t xml:space="preserve"> regime as part of a comprehensive set of actions to enhance the competitiveness of the European economy. More specifically, the Commission Communications ‘</w:t>
      </w:r>
      <w:r w:rsidRPr="00D01F9C">
        <w:rPr>
          <w:i/>
          <w:iCs/>
        </w:rPr>
        <w:t>Savings and Investments Union A Strategy to Foster Citizens’ Wealth and Economic Competitiveness in the EU</w:t>
      </w:r>
      <w:r w:rsidRPr="00D01F9C">
        <w:t>’, ‘</w:t>
      </w:r>
      <w:r w:rsidRPr="00D01F9C">
        <w:rPr>
          <w:i/>
          <w:iCs/>
        </w:rPr>
        <w:t>The Single Market: our European home market in an uncertain world. A Strategy for making the Single Market simple, seamless and strong</w:t>
      </w:r>
      <w:r w:rsidRPr="00D01F9C">
        <w:t>’ and ‘</w:t>
      </w:r>
      <w:r w:rsidRPr="00D01F9C">
        <w:rPr>
          <w:i/>
          <w:iCs/>
        </w:rPr>
        <w:t>The EU Startup and Scaleup Strategy; Choose Europe to start and scale</w:t>
      </w:r>
      <w:r w:rsidRPr="00D01F9C">
        <w:t xml:space="preserve">’, respectively, set out a list of measures related to mobilising private investment, accessing finance, </w:t>
      </w:r>
      <w:r w:rsidR="000C66EC" w:rsidRPr="00D01F9C">
        <w:t>further developing</w:t>
      </w:r>
      <w:r w:rsidRPr="00D01F9C">
        <w:t xml:space="preserve"> the single market a reality and boosting the prospects of startups and scaleups in the </w:t>
      </w:r>
      <w:r>
        <w:t>EU</w:t>
      </w:r>
      <w:r w:rsidRPr="00D01F9C">
        <w:t>, and underlined the important role that a 28</w:t>
      </w:r>
      <w:r w:rsidR="00F82B02" w:rsidRPr="00D01F9C">
        <w:rPr>
          <w:vertAlign w:val="superscript"/>
        </w:rPr>
        <w:t>th</w:t>
      </w:r>
      <w:r w:rsidRPr="00D01F9C">
        <w:t xml:space="preserve"> regime can play in those contexts. The two latter Communications further announced that the 28</w:t>
      </w:r>
      <w:r w:rsidR="00F82B02" w:rsidRPr="00D01F9C">
        <w:rPr>
          <w:vertAlign w:val="superscript"/>
        </w:rPr>
        <w:t>th</w:t>
      </w:r>
      <w:r w:rsidRPr="00D01F9C">
        <w:t xml:space="preserve"> regime would include an </w:t>
      </w:r>
      <w:r>
        <w:t>EU</w:t>
      </w:r>
      <w:r w:rsidRPr="00D01F9C">
        <w:t xml:space="preserve"> corporate legal framework based on digital-by-default solutions. The 28</w:t>
      </w:r>
      <w:r w:rsidR="00F82B02" w:rsidRPr="00D01F9C">
        <w:rPr>
          <w:vertAlign w:val="superscript"/>
        </w:rPr>
        <w:t>th</w:t>
      </w:r>
      <w:r w:rsidRPr="00D01F9C">
        <w:t xml:space="preserve"> regime proposal was also announced in the 2026 Commission Communication ‘Work Programme. </w:t>
      </w:r>
    </w:p>
    <w:p w14:paraId="2DE150DA" w14:textId="77777777" w:rsidR="00072D57" w:rsidRPr="00D01F9C" w:rsidRDefault="00072D57" w:rsidP="007373D4">
      <w:r w:rsidRPr="00D01F9C">
        <w:lastRenderedPageBreak/>
        <w:t xml:space="preserve">The urgency to improve business conditions in the </w:t>
      </w:r>
      <w:r>
        <w:t>EU</w:t>
      </w:r>
      <w:r w:rsidRPr="00D01F9C">
        <w:t xml:space="preserve"> was also stressed by the European Council, which called on the Commission in 2025 to </w:t>
      </w:r>
      <w:r w:rsidR="009F4074" w:rsidRPr="00D01F9C">
        <w:t>propose</w:t>
      </w:r>
      <w:r w:rsidR="003343BF" w:rsidRPr="00D01F9C">
        <w:t>,</w:t>
      </w:r>
      <w:r w:rsidR="009F4074" w:rsidRPr="00D01F9C">
        <w:t xml:space="preserve"> </w:t>
      </w:r>
      <w:r w:rsidRPr="00D01F9C">
        <w:t>“in line with the respective competences under the Treaties</w:t>
      </w:r>
      <w:r w:rsidR="000355DA" w:rsidRPr="00D01F9C">
        <w:t>,</w:t>
      </w:r>
      <w:r w:rsidRPr="00D01F9C">
        <w:t xml:space="preserve"> without delay an optional 28th company law regime allowing innovative companies to scale up”. In parallel, the European Parliament’s own-initiative legislative report “On the 28</w:t>
      </w:r>
      <w:r w:rsidR="00F82B02" w:rsidRPr="00D01F9C">
        <w:rPr>
          <w:vertAlign w:val="superscript"/>
        </w:rPr>
        <w:t>th</w:t>
      </w:r>
      <w:r w:rsidRPr="00D01F9C">
        <w:t xml:space="preserve"> regime: a new legal framework for innovative companies” called for a </w:t>
      </w:r>
      <w:r w:rsidR="00F82B02" w:rsidRPr="00D01F9C">
        <w:t>28</w:t>
      </w:r>
      <w:r w:rsidR="00F82B02" w:rsidRPr="00D01F9C">
        <w:rPr>
          <w:vertAlign w:val="superscript"/>
        </w:rPr>
        <w:t>th</w:t>
      </w:r>
      <w:r w:rsidR="00F82B02" w:rsidRPr="00D01F9C">
        <w:t xml:space="preserve"> regime </w:t>
      </w:r>
      <w:r w:rsidRPr="00D01F9C">
        <w:t>that should mainly concern company law rules and introduce a new corporate form into national laws, with simplified company formation and registration. It also stressed the need for measures to facilitate employee stock ownership, mechanisms to ensure more efficient dispute resolution and strong safeguards to protect employee participation rights.</w:t>
      </w:r>
    </w:p>
    <w:p w14:paraId="37E78E5E" w14:textId="77777777" w:rsidR="00072D57" w:rsidRPr="00D01F9C" w:rsidRDefault="00072D57" w:rsidP="007373D4">
      <w:r w:rsidRPr="00D01F9C">
        <w:t>This proposal aims to respond to these calls by addressing the fragmentation of national regulatory frameworks</w:t>
      </w:r>
      <w:r w:rsidR="007B5893" w:rsidRPr="00D01F9C">
        <w:t xml:space="preserve"> and the resulting obstacles for companies across the single market</w:t>
      </w:r>
      <w:r w:rsidRPr="00D01F9C">
        <w:t xml:space="preserve">. It presents a corporate legal framework including a harmonised company legal form to be introduced in the national order of each Member State. </w:t>
      </w:r>
      <w:r w:rsidR="00B73E5F" w:rsidRPr="00D01F9C">
        <w:t>Moreover, i</w:t>
      </w:r>
      <w:r w:rsidRPr="00D01F9C">
        <w:t xml:space="preserve">t harmonises </w:t>
      </w:r>
      <w:r w:rsidR="0071437F" w:rsidRPr="00D01F9C">
        <w:t xml:space="preserve">a wide range of corporate rules </w:t>
      </w:r>
      <w:r w:rsidRPr="00D01F9C">
        <w:t xml:space="preserve">to address the challenges modern businesses are facing throughout the whole company lifecycle </w:t>
      </w:r>
      <w:r w:rsidR="001C1B3C" w:rsidRPr="00D01F9C">
        <w:t xml:space="preserve">in the single market, </w:t>
      </w:r>
      <w:r w:rsidRPr="00D01F9C">
        <w:t xml:space="preserve">including </w:t>
      </w:r>
      <w:r w:rsidR="001C1B3C" w:rsidRPr="00D01F9C">
        <w:t xml:space="preserve">setting up, the subsequent operation of companies </w:t>
      </w:r>
      <w:r w:rsidR="002D1553" w:rsidRPr="00D01F9C">
        <w:t>and</w:t>
      </w:r>
      <w:r w:rsidR="001C1B3C" w:rsidRPr="00D01F9C">
        <w:t xml:space="preserve"> </w:t>
      </w:r>
      <w:r w:rsidRPr="00D01F9C">
        <w:t xml:space="preserve">liquidation and insolvency procedures. In addition, it proposes harmonised rules to enable companies to attract private investment through common fast, digital and cost-effective procedures, which would make it easier for high-growth companies to scale up in the single market and enable both the </w:t>
      </w:r>
      <w:r>
        <w:t>EU</w:t>
      </w:r>
      <w:r w:rsidRPr="00D01F9C">
        <w:t xml:space="preserve"> and third country investors to invest in companies.</w:t>
      </w:r>
    </w:p>
    <w:p w14:paraId="494D7773" w14:textId="77777777" w:rsidR="00072D57" w:rsidRPr="00D01F9C" w:rsidRDefault="00072D57" w:rsidP="007373D4">
      <w:r w:rsidRPr="00D01F9C">
        <w:t xml:space="preserve">The overall objectives of this proposal are to provide better conditions for starting a business and better opportunities for growth and scaling up in the </w:t>
      </w:r>
      <w:r>
        <w:t>EU</w:t>
      </w:r>
      <w:r w:rsidRPr="00D01F9C">
        <w:t xml:space="preserve">, and to encourage more investment into EU companies, particularly in their early and growth stages. With these improved conditions and opportunities, the proposal aims to strengthen the competitiveness of EU companies and the </w:t>
      </w:r>
      <w:r>
        <w:t>EU</w:t>
      </w:r>
      <w:r w:rsidRPr="00D01F9C">
        <w:t xml:space="preserve"> economy and to improve the functioning of the single market.</w:t>
      </w:r>
    </w:p>
    <w:p w14:paraId="3BEC65AC" w14:textId="77777777" w:rsidR="00072D57" w:rsidRPr="00D01F9C" w:rsidRDefault="00072D57" w:rsidP="007373D4">
      <w:r w:rsidRPr="00D01F9C">
        <w:t>To achieve this, the proposal will provide</w:t>
      </w:r>
      <w:r w:rsidR="00AC6723" w:rsidRPr="00D01F9C">
        <w:t xml:space="preserve"> in particular</w:t>
      </w:r>
      <w:r w:rsidRPr="00D01F9C">
        <w:t>:</w:t>
      </w:r>
    </w:p>
    <w:p w14:paraId="77054ABA" w14:textId="77777777" w:rsidR="00072D57" w:rsidRPr="00D01F9C" w:rsidRDefault="00072D57" w:rsidP="00554559">
      <w:pPr>
        <w:pStyle w:val="Bullet0"/>
        <w:numPr>
          <w:ilvl w:val="0"/>
          <w:numId w:val="76"/>
        </w:numPr>
      </w:pPr>
      <w:r w:rsidRPr="00D01F9C">
        <w:t xml:space="preserve">a common corporate legal framework for companies in the </w:t>
      </w:r>
      <w:r>
        <w:t>EU</w:t>
      </w:r>
      <w:r w:rsidRPr="00D01F9C">
        <w:t xml:space="preserve">, </w:t>
      </w:r>
    </w:p>
    <w:p w14:paraId="2110BA35" w14:textId="77777777" w:rsidR="00072D57" w:rsidRPr="00D01F9C" w:rsidRDefault="00072D57" w:rsidP="00554559">
      <w:pPr>
        <w:pStyle w:val="Bullet0"/>
        <w:numPr>
          <w:ilvl w:val="0"/>
          <w:numId w:val="76"/>
        </w:numPr>
      </w:pPr>
      <w:r w:rsidRPr="00D01F9C">
        <w:t xml:space="preserve">simple and efficient corporate rules and procedures throughout their lifecycle, and </w:t>
      </w:r>
    </w:p>
    <w:p w14:paraId="19C447D1" w14:textId="77777777" w:rsidR="00072D57" w:rsidRPr="00D01F9C" w:rsidRDefault="00072D57" w:rsidP="00554559">
      <w:pPr>
        <w:pStyle w:val="Bullet0"/>
        <w:numPr>
          <w:ilvl w:val="0"/>
          <w:numId w:val="76"/>
        </w:numPr>
      </w:pPr>
      <w:r w:rsidRPr="00D01F9C">
        <w:t>an enabling framework to invest.</w:t>
      </w:r>
    </w:p>
    <w:p w14:paraId="1A03D81F" w14:textId="77777777" w:rsidR="00072D57" w:rsidRPr="00D01F9C" w:rsidRDefault="00072D57" w:rsidP="007373D4">
      <w:pPr>
        <w:rPr>
          <w:b/>
          <w:bCs/>
        </w:rPr>
      </w:pPr>
      <w:r w:rsidRPr="00D01F9C">
        <w:rPr>
          <w:b/>
          <w:bCs/>
        </w:rPr>
        <w:t>•</w:t>
      </w:r>
      <w:r w:rsidRPr="00D01F9C">
        <w:rPr>
          <w:b/>
          <w:bCs/>
        </w:rPr>
        <w:tab/>
        <w:t>Consistency with existing policy provisions in the policy area</w:t>
      </w:r>
    </w:p>
    <w:p w14:paraId="2086E3C6" w14:textId="77777777" w:rsidR="00072D57" w:rsidRPr="00D01F9C" w:rsidRDefault="00072D57" w:rsidP="007373D4">
      <w:r w:rsidRPr="00D01F9C">
        <w:t xml:space="preserve">This proposal sets out a harmonised corporate legal framework for EU Inc. companies including a new harmonised company legal form to be introduced in the national legal orders of all Member States. It is complementary and coherent with the existing </w:t>
      </w:r>
      <w:r>
        <w:t>EU</w:t>
      </w:r>
      <w:r w:rsidDel="00072D57">
        <w:t xml:space="preserve"> </w:t>
      </w:r>
      <w:r w:rsidRPr="00D01F9C">
        <w:t>company law acquis and it makes use of the digital tools and systems and substantive rules in Codified Directive (EU) 2017/1132</w:t>
      </w:r>
      <w:r w:rsidRPr="7E1901FF">
        <w:rPr>
          <w:rStyle w:val="FootnoteReference"/>
        </w:rPr>
        <w:footnoteReference w:id="2"/>
      </w:r>
      <w:r w:rsidRPr="00D01F9C">
        <w:t xml:space="preserve">. </w:t>
      </w:r>
    </w:p>
    <w:p w14:paraId="71DCD37B" w14:textId="77777777" w:rsidR="00072D57" w:rsidRPr="00D01F9C" w:rsidRDefault="00072D57" w:rsidP="007373D4">
      <w:r w:rsidRPr="00D01F9C">
        <w:t>The proposal fully relies on the use of the Business Register Interconnection System (BRIS), which is based on legal obligations set out by Directive (EU) 2017/1132 and Commission Implementing Regulation (EU) 2021/1042</w:t>
      </w:r>
      <w:r w:rsidRPr="47E98436">
        <w:rPr>
          <w:rStyle w:val="FootnoteReference"/>
        </w:rPr>
        <w:footnoteReference w:id="3"/>
      </w:r>
      <w:r w:rsidRPr="00D01F9C">
        <w:t xml:space="preserve">, without fundamentally altering its functioning or </w:t>
      </w:r>
      <w:r w:rsidRPr="00D01F9C">
        <w:lastRenderedPageBreak/>
        <w:t xml:space="preserve">infrastructure. Similarly to other limited liability companies, EU Inc. companies will be required to </w:t>
      </w:r>
      <w:r w:rsidR="00BB1F32">
        <w:t xml:space="preserve">file </w:t>
      </w:r>
      <w:r w:rsidRPr="00D01F9C">
        <w:t>mandatory company information</w:t>
      </w:r>
      <w:r w:rsidR="00BB1F32">
        <w:t xml:space="preserve"> and </w:t>
      </w:r>
      <w:r w:rsidR="005475C4">
        <w:t xml:space="preserve">business registers will make this </w:t>
      </w:r>
      <w:r w:rsidR="00BB1F32">
        <w:t>information publicly available</w:t>
      </w:r>
      <w:r w:rsidRPr="00D01F9C">
        <w:t xml:space="preserve">. Such requirements are adapted to reflect the harmonised features of the EU Inc. and that information about EU Inc. companies will also be available at </w:t>
      </w:r>
      <w:r>
        <w:t>EU</w:t>
      </w:r>
      <w:r w:rsidRPr="00D01F9C">
        <w:t xml:space="preserve"> level, through BRIS at the E-Justice portal, through multilingual labels. Digital exchanges about EU Inc. companies between business registers - to apply the once-only principle - will also take place through BRIS, as is currently the case for other limited liability companies. EU Inc. companies will also have a European Unique Identifier (EUID). The proposal furthermore ensures that EU Inc. companies will benefit from reduced formalities, such as no need for an apostille on company documents, while proposing additional simplification measures. In case an EU Inc. company is created </w:t>
      </w:r>
      <w:r w:rsidR="00DD2374" w:rsidRPr="00D01F9C">
        <w:t>through</w:t>
      </w:r>
      <w:r w:rsidRPr="00D01F9C">
        <w:t xml:space="preserve"> or carries out a cross-border conversion, merger or division, the existing </w:t>
      </w:r>
      <w:r>
        <w:t>EU</w:t>
      </w:r>
      <w:r w:rsidRPr="00D01F9C">
        <w:t xml:space="preserve"> rules on cross-border mergers, conversions and divisions will apply</w:t>
      </w:r>
      <w:r w:rsidR="00A85E10" w:rsidRPr="00D01F9C">
        <w:t xml:space="preserve"> as for other </w:t>
      </w:r>
      <w:r w:rsidDel="00072D57">
        <w:t>E</w:t>
      </w:r>
      <w:r w:rsidR="00A85E10">
        <w:t>U</w:t>
      </w:r>
      <w:r w:rsidR="00A85E10" w:rsidRPr="00D01F9C">
        <w:t xml:space="preserve"> limited liability companies</w:t>
      </w:r>
      <w:r w:rsidRPr="00D01F9C">
        <w:t xml:space="preserve">. </w:t>
      </w:r>
    </w:p>
    <w:p w14:paraId="3FAA0A7F" w14:textId="77777777" w:rsidR="00072D57" w:rsidRPr="00D01F9C" w:rsidRDefault="00072D57" w:rsidP="007373D4">
      <w:r w:rsidRPr="00D01F9C">
        <w:t>Many other rules in this proposal build on digital procedures with business registers, while introducing new harmonised solutions and fully digital procedures in other areas which are essential for the growth of EU Inc. companies, notably in procedures relevant for attracting investment.</w:t>
      </w:r>
    </w:p>
    <w:p w14:paraId="79618ADE" w14:textId="77777777" w:rsidR="00035E27" w:rsidRDefault="00035E27" w:rsidP="00035E27">
      <w:r>
        <w:t>Regarding</w:t>
      </w:r>
      <w:r w:rsidR="00BC4593">
        <w:t xml:space="preserve"> the</w:t>
      </w:r>
      <w:r>
        <w:t xml:space="preserve"> insolvency of an EU Inc. </w:t>
      </w:r>
      <w:r w:rsidR="00EF6137">
        <w:t>that is an innovative startup,</w:t>
      </w:r>
      <w:r>
        <w:t xml:space="preserve"> the proposal complements the approximation of substantive insolvency laws achieved by [</w:t>
      </w:r>
      <w:r w:rsidR="00AA30F1" w:rsidRPr="00AA30F1">
        <w:rPr>
          <w:i/>
          <w:iCs/>
        </w:rPr>
        <w:t xml:space="preserve">PO: Reference to </w:t>
      </w:r>
      <w:r w:rsidRPr="008F5BED">
        <w:rPr>
          <w:i/>
        </w:rPr>
        <w:t>Directive (EU) 2026/XXX of the European Parliament and of the Council of XXX 2026 harmonising certain aspects of insolvency law</w:t>
      </w:r>
      <w:r>
        <w:t>], in particular by providing for a simplified winding up procedure and a framework for electronic auction of assets within such procedure. It does not affect the rules on determination of international jurisdiction, applicable law and recognition of judgements in insolvency matters, laid down in Regulation (EU) 2015/848</w:t>
      </w:r>
      <w:r w:rsidRPr="544EFB96">
        <w:rPr>
          <w:rStyle w:val="FootnoteReference"/>
        </w:rPr>
        <w:footnoteReference w:id="4"/>
      </w:r>
      <w:r>
        <w:t>. The proposal is also without prejudice to the application Directive (EU) 2019/1023</w:t>
      </w:r>
      <w:r w:rsidRPr="544EFB96">
        <w:rPr>
          <w:rStyle w:val="FootnoteReference"/>
        </w:rPr>
        <w:footnoteReference w:id="5"/>
      </w:r>
      <w:r>
        <w:t xml:space="preserve"> on preventive restructuring frameworks, on discharge of debt and disqualifications, and on measures to increase the efficiency of procedures concerning restructuring, insolvency and discharge of debt, as transposed into the laws of the Member States; the 2019 Directive’s measures will thus fully apply to the EU Inc. </w:t>
      </w:r>
    </w:p>
    <w:p w14:paraId="2E195398" w14:textId="77777777" w:rsidR="00D74EC9" w:rsidRPr="00D01F9C" w:rsidRDefault="00800C5C" w:rsidP="00D74EC9">
      <w:r w:rsidRPr="00D01F9C">
        <w:t>T</w:t>
      </w:r>
      <w:r w:rsidR="00D74EC9" w:rsidRPr="00D01F9C">
        <w:t>he exchange of information on EU Inc. companies between business registers and authorities in charge of issuing the tax identification number (TIN) and the VAT identification number</w:t>
      </w:r>
      <w:r w:rsidR="00C36010" w:rsidRPr="00D01F9C">
        <w:t xml:space="preserve"> is coherent </w:t>
      </w:r>
      <w:r w:rsidR="00E53503" w:rsidRPr="00D01F9C">
        <w:t xml:space="preserve">with </w:t>
      </w:r>
      <w:r w:rsidR="00C36010" w:rsidRPr="00D01F9C">
        <w:t xml:space="preserve">the objectives of </w:t>
      </w:r>
      <w:r w:rsidDel="00800C5C">
        <w:t>E</w:t>
      </w:r>
      <w:r w:rsidR="00C36010">
        <w:t>U</w:t>
      </w:r>
      <w:r w:rsidR="00C36010" w:rsidRPr="00D01F9C">
        <w:t xml:space="preserve"> </w:t>
      </w:r>
      <w:r w:rsidR="005E4DAC">
        <w:t xml:space="preserve">legislation on administrative cooperation in the field of </w:t>
      </w:r>
      <w:r w:rsidR="00C36010" w:rsidRPr="00D01F9C">
        <w:t xml:space="preserve">taxation and </w:t>
      </w:r>
      <w:r w:rsidR="00995EE7">
        <w:t xml:space="preserve">with </w:t>
      </w:r>
      <w:r w:rsidR="00C36010" w:rsidRPr="00D01F9C">
        <w:t>anti-money laundering legislation.</w:t>
      </w:r>
      <w:r w:rsidR="00D74EC9" w:rsidRPr="00D01F9C">
        <w:t xml:space="preserve"> </w:t>
      </w:r>
      <w:r w:rsidR="003E26EB" w:rsidRPr="00D01F9C">
        <w:t>It</w:t>
      </w:r>
      <w:r w:rsidR="00D74EC9" w:rsidRPr="00D01F9C">
        <w:t xml:space="preserve"> will ensure that the company information in the business registers, verified during mandatory preventive controls, can be automatically used to issue the TIN and the VAT identification number. In addition, the transfer of company information from the business register to the beneficial ownership register in the context of the EU Inc. company’s registration will ensure that the company information in the beneficial ownership register corresponds to the up-to-date and verified company information in the business registers and </w:t>
      </w:r>
      <w:r w:rsidR="009E4AA6" w:rsidRPr="00D01F9C">
        <w:t xml:space="preserve">will </w:t>
      </w:r>
      <w:r w:rsidR="00D74EC9" w:rsidRPr="00D01F9C">
        <w:t xml:space="preserve">therefore contribute to the </w:t>
      </w:r>
      <w:r w:rsidR="009E4AA6" w:rsidRPr="00D01F9C">
        <w:t>pursuit of</w:t>
      </w:r>
      <w:r w:rsidR="00D74EC9" w:rsidRPr="00D01F9C">
        <w:t xml:space="preserve"> the objectives of the EU Anti-Money Laundering (AML) legislation and in particular the </w:t>
      </w:r>
      <w:r w:rsidR="00D74EC9" w:rsidRPr="00D01F9C">
        <w:lastRenderedPageBreak/>
        <w:t>AML Directive (EU) 2024/1640</w:t>
      </w:r>
      <w:r w:rsidRPr="6F0F14AB">
        <w:rPr>
          <w:rStyle w:val="FootnoteReference"/>
        </w:rPr>
        <w:footnoteReference w:id="6"/>
      </w:r>
      <w:r w:rsidR="00D74EC9" w:rsidRPr="00D01F9C">
        <w:t xml:space="preserve"> and the AML Regulation (EU) 2024/1624</w:t>
      </w:r>
      <w:r w:rsidRPr="68009E8D">
        <w:rPr>
          <w:rStyle w:val="FootnoteReference"/>
        </w:rPr>
        <w:footnoteReference w:id="7"/>
      </w:r>
      <w:r w:rsidR="00D74EC9" w:rsidRPr="00D01F9C">
        <w:t>, given that the accuracy of data included in the beneficial ownership registers is of fundamental importance. This would also be in line with the upcoming interconnection between BRIS and the Beneficial Ownership Registers Interconnection System (BORIS), following the Upgrading digital company law Directive (EU) 2025/25</w:t>
      </w:r>
      <w:r w:rsidRPr="604A2CF0">
        <w:rPr>
          <w:rStyle w:val="FootnoteReference"/>
        </w:rPr>
        <w:footnoteReference w:id="8"/>
      </w:r>
      <w:r w:rsidR="00D74EC9" w:rsidRPr="00D01F9C">
        <w:t>.</w:t>
      </w:r>
    </w:p>
    <w:p w14:paraId="1CA8CC42" w14:textId="77777777" w:rsidR="00072D57" w:rsidRPr="00D01F9C" w:rsidRDefault="00072D57" w:rsidP="007373D4">
      <w:pPr>
        <w:rPr>
          <w:b/>
          <w:bCs/>
        </w:rPr>
      </w:pPr>
      <w:r w:rsidRPr="00D01F9C">
        <w:rPr>
          <w:b/>
          <w:bCs/>
        </w:rPr>
        <w:t>•</w:t>
      </w:r>
      <w:r w:rsidRPr="00D01F9C">
        <w:rPr>
          <w:b/>
          <w:bCs/>
        </w:rPr>
        <w:tab/>
        <w:t>Consistency with other Union policies</w:t>
      </w:r>
    </w:p>
    <w:p w14:paraId="12B0B1E2" w14:textId="77777777" w:rsidR="00072D57" w:rsidRPr="00D01F9C" w:rsidRDefault="00072D57" w:rsidP="007373D4">
      <w:r w:rsidRPr="00D01F9C">
        <w:t xml:space="preserve">The proposal follows and is coherent with the objectives of the Competitiveness Compass to make it possible for innovative companies to benefit from a single, harmonised set of </w:t>
      </w:r>
      <w:r>
        <w:t>EU</w:t>
      </w:r>
      <w:r w:rsidRPr="00D01F9C">
        <w:t xml:space="preserve">-wide rules wherever they invest and operate in the Single Market, and directly responds to the announcement of an </w:t>
      </w:r>
      <w:r>
        <w:t>EU</w:t>
      </w:r>
      <w:r w:rsidRPr="00D01F9C">
        <w:t xml:space="preserve"> corporate legal framework in the Single Market and the Start-up and scale-up Strategies.</w:t>
      </w:r>
    </w:p>
    <w:p w14:paraId="1FA4DD88" w14:textId="77777777" w:rsidR="00072D57" w:rsidRPr="00D01F9C" w:rsidRDefault="00072D57" w:rsidP="007373D4">
      <w:r w:rsidRPr="00D01F9C">
        <w:t xml:space="preserve">With its measures to create an enabling framework to invest, this proposal is also closely linked with the Commission initiatives under the Savings and Investments Union. In this respect, several initiatives aiming to improve European businesses’ access to funding have been published in 2025, e.g. the Market Integration Package adopted in December 2025, and further ones announced for 2026, including an </w:t>
      </w:r>
      <w:r>
        <w:t>EU</w:t>
      </w:r>
      <w:r w:rsidRPr="00D01F9C">
        <w:t xml:space="preserve"> venture and growth capital funds reform and measures to support exits by investors in private companies. </w:t>
      </w:r>
    </w:p>
    <w:p w14:paraId="12D36740" w14:textId="77777777" w:rsidR="00072D57" w:rsidRPr="00D01F9C" w:rsidRDefault="00072D57" w:rsidP="007373D4">
      <w:r w:rsidRPr="00D01F9C">
        <w:t xml:space="preserve">The digitalisation of company law procedures for EU Inc. companies not only builds on the existing </w:t>
      </w:r>
      <w:r>
        <w:t>EU</w:t>
      </w:r>
      <w:r w:rsidRPr="00D01F9C">
        <w:t xml:space="preserve"> company law tools as explained above but is also complementary </w:t>
      </w:r>
      <w:r w:rsidR="00AE20EB" w:rsidRPr="00D01F9C">
        <w:t>to</w:t>
      </w:r>
      <w:r w:rsidRPr="00D01F9C">
        <w:t xml:space="preserve"> the other existing (or currently developed) digital tools at </w:t>
      </w:r>
      <w:r>
        <w:t>EU</w:t>
      </w:r>
      <w:r w:rsidRPr="00D01F9C">
        <w:t xml:space="preserve"> level. The new digital procedures under the proposal rely on the use of electronic identification means, including the European Digital Identity Wallets, and trust services, set out in Regulation (EU) No 910/2014</w:t>
      </w:r>
      <w:r w:rsidRPr="71A4AE9A">
        <w:rPr>
          <w:rStyle w:val="FootnoteReference"/>
        </w:rPr>
        <w:footnoteReference w:id="9"/>
      </w:r>
      <w:r w:rsidRPr="00D01F9C">
        <w:t xml:space="preserve"> (eIDAS), amended by Regulation (EU) 2024/1183</w:t>
      </w:r>
      <w:r w:rsidRPr="1626C7D4">
        <w:rPr>
          <w:rStyle w:val="FootnoteReference"/>
        </w:rPr>
        <w:footnoteReference w:id="10"/>
      </w:r>
      <w:r w:rsidRPr="00D01F9C">
        <w:t xml:space="preserve">, establishing the European Digital Identity Framework including the European Digital Identity Wallet (EUDIW). This follows </w:t>
      </w:r>
      <w:r w:rsidR="00761D53" w:rsidRPr="00D01F9C">
        <w:t>the</w:t>
      </w:r>
      <w:r w:rsidRPr="00D01F9C">
        <w:t xml:space="preserve"> already existing complementarity, whereby the </w:t>
      </w:r>
      <w:r>
        <w:t>EU</w:t>
      </w:r>
      <w:r w:rsidRPr="00D01F9C">
        <w:t xml:space="preserve"> company law relies on the European Digital Identity Framework for the identification of company founders, directors and investors and ensures the possibility to use the EUDIW for online EU company law procedures.</w:t>
      </w:r>
    </w:p>
    <w:p w14:paraId="532CC89B" w14:textId="77777777" w:rsidR="00072D57" w:rsidRPr="00D01F9C" w:rsidRDefault="00072D57" w:rsidP="007373D4">
      <w:r w:rsidRPr="00D01F9C">
        <w:t>The</w:t>
      </w:r>
      <w:r w:rsidR="001E20B4" w:rsidRPr="00D01F9C">
        <w:t>re is also complementarity</w:t>
      </w:r>
      <w:r w:rsidRPr="00D01F9C">
        <w:t xml:space="preserve"> </w:t>
      </w:r>
      <w:r w:rsidR="001E20B4" w:rsidRPr="00D01F9C">
        <w:t>between this proposal and</w:t>
      </w:r>
      <w:r w:rsidRPr="00D01F9C">
        <w:t xml:space="preserve"> the recent Commission proposal for a Regulation on the establishment of European Business Wallets which builds on, and extends, the European Digital Identity framework</w:t>
      </w:r>
      <w:r w:rsidR="00373395" w:rsidRPr="00D01F9C">
        <w:rPr>
          <w:rStyle w:val="FootnoteReference"/>
        </w:rPr>
        <w:footnoteReference w:id="11"/>
      </w:r>
      <w:r w:rsidRPr="00D01F9C">
        <w:t xml:space="preserve">, and aims to support companies in </w:t>
      </w:r>
      <w:r w:rsidRPr="00D01F9C">
        <w:lastRenderedPageBreak/>
        <w:t>business-to-business and business-to-government communications. The EU Inc., as any other company, once formed and registered in the business register, may choose to purchase the European Business Wallet to securely authenticate, store and share documents. This builds on the coherence between the European Business Wallet proposal and the EU company law in general, whereby the Business Wallet will use the EUID, the unique company identifier under EU company law, to uniquely identify companies, allowing to link the European Business Wallets with the official, up to date and trustworthy company information in business registers. In addition, this proposal makes the digital tools such EU Company Certificate and digital EU power of attorney compatible with the European Business Wallets and enables the EU Inc. which has the Business Wallet to use it in compliance with this proposal.</w:t>
      </w:r>
    </w:p>
    <w:p w14:paraId="7818D1A6" w14:textId="77777777" w:rsidR="00072D57" w:rsidRPr="00D01F9C" w:rsidRDefault="00072D57" w:rsidP="007373D4">
      <w:r w:rsidRPr="00D01F9C">
        <w:t xml:space="preserve">The proposal is also complementary to other </w:t>
      </w:r>
      <w:r>
        <w:t>E</w:t>
      </w:r>
      <w:r w:rsidRPr="00D01F9C">
        <w:t>U initiatives that aim to facilitate cross-border information or procedures, such as the Single Digital Gateway Regulation</w:t>
      </w:r>
      <w:r w:rsidR="00373395" w:rsidRPr="00D01F9C">
        <w:rPr>
          <w:rStyle w:val="FootnoteReference"/>
        </w:rPr>
        <w:footnoteReference w:id="12"/>
      </w:r>
      <w:r w:rsidRPr="00D01F9C">
        <w:t xml:space="preserve">. While the Single Digital Gateway (SDG) </w:t>
      </w:r>
      <w:r w:rsidR="001973C4" w:rsidRPr="00D01F9C">
        <w:t>provides for general rules</w:t>
      </w:r>
      <w:r w:rsidRPr="00D01F9C">
        <w:t xml:space="preserve"> </w:t>
      </w:r>
      <w:r w:rsidR="00645EBD" w:rsidRPr="00D01F9C">
        <w:t xml:space="preserve">to </w:t>
      </w:r>
      <w:r w:rsidRPr="00D01F9C">
        <w:t xml:space="preserve">facilitate online access to information, administrative procedures and assistance services across the </w:t>
      </w:r>
      <w:r>
        <w:t>E</w:t>
      </w:r>
      <w:r w:rsidRPr="00D01F9C">
        <w:t xml:space="preserve">U and covers a wide range of administrative procedures defined in the Regulation, this proposal covers </w:t>
      </w:r>
      <w:r w:rsidR="00645EBD" w:rsidRPr="00D01F9C">
        <w:t xml:space="preserve">specific </w:t>
      </w:r>
      <w:r w:rsidRPr="00D01F9C">
        <w:t xml:space="preserve">company law and insolvency procedures, which are explicitly excluded from the scope of the SDG for all companies, and therefore, also for EU Inc. companies. At the same time, EU Inc. companies, as other companies, will be able to </w:t>
      </w:r>
      <w:r w:rsidR="008F49EC" w:rsidRPr="00D01F9C">
        <w:t xml:space="preserve">make use of the </w:t>
      </w:r>
      <w:r w:rsidRPr="00D01F9C">
        <w:t xml:space="preserve">procedures which are under the scope of the SDG. The links to information about the EU Inc. legal form and procedures provided by this Regulation, available on national registration websites would be also available through the Your Europe portal under the SDG. </w:t>
      </w:r>
    </w:p>
    <w:p w14:paraId="6B2FCA5C" w14:textId="77777777" w:rsidR="00D5580F" w:rsidRDefault="00992CFD" w:rsidP="009C3C07">
      <w:r w:rsidRPr="00D01F9C">
        <w:t xml:space="preserve">The proposal is also complementary to </w:t>
      </w:r>
      <w:r w:rsidR="23E9F19D">
        <w:t xml:space="preserve">Directive (EU) </w:t>
      </w:r>
      <w:r>
        <w:t>2019/</w:t>
      </w:r>
      <w:r w:rsidDel="00992CFD">
        <w:t>1024</w:t>
      </w:r>
      <w:r w:rsidRPr="33EE6545">
        <w:rPr>
          <w:rStyle w:val="FootnoteReference"/>
        </w:rPr>
        <w:footnoteReference w:id="13"/>
      </w:r>
      <w:r w:rsidRPr="00D01F9C">
        <w:t xml:space="preserve"> on open data and the re-use of public sector information</w:t>
      </w:r>
      <w:r w:rsidR="00E55CEE" w:rsidRPr="00D01F9C">
        <w:t>. While</w:t>
      </w:r>
      <w:r w:rsidR="00AC2B22" w:rsidRPr="00D01F9C">
        <w:t xml:space="preserve"> </w:t>
      </w:r>
      <w:r w:rsidR="503A8D77">
        <w:t>the Open Data Directive</w:t>
      </w:r>
      <w:r w:rsidR="00AC2B22" w:rsidRPr="00D01F9C">
        <w:t xml:space="preserve"> </w:t>
      </w:r>
      <w:r w:rsidR="00555B60" w:rsidRPr="00D01F9C">
        <w:t xml:space="preserve">covers the reuse of </w:t>
      </w:r>
      <w:r w:rsidR="00EA7936" w:rsidRPr="00D01F9C">
        <w:t xml:space="preserve">public sector </w:t>
      </w:r>
      <w:r w:rsidR="00555B60" w:rsidRPr="00D01F9C">
        <w:t>information</w:t>
      </w:r>
      <w:r w:rsidR="00AD7778" w:rsidRPr="00D01F9C">
        <w:t xml:space="preserve"> </w:t>
      </w:r>
      <w:r w:rsidR="009C3C07" w:rsidRPr="00D01F9C">
        <w:t>by third parties for commercial or non-commercial purposes</w:t>
      </w:r>
      <w:r w:rsidR="00AD7778" w:rsidRPr="00D01F9C">
        <w:t>,</w:t>
      </w:r>
      <w:r w:rsidR="00EA7936" w:rsidRPr="00D01F9C">
        <w:t xml:space="preserve"> t</w:t>
      </w:r>
      <w:r w:rsidR="00D5580F" w:rsidRPr="00D01F9C">
        <w:t xml:space="preserve">his proposal focuses </w:t>
      </w:r>
      <w:r w:rsidR="00D96BC7" w:rsidRPr="00D01F9C">
        <w:t xml:space="preserve">instead </w:t>
      </w:r>
      <w:r w:rsidR="00916FF2" w:rsidRPr="00D01F9C">
        <w:t xml:space="preserve">on </w:t>
      </w:r>
      <w:r w:rsidR="00D5580F" w:rsidRPr="00D01F9C">
        <w:t>the needs of direct users such as companies, other stakeholders and public authorities to access and use reliable and up-to-date official company data</w:t>
      </w:r>
      <w:r w:rsidR="00D96BC7" w:rsidRPr="00D01F9C">
        <w:t xml:space="preserve"> directly from national business registers</w:t>
      </w:r>
      <w:r w:rsidR="00D5580F" w:rsidRPr="00D01F9C">
        <w:t>.</w:t>
      </w:r>
    </w:p>
    <w:p w14:paraId="23730B68" w14:textId="77777777" w:rsidR="00CC22DC" w:rsidRPr="00D01F9C" w:rsidRDefault="00CC22DC" w:rsidP="009C3C07">
      <w:r w:rsidRPr="00CC22DC">
        <w:t>While the primary purpose of this proposal is to strengthen the competitiveness of companies established in the EU, the design of the EU Inc. regime can also support the gradual integration of candidate countries and potential candidates in the future, subject to bilateral agreements to ensure alignment with the acquis and compliance with conditions and safeguards.</w:t>
      </w:r>
    </w:p>
    <w:p w14:paraId="0F89627C" w14:textId="77777777" w:rsidR="00072D57" w:rsidRPr="00D01F9C" w:rsidRDefault="00072D57" w:rsidP="007373D4">
      <w:pPr>
        <w:pStyle w:val="Heading1"/>
      </w:pPr>
      <w:r w:rsidRPr="00D01F9C">
        <w:t>LEGAL BASIS, SUBSIDIARITY AND PROPORTIONALITY</w:t>
      </w:r>
    </w:p>
    <w:p w14:paraId="2493F063" w14:textId="77777777" w:rsidR="00072D57" w:rsidRPr="00D01F9C" w:rsidRDefault="00072D57" w:rsidP="007373D4">
      <w:pPr>
        <w:rPr>
          <w:b/>
          <w:bCs/>
        </w:rPr>
      </w:pPr>
      <w:r w:rsidRPr="00D01F9C">
        <w:rPr>
          <w:b/>
          <w:bCs/>
        </w:rPr>
        <w:t>•</w:t>
      </w:r>
      <w:r w:rsidRPr="00D01F9C">
        <w:rPr>
          <w:b/>
          <w:bCs/>
        </w:rPr>
        <w:tab/>
        <w:t>Legal basis</w:t>
      </w:r>
    </w:p>
    <w:p w14:paraId="5A79C86D" w14:textId="77777777" w:rsidR="00072D57" w:rsidRPr="00D01F9C" w:rsidRDefault="00072D57" w:rsidP="007373D4">
      <w:r w:rsidRPr="00D01F9C">
        <w:t xml:space="preserve">The proposal is based on Article 114 TFEU, which empowers the European Parliament and the Council to adopt measures for the approximation of the provisions laid down by law, regulation or administrative action in Member States which have as their object the establishment and functioning of the internal market. </w:t>
      </w:r>
    </w:p>
    <w:p w14:paraId="0D0ADBDC" w14:textId="77777777" w:rsidR="00072D57" w:rsidRPr="00D01F9C" w:rsidRDefault="00072D57" w:rsidP="007373D4">
      <w:r w:rsidRPr="00D01F9C">
        <w:lastRenderedPageBreak/>
        <w:t xml:space="preserve">According to the Court of Justice of the European Union, the use of Article 114 TFEU requires that an act approximates national law, instead of leaving unchanged the different national laws. It must </w:t>
      </w:r>
      <w:r w:rsidRPr="00D01F9C">
        <w:rPr>
          <w:i/>
          <w:iCs/>
        </w:rPr>
        <w:t>genuinely have as its object to improve the conditions for the establishment and functioning of the internal market</w:t>
      </w:r>
      <w:r w:rsidRPr="00D01F9C">
        <w:t xml:space="preserve">. It must contribute to the elimination of obstacles to the exercise of fundamental freedoms, or to the removal of distortions of competition. </w:t>
      </w:r>
      <w:r w:rsidR="0048077B" w:rsidRPr="00D01F9C">
        <w:t>Furthermore,</w:t>
      </w:r>
      <w:r w:rsidR="00707D67" w:rsidRPr="00D01F9C">
        <w:t> </w:t>
      </w:r>
      <w:r w:rsidR="0048077B" w:rsidRPr="00D01F9C">
        <w:t>the Court of Justice has recognised</w:t>
      </w:r>
      <w:r w:rsidR="00707D67" w:rsidRPr="00D01F9C">
        <w:rPr>
          <w:u w:val="single"/>
        </w:rPr>
        <w:t> </w:t>
      </w:r>
      <w:r w:rsidR="0048077B" w:rsidRPr="00D01F9C">
        <w:t>that</w:t>
      </w:r>
      <w:r w:rsidR="00707D67" w:rsidRPr="00D01F9C">
        <w:t> </w:t>
      </w:r>
      <w:r w:rsidR="0048077B" w:rsidRPr="00D01F9C">
        <w:t>the expression ‘measures for the approximation’ in Article 114 TFEU</w:t>
      </w:r>
      <w:r w:rsidR="00707D67" w:rsidRPr="00D01F9C">
        <w:t> </w:t>
      </w:r>
      <w:r w:rsidR="0048077B" w:rsidRPr="00D01F9C">
        <w:t>was intended by</w:t>
      </w:r>
      <w:r w:rsidR="00707D67" w:rsidRPr="00D01F9C">
        <w:t> </w:t>
      </w:r>
      <w:r w:rsidR="0048077B" w:rsidRPr="00D01F9C">
        <w:t>the authors of the Treaty to confer on the</w:t>
      </w:r>
      <w:r w:rsidR="00707D67" w:rsidRPr="00D01F9C">
        <w:t> </w:t>
      </w:r>
      <w:r w:rsidR="0048077B" w:rsidRPr="00D01F9C">
        <w:t>Union legislature</w:t>
      </w:r>
      <w:r w:rsidR="00707D67" w:rsidRPr="00D01F9C">
        <w:t> </w:t>
      </w:r>
      <w:r w:rsidR="0048077B" w:rsidRPr="00D01F9C">
        <w:t>discretion</w:t>
      </w:r>
      <w:r w:rsidR="00707D67" w:rsidRPr="00D01F9C">
        <w:t> </w:t>
      </w:r>
      <w:r w:rsidR="0048077B" w:rsidRPr="00D01F9C">
        <w:t>as regards the harmonisation technique most</w:t>
      </w:r>
      <w:r w:rsidR="00707D67" w:rsidRPr="00D01F9C">
        <w:t> </w:t>
      </w:r>
      <w:r w:rsidR="0048077B" w:rsidRPr="00D01F9C">
        <w:t xml:space="preserve">appropriate </w:t>
      </w:r>
      <w:r w:rsidR="00362130" w:rsidRPr="00D01F9C">
        <w:t>for achieving the desired result,</w:t>
      </w:r>
      <w:r w:rsidR="0048077B" w:rsidRPr="00D01F9C">
        <w:t xml:space="preserve"> depending on the general context and the specific circumstances of the matter to be harmonised.</w:t>
      </w:r>
      <w:r w:rsidR="00707D67" w:rsidRPr="00D01F9C">
        <w:rPr>
          <w:rStyle w:val="FootnoteReference"/>
        </w:rPr>
        <w:footnoteReference w:id="14"/>
      </w:r>
    </w:p>
    <w:p w14:paraId="74A14DBA" w14:textId="77777777" w:rsidR="00072D57" w:rsidRPr="00D01F9C" w:rsidRDefault="00072D57" w:rsidP="007373D4">
      <w:r w:rsidRPr="00D01F9C">
        <w:t xml:space="preserve">The present proposal approximates </w:t>
      </w:r>
      <w:r w:rsidR="00707D67" w:rsidRPr="00D01F9C">
        <w:t>in several regards</w:t>
      </w:r>
      <w:r w:rsidRPr="00D01F9C">
        <w:t xml:space="preserve"> national laws governing the activities of </w:t>
      </w:r>
      <w:r>
        <w:t>EU</w:t>
      </w:r>
      <w:r w:rsidRPr="00D01F9C">
        <w:t xml:space="preserve"> businesses</w:t>
      </w:r>
      <w:r w:rsidR="00FE798B" w:rsidRPr="00D01F9C">
        <w:t xml:space="preserve"> </w:t>
      </w:r>
      <w:r w:rsidR="00856BA9" w:rsidRPr="00D01F9C">
        <w:t>throughout</w:t>
      </w:r>
      <w:r w:rsidR="00FE798B" w:rsidRPr="00D01F9C">
        <w:t xml:space="preserve"> their lifecycle</w:t>
      </w:r>
      <w:r w:rsidRPr="00D01F9C">
        <w:t xml:space="preserve">. It aims at improving the functioning of the internal market by creating an efficient corporate legal framework for companies and investors. It provides the backbone of </w:t>
      </w:r>
      <w:r w:rsidR="00326233" w:rsidRPr="00D01F9C">
        <w:t xml:space="preserve">a </w:t>
      </w:r>
      <w:r w:rsidRPr="00D01F9C">
        <w:t xml:space="preserve">regulatory environment </w:t>
      </w:r>
      <w:r w:rsidR="00326233" w:rsidRPr="00D01F9C">
        <w:t xml:space="preserve">that </w:t>
      </w:r>
      <w:r w:rsidRPr="00D01F9C">
        <w:t>enabl</w:t>
      </w:r>
      <w:r w:rsidR="00326233" w:rsidRPr="00D01F9C">
        <w:t>es</w:t>
      </w:r>
      <w:r w:rsidRPr="00D01F9C">
        <w:t xml:space="preserve"> business</w:t>
      </w:r>
      <w:r w:rsidR="00B57B92" w:rsidRPr="00D01F9C">
        <w:t>es</w:t>
      </w:r>
      <w:r w:rsidRPr="00D01F9C">
        <w:t xml:space="preserve"> to attract investment</w:t>
      </w:r>
      <w:r w:rsidR="00326233" w:rsidRPr="00D01F9C">
        <w:t xml:space="preserve"> and grow</w:t>
      </w:r>
      <w:r w:rsidRPr="00D01F9C">
        <w:t xml:space="preserve">. In that context, the proposal introduces a harmonised legal form, “EU Inc.”, to be </w:t>
      </w:r>
      <w:r w:rsidR="00132BB4" w:rsidRPr="00D01F9C">
        <w:t xml:space="preserve">provided </w:t>
      </w:r>
      <w:r w:rsidRPr="00D01F9C">
        <w:t>in the national order of each Member State and governed by harmonised rules</w:t>
      </w:r>
      <w:r w:rsidR="00F1321E" w:rsidRPr="00D01F9C">
        <w:t xml:space="preserve"> which </w:t>
      </w:r>
      <w:r w:rsidR="00A22EBE" w:rsidRPr="00D01F9C">
        <w:t xml:space="preserve">founders and </w:t>
      </w:r>
      <w:r w:rsidR="00CC65E0" w:rsidRPr="00D01F9C">
        <w:t>companies</w:t>
      </w:r>
      <w:r w:rsidR="00A22EBE" w:rsidRPr="00D01F9C">
        <w:t xml:space="preserve"> may opt </w:t>
      </w:r>
      <w:r w:rsidR="00EC2107" w:rsidRPr="00D01F9C">
        <w:t>to use</w:t>
      </w:r>
      <w:r w:rsidRPr="00D01F9C">
        <w:t xml:space="preserve">. It harmonises the core features, by drawing on Member States’ laws, that are needed to </w:t>
      </w:r>
      <w:r w:rsidR="004A0923" w:rsidRPr="00D01F9C">
        <w:t>effectively</w:t>
      </w:r>
      <w:r w:rsidRPr="00D01F9C">
        <w:t xml:space="preserve"> address the challenges modern businesses are facing. By providing such harmonised features, it addresses the increasing fragmentation </w:t>
      </w:r>
      <w:r w:rsidR="00DF74D6" w:rsidRPr="00D01F9C">
        <w:t xml:space="preserve">of </w:t>
      </w:r>
      <w:r w:rsidRPr="00D01F9C">
        <w:t xml:space="preserve">laws on limited liability companies, which is reflected in a rise </w:t>
      </w:r>
      <w:r w:rsidR="00DF74D6" w:rsidRPr="00D01F9C">
        <w:t xml:space="preserve">of </w:t>
      </w:r>
      <w:r w:rsidRPr="00D01F9C">
        <w:t>new national legal forms that diverge significantly in their characteristics while pursuing the same objective of making rules and procedures more flexible and promoting startups, scaleups and other small and medium</w:t>
      </w:r>
      <w:r w:rsidR="00134A11" w:rsidRPr="00D01F9C">
        <w:t>-sized</w:t>
      </w:r>
      <w:r w:rsidRPr="00D01F9C">
        <w:t xml:space="preserve"> businesses. The </w:t>
      </w:r>
      <w:r w:rsidR="00497B4A" w:rsidRPr="00D01F9C">
        <w:t>proposal</w:t>
      </w:r>
      <w:r w:rsidRPr="00D01F9C">
        <w:t xml:space="preserve"> also harmonises some key aspects of liquidation and insolvency procedures.</w:t>
      </w:r>
    </w:p>
    <w:p w14:paraId="6B2FCB5C" w14:textId="77777777" w:rsidR="00072D57" w:rsidRPr="00D01F9C" w:rsidRDefault="00497B4A" w:rsidP="007373D4">
      <w:r w:rsidRPr="00D01F9C">
        <w:t>Furthermore, t</w:t>
      </w:r>
      <w:r w:rsidR="00072D57" w:rsidRPr="00D01F9C">
        <w:t xml:space="preserve">he proposal aims to address the fragmentation of national regulatory approaches to the cross-border use and acceptance of EU Inc. information in business registers as well as of notarial or administrative acts and to abolish administrative barriers to the use of such information (e.g. apostille) in cross-border situations, including administrative or court procedures, by building on measures such as the harmonised EU Company Certificate and the </w:t>
      </w:r>
      <w:r w:rsidRPr="00D01F9C">
        <w:t>d</w:t>
      </w:r>
      <w:r w:rsidR="00072D57" w:rsidRPr="00D01F9C">
        <w:t xml:space="preserve">igital </w:t>
      </w:r>
      <w:r w:rsidR="004D1004">
        <w:t>EU</w:t>
      </w:r>
      <w:r w:rsidR="00072D57" w:rsidRPr="00D01F9C">
        <w:t xml:space="preserve"> </w:t>
      </w:r>
      <w:r w:rsidRPr="00D01F9C">
        <w:t>p</w:t>
      </w:r>
      <w:r w:rsidR="00072D57" w:rsidRPr="00D01F9C">
        <w:t xml:space="preserve">ower of </w:t>
      </w:r>
      <w:r w:rsidRPr="00D01F9C">
        <w:t>a</w:t>
      </w:r>
      <w:r w:rsidR="00072D57" w:rsidRPr="00D01F9C">
        <w:t xml:space="preserve">ttorney. To further </w:t>
      </w:r>
      <w:r w:rsidR="008407D4" w:rsidRPr="00D01F9C">
        <w:t>enhance</w:t>
      </w:r>
      <w:r w:rsidR="00072D57" w:rsidRPr="00D01F9C">
        <w:t xml:space="preserve"> cross-border use of data </w:t>
      </w:r>
      <w:r w:rsidR="00C462EC" w:rsidRPr="00D01F9C">
        <w:t>related to E</w:t>
      </w:r>
      <w:r w:rsidR="00436488" w:rsidRPr="00D01F9C">
        <w:t>U</w:t>
      </w:r>
      <w:r w:rsidR="00C462EC" w:rsidRPr="00D01F9C">
        <w:t xml:space="preserve"> Inc. companies</w:t>
      </w:r>
      <w:r w:rsidR="00072D57" w:rsidRPr="00D01F9C">
        <w:t xml:space="preserve"> and </w:t>
      </w:r>
      <w:r w:rsidR="00F14017" w:rsidRPr="00D01F9C">
        <w:t>further</w:t>
      </w:r>
      <w:r w:rsidR="00072D57" w:rsidRPr="00D01F9C">
        <w:t xml:space="preserve"> reduce burdens on those companies, </w:t>
      </w:r>
      <w:r w:rsidR="007C6ACC" w:rsidRPr="00D01F9C">
        <w:t>the proposal also contains</w:t>
      </w:r>
      <w:r w:rsidR="00072D57" w:rsidRPr="00D01F9C">
        <w:t xml:space="preserve"> a general duty for administrative and judicial authorities to consult information</w:t>
      </w:r>
      <w:r w:rsidR="007C6ACC" w:rsidRPr="00D01F9C">
        <w:t xml:space="preserve"> on EU Inc. companies</w:t>
      </w:r>
      <w:r w:rsidR="00072D57" w:rsidRPr="00D01F9C">
        <w:t xml:space="preserve"> publicly available at </w:t>
      </w:r>
      <w:r>
        <w:t>E</w:t>
      </w:r>
      <w:r w:rsidR="00072D57">
        <w:t>U</w:t>
      </w:r>
      <w:r w:rsidR="00072D57" w:rsidRPr="00D01F9C">
        <w:t xml:space="preserve"> level, in particular through the business registers interconnection system</w:t>
      </w:r>
      <w:r w:rsidR="00370942" w:rsidRPr="00D01F9C">
        <w:t>,</w:t>
      </w:r>
      <w:r w:rsidR="00072D57" w:rsidRPr="00D01F9C">
        <w:t xml:space="preserve"> in </w:t>
      </w:r>
      <w:r w:rsidR="00002B5E" w:rsidRPr="00D01F9C">
        <w:t xml:space="preserve">the context of </w:t>
      </w:r>
      <w:r w:rsidR="00072D57" w:rsidRPr="00D01F9C">
        <w:t xml:space="preserve">cross-border procedures. </w:t>
      </w:r>
    </w:p>
    <w:p w14:paraId="23996CC1" w14:textId="77777777" w:rsidR="00072D57" w:rsidRPr="00D01F9C" w:rsidRDefault="00072D57" w:rsidP="007373D4">
      <w:r w:rsidRPr="00D01F9C">
        <w:t>In addition, the proposal aims to facilitate the free movement of capital by harmonising divergent rules and procedures affecting investments in companies</w:t>
      </w:r>
      <w:r w:rsidR="007C6ACC" w:rsidRPr="00D01F9C">
        <w:t>, including with respect to shares and share transfers</w:t>
      </w:r>
      <w:r w:rsidRPr="00D01F9C">
        <w:t xml:space="preserve">. The proposal aims to remove key barriers stemming from divergent corporate law that constrain companies in their efforts to attract investors, in particular those from other Member States and third countries. By addressing the complexity and fragmentation of rules that deter investors such as third-country venture capitalists and cross-border angel investors, the proposal aligns with the objectives of the Savings and Investments Union. </w:t>
      </w:r>
    </w:p>
    <w:p w14:paraId="4FEDE3FB" w14:textId="77777777" w:rsidR="00072D57" w:rsidRPr="00D01F9C" w:rsidRDefault="00072D57" w:rsidP="007373D4">
      <w:r w:rsidRPr="00D01F9C">
        <w:t>Finally, the proposal sets out harmoni</w:t>
      </w:r>
      <w:r w:rsidR="00317D87" w:rsidRPr="00D01F9C">
        <w:t>s</w:t>
      </w:r>
      <w:r w:rsidRPr="00D01F9C">
        <w:t>ed rules aiming at rendering more effective and efficient the administrative cooperation between business registers, and between business registers and other authorities</w:t>
      </w:r>
      <w:r w:rsidR="000536D3" w:rsidRPr="00D01F9C">
        <w:t>,</w:t>
      </w:r>
      <w:r w:rsidRPr="00D01F9C">
        <w:t xml:space="preserve"> to underpin and support the harmonised and digital </w:t>
      </w:r>
      <w:r w:rsidR="00371D63" w:rsidRPr="00D01F9C">
        <w:t xml:space="preserve">corporate </w:t>
      </w:r>
      <w:r w:rsidRPr="00D01F9C">
        <w:t>procedures and to make them operable in a cross-border setting.</w:t>
      </w:r>
    </w:p>
    <w:p w14:paraId="744FF30A" w14:textId="77777777" w:rsidR="00AB089A" w:rsidRPr="00D01F9C" w:rsidRDefault="005D5DE1" w:rsidP="3F2B3ABC">
      <w:pPr>
        <w:rPr>
          <w:lang w:val="en-US"/>
        </w:rPr>
      </w:pPr>
      <w:r>
        <w:lastRenderedPageBreak/>
        <w:t>The proposal also</w:t>
      </w:r>
      <w:r w:rsidR="00AB089A">
        <w:t xml:space="preserve"> touch</w:t>
      </w:r>
      <w:r>
        <w:t>es</w:t>
      </w:r>
      <w:r w:rsidR="00AB089A">
        <w:t xml:space="preserve"> upon </w:t>
      </w:r>
      <w:r w:rsidR="00C65134">
        <w:t>certain</w:t>
      </w:r>
      <w:r w:rsidR="00AB089A">
        <w:t xml:space="preserve"> issues of taxation (concerning, in particular, EU-ESOs) </w:t>
      </w:r>
      <w:r w:rsidR="00376A4F">
        <w:t>and employee participation</w:t>
      </w:r>
      <w:r w:rsidR="008E3752">
        <w:t>.</w:t>
      </w:r>
      <w:r w:rsidR="00AB089A">
        <w:t xml:space="preserve"> </w:t>
      </w:r>
      <w:r w:rsidR="00F7573F">
        <w:t>Those provisions</w:t>
      </w:r>
      <w:r w:rsidR="00AB089A">
        <w:t xml:space="preserve"> are not intended to harmonise the field</w:t>
      </w:r>
      <w:r w:rsidR="002C55C8">
        <w:t>s</w:t>
      </w:r>
      <w:r w:rsidR="00AB089A">
        <w:t xml:space="preserve"> of taxation</w:t>
      </w:r>
      <w:r w:rsidR="002C55C8">
        <w:t xml:space="preserve"> or employee rights</w:t>
      </w:r>
      <w:r w:rsidR="00AB089A">
        <w:t>,</w:t>
      </w:r>
      <w:r w:rsidR="00AB089A" w:rsidDel="00AB089A">
        <w:t xml:space="preserve"> </w:t>
      </w:r>
      <w:r w:rsidR="00AB089A">
        <w:t xml:space="preserve">but </w:t>
      </w:r>
      <w:r w:rsidR="00AB089A" w:rsidRPr="3F2B3ABC">
        <w:rPr>
          <w:lang w:val="en-US"/>
        </w:rPr>
        <w:t>are merely a means to achieve the main objective of the act</w:t>
      </w:r>
      <w:r w:rsidR="0086399D" w:rsidRPr="3F2B3ABC">
        <w:rPr>
          <w:lang w:val="en-US"/>
        </w:rPr>
        <w:t>.</w:t>
      </w:r>
    </w:p>
    <w:p w14:paraId="3A2BC530" w14:textId="77777777" w:rsidR="00072D57" w:rsidRPr="00D01F9C" w:rsidRDefault="00072D57" w:rsidP="007373D4">
      <w:pPr>
        <w:rPr>
          <w:b/>
          <w:bCs/>
        </w:rPr>
      </w:pPr>
      <w:r w:rsidRPr="00D01F9C">
        <w:rPr>
          <w:b/>
          <w:bCs/>
        </w:rPr>
        <w:t>•</w:t>
      </w:r>
      <w:r w:rsidRPr="00D01F9C">
        <w:rPr>
          <w:b/>
          <w:bCs/>
        </w:rPr>
        <w:tab/>
        <w:t xml:space="preserve">Subsidiarity (for non-exclusive competence) </w:t>
      </w:r>
    </w:p>
    <w:p w14:paraId="3C389456" w14:textId="77777777" w:rsidR="007F2422" w:rsidRPr="00D01F9C" w:rsidRDefault="00072D57" w:rsidP="009C1606">
      <w:r w:rsidRPr="00D01F9C">
        <w:t xml:space="preserve">The proposal aims to address the problems faced by companies due to divergent national corporate rules and procedures. Therefore, a coordinated action at </w:t>
      </w:r>
      <w:r>
        <w:t>EU</w:t>
      </w:r>
      <w:r w:rsidRPr="00D01F9C">
        <w:t xml:space="preserve"> level is required to introduce a common corporate framework with a harmonised company legal form and an EU brand</w:t>
      </w:r>
      <w:r w:rsidR="001E62C8" w:rsidRPr="00D01F9C">
        <w:t>, which founders and companies may opt to use</w:t>
      </w:r>
      <w:r w:rsidRPr="00D01F9C">
        <w:t xml:space="preserve">. Similarly, a co-ordinated action at </w:t>
      </w:r>
      <w:r>
        <w:t>EU</w:t>
      </w:r>
      <w:r w:rsidRPr="00D01F9C">
        <w:t xml:space="preserve"> level is needed to ensure that all Member States have common rules and procedures in place for the setting up and legal operations of companies under this corporate framework and those are compatible and work in cross-border situations. </w:t>
      </w:r>
      <w:r w:rsidR="007F2422" w:rsidRPr="00D01F9C">
        <w:t xml:space="preserve">A coherent, harmonised legal framework for a simplified company legal form aiming in particular to serve the needs of startups and scaleups, attracting and retaining talent and investments can be achieved exclusively at </w:t>
      </w:r>
      <w:r>
        <w:t>E</w:t>
      </w:r>
      <w:r w:rsidR="007F2422">
        <w:t>U</w:t>
      </w:r>
      <w:r w:rsidR="007F2422" w:rsidRPr="00D01F9C">
        <w:t xml:space="preserve"> level.</w:t>
      </w:r>
    </w:p>
    <w:p w14:paraId="619F6F2C" w14:textId="77777777" w:rsidR="00072D57" w:rsidRPr="00D01F9C" w:rsidRDefault="00072D57" w:rsidP="007373D4">
      <w:r w:rsidRPr="00D01F9C">
        <w:t xml:space="preserve">There is also strong value added of </w:t>
      </w:r>
      <w:r>
        <w:t>EU</w:t>
      </w:r>
      <w:r w:rsidRPr="00D01F9C">
        <w:t xml:space="preserve"> action as this proposal aims to build on BRIS, which is already operational at </w:t>
      </w:r>
      <w:r>
        <w:t>EU</w:t>
      </w:r>
      <w:r w:rsidRPr="00D01F9C">
        <w:t xml:space="preserve"> level. Furthermore, only </w:t>
      </w:r>
      <w:r>
        <w:t>EU</w:t>
      </w:r>
      <w:r w:rsidRPr="00D01F9C">
        <w:t xml:space="preserve"> action can ensure that the “once-only” principle will be applied in all Member States and, therefore, that incorporation of EU Inc. companies will be not only fast but also fully digital and recognised by all national authorities and business registers</w:t>
      </w:r>
    </w:p>
    <w:p w14:paraId="3C78D336" w14:textId="77777777" w:rsidR="00072D57" w:rsidRPr="00D01F9C" w:rsidRDefault="00072D57" w:rsidP="007373D4">
      <w:r w:rsidRPr="00D01F9C">
        <w:t xml:space="preserve">In addition, co-ordinated action is needed to provide an investor-friendly environment including legal certainty on exit options, particularly in cross-border situations. </w:t>
      </w:r>
      <w:r w:rsidR="00973F39" w:rsidRPr="00D01F9C">
        <w:t>Furthermore</w:t>
      </w:r>
      <w:r w:rsidRPr="00D01F9C">
        <w:t xml:space="preserve">, harmonised rules are necessary to introduce employee stock </w:t>
      </w:r>
      <w:r w:rsidR="00C524B8">
        <w:t>option</w:t>
      </w:r>
      <w:r w:rsidR="00C524B8" w:rsidRPr="00D01F9C">
        <w:t xml:space="preserve"> </w:t>
      </w:r>
      <w:r w:rsidRPr="00D01F9C">
        <w:t xml:space="preserve">plans that work in cross-border situations, which are essential for EU Inc. companies to attract and retain talent. </w:t>
      </w:r>
      <w:r w:rsidR="00502007" w:rsidRPr="00D01F9C">
        <w:t xml:space="preserve">While </w:t>
      </w:r>
      <w:r w:rsidRPr="00D01F9C">
        <w:t xml:space="preserve">Member States acting individually could </w:t>
      </w:r>
      <w:r w:rsidR="00502007" w:rsidRPr="00D01F9C">
        <w:t xml:space="preserve">create </w:t>
      </w:r>
      <w:r w:rsidR="007B1BAC" w:rsidRPr="00D01F9C">
        <w:t>national legal f</w:t>
      </w:r>
      <w:r w:rsidR="00D8591E" w:rsidRPr="00D01F9C">
        <w:t>or</w:t>
      </w:r>
      <w:r w:rsidR="007B1BAC" w:rsidRPr="00D01F9C">
        <w:t xml:space="preserve">ms, </w:t>
      </w:r>
      <w:r w:rsidR="00D8591E" w:rsidRPr="00D01F9C">
        <w:t>they could</w:t>
      </w:r>
      <w:r w:rsidR="007B1BAC" w:rsidRPr="00D01F9C">
        <w:t xml:space="preserve"> </w:t>
      </w:r>
      <w:r w:rsidRPr="00D01F9C">
        <w:t>not introduce European-wide common rules</w:t>
      </w:r>
      <w:r w:rsidR="00B6783B" w:rsidRPr="00D01F9C">
        <w:t>, mechanisms and procedures</w:t>
      </w:r>
      <w:r w:rsidRPr="00D01F9C">
        <w:t xml:space="preserve"> that would be compatible and coherent enough to work in cross-border situations. A coherent, harmonised legal framework for a simplified company legal form aiming in particular to serve the needs of startups and scaleups, attracting and retaining talent and investments can be achieved exclusively at </w:t>
      </w:r>
      <w:r>
        <w:t>EU</w:t>
      </w:r>
      <w:r w:rsidRPr="00D01F9C">
        <w:t xml:space="preserve"> level.</w:t>
      </w:r>
    </w:p>
    <w:p w14:paraId="024B8B7F" w14:textId="77777777" w:rsidR="00072D57" w:rsidRPr="00D01F9C" w:rsidRDefault="00973F39" w:rsidP="007373D4">
      <w:r w:rsidRPr="00D01F9C">
        <w:t>In view of the foregoing considerations, t</w:t>
      </w:r>
      <w:r w:rsidR="00072D57" w:rsidRPr="00D01F9C">
        <w:t xml:space="preserve">here is a strong added value of action at </w:t>
      </w:r>
      <w:r>
        <w:t>E</w:t>
      </w:r>
      <w:r w:rsidR="00072D57">
        <w:t>U</w:t>
      </w:r>
      <w:r w:rsidR="00072D57" w:rsidRPr="00D01F9C">
        <w:t xml:space="preserve"> level in the context of this proposal because it focuses on boosting competitiveness and providing the necessary legal certainty by establishing a common legal framework. Bilateral or multilateral cooperation between Member States would not be able to address the fragmentation of the single market and could, on the contrary, result in further fragmentation. Founders would continue to face challenges when setting up and running companies in the </w:t>
      </w:r>
      <w:r>
        <w:t>E</w:t>
      </w:r>
      <w:r w:rsidR="00072D57">
        <w:t>U</w:t>
      </w:r>
      <w:r w:rsidR="00072D57" w:rsidRPr="00D01F9C">
        <w:t xml:space="preserve">, startups and scaleups would still be unable to take full advantage of the scale of the single market, and some </w:t>
      </w:r>
      <w:r w:rsidR="00826256" w:rsidRPr="00D01F9C">
        <w:t xml:space="preserve">businesses </w:t>
      </w:r>
      <w:r w:rsidR="00072D57" w:rsidRPr="00D01F9C">
        <w:t xml:space="preserve">would </w:t>
      </w:r>
      <w:r w:rsidR="00826256" w:rsidRPr="00D01F9C">
        <w:t xml:space="preserve">risk </w:t>
      </w:r>
      <w:r w:rsidR="00072D57" w:rsidRPr="00D01F9C">
        <w:t>mov</w:t>
      </w:r>
      <w:r w:rsidR="00826256" w:rsidRPr="00D01F9C">
        <w:t>ing</w:t>
      </w:r>
      <w:r w:rsidR="00072D57" w:rsidRPr="00D01F9C">
        <w:t xml:space="preserve"> to third countries with more attractive conditions for growth. </w:t>
      </w:r>
    </w:p>
    <w:p w14:paraId="2733488D" w14:textId="77777777" w:rsidR="00072D57" w:rsidRPr="00D01F9C" w:rsidRDefault="00072D57" w:rsidP="007373D4">
      <w:pPr>
        <w:rPr>
          <w:b/>
          <w:bCs/>
        </w:rPr>
      </w:pPr>
      <w:r w:rsidRPr="00D01F9C">
        <w:rPr>
          <w:b/>
          <w:bCs/>
        </w:rPr>
        <w:t>•</w:t>
      </w:r>
      <w:r w:rsidRPr="00D01F9C">
        <w:rPr>
          <w:b/>
          <w:bCs/>
        </w:rPr>
        <w:tab/>
        <w:t>Proportionality</w:t>
      </w:r>
    </w:p>
    <w:p w14:paraId="757312A7" w14:textId="77777777" w:rsidR="00072D57" w:rsidRPr="00D01F9C" w:rsidRDefault="00072D57" w:rsidP="007373D4">
      <w:r w:rsidRPr="00D01F9C">
        <w:t xml:space="preserve">In </w:t>
      </w:r>
      <w:r w:rsidR="001C15B3" w:rsidRPr="00D01F9C">
        <w:t>conformity</w:t>
      </w:r>
      <w:r w:rsidRPr="00D01F9C">
        <w:t xml:space="preserve"> with the principle of proportionality, this proposal does not go beyond what is necessary to achieve its objectives. It is targeted as it addresses areas which stakeholders, in particular companies and founders, raised as problematic in the consultation activities. In addition, the proposal focuses on providing a harmonised corporate legal framework across the </w:t>
      </w:r>
      <w:r>
        <w:t>EU</w:t>
      </w:r>
      <w:r w:rsidRPr="00D01F9C">
        <w:t xml:space="preserve">, which needs to be addressed at </w:t>
      </w:r>
      <w:r>
        <w:t>EU</w:t>
      </w:r>
      <w:r w:rsidRPr="00D01F9C">
        <w:t xml:space="preserve"> level and could not be achieved through Member State action alone. </w:t>
      </w:r>
    </w:p>
    <w:p w14:paraId="5A9F81CF" w14:textId="77777777" w:rsidR="00072D57" w:rsidRPr="00D01F9C" w:rsidRDefault="00072D57" w:rsidP="007373D4">
      <w:r w:rsidRPr="00D01F9C">
        <w:lastRenderedPageBreak/>
        <w:t xml:space="preserve">The proposal does not develop new systems for the purpose of the EU Inc. corporate legal framework but makes use of the existing digital tools and systems developed in accordance with the Codified Directive (EU) 2017/1132 and in particular, relies on the BRIS system for making information about EU Inc. companies publicly available and for “once-only” digital exchanges of information about EU Inc. companies between business registers, as is the case for other </w:t>
      </w:r>
      <w:r>
        <w:t>EU</w:t>
      </w:r>
      <w:r w:rsidRPr="00D01F9C">
        <w:t xml:space="preserve"> limited liability companies under the </w:t>
      </w:r>
      <w:r>
        <w:t>EU</w:t>
      </w:r>
      <w:r w:rsidRPr="00D01F9C">
        <w:t xml:space="preserve"> company law acquis. It also relies on the European Digital Identity Framework, including the European Digital Identity Wallet established by the eIDAS Regulation, for e-identification and trust services for the corporate procedures set out in the corporate legal framework, as well as ensures compatibility with the proposed European Business Wallet.</w:t>
      </w:r>
    </w:p>
    <w:p w14:paraId="3443C6D4" w14:textId="77777777" w:rsidR="00072D57" w:rsidRPr="00D01F9C" w:rsidRDefault="00072D57" w:rsidP="007373D4">
      <w:r w:rsidRPr="00D01F9C">
        <w:t>As explained in the impact assessment, the chosen package of measures put forward in this proposal can address the problems and obstacles identified in the most comprehensive, effective and efficient way</w:t>
      </w:r>
      <w:r w:rsidR="00A90753" w:rsidRPr="00D01F9C">
        <w:t>. It does so in particular</w:t>
      </w:r>
      <w:r w:rsidRPr="00D01F9C">
        <w:t xml:space="preserve"> by providing </w:t>
      </w:r>
      <w:r w:rsidR="008A7A50" w:rsidRPr="00D01F9C">
        <w:t xml:space="preserve">for </w:t>
      </w:r>
      <w:r w:rsidRPr="00D01F9C">
        <w:t xml:space="preserve">a </w:t>
      </w:r>
      <w:r w:rsidR="008A7A50" w:rsidRPr="00D01F9C">
        <w:t xml:space="preserve">harmonised </w:t>
      </w:r>
      <w:r w:rsidRPr="00D01F9C">
        <w:t xml:space="preserve">legal form </w:t>
      </w:r>
      <w:r w:rsidR="008A7A50" w:rsidRPr="00D01F9C">
        <w:t>(EU Inc.)</w:t>
      </w:r>
      <w:r w:rsidRPr="00D01F9C">
        <w:t xml:space="preserve"> with a recognisable brand, open to natural and legal persons and with a number of ways of creating</w:t>
      </w:r>
      <w:r w:rsidR="00BE0846" w:rsidRPr="00D01F9C">
        <w:t xml:space="preserve"> it</w:t>
      </w:r>
      <w:r w:rsidRPr="00D01F9C">
        <w:t xml:space="preserve">, </w:t>
      </w:r>
      <w:r w:rsidR="00234021" w:rsidRPr="00D01F9C">
        <w:t xml:space="preserve">as well as </w:t>
      </w:r>
      <w:r w:rsidRPr="00D01F9C">
        <w:t xml:space="preserve">by </w:t>
      </w:r>
      <w:r w:rsidR="00234021" w:rsidRPr="00D01F9C">
        <w:t xml:space="preserve">harmonising </w:t>
      </w:r>
      <w:r w:rsidR="0023373F" w:rsidRPr="00D01F9C">
        <w:t>the</w:t>
      </w:r>
      <w:r w:rsidRPr="00D01F9C">
        <w:t xml:space="preserve"> procedures relevant for different parts of the life cycle of </w:t>
      </w:r>
      <w:r w:rsidR="00F82B02" w:rsidRPr="00D01F9C">
        <w:t>28</w:t>
      </w:r>
      <w:r w:rsidR="00F82B02" w:rsidRPr="00D01F9C">
        <w:rPr>
          <w:vertAlign w:val="superscript"/>
        </w:rPr>
        <w:t>th</w:t>
      </w:r>
      <w:r w:rsidR="00F82B02" w:rsidRPr="00D01F9C">
        <w:t xml:space="preserve"> regime</w:t>
      </w:r>
      <w:r w:rsidRPr="00D01F9C">
        <w:t xml:space="preserve"> companies, including setting up, attracting and retaining talent through employee stock option plans, governance and capital maintenance regime including no minimum capital requirement, attracting investment to be able to scaleup, and closure (see section 6 of the impact assessment). The multi-criteria analysis carried out in the impact assessment, which took into account the effectiveness, efficiency, coherence and proportionality of all policy options, showed that all chosen measures had a net positive benefit and that the preferred measures ranked the highest (see section 7 of the impact assessment and Annex 4 on analytical methods). The estimated costs of this proposal are proportionate to the objectives and overall, a strong benefit is expected for companies, in particular for startups and scaleups, as set out in the impact assessment (see section 8).</w:t>
      </w:r>
    </w:p>
    <w:p w14:paraId="272F8AAF" w14:textId="77777777" w:rsidR="00072D57" w:rsidRPr="00D01F9C" w:rsidRDefault="00072D57" w:rsidP="007373D4">
      <w:pPr>
        <w:rPr>
          <w:b/>
          <w:bCs/>
        </w:rPr>
      </w:pPr>
      <w:r w:rsidRPr="00D01F9C">
        <w:rPr>
          <w:b/>
          <w:bCs/>
        </w:rPr>
        <w:t>•</w:t>
      </w:r>
      <w:r w:rsidRPr="00D01F9C">
        <w:rPr>
          <w:b/>
          <w:bCs/>
        </w:rPr>
        <w:tab/>
        <w:t>Choice of the instrument</w:t>
      </w:r>
    </w:p>
    <w:p w14:paraId="65E822FB" w14:textId="77777777" w:rsidR="00666E21" w:rsidRDefault="00072D57" w:rsidP="007373D4">
      <w:r w:rsidRPr="00D01F9C">
        <w:t xml:space="preserve">The </w:t>
      </w:r>
      <w:r w:rsidR="009546D0" w:rsidRPr="00D01F9C">
        <w:t>present</w:t>
      </w:r>
      <w:r w:rsidRPr="00D01F9C">
        <w:t xml:space="preserve"> proposal takes the form of a Regulation, which is considered the most appropriate legal instrument to achieve the envisaged high degree of approximation of laws. </w:t>
      </w:r>
    </w:p>
    <w:p w14:paraId="1592D4FF" w14:textId="77777777" w:rsidR="00666E21" w:rsidRDefault="00666E21" w:rsidP="00F425AE">
      <w:r w:rsidRPr="00F425AE">
        <w:t>The present proposal provides for a multi-pronged and coordinated framework aiming at facilitating the lifecycle of companies in the Union. It</w:t>
      </w:r>
      <w:r w:rsidRPr="00F425AE">
        <w:rPr>
          <w:lang w:val="en-US"/>
        </w:rPr>
        <w:t xml:space="preserve"> aims to improve the functioning of the internal market as a whole, rather than regulating </w:t>
      </w:r>
      <w:r w:rsidRPr="00F425AE">
        <w:rPr>
          <w:i/>
          <w:iCs/>
          <w:lang w:val="en-US"/>
        </w:rPr>
        <w:t>stricto sensu</w:t>
      </w:r>
      <w:r w:rsidRPr="00F425AE">
        <w:rPr>
          <w:lang w:val="en-US"/>
        </w:rPr>
        <w:t xml:space="preserve"> the taking-up and pursuit of a particular activity throughout the Union.</w:t>
      </w:r>
    </w:p>
    <w:p w14:paraId="3D01FDFF" w14:textId="77777777" w:rsidR="00072D57" w:rsidRPr="00D01F9C" w:rsidRDefault="00072D57" w:rsidP="007373D4">
      <w:pPr>
        <w:rPr>
          <w:lang w:val="en-US"/>
        </w:rPr>
      </w:pPr>
      <w:r w:rsidRPr="00D01F9C">
        <w:t xml:space="preserve">The direct applicability of a Regulation will reduce regulatory complexity and offer greater legal certainty for EU Inc. companies and their investors across the Union, thereby contributing to the functioning of the single market. </w:t>
      </w:r>
      <w:r w:rsidR="00041BCD" w:rsidRPr="00D01F9C">
        <w:rPr>
          <w:lang w:val="en-US"/>
        </w:rPr>
        <w:t xml:space="preserve">In view of the issues to be addressed and given the economic, social and political context, a regulation is more suitable than a directive to ensure a consistent and appropriate legal environment throughout the </w:t>
      </w:r>
      <w:r w:rsidRPr="4EA2E5E4">
        <w:rPr>
          <w:lang w:val="en-US"/>
        </w:rPr>
        <w:t>E</w:t>
      </w:r>
      <w:r w:rsidR="00041BCD" w:rsidRPr="4EA2E5E4">
        <w:rPr>
          <w:lang w:val="en-US"/>
        </w:rPr>
        <w:t>U</w:t>
      </w:r>
      <w:r w:rsidR="00041BCD" w:rsidRPr="00D01F9C">
        <w:rPr>
          <w:lang w:val="en-US"/>
        </w:rPr>
        <w:t xml:space="preserve"> and reduce regulatory divergences that would hamper the growth of companies in the internal market. It will allow for a quick and direct application of the harmonised </w:t>
      </w:r>
      <w:r w:rsidRPr="6A63B135">
        <w:rPr>
          <w:lang w:val="en-US"/>
        </w:rPr>
        <w:t>E</w:t>
      </w:r>
      <w:r w:rsidR="00041BCD" w:rsidRPr="6A63B135">
        <w:rPr>
          <w:lang w:val="en-US"/>
        </w:rPr>
        <w:t>U</w:t>
      </w:r>
      <w:r w:rsidR="00041BCD" w:rsidRPr="00D01F9C">
        <w:rPr>
          <w:lang w:val="en-US"/>
        </w:rPr>
        <w:t xml:space="preserve"> rules, thus addressing the identified problems faster. That will avoid, by comparison to a directive, a lengthy transposition process, prevent potential divergences or distortions during the transposition process, and avoid “gold-plating”.</w:t>
      </w:r>
    </w:p>
    <w:p w14:paraId="107A04CB" w14:textId="77777777" w:rsidR="00072D57" w:rsidRPr="00D01F9C" w:rsidRDefault="00072D57" w:rsidP="007373D4">
      <w:pPr>
        <w:pStyle w:val="Heading1"/>
      </w:pPr>
      <w:r w:rsidRPr="00D01F9C">
        <w:t>RESULTS OF EX-POST EVALUATIONS, STAKEHOLDER CONSULTATIONS AND IMPACT ASSESSMENTS</w:t>
      </w:r>
    </w:p>
    <w:p w14:paraId="34169B77" w14:textId="77777777" w:rsidR="00072D57" w:rsidRPr="00D01F9C" w:rsidRDefault="00072D57" w:rsidP="007373D4">
      <w:pPr>
        <w:rPr>
          <w:b/>
          <w:bCs/>
        </w:rPr>
      </w:pPr>
      <w:r w:rsidRPr="00D01F9C">
        <w:rPr>
          <w:b/>
          <w:bCs/>
        </w:rPr>
        <w:t>•</w:t>
      </w:r>
      <w:r w:rsidRPr="00D01F9C">
        <w:rPr>
          <w:b/>
          <w:bCs/>
        </w:rPr>
        <w:tab/>
        <w:t>Ex-post evaluations/fitness checks of existing legislation</w:t>
      </w:r>
    </w:p>
    <w:p w14:paraId="6256F527" w14:textId="77777777" w:rsidR="00072D57" w:rsidRPr="00D01F9C" w:rsidRDefault="00072D57" w:rsidP="007373D4">
      <w:r w:rsidRPr="00D01F9C">
        <w:lastRenderedPageBreak/>
        <w:t xml:space="preserve">This proposal does not revise the existing legislation but puts forward a new corporate legal framework. Therefore, no evaluation of the existing rules was necessary. </w:t>
      </w:r>
    </w:p>
    <w:p w14:paraId="3D07B99A" w14:textId="77777777" w:rsidR="00072D57" w:rsidRPr="00D01F9C" w:rsidRDefault="00072D57" w:rsidP="007373D4">
      <w:pPr>
        <w:rPr>
          <w:b/>
          <w:bCs/>
        </w:rPr>
      </w:pPr>
      <w:r w:rsidRPr="00D01F9C">
        <w:rPr>
          <w:b/>
          <w:bCs/>
        </w:rPr>
        <w:t>•</w:t>
      </w:r>
      <w:r w:rsidRPr="00D01F9C">
        <w:rPr>
          <w:b/>
          <w:bCs/>
        </w:rPr>
        <w:tab/>
        <w:t>Stakeholder consultations</w:t>
      </w:r>
    </w:p>
    <w:p w14:paraId="6C681A04" w14:textId="77777777" w:rsidR="003B658F" w:rsidRPr="00D01F9C" w:rsidRDefault="00072D57" w:rsidP="003B658F">
      <w:r w:rsidRPr="00D01F9C">
        <w:t xml:space="preserve">The evidence for this initiative, including about problems and obstacles faced by companies and founders, in particular startups and scaleups, was gathered through wide-ranging consultation activities. </w:t>
      </w:r>
      <w:r w:rsidR="00D21EA1">
        <w:t>In addition, t</w:t>
      </w:r>
      <w:r w:rsidR="003B658F" w:rsidRPr="00D01F9C">
        <w:t>he European Parliament resolution “On the 28</w:t>
      </w:r>
      <w:r w:rsidR="003B658F" w:rsidRPr="00D01F9C">
        <w:rPr>
          <w:vertAlign w:val="superscript"/>
        </w:rPr>
        <w:t>th</w:t>
      </w:r>
      <w:r w:rsidR="003B658F" w:rsidRPr="00D01F9C">
        <w:t xml:space="preserve"> regime: a new legal framework for innovative companies” adopted on 20 January 2026</w:t>
      </w:r>
      <w:r w:rsidR="00181857">
        <w:rPr>
          <w:rStyle w:val="FootnoteReference"/>
        </w:rPr>
        <w:footnoteReference w:id="15"/>
      </w:r>
      <w:r w:rsidR="003B658F" w:rsidRPr="00D01F9C">
        <w:t xml:space="preserve">, and the exchanges with the </w:t>
      </w:r>
      <w:r w:rsidR="00112A19">
        <w:t>European Parliament</w:t>
      </w:r>
      <w:r w:rsidR="003B658F" w:rsidRPr="00D01F9C">
        <w:t xml:space="preserve"> in the context of the development of that own-initiative legislative report, provided an important contribution in the preparation of this proposal. Exchanges also took place with the Economic and Social Committee, in particular in the context of the study focusing on the 28</w:t>
      </w:r>
      <w:r w:rsidR="003B658F" w:rsidRPr="00D01F9C">
        <w:rPr>
          <w:vertAlign w:val="superscript"/>
        </w:rPr>
        <w:t>th</w:t>
      </w:r>
      <w:r w:rsidR="003B658F" w:rsidRPr="00D01F9C">
        <w:t xml:space="preserve"> regime</w:t>
      </w:r>
      <w:r w:rsidR="00491154">
        <w:rPr>
          <w:rStyle w:val="FootnoteReference"/>
        </w:rPr>
        <w:footnoteReference w:id="16"/>
      </w:r>
      <w:r w:rsidR="003B658F" w:rsidRPr="00D01F9C">
        <w:t>.</w:t>
      </w:r>
    </w:p>
    <w:p w14:paraId="70BAF9D2" w14:textId="77777777" w:rsidR="00072D57" w:rsidRPr="00D01F9C" w:rsidRDefault="00072D57" w:rsidP="007373D4">
      <w:r w:rsidRPr="00D01F9C">
        <w:t xml:space="preserve">The public consultation and a call for evidence were both carried out in 2025. The public consultation received significant feedback, with 1467 replies submitted by companies, founders, investors, business associations, EU citizens, public authorities, legal professionals, academic/research institutions, nongovernmental organisations as well as trade unions. 80% of responses were submitted by </w:t>
      </w:r>
      <w:r>
        <w:t>E</w:t>
      </w:r>
      <w:r w:rsidRPr="00D01F9C">
        <w:t>U citizens (who were mostly founders and investors) and companies, and 96% of the company responses came from SMEs. In addition, 113 position papers were submitted as part of the consultation. The call for evidence received 879 replies</w:t>
      </w:r>
      <w:r w:rsidR="00F758C5" w:rsidRPr="00D01F9C">
        <w:rPr>
          <w:rStyle w:val="FootnoteReference"/>
        </w:rPr>
        <w:footnoteReference w:id="17"/>
      </w:r>
      <w:r w:rsidRPr="00D01F9C">
        <w:t>.</w:t>
      </w:r>
    </w:p>
    <w:p w14:paraId="500EDC8F" w14:textId="77777777" w:rsidR="00072D57" w:rsidRPr="00D01F9C" w:rsidRDefault="00072D57" w:rsidP="007373D4">
      <w:r w:rsidRPr="00D01F9C">
        <w:t xml:space="preserve">Overall, stakeholders confirmed the identified problems and broadly supported action at </w:t>
      </w:r>
      <w:r>
        <w:t>EU</w:t>
      </w:r>
      <w:r w:rsidRPr="00D01F9C">
        <w:t xml:space="preserve"> level. Companies, founders and investors strongly supported a common corporate legal framework which would include digital and more efficient procedures to set up and invest in companies, and measures to make it easier to attract and retain employees through employee stock options. There was also agreement across stakeholders in favour of a broad scope for the framework, in particular for not limiting it to a sub-set of companies such as startups or innovative companies. Legal practitioners stressed the need for legal advice when establishing a company and emphasised the importance of preventive checks in company formation procedures, whereas trade unions strongly stressed the importance of respecting workers’ rights.</w:t>
      </w:r>
    </w:p>
    <w:p w14:paraId="653029BF" w14:textId="77777777" w:rsidR="00072D57" w:rsidRPr="00D01F9C" w:rsidRDefault="00072D57" w:rsidP="007373D4">
      <w:r w:rsidRPr="00D01F9C">
        <w:t xml:space="preserve">Two online workshops were organised with startup and scaleup companies and investors in 2025, to discuss corporate law barriers, both related to setting up, running or closing down a company and to attracting investment or investing in a company in the </w:t>
      </w:r>
      <w:r>
        <w:t>EU</w:t>
      </w:r>
      <w:r w:rsidRPr="00D01F9C">
        <w:t xml:space="preserve">, costs of such barriers, and impacts/benefits that could be expected from measures set out in the public consultation on the </w:t>
      </w:r>
      <w:r w:rsidR="00F82B02" w:rsidRPr="00D01F9C">
        <w:t>28</w:t>
      </w:r>
      <w:r w:rsidR="00F82B02" w:rsidRPr="00D01F9C">
        <w:rPr>
          <w:vertAlign w:val="superscript"/>
        </w:rPr>
        <w:t>th</w:t>
      </w:r>
      <w:r w:rsidR="00F82B02" w:rsidRPr="00D01F9C">
        <w:t xml:space="preserve"> regime</w:t>
      </w:r>
      <w:r w:rsidRPr="00D01F9C">
        <w:t xml:space="preserve">. Information was also gathered through numerous bilateral meetings and targeted interviews with key stakeholders in the area of company law, including </w:t>
      </w:r>
      <w:r>
        <w:t>EU</w:t>
      </w:r>
      <w:r w:rsidRPr="00D01F9C">
        <w:t xml:space="preserve"> and national level organisations representing companies, legal professionals including notaries, trade unions, representatives of the startup community and individual companies. Numerous bilateral meetings also took place with representatives of national authorities, mainly Ministries in charge of company law issues. The Danish Presidency also organised an exchange of views on the </w:t>
      </w:r>
      <w:r w:rsidR="00F82B02" w:rsidRPr="00D01F9C">
        <w:t>28</w:t>
      </w:r>
      <w:r w:rsidR="00F82B02" w:rsidRPr="00D01F9C">
        <w:rPr>
          <w:vertAlign w:val="superscript"/>
        </w:rPr>
        <w:t>th</w:t>
      </w:r>
      <w:r w:rsidR="00F82B02" w:rsidRPr="00D01F9C">
        <w:t xml:space="preserve"> regime </w:t>
      </w:r>
      <w:r w:rsidRPr="00D01F9C">
        <w:t xml:space="preserve">during the September 2025 meeting of the Council Working Party on company law. </w:t>
      </w:r>
    </w:p>
    <w:p w14:paraId="03BE6F63" w14:textId="77777777" w:rsidR="00072D57" w:rsidRPr="00D01F9C" w:rsidRDefault="00072D57" w:rsidP="007373D4">
      <w:r w:rsidRPr="00D01F9C">
        <w:t xml:space="preserve">All these meetings brought valuable insights into the problems currently faced by companies and other stakeholders, and about issues of importance in the context of company law </w:t>
      </w:r>
      <w:r w:rsidRPr="00D01F9C">
        <w:lastRenderedPageBreak/>
        <w:t xml:space="preserve">procedures to different groups of stakeholders. The companies and investors provided concrete examples from their experience on administrative burdens, costs and time needed for different company law procedures and shared views on what improvements could facilitate setting up and operating companies and attracting investment to companies in the </w:t>
      </w:r>
      <w:r>
        <w:t>EU</w:t>
      </w:r>
      <w:r w:rsidRPr="00D01F9C">
        <w:t>.</w:t>
      </w:r>
    </w:p>
    <w:p w14:paraId="3BC3EB21" w14:textId="77777777" w:rsidR="00072D57" w:rsidRPr="00D01F9C" w:rsidRDefault="00072D57" w:rsidP="007373D4">
      <w:r w:rsidRPr="00D01F9C">
        <w:t xml:space="preserve">Discussions with industry, Member States, the European Parliament’s Legal Affairs Committee and the relevant </w:t>
      </w:r>
      <w:r w:rsidDel="00072D57">
        <w:t>E</w:t>
      </w:r>
      <w:r w:rsidRPr="00D01F9C">
        <w:t>U level stakeholder associations, including those representing different businesses, trade unions and legal professionals, also took place during 2025 in the framework of the High-level Forum on Justice for Growth</w:t>
      </w:r>
      <w:r w:rsidR="00415A64" w:rsidRPr="00D01F9C">
        <w:rPr>
          <w:rStyle w:val="FootnoteReference"/>
        </w:rPr>
        <w:footnoteReference w:id="18"/>
      </w:r>
      <w:r w:rsidRPr="00D01F9C">
        <w:t xml:space="preserve"> launched by Commissioner McGrath. The </w:t>
      </w:r>
      <w:r w:rsidR="00F82B02" w:rsidRPr="00D01F9C">
        <w:t>28</w:t>
      </w:r>
      <w:r w:rsidR="00F82B02" w:rsidRPr="00D01F9C">
        <w:rPr>
          <w:vertAlign w:val="superscript"/>
        </w:rPr>
        <w:t>th</w:t>
      </w:r>
      <w:r w:rsidR="00F82B02" w:rsidRPr="00D01F9C">
        <w:t xml:space="preserve"> regime </w:t>
      </w:r>
      <w:r w:rsidRPr="00D01F9C">
        <w:t xml:space="preserve">corporate legal framework was discussed at all meetings, with particular focus on the problems faced by companies, digital solutions, the legal approach and measures to attract investment. During these discussions, there was overall agreement that there was a need to improve the business environment for companies, and overall support for the </w:t>
      </w:r>
      <w:r w:rsidR="00F82B02" w:rsidRPr="00D01F9C">
        <w:t>28</w:t>
      </w:r>
      <w:r w:rsidR="00F82B02" w:rsidRPr="00D01F9C">
        <w:rPr>
          <w:vertAlign w:val="superscript"/>
        </w:rPr>
        <w:t>th</w:t>
      </w:r>
      <w:r w:rsidR="00F82B02" w:rsidRPr="00D01F9C">
        <w:t xml:space="preserve"> regime</w:t>
      </w:r>
      <w:r w:rsidRPr="00D01F9C">
        <w:t xml:space="preserve">. </w:t>
      </w:r>
      <w:r w:rsidR="00A274C6">
        <w:t>At the same time</w:t>
      </w:r>
      <w:r w:rsidRPr="00D01F9C">
        <w:t>, trade unions strongly stressed the importance of protecting workers’ rights, in particular as regards employee participation</w:t>
      </w:r>
      <w:r w:rsidR="00A274C6">
        <w:t xml:space="preserve"> in boards</w:t>
      </w:r>
      <w:r w:rsidRPr="00D01F9C">
        <w:t xml:space="preserve">, and called for first amending the European Company (SE) Regulation. Many participants stressed the importance of the optional character of the </w:t>
      </w:r>
      <w:r w:rsidR="00F82B02" w:rsidRPr="00D01F9C">
        <w:t>28</w:t>
      </w:r>
      <w:r w:rsidR="00F82B02" w:rsidRPr="00D01F9C">
        <w:rPr>
          <w:vertAlign w:val="superscript"/>
        </w:rPr>
        <w:t>th</w:t>
      </w:r>
      <w:r w:rsidR="00F82B02" w:rsidRPr="00D01F9C">
        <w:t xml:space="preserve"> regime</w:t>
      </w:r>
      <w:r w:rsidRPr="00D01F9C">
        <w:t xml:space="preserve">. Several participants, in particular representing Member States and some business associations, were sceptical about addressing issues beyond corporate law, such as tax, labour or insolvency, and preferred to focus on corporate law. Several underlined that while the fragmentation of the company law was indeed a problem, many difficulties were outside the company law area. The importance of not allowing </w:t>
      </w:r>
      <w:r w:rsidR="00F82B02" w:rsidRPr="00D01F9C">
        <w:t>28</w:t>
      </w:r>
      <w:r w:rsidR="00F82B02" w:rsidRPr="00D01F9C">
        <w:rPr>
          <w:vertAlign w:val="superscript"/>
        </w:rPr>
        <w:t>th</w:t>
      </w:r>
      <w:r w:rsidR="00F82B02" w:rsidRPr="00D01F9C">
        <w:t xml:space="preserve"> regime</w:t>
      </w:r>
      <w:r w:rsidRPr="00D01F9C">
        <w:t xml:space="preserve"> companies to circumvent rules on employee participation in boards of companies was also raised. There was general agreement among participants, including Member States, business associations and legal professionals, in favour of a broad scope for the corporate framework, i.e. not limited to a sub-set of companies such as start-ups or innovative companies, due to difficulties to establish an appropriate definition, administrative burden to demonstrate compliance and complications when companies no longer meet the definition.</w:t>
      </w:r>
    </w:p>
    <w:p w14:paraId="6620135F" w14:textId="77777777" w:rsidR="00072D57" w:rsidRPr="00D01F9C" w:rsidRDefault="00072D57" w:rsidP="007373D4">
      <w:r w:rsidRPr="00D01F9C">
        <w:t xml:space="preserve">On digitalisation, many participants of the High-level Forum stressed the progress already made in </w:t>
      </w:r>
      <w:r>
        <w:t>EU</w:t>
      </w:r>
      <w:r w:rsidRPr="00D01F9C">
        <w:t xml:space="preserve"> company law and the importance of taking the 2019 and 2025 digitalisation directives into account, and of using BRIS and EUID. Overall, participants were in favour of (optional) templates, multilingual or bilingual rather than in English only. A few Member States and notaries emphasised the importance of the preventive checks in the company formation procedures, including the involvement of notaries.</w:t>
      </w:r>
    </w:p>
    <w:p w14:paraId="7794212A" w14:textId="77777777" w:rsidR="00072D57" w:rsidRPr="00D01F9C" w:rsidRDefault="00072D57" w:rsidP="007373D4">
      <w:r w:rsidRPr="00D01F9C">
        <w:t xml:space="preserve">As to measures to attract investment, overall business associations stressed the important role of the </w:t>
      </w:r>
      <w:r w:rsidR="00F82B02" w:rsidRPr="00D01F9C">
        <w:t>28</w:t>
      </w:r>
      <w:r w:rsidR="00F82B02" w:rsidRPr="00D01F9C">
        <w:rPr>
          <w:vertAlign w:val="superscript"/>
        </w:rPr>
        <w:t>th</w:t>
      </w:r>
      <w:r w:rsidR="00F82B02" w:rsidRPr="00D01F9C">
        <w:t xml:space="preserve"> regime </w:t>
      </w:r>
      <w:r w:rsidRPr="00D01F9C">
        <w:t xml:space="preserve">in addressing the current fragmentated environment for investments. As regards the applicable capital regime, a majority of Member States were in favour of abolishing or reducing the minimum capital requirement to a symbolic amount, and most stressed the need for alternative creditor safeguards. A few Member States thought that the minimum capital should not be entirely abolished or should not be merely symbolic. Business associations overall considered minimum capital as an obstacle and supported a zero/symbolic or low amount while trade unions cautioned against circumvention of workers’ rights and proliferation of empty shell companies. Most Member States were open to discuss not applying the par value principle, allowing companies to freely determine the value of shares, with some noting that should par value be removed, safeguards for creditors would be needed, and some others saying that the abolition of par value was not necessary. Several Member States expressed interest in the potential of innovative financing instruments to facilitate early-stage financing, while some questioned whether legislative action was needed given that </w:t>
      </w:r>
      <w:r w:rsidRPr="00D01F9C">
        <w:lastRenderedPageBreak/>
        <w:t xml:space="preserve">companies already used such instruments at national level. On the capital structure, a broad majority of Member States expressed preference for a share-based model. Member States and other participants supported a flexible approach allowing for free transferability of shares as a default rule. A couple of Member States highlighted the importance of legal certainty and the role of notaries and/or business registers. On access to financial markets, while Member States and other participants underlined the need to allow companies to grow within the </w:t>
      </w:r>
      <w:r w:rsidR="00F82B02" w:rsidRPr="00D01F9C">
        <w:t>28</w:t>
      </w:r>
      <w:r w:rsidR="00F82B02" w:rsidRPr="00D01F9C">
        <w:rPr>
          <w:vertAlign w:val="superscript"/>
        </w:rPr>
        <w:t>th</w:t>
      </w:r>
      <w:r w:rsidR="00F82B02" w:rsidRPr="00D01F9C">
        <w:t xml:space="preserve"> regime </w:t>
      </w:r>
      <w:r w:rsidRPr="00D01F9C">
        <w:t xml:space="preserve">legal framework, views were mixed on allowing access to public markets without changing the company legal form. </w:t>
      </w:r>
    </w:p>
    <w:p w14:paraId="08C9398E" w14:textId="77777777" w:rsidR="00072D57" w:rsidRPr="00D01F9C" w:rsidRDefault="00072D57" w:rsidP="007373D4">
      <w:pPr>
        <w:rPr>
          <w:b/>
          <w:bCs/>
        </w:rPr>
      </w:pPr>
      <w:r w:rsidRPr="00D01F9C">
        <w:rPr>
          <w:b/>
          <w:bCs/>
        </w:rPr>
        <w:t>•</w:t>
      </w:r>
      <w:r w:rsidRPr="00D01F9C">
        <w:rPr>
          <w:b/>
          <w:bCs/>
        </w:rPr>
        <w:tab/>
        <w:t>Collection and use of expertise</w:t>
      </w:r>
    </w:p>
    <w:p w14:paraId="2AB1A247" w14:textId="77777777" w:rsidR="000060FF" w:rsidRDefault="00072D57" w:rsidP="007373D4">
      <w:r w:rsidRPr="00D01F9C">
        <w:t>Discussions with the Commission Informal Company law Expert Group (ICLEG) consisting of 16 company law academics and practitioners from 12 Member States and EFTA countries in 2025 also provided an important contribution into the preparation of this proposal</w:t>
      </w:r>
      <w:r w:rsidR="00415A64" w:rsidRPr="00D01F9C">
        <w:rPr>
          <w:rStyle w:val="FootnoteReference"/>
        </w:rPr>
        <w:footnoteReference w:id="19"/>
      </w:r>
      <w:r w:rsidRPr="00D01F9C">
        <w:t>. During the discussions, it was argued that the future proposal should not be restricted to certain types of companies and that one should not try to define those. The need for a consistent framework that allows for national variations while providing uniformity was emphasised. The need to simplify procedures was also stressed during discussions, including the possibility of one EU access point and standardised templates for formation. The need for flexibility and digital tools as regards governance of companies were also mentioned. There was broad agreement that it was important to address measures relevant for attracting investment, including making private contractual instruments easier to use, looking at classes of shares and authorised capital. The need for both simplicity and flexibility was underlined.</w:t>
      </w:r>
    </w:p>
    <w:p w14:paraId="7BAB3F47" w14:textId="77777777" w:rsidR="00072D57" w:rsidRPr="00D01F9C" w:rsidRDefault="00072D57" w:rsidP="007373D4">
      <w:pPr>
        <w:rPr>
          <w:b/>
          <w:bCs/>
        </w:rPr>
      </w:pPr>
      <w:r w:rsidRPr="00D01F9C">
        <w:rPr>
          <w:b/>
          <w:bCs/>
        </w:rPr>
        <w:t>•</w:t>
      </w:r>
      <w:r w:rsidRPr="00D01F9C">
        <w:rPr>
          <w:b/>
          <w:bCs/>
        </w:rPr>
        <w:tab/>
        <w:t>Impact assessment</w:t>
      </w:r>
    </w:p>
    <w:p w14:paraId="73A77D8D" w14:textId="77777777" w:rsidR="00072D57" w:rsidRPr="00D01F9C" w:rsidRDefault="00072D57" w:rsidP="007373D4">
      <w:r w:rsidRPr="00D01F9C">
        <w:t>The impact assessment for this proposal was examined by the Regulatory Scrutiny Board on 11 February 2026. A positive opinion was received on 13 February</w:t>
      </w:r>
      <w:r w:rsidR="00415A64" w:rsidRPr="00D01F9C">
        <w:rPr>
          <w:rStyle w:val="FootnoteReference"/>
        </w:rPr>
        <w:footnoteReference w:id="20"/>
      </w:r>
      <w:r w:rsidRPr="00D01F9C">
        <w:t>, and the recommendations from the Board were duly addressed in the final version of the impact assessment.</w:t>
      </w:r>
    </w:p>
    <w:p w14:paraId="7B8886AD" w14:textId="77777777" w:rsidR="00072D57" w:rsidRPr="00D01F9C" w:rsidRDefault="00072D57" w:rsidP="007373D4">
      <w:r w:rsidRPr="00D01F9C">
        <w:t xml:space="preserve">The impact assessment analysed policy options under seven main areas. The policy options assessed to </w:t>
      </w:r>
      <w:r w:rsidRPr="00D01F9C">
        <w:rPr>
          <w:b/>
          <w:bCs/>
        </w:rPr>
        <w:t>provide a harmonised company legal form for entrepreneurs</w:t>
      </w:r>
      <w:r w:rsidRPr="00D01F9C">
        <w:t xml:space="preserve"> differed in terms of scope: whether only the company legal form for a </w:t>
      </w:r>
      <w:r w:rsidR="00F82B02" w:rsidRPr="00D01F9C">
        <w:t>28</w:t>
      </w:r>
      <w:r w:rsidR="00F82B02" w:rsidRPr="00D01F9C">
        <w:rPr>
          <w:vertAlign w:val="superscript"/>
        </w:rPr>
        <w:t>th</w:t>
      </w:r>
      <w:r w:rsidR="00F82B02" w:rsidRPr="00D01F9C">
        <w:t xml:space="preserve"> regime </w:t>
      </w:r>
      <w:r w:rsidRPr="00D01F9C">
        <w:t xml:space="preserve">company would be harmonised or also its branches, who could set up such a </w:t>
      </w:r>
      <w:r w:rsidR="00F82B02" w:rsidRPr="00D01F9C">
        <w:t>28</w:t>
      </w:r>
      <w:r w:rsidR="00F82B02" w:rsidRPr="00D01F9C">
        <w:rPr>
          <w:vertAlign w:val="superscript"/>
        </w:rPr>
        <w:t>th</w:t>
      </w:r>
      <w:r w:rsidR="00F82B02" w:rsidRPr="00D01F9C">
        <w:t xml:space="preserve"> regime </w:t>
      </w:r>
      <w:r w:rsidRPr="00D01F9C">
        <w:t xml:space="preserve">company and how. The preferred option was to introduce a new harmonised legal form for a </w:t>
      </w:r>
      <w:r w:rsidR="00F82B02" w:rsidRPr="00D01F9C">
        <w:t>28</w:t>
      </w:r>
      <w:r w:rsidR="00F82B02" w:rsidRPr="00D01F9C">
        <w:rPr>
          <w:vertAlign w:val="superscript"/>
        </w:rPr>
        <w:t>th</w:t>
      </w:r>
      <w:r w:rsidR="00F82B02" w:rsidRPr="00D01F9C">
        <w:t xml:space="preserve"> regime </w:t>
      </w:r>
      <w:r w:rsidRPr="00D01F9C">
        <w:t xml:space="preserve">company with an EU brand, to be set up by natural and legal persons, or through domestic conversions and cross-border conversions, divisions and mergers, and with harmonised rules for branches of </w:t>
      </w:r>
      <w:r w:rsidR="00F82B02" w:rsidRPr="00D01F9C">
        <w:t>28</w:t>
      </w:r>
      <w:r w:rsidR="00F82B02" w:rsidRPr="00D01F9C">
        <w:rPr>
          <w:vertAlign w:val="superscript"/>
        </w:rPr>
        <w:t>th</w:t>
      </w:r>
      <w:r w:rsidR="00F82B02" w:rsidRPr="00D01F9C">
        <w:t xml:space="preserve"> regime </w:t>
      </w:r>
      <w:r w:rsidRPr="00D01F9C">
        <w:t xml:space="preserve">companies. The policy options considered to </w:t>
      </w:r>
      <w:r w:rsidRPr="00D01F9C">
        <w:rPr>
          <w:b/>
          <w:bCs/>
        </w:rPr>
        <w:t>make registration of startups quicker and simpler</w:t>
      </w:r>
      <w:r w:rsidRPr="00D01F9C">
        <w:t xml:space="preserve"> were all based on the development of a</w:t>
      </w:r>
      <w:r w:rsidR="001E5176">
        <w:t>n</w:t>
      </w:r>
      <w:r w:rsidRPr="00D01F9C">
        <w:t xml:space="preserve"> </w:t>
      </w:r>
      <w:r w:rsidR="002E01F1">
        <w:t xml:space="preserve">EU </w:t>
      </w:r>
      <w:r w:rsidRPr="00D01F9C">
        <w:t xml:space="preserve">central interface through BRIS for the registration a </w:t>
      </w:r>
      <w:r w:rsidR="00F82B02" w:rsidRPr="00D01F9C">
        <w:t>28</w:t>
      </w:r>
      <w:r w:rsidR="00F82B02" w:rsidRPr="00D01F9C">
        <w:rPr>
          <w:vertAlign w:val="superscript"/>
        </w:rPr>
        <w:t>th</w:t>
      </w:r>
      <w:r w:rsidR="00F82B02" w:rsidRPr="00D01F9C">
        <w:t xml:space="preserve"> regime </w:t>
      </w:r>
      <w:r w:rsidRPr="00D01F9C">
        <w:t>company in the respective national business registers and varied in terms of level of procedural harmonisation. The preferred option was to create a</w:t>
      </w:r>
      <w:r w:rsidR="001E5176">
        <w:t>n</w:t>
      </w:r>
      <w:r w:rsidRPr="00D01F9C">
        <w:t xml:space="preserve"> EU </w:t>
      </w:r>
      <w:r w:rsidR="002E01F1">
        <w:t xml:space="preserve">central </w:t>
      </w:r>
      <w:r w:rsidRPr="00D01F9C">
        <w:t xml:space="preserve">interface based on BRIS for registration of </w:t>
      </w:r>
      <w:r w:rsidR="00F82B02" w:rsidRPr="00D01F9C">
        <w:t>28</w:t>
      </w:r>
      <w:r w:rsidR="00F82B02" w:rsidRPr="00D01F9C">
        <w:rPr>
          <w:vertAlign w:val="superscript"/>
        </w:rPr>
        <w:t>th</w:t>
      </w:r>
      <w:r w:rsidR="00F82B02" w:rsidRPr="00D01F9C">
        <w:t xml:space="preserve"> regime </w:t>
      </w:r>
      <w:r w:rsidRPr="00D01F9C">
        <w:t>companies with harmonised bilingual templates, with a deadline (48 hours) and a cost ceiling of EUR 100 for registration including the preventive administrative, judicial or notarial control when the standardised template is used by founders as natural persons.</w:t>
      </w:r>
    </w:p>
    <w:p w14:paraId="3FA38FD0" w14:textId="77777777" w:rsidR="00072D57" w:rsidRPr="00D01F9C" w:rsidRDefault="00072D57" w:rsidP="007373D4">
      <w:r w:rsidRPr="00D01F9C">
        <w:t xml:space="preserve">The options considered to </w:t>
      </w:r>
      <w:r w:rsidRPr="00D01F9C">
        <w:rPr>
          <w:b/>
          <w:bCs/>
        </w:rPr>
        <w:t>ensure once-only submission of information in the context of registration</w:t>
      </w:r>
      <w:r w:rsidRPr="00D01F9C">
        <w:t xml:space="preserve"> differed in terms of authorities involved as well as a possibility to obtain identification numbers as part of the registration process. The preferred option was to ensure, </w:t>
      </w:r>
      <w:r w:rsidRPr="00D01F9C">
        <w:lastRenderedPageBreak/>
        <w:t xml:space="preserve">in the context of registration, that the company information is transferred from the business register to the authority in charge of </w:t>
      </w:r>
      <w:r w:rsidR="00736219">
        <w:t xml:space="preserve">issuing </w:t>
      </w:r>
      <w:r w:rsidRPr="00D01F9C">
        <w:t xml:space="preserve">the TIN and </w:t>
      </w:r>
      <w:r w:rsidR="00736219">
        <w:t>the</w:t>
      </w:r>
      <w:r w:rsidRPr="00D01F9C">
        <w:t xml:space="preserve"> VAT identification number, social security authority and beneficial ownership register without the </w:t>
      </w:r>
      <w:r w:rsidR="00F82B02" w:rsidRPr="00D01F9C">
        <w:t>28</w:t>
      </w:r>
      <w:r w:rsidR="00F82B02" w:rsidRPr="00D01F9C">
        <w:rPr>
          <w:vertAlign w:val="superscript"/>
        </w:rPr>
        <w:t>th</w:t>
      </w:r>
      <w:r w:rsidR="00F82B02" w:rsidRPr="00D01F9C">
        <w:t xml:space="preserve"> regime </w:t>
      </w:r>
      <w:r w:rsidRPr="00D01F9C">
        <w:t xml:space="preserve">company needing to submit it again (“once-only principle”), and that the company obtains the TIN and the VAT identification number. The options considered to </w:t>
      </w:r>
      <w:r w:rsidRPr="00D01F9C">
        <w:rPr>
          <w:b/>
          <w:bCs/>
        </w:rPr>
        <w:t>facilitate closure (liquidation) of the company</w:t>
      </w:r>
      <w:r w:rsidRPr="00D01F9C">
        <w:t xml:space="preserve"> covered both the liquidation outside of insolvency and insolvency related closure and provided for different degree of simplification of procedures, including through digital tools. The preferred option was to ensure that filings by the liquidator for closure (outside insolvency) are transferred from business register to other authorities (“once-only principle”); provide for online filing of claims from creditors; a simplified liquidation procedure for solvent companies without assets and debts; and simplified insolvency procedures thanks to their full digitalisation.</w:t>
      </w:r>
    </w:p>
    <w:p w14:paraId="00D0E6DF" w14:textId="77777777" w:rsidR="00072D57" w:rsidRPr="00D01F9C" w:rsidRDefault="00072D57" w:rsidP="007373D4">
      <w:r w:rsidRPr="00D01F9C">
        <w:t xml:space="preserve">The options considered </w:t>
      </w:r>
      <w:r w:rsidRPr="00D01F9C">
        <w:rPr>
          <w:b/>
          <w:bCs/>
        </w:rPr>
        <w:t>to attract and retain talent</w:t>
      </w:r>
      <w:r w:rsidRPr="00D01F9C">
        <w:t xml:space="preserve"> provided different degree of harmonisation, including as regards tax measures. The preferred option was to allow </w:t>
      </w:r>
      <w:r w:rsidR="00F82B02" w:rsidRPr="00D01F9C">
        <w:t>28</w:t>
      </w:r>
      <w:r w:rsidR="00F82B02" w:rsidRPr="00D01F9C">
        <w:rPr>
          <w:vertAlign w:val="superscript"/>
        </w:rPr>
        <w:t>th</w:t>
      </w:r>
      <w:r w:rsidR="00F82B02" w:rsidRPr="00D01F9C">
        <w:t xml:space="preserve"> regime </w:t>
      </w:r>
      <w:r w:rsidRPr="00D01F9C">
        <w:t>companies to set up employee stock ownership plans</w:t>
      </w:r>
      <w:r w:rsidR="002C371A">
        <w:t>,</w:t>
      </w:r>
      <w:r w:rsidRPr="00D01F9C">
        <w:t xml:space="preserve"> issue classes of shares with distinct voting rights and introduce an optional common EU-ESO scheme for </w:t>
      </w:r>
      <w:r w:rsidR="00F82B02" w:rsidRPr="00D01F9C">
        <w:t>28</w:t>
      </w:r>
      <w:r w:rsidR="00F82B02" w:rsidRPr="00D01F9C">
        <w:rPr>
          <w:vertAlign w:val="superscript"/>
        </w:rPr>
        <w:t>th</w:t>
      </w:r>
      <w:r w:rsidR="00F82B02" w:rsidRPr="00D01F9C">
        <w:t xml:space="preserve"> regime </w:t>
      </w:r>
      <w:r w:rsidRPr="00D01F9C">
        <w:t xml:space="preserve">companies, with harmonised timing for the taxation of employee stock options under the EU-ESO. The options considered to </w:t>
      </w:r>
      <w:r w:rsidRPr="00D01F9C">
        <w:rPr>
          <w:b/>
          <w:bCs/>
        </w:rPr>
        <w:t>provide a flexible governance and capital regime for founders and investors</w:t>
      </w:r>
      <w:r w:rsidRPr="00D01F9C">
        <w:t xml:space="preserve"> covered measures to provide flexible governance system and digital procedures throughout the operational phase and different approaches as regards a capital regime. The preferred option was to create a flexible governance system; provide simple and fully digital procedures to increase capital and issue shares; enable the use of modern early-stage financing instruments like SAFEs; and introduce EUR 0 or 1 minimum capital but no paid-in share capital for incorporation with harmonised creditor safeguards. Finally, the policy options considered to </w:t>
      </w:r>
      <w:r w:rsidRPr="00D01F9C">
        <w:rPr>
          <w:b/>
          <w:bCs/>
        </w:rPr>
        <w:t>facilitate exit options</w:t>
      </w:r>
      <w:r w:rsidRPr="00D01F9C">
        <w:t xml:space="preserve"> focused on simplifying the transfer of shares – to different degrees </w:t>
      </w:r>
      <w:r w:rsidR="0052595E" w:rsidRPr="00D01F9C">
        <w:t>–</w:t>
      </w:r>
      <w:r w:rsidRPr="00D01F9C">
        <w:t xml:space="preserve"> and on enabling access to public equity markets for </w:t>
      </w:r>
      <w:r w:rsidR="00F82B02" w:rsidRPr="00D01F9C">
        <w:t>28</w:t>
      </w:r>
      <w:r w:rsidR="00F82B02" w:rsidRPr="00D01F9C">
        <w:rPr>
          <w:vertAlign w:val="superscript"/>
        </w:rPr>
        <w:t>th</w:t>
      </w:r>
      <w:r w:rsidR="00F82B02" w:rsidRPr="00D01F9C">
        <w:t xml:space="preserve"> regime </w:t>
      </w:r>
      <w:r w:rsidRPr="00D01F9C">
        <w:t xml:space="preserve">companies. The preferred option was to ensure that transfers of shares of </w:t>
      </w:r>
      <w:r w:rsidR="00F82B02" w:rsidRPr="00D01F9C">
        <w:t>28</w:t>
      </w:r>
      <w:r w:rsidR="00F82B02" w:rsidRPr="00D01F9C">
        <w:rPr>
          <w:vertAlign w:val="superscript"/>
        </w:rPr>
        <w:t>th</w:t>
      </w:r>
      <w:r w:rsidR="00F82B02" w:rsidRPr="00D01F9C">
        <w:t xml:space="preserve"> regime </w:t>
      </w:r>
      <w:r w:rsidRPr="00D01F9C">
        <w:t xml:space="preserve">companies can be carried out fully digitally, without involvement of intermediaries, and with a possibility for Member States to allow access to public equity markets to </w:t>
      </w:r>
      <w:r w:rsidR="00F82B02" w:rsidRPr="00D01F9C">
        <w:t>28</w:t>
      </w:r>
      <w:r w:rsidR="00F82B02" w:rsidRPr="00D01F9C">
        <w:rPr>
          <w:vertAlign w:val="superscript"/>
        </w:rPr>
        <w:t>th</w:t>
      </w:r>
      <w:r w:rsidR="00F82B02" w:rsidRPr="00D01F9C">
        <w:t xml:space="preserve"> regime </w:t>
      </w:r>
      <w:r w:rsidRPr="00D01F9C">
        <w:t>companies.</w:t>
      </w:r>
    </w:p>
    <w:p w14:paraId="6935B75A" w14:textId="77777777" w:rsidR="00072D57" w:rsidRPr="00D01F9C" w:rsidRDefault="00072D57" w:rsidP="007373D4">
      <w:r w:rsidRPr="00D01F9C">
        <w:t xml:space="preserve">The package of preferred measures consisted of chosen measures under each of the seven main areas described above. They are complementary and allow for a comprehensive approach covering a whole company lifecycle, from setting up to closure and including attracting investment and providing for a possibility to offer employee stock options. The package of preferred measures is expected to reduce fragmentation by providing companies, in particular startups and scaleups, with a single, consistent corporate legal framework applicable across Member States, and an easily recognisable EU brand is expected to bring increased transparency and strengthen trust in </w:t>
      </w:r>
      <w:r w:rsidR="00F82B02" w:rsidRPr="00D01F9C">
        <w:t>28</w:t>
      </w:r>
      <w:r w:rsidR="00F82B02" w:rsidRPr="00D01F9C">
        <w:rPr>
          <w:vertAlign w:val="superscript"/>
        </w:rPr>
        <w:t>th</w:t>
      </w:r>
      <w:r w:rsidR="00F82B02" w:rsidRPr="00D01F9C">
        <w:t xml:space="preserve"> regime </w:t>
      </w:r>
      <w:r w:rsidRPr="00D01F9C">
        <w:t xml:space="preserve">companies among stakeholders dealing with companies, including other companies a business partners but also creditors, shareholders and consumers. </w:t>
      </w:r>
    </w:p>
    <w:p w14:paraId="4CC7D655" w14:textId="77777777" w:rsidR="00072D57" w:rsidRPr="00D01F9C" w:rsidRDefault="00072D57" w:rsidP="007373D4">
      <w:r w:rsidRPr="00D01F9C">
        <w:t xml:space="preserve">The package is expected to strongly reduce the administrative burdens for companies taking on the legal form of a </w:t>
      </w:r>
      <w:r w:rsidR="00F82B02" w:rsidRPr="00D01F9C">
        <w:t>28</w:t>
      </w:r>
      <w:r w:rsidR="00F82B02" w:rsidRPr="00D01F9C">
        <w:rPr>
          <w:vertAlign w:val="superscript"/>
        </w:rPr>
        <w:t>th</w:t>
      </w:r>
      <w:r w:rsidR="00F82B02" w:rsidRPr="00D01F9C">
        <w:t xml:space="preserve"> regime </w:t>
      </w:r>
      <w:r w:rsidRPr="00D01F9C">
        <w:t xml:space="preserve">company at each step of their lifecycle, benefiting in particular startups and scaleups, as it responds in many of its features to their needs, and companies active across the </w:t>
      </w:r>
      <w:r>
        <w:t>EU.</w:t>
      </w:r>
      <w:r w:rsidRPr="00D01F9C">
        <w:t xml:space="preserve"> Companies would benefit from simpler and more efficient registration procedures with the “once</w:t>
      </w:r>
      <w:r w:rsidR="00AC507F">
        <w:t>-</w:t>
      </w:r>
      <w:r w:rsidRPr="00D01F9C">
        <w:t xml:space="preserve">only principle” </w:t>
      </w:r>
      <w:r w:rsidR="004867B4">
        <w:t>for submitting information and the subsequent</w:t>
      </w:r>
      <w:r w:rsidR="004867B4" w:rsidRPr="00D01F9C">
        <w:t xml:space="preserve"> </w:t>
      </w:r>
      <w:r w:rsidRPr="00D01F9C">
        <w:t>exchange of information between authorities</w:t>
      </w:r>
      <w:r w:rsidR="00AB49EF">
        <w:t>,</w:t>
      </w:r>
      <w:r w:rsidRPr="00D01F9C">
        <w:t xml:space="preserve"> no need to pay in minimum share capital at incorporation, a common EU-ESO </w:t>
      </w:r>
      <w:r w:rsidR="00205081">
        <w:t>scheme</w:t>
      </w:r>
      <w:r w:rsidR="00203EF1">
        <w:t xml:space="preserve"> </w:t>
      </w:r>
      <w:r w:rsidRPr="00D01F9C">
        <w:t xml:space="preserve">for employee stock ownership with a harmonised timing of taxation, as well as from measures to simplify and digitalise closure procedures for those </w:t>
      </w:r>
      <w:r w:rsidR="00F82B02" w:rsidRPr="00D01F9C">
        <w:t>28</w:t>
      </w:r>
      <w:r w:rsidR="00F82B02" w:rsidRPr="00D01F9C">
        <w:rPr>
          <w:vertAlign w:val="superscript"/>
        </w:rPr>
        <w:t>th</w:t>
      </w:r>
      <w:r w:rsidR="00F82B02" w:rsidRPr="00D01F9C">
        <w:t xml:space="preserve"> regime </w:t>
      </w:r>
      <w:r w:rsidRPr="00D01F9C">
        <w:t xml:space="preserve">companies which will need to be liquidated. The savings are </w:t>
      </w:r>
      <w:r w:rsidRPr="00D01F9C">
        <w:lastRenderedPageBreak/>
        <w:t xml:space="preserve">estimated at between EUR 328 million and EUR 440 million for the estimated 308 000 </w:t>
      </w:r>
      <w:r w:rsidR="00F82B02" w:rsidRPr="00D01F9C">
        <w:t>28</w:t>
      </w:r>
      <w:r w:rsidR="00F82B02" w:rsidRPr="00D01F9C">
        <w:rPr>
          <w:vertAlign w:val="superscript"/>
        </w:rPr>
        <w:t>th</w:t>
      </w:r>
      <w:r w:rsidR="00F82B02" w:rsidRPr="00D01F9C">
        <w:t xml:space="preserve"> regime </w:t>
      </w:r>
      <w:r w:rsidRPr="00D01F9C">
        <w:t xml:space="preserve">companies over a period of 10 years. </w:t>
      </w:r>
      <w:r w:rsidR="00F82B02" w:rsidRPr="00D01F9C">
        <w:t>28</w:t>
      </w:r>
      <w:r w:rsidR="00F82B02" w:rsidRPr="00D01F9C">
        <w:rPr>
          <w:vertAlign w:val="superscript"/>
        </w:rPr>
        <w:t>th</w:t>
      </w:r>
      <w:r w:rsidR="00F82B02" w:rsidRPr="00D01F9C">
        <w:t xml:space="preserve"> regime </w:t>
      </w:r>
      <w:r w:rsidRPr="00D01F9C">
        <w:t>companies would also benefit from digital tools for corporate law procedures, including allowing for online shareholder and board of direct</w:t>
      </w:r>
      <w:r w:rsidR="002C5622" w:rsidRPr="00D01F9C">
        <w:t>or</w:t>
      </w:r>
      <w:r w:rsidRPr="00D01F9C">
        <w:t xml:space="preserve"> meetings. At the same time, only limited one-off adjustment costs would be expected for companies, in particular for those already existing companies which would convert into </w:t>
      </w:r>
      <w:r w:rsidR="00F82B02" w:rsidRPr="00D01F9C">
        <w:t>28</w:t>
      </w:r>
      <w:r w:rsidR="00F82B02" w:rsidRPr="00D01F9C">
        <w:rPr>
          <w:vertAlign w:val="superscript"/>
        </w:rPr>
        <w:t>th</w:t>
      </w:r>
      <w:r w:rsidR="00F82B02" w:rsidRPr="00D01F9C">
        <w:t xml:space="preserve"> regime </w:t>
      </w:r>
      <w:r w:rsidRPr="00D01F9C">
        <w:t>companies and therefore, would need to adapt internal processes to use digital procedures.</w:t>
      </w:r>
    </w:p>
    <w:p w14:paraId="297649A1" w14:textId="77777777" w:rsidR="00072D57" w:rsidRPr="00D01F9C" w:rsidRDefault="00072D57" w:rsidP="007373D4">
      <w:r w:rsidRPr="00D01F9C">
        <w:t xml:space="preserve">The package of preferred measures is also expected to strongly improve the investment environment. Investors, including venture capitalist and other early-stage investors, investing in </w:t>
      </w:r>
      <w:r w:rsidR="00F82B02" w:rsidRPr="00D01F9C">
        <w:t>28</w:t>
      </w:r>
      <w:r w:rsidR="00F82B02" w:rsidRPr="00D01F9C">
        <w:rPr>
          <w:vertAlign w:val="superscript"/>
        </w:rPr>
        <w:t>th</w:t>
      </w:r>
      <w:r w:rsidR="00F82B02" w:rsidRPr="00D01F9C">
        <w:t xml:space="preserve"> regime </w:t>
      </w:r>
      <w:r w:rsidRPr="00D01F9C">
        <w:t xml:space="preserve">companies would benefit from administrative burden reduction, including due to reduced time and less costs linked to due diligence about legal requirements, in-person formalities for share transfers and mandatory involvement of notaries and other intermediaries, with the estimated saving of EUR 1 780 – EUR 2 850 for a growth-stage secondary share transfer transaction of EUR 500 000. Similarly, there would be cost and burden reductions both for investors and companies thanks to fully digital procedures for capital increases and share issuances, with savings estimated to amount to around EUR 1 100 per financing round. Investors would also profit from improved exit options in Member States allowing </w:t>
      </w:r>
      <w:r w:rsidR="00F82B02" w:rsidRPr="00D01F9C">
        <w:t>28</w:t>
      </w:r>
      <w:r w:rsidR="00F82B02" w:rsidRPr="00D01F9C">
        <w:rPr>
          <w:vertAlign w:val="superscript"/>
        </w:rPr>
        <w:t>th</w:t>
      </w:r>
      <w:r w:rsidR="00F82B02" w:rsidRPr="00D01F9C">
        <w:t xml:space="preserve"> regime </w:t>
      </w:r>
      <w:r w:rsidRPr="00D01F9C">
        <w:t xml:space="preserve">companies to access public equity markets without a legal conversion. Employees investing in </w:t>
      </w:r>
      <w:r w:rsidR="00F82B02" w:rsidRPr="00D01F9C">
        <w:t>28</w:t>
      </w:r>
      <w:r w:rsidR="00F82B02" w:rsidRPr="00D01F9C">
        <w:rPr>
          <w:vertAlign w:val="superscript"/>
        </w:rPr>
        <w:t>th</w:t>
      </w:r>
      <w:r w:rsidR="00F82B02" w:rsidRPr="00D01F9C">
        <w:t xml:space="preserve"> regime </w:t>
      </w:r>
      <w:r w:rsidRPr="00D01F9C">
        <w:t>companies through the EU-ESO would benefit from a simple, stock-option based scheme and from a favourable timing of taxation that avoids dry tax charges on employee stock options.</w:t>
      </w:r>
    </w:p>
    <w:p w14:paraId="39F37BA8" w14:textId="77777777" w:rsidR="00072D57" w:rsidRPr="00D01F9C" w:rsidRDefault="00072D57" w:rsidP="007373D4">
      <w:r w:rsidRPr="00D01F9C">
        <w:t xml:space="preserve">Public authorities, including business registers, are expected to benefit from efficiency gains stemming from digital procedures and the “once-only” transmission of company information. Common rules and a recognisable EU brand might also increase the transparency and trust for public authorities, in particular when dealing with </w:t>
      </w:r>
      <w:r w:rsidR="00F82B02" w:rsidRPr="00D01F9C">
        <w:t>28</w:t>
      </w:r>
      <w:r w:rsidR="00F82B02" w:rsidRPr="00D01F9C">
        <w:rPr>
          <w:vertAlign w:val="superscript"/>
        </w:rPr>
        <w:t>th</w:t>
      </w:r>
      <w:r w:rsidR="00F82B02" w:rsidRPr="00D01F9C">
        <w:t xml:space="preserve"> regime </w:t>
      </w:r>
      <w:r w:rsidRPr="00D01F9C">
        <w:t xml:space="preserve">companies coming from other Member States. Due to the need to adapt national IT systems to the EU </w:t>
      </w:r>
      <w:r w:rsidR="002E01F1">
        <w:t xml:space="preserve">central </w:t>
      </w:r>
      <w:r w:rsidRPr="00D01F9C">
        <w:t xml:space="preserve">interface for registration of </w:t>
      </w:r>
      <w:r w:rsidR="00F82B02" w:rsidRPr="00D01F9C">
        <w:t>28</w:t>
      </w:r>
      <w:r w:rsidR="00F82B02" w:rsidRPr="00D01F9C">
        <w:rPr>
          <w:vertAlign w:val="superscript"/>
        </w:rPr>
        <w:t>th</w:t>
      </w:r>
      <w:r w:rsidR="00F82B02" w:rsidRPr="00D01F9C">
        <w:t xml:space="preserve"> regime </w:t>
      </w:r>
      <w:r w:rsidRPr="00D01F9C">
        <w:t xml:space="preserve">companies, one-off costs, estimated at EUR 2.7 million are expected for all Member States. Member States would be able to build on the technology already developed to interconnect national business registers to BRIS. There are likely to be extra costs for some Member States to connect authorities in charge of preventive control to business registers, estimated at around EUR 50 000 per each of those Member States. The automatic transmission of company information between business registers and other authorities would also entail limited one-off IT costs, given the digital developments already ongoing in national administrations. The cost ceiling of EUR 100 to complete the registration (with a standardised template) would entail reduced revenue for business registers and other authorities involved in the registration, including preventive control. It is expected that this will be at least partially offset by increased economic activity and tax contributions from new companies created under the </w:t>
      </w:r>
      <w:r w:rsidR="00F82B02" w:rsidRPr="00D01F9C">
        <w:t>28</w:t>
      </w:r>
      <w:r w:rsidR="00F82B02" w:rsidRPr="00D01F9C">
        <w:rPr>
          <w:vertAlign w:val="superscript"/>
        </w:rPr>
        <w:t>th</w:t>
      </w:r>
      <w:r w:rsidR="00F82B02" w:rsidRPr="00D01F9C">
        <w:t xml:space="preserve"> regime </w:t>
      </w:r>
      <w:r w:rsidRPr="00D01F9C">
        <w:t xml:space="preserve">legal form. </w:t>
      </w:r>
    </w:p>
    <w:p w14:paraId="4CDBB186" w14:textId="77777777" w:rsidR="00072D57" w:rsidRPr="00D01F9C" w:rsidRDefault="00072D57" w:rsidP="007373D4">
      <w:r w:rsidRPr="00D01F9C">
        <w:t xml:space="preserve">In the context of insolvency proceedings, some costs could be expected for development and maintenance of platforms for electronic auctions systems estimated to amount to between EUR 500 000 to EUR 700 000 for all Member States. The harmonised timing of taxation of employee stock options under the EU-ESO </w:t>
      </w:r>
      <w:r w:rsidR="00E62DAA">
        <w:t xml:space="preserve">would derive negative liquidity effects for </w:t>
      </w:r>
      <w:r w:rsidRPr="00D01F9C">
        <w:t xml:space="preserve">Member States where income from employee stock options is currently taxed at an earlier stage, but the effect is expected to be moderate and </w:t>
      </w:r>
      <w:r w:rsidR="00452B88">
        <w:t xml:space="preserve">of a temporary nature, until </w:t>
      </w:r>
      <w:r w:rsidRPr="00D01F9C">
        <w:t>taxes become due.</w:t>
      </w:r>
    </w:p>
    <w:p w14:paraId="23364530" w14:textId="77777777" w:rsidR="0052595E" w:rsidRPr="00D01F9C" w:rsidRDefault="00072D57" w:rsidP="007373D4">
      <w:r w:rsidRPr="00D01F9C">
        <w:t xml:space="preserve">Similarly, intermediaries such as notaries, who are involved in corporate procedures in a number of Member States, would benefit in terms of increased legal certainty from the harmonised corporate framework and increased efficiency from more efficient and digitalised procedures. At the same time, there might be overall some one-off adjustment costs to adapt </w:t>
      </w:r>
      <w:r w:rsidRPr="00D01F9C">
        <w:lastRenderedPageBreak/>
        <w:t xml:space="preserve">intermediaries’ existing workflows and IT tools to digitalised and simplified procedures for </w:t>
      </w:r>
      <w:r w:rsidR="00F82B02" w:rsidRPr="00D01F9C">
        <w:t>28</w:t>
      </w:r>
      <w:r w:rsidR="00F82B02" w:rsidRPr="00D01F9C">
        <w:rPr>
          <w:vertAlign w:val="superscript"/>
        </w:rPr>
        <w:t>th</w:t>
      </w:r>
      <w:r w:rsidR="00F82B02" w:rsidRPr="00D01F9C">
        <w:t xml:space="preserve"> regime </w:t>
      </w:r>
      <w:r w:rsidRPr="00D01F9C">
        <w:t>companies. The cost ceiling of EUR 100 for registration would entail reduced revenue for intermediaries, and in particular notaries, in Member States where they are involved in those procedures, and similarly, the removal of mandatory intermediary involvement for share transfers would lead to revenue losses for them in those Member States where intermediaries are involved in share transfers.</w:t>
      </w:r>
    </w:p>
    <w:p w14:paraId="7408FE4D" w14:textId="77777777" w:rsidR="00072D57" w:rsidRPr="00D01F9C" w:rsidRDefault="00072D57" w:rsidP="007373D4">
      <w:pPr>
        <w:rPr>
          <w:b/>
          <w:bCs/>
        </w:rPr>
      </w:pPr>
      <w:r w:rsidRPr="00D01F9C">
        <w:rPr>
          <w:b/>
          <w:bCs/>
        </w:rPr>
        <w:t>•</w:t>
      </w:r>
      <w:r w:rsidRPr="00D01F9C">
        <w:rPr>
          <w:b/>
          <w:bCs/>
        </w:rPr>
        <w:tab/>
        <w:t>Regulatory fitness and simplification</w:t>
      </w:r>
    </w:p>
    <w:p w14:paraId="1810D533" w14:textId="77777777" w:rsidR="00072D57" w:rsidRPr="00D01F9C" w:rsidRDefault="00072D57" w:rsidP="007373D4">
      <w:r w:rsidRPr="00D01F9C">
        <w:t xml:space="preserve">This proposal has an important dimension in terms of reducing administrative burden and simplification, including through digitalisation and application of the “once-only principle”. In particular, as described above, the proposal is expected to considerably reduce the burdens faced by companies that choose to operate under the </w:t>
      </w:r>
      <w:r w:rsidR="00F82B02" w:rsidRPr="00D01F9C">
        <w:t>28</w:t>
      </w:r>
      <w:r w:rsidR="00F82B02" w:rsidRPr="00D01F9C">
        <w:rPr>
          <w:vertAlign w:val="superscript"/>
        </w:rPr>
        <w:t>th</w:t>
      </w:r>
      <w:r w:rsidR="00F82B02" w:rsidRPr="00D01F9C">
        <w:t xml:space="preserve"> regime </w:t>
      </w:r>
      <w:r w:rsidRPr="00D01F9C">
        <w:t xml:space="preserve">throughout their lifecycle, including through simpler and more efficient registration procedures with the application of once-only principle and no need to pay in minimum share capital at incorporation, the introduction of a common EU-ESO </w:t>
      </w:r>
      <w:r w:rsidR="00205081">
        <w:t>scheme</w:t>
      </w:r>
      <w:r w:rsidR="00205081" w:rsidRPr="00D01F9C">
        <w:t xml:space="preserve"> </w:t>
      </w:r>
      <w:r w:rsidRPr="00D01F9C">
        <w:t xml:space="preserve">for employee stock options with a harmonised timing of taxation, and measures to simplify and digitalise closure procedures for </w:t>
      </w:r>
      <w:r w:rsidR="00F82B02" w:rsidRPr="00D01F9C">
        <w:t>28</w:t>
      </w:r>
      <w:r w:rsidR="00F82B02" w:rsidRPr="00D01F9C">
        <w:rPr>
          <w:vertAlign w:val="superscript"/>
        </w:rPr>
        <w:t>th</w:t>
      </w:r>
      <w:r w:rsidR="00F82B02" w:rsidRPr="00D01F9C">
        <w:t xml:space="preserve"> regime </w:t>
      </w:r>
      <w:r w:rsidRPr="00D01F9C">
        <w:t xml:space="preserve">companies. It would also simplify the operational phase by introducing digital tools for corporate law procedures and allowing for online shareholder and board of director meetings. The proposal would also strongly improve the investment environment for </w:t>
      </w:r>
      <w:r w:rsidR="00F82B02" w:rsidRPr="00D01F9C">
        <w:t>28</w:t>
      </w:r>
      <w:r w:rsidR="00F82B02" w:rsidRPr="00D01F9C">
        <w:rPr>
          <w:vertAlign w:val="superscript"/>
        </w:rPr>
        <w:t>th</w:t>
      </w:r>
      <w:r w:rsidR="00F82B02" w:rsidRPr="00D01F9C">
        <w:t xml:space="preserve"> regime </w:t>
      </w:r>
      <w:r w:rsidRPr="00D01F9C">
        <w:t>companies and investors by reducing administrative burden thanks to, among others, digital procedures and simplifications of capital operations, including capital increases and share transfers estimated to amount to EUR 1 780 – EUR 2 850 for a share transfer transaction and around EUR 1 100 per financing round.</w:t>
      </w:r>
    </w:p>
    <w:p w14:paraId="58CFB781" w14:textId="77777777" w:rsidR="00072D57" w:rsidRPr="00D01F9C" w:rsidRDefault="00072D57" w:rsidP="007373D4">
      <w:r w:rsidRPr="00D01F9C">
        <w:t xml:space="preserve">As most of the newly formed 28th regime companies are likely to be set up by natural persons and be SMEs, the estimated overall administrative burden reduction of between EUR 328 million to EUR 440 million over a period of 10 years would mostly benefit this group of enterprises. In addition, some existing SMEs could also choose to become </w:t>
      </w:r>
      <w:r w:rsidR="00F82B02" w:rsidRPr="00D01F9C">
        <w:t>28</w:t>
      </w:r>
      <w:r w:rsidR="00F82B02" w:rsidRPr="00D01F9C">
        <w:rPr>
          <w:vertAlign w:val="superscript"/>
        </w:rPr>
        <w:t>th</w:t>
      </w:r>
      <w:r w:rsidR="00F82B02" w:rsidRPr="00D01F9C">
        <w:t xml:space="preserve"> regime c</w:t>
      </w:r>
      <w:r w:rsidRPr="00D01F9C">
        <w:t xml:space="preserve">ompanies and some others would benefit indirectly, e.g. as business partners or subcontractors. The initiative will also in particular benefit start-ups and scale-ups as it responds in many of its features to their needs. </w:t>
      </w:r>
    </w:p>
    <w:p w14:paraId="33BFAF9F" w14:textId="77777777" w:rsidR="00072D57" w:rsidRPr="00D01F9C" w:rsidRDefault="00072D57" w:rsidP="007373D4">
      <w:r w:rsidRPr="00D01F9C">
        <w:t xml:space="preserve">By harmonising and strengthening the regulatory framework for companies in the single market, the proposal would make the </w:t>
      </w:r>
      <w:r>
        <w:t>EU</w:t>
      </w:r>
      <w:r w:rsidRPr="00D01F9C">
        <w:t xml:space="preserve"> a more attractive location for innovative and growth-oriented companies and therefore, contribute to the </w:t>
      </w:r>
      <w:r>
        <w:t>EU’s</w:t>
      </w:r>
      <w:r w:rsidRPr="00D01F9C">
        <w:t xml:space="preserve"> competitiveness. It would provide common rules throughout the </w:t>
      </w:r>
      <w:r>
        <w:t>EU</w:t>
      </w:r>
      <w:r w:rsidRPr="00D01F9C">
        <w:t xml:space="preserve"> Single Market and the </w:t>
      </w:r>
      <w:r w:rsidR="00F82B02" w:rsidRPr="00D01F9C">
        <w:t>28</w:t>
      </w:r>
      <w:r w:rsidR="00F82B02" w:rsidRPr="00D01F9C">
        <w:rPr>
          <w:vertAlign w:val="superscript"/>
        </w:rPr>
        <w:t>th</w:t>
      </w:r>
      <w:r w:rsidR="00F82B02" w:rsidRPr="00D01F9C">
        <w:t xml:space="preserve"> regime </w:t>
      </w:r>
      <w:r w:rsidRPr="00D01F9C">
        <w:t xml:space="preserve">company would be recognised in all Member States, which would offer a strong advantage as compared to other jurisdictions. The possibility for an affordable and fast incorporation of </w:t>
      </w:r>
      <w:r w:rsidR="00F82B02" w:rsidRPr="00D01F9C">
        <w:t>28</w:t>
      </w:r>
      <w:r w:rsidR="00F82B02" w:rsidRPr="00D01F9C">
        <w:rPr>
          <w:vertAlign w:val="superscript"/>
        </w:rPr>
        <w:t>th</w:t>
      </w:r>
      <w:r w:rsidR="00F82B02" w:rsidRPr="00D01F9C">
        <w:t xml:space="preserve"> regime </w:t>
      </w:r>
      <w:r w:rsidRPr="00D01F9C">
        <w:t xml:space="preserve">companies would encourage European founders to set up their companies in the </w:t>
      </w:r>
      <w:r>
        <w:t>EU</w:t>
      </w:r>
      <w:r w:rsidRPr="00D01F9C">
        <w:t xml:space="preserve"> and the proposal would also enhance the </w:t>
      </w:r>
      <w:r>
        <w:t>EU’s</w:t>
      </w:r>
      <w:r w:rsidRPr="00D01F9C">
        <w:t xml:space="preserve"> attractiveness as a place to scale and exit companies, and to attract and retain employees, as a viable alternative to non-</w:t>
      </w:r>
      <w:r>
        <w:t>EU</w:t>
      </w:r>
      <w:r w:rsidRPr="00D01F9C">
        <w:t xml:space="preserve"> jurisdictions. More efficient approaches to closure of solvent and insolvent companies should also have a positive impact on competitiveness as they should reduce the costs of closure, currently considered higher in the </w:t>
      </w:r>
      <w:r>
        <w:t>EU</w:t>
      </w:r>
      <w:r w:rsidRPr="00D01F9C">
        <w:t xml:space="preserve"> as compared to other jurisdictions.</w:t>
      </w:r>
    </w:p>
    <w:p w14:paraId="5BC145D8" w14:textId="77777777" w:rsidR="00072D57" w:rsidRPr="00D01F9C" w:rsidRDefault="00072D57" w:rsidP="007373D4">
      <w:r w:rsidRPr="00D01F9C">
        <w:t xml:space="preserve">This proposal puts forward a digital-by-default corporate legal framework with “digital-only” rules and processes applicable throughout the company lifecycle of EU Inc. companies, without paper-based alternatives. In particular, it provides for fully online registration of EU Inc. companies, through an EU central interface to be created through BRIS, with digital templates; digital tools important for EU Inc. company’s operations, including a possibility for online shareholder and board of director meetings; and fully digital procedures to create an enabling framework to invest, including for increases of capital, issuing shares and share </w:t>
      </w:r>
      <w:r w:rsidRPr="00D01F9C">
        <w:lastRenderedPageBreak/>
        <w:t xml:space="preserve">transfers. The proposal also introduces a “once-only” </w:t>
      </w:r>
      <w:r w:rsidR="00561E27">
        <w:t>submission of information followed by the</w:t>
      </w:r>
      <w:r w:rsidRPr="00D01F9C">
        <w:t xml:space="preserve"> digital transmission of company information from business registers to other relevant authorities, e.g. authorities in charge of </w:t>
      </w:r>
      <w:r w:rsidR="008F7CAC">
        <w:t xml:space="preserve">issuing </w:t>
      </w:r>
      <w:r w:rsidRPr="00D01F9C">
        <w:t xml:space="preserve">the TIN and </w:t>
      </w:r>
      <w:r w:rsidR="008F7CAC">
        <w:t>the</w:t>
      </w:r>
      <w:r w:rsidRPr="00D01F9C">
        <w:t xml:space="preserve"> VAT identification number, social security authorities and beneficial ownership registers in the context of registration of EU Inc. companies, which will allow for efficient and more secure corporate processes and contribute to tackling possible abuses by ensuring that those authorities use the same verified company information from business registers. Moreover, the proposal introduces an overall duty for public authorities to consult EU Inc. information publicly available at </w:t>
      </w:r>
      <w:r>
        <w:t>EU</w:t>
      </w:r>
      <w:r w:rsidRPr="00D01F9C">
        <w:t xml:space="preserve"> level, in particular through BRIS in cross-border procedures. Digitalisation is also an important element of procedures for closure of companies, both in case of a liquidation of solvent EU Inc. companies and as regards insolvency proceedings.</w:t>
      </w:r>
    </w:p>
    <w:p w14:paraId="20A15C91" w14:textId="77777777" w:rsidR="00072D57" w:rsidRPr="00D01F9C" w:rsidRDefault="00072D57" w:rsidP="007373D4">
      <w:r w:rsidRPr="00D01F9C">
        <w:t xml:space="preserve">This approach responds to needs of companies, and in particular digital-native startups and scaleups, whereby an overwhelming majority of stakeholders during the consultation activities confirmed their preference for digital only processes. At the same time, the proposal leaves flexibility to companies to opt for other approaches, e.g. for hybrid meetings of shareholders and boards of directors, according to their needs. </w:t>
      </w:r>
    </w:p>
    <w:p w14:paraId="6968EC22" w14:textId="77777777" w:rsidR="00072D57" w:rsidRPr="00D01F9C" w:rsidRDefault="00072D57" w:rsidP="007373D4">
      <w:pPr>
        <w:rPr>
          <w:b/>
          <w:bCs/>
        </w:rPr>
      </w:pPr>
      <w:r w:rsidRPr="00D01F9C">
        <w:rPr>
          <w:b/>
          <w:bCs/>
        </w:rPr>
        <w:t>•</w:t>
      </w:r>
      <w:r w:rsidRPr="00D01F9C">
        <w:rPr>
          <w:b/>
          <w:bCs/>
        </w:rPr>
        <w:tab/>
        <w:t>Fundamental rights</w:t>
      </w:r>
    </w:p>
    <w:p w14:paraId="7937BCCC" w14:textId="77777777" w:rsidR="00072D57" w:rsidRPr="00D01F9C" w:rsidRDefault="00072D57" w:rsidP="007373D4">
      <w:r w:rsidRPr="00D01F9C">
        <w:t xml:space="preserve">By simplifying the regulatory framework and reducing fragmentation through the introduction a harmonised set of corporate rules, this proposal will facilitate the implementation of Article 15(2) of the EU Charter of Fundamental Rights and will have a positive impact on the freedom to conduct business set out in Article 16 of the Charter. The proposal will require certain processing that will interfere with the right to protection of personal life as laid down in Article 7 and right to personal data protection as laid down in Article 8 of the EU Charter of Fundamental Rights. Most notably, the proposal will require the public disclosure of and cross-border access to certain information in relation to EU Inc. companies in national business registers and through BRIS. </w:t>
      </w:r>
      <w:r w:rsidR="00224615" w:rsidRPr="00D01F9C">
        <w:t>Moreover</w:t>
      </w:r>
      <w:r w:rsidRPr="00D01F9C">
        <w:t xml:space="preserve">, similar data is already </w:t>
      </w:r>
      <w:r w:rsidR="00C97F35">
        <w:t xml:space="preserve">made </w:t>
      </w:r>
      <w:r w:rsidRPr="00D01F9C">
        <w:t xml:space="preserve">publicly </w:t>
      </w:r>
      <w:r w:rsidR="00C97F35">
        <w:t xml:space="preserve">available </w:t>
      </w:r>
      <w:r w:rsidRPr="00D01F9C">
        <w:t xml:space="preserve">for existing limited liability companies in Member States and through BRIS. Furthermore, the EU central interface for registration of and filing by EU Inc. companies will collect company related data and forward it to the national business register without permanently storing it at </w:t>
      </w:r>
      <w:r>
        <w:t>EU</w:t>
      </w:r>
      <w:r w:rsidRPr="00D01F9C">
        <w:t xml:space="preserve"> level. As it is also currently the case, the Commission and the Member States will </w:t>
      </w:r>
      <w:r w:rsidR="00224615" w:rsidRPr="00D01F9C">
        <w:t>be required to</w:t>
      </w:r>
      <w:r w:rsidRPr="00D01F9C">
        <w:t xml:space="preserve"> ensure the protection of personal data in line with Article 8 of the Charter and the </w:t>
      </w:r>
      <w:r>
        <w:t>EU</w:t>
      </w:r>
      <w:r w:rsidRPr="00D01F9C">
        <w:t xml:space="preserve"> law on data protection including the relevant case-law. Similarly, the authorities in charge of issuing the TIN and the VAT identification number, social security authorities, other relevant authorities and beneficial ownership registers will also </w:t>
      </w:r>
      <w:r w:rsidR="00135ECE" w:rsidRPr="00D01F9C">
        <w:t xml:space="preserve">be required to </w:t>
      </w:r>
      <w:r w:rsidRPr="00D01F9C">
        <w:t xml:space="preserve">ensure the protection of personal data received in the context of registration of an EU Inc. company or its cross-border branch in accordance with Article 8 of the Charter and the EU law on data protection including the relevant case-law. Finally, given that the proposal requires EU Inc. companies to establish a digital share register, it will facilitate the compliance with the Charter and the </w:t>
      </w:r>
      <w:r>
        <w:t>EU</w:t>
      </w:r>
      <w:r w:rsidRPr="00D01F9C">
        <w:t xml:space="preserve"> data protection rules by requiring that the articles of association include core elements of data protection related to such a share register. </w:t>
      </w:r>
    </w:p>
    <w:p w14:paraId="6A52E640" w14:textId="77777777" w:rsidR="00072D57" w:rsidRPr="00D01F9C" w:rsidRDefault="00072D57" w:rsidP="007373D4">
      <w:pPr>
        <w:pStyle w:val="Heading1"/>
      </w:pPr>
      <w:r w:rsidRPr="00D01F9C">
        <w:t>BUDGETARY IMPLICATIONS</w:t>
      </w:r>
    </w:p>
    <w:p w14:paraId="0958271B" w14:textId="77777777" w:rsidR="001D0211" w:rsidRPr="00D01F9C" w:rsidRDefault="001D0211" w:rsidP="001D0211">
      <w:r w:rsidRPr="00D01F9C">
        <w:t>The proposal is expected to have budgetary impact for Member States, which was estimated in the impact assessment for this proposal and is described in the section above about the impact assessment.</w:t>
      </w:r>
    </w:p>
    <w:p w14:paraId="15E0E1F8" w14:textId="77777777" w:rsidR="001D0211" w:rsidRPr="00D01F9C" w:rsidRDefault="001D0211" w:rsidP="001D0211">
      <w:r w:rsidRPr="00D01F9C">
        <w:t xml:space="preserve">As regards the impact on the </w:t>
      </w:r>
      <w:r>
        <w:t>EU</w:t>
      </w:r>
      <w:r w:rsidRPr="00D01F9C">
        <w:t xml:space="preserve"> budget, this proposal enlarges the scope of the BRIS system, including new exchanges of information between business registers and the </w:t>
      </w:r>
      <w:r>
        <w:t xml:space="preserve">establishment </w:t>
      </w:r>
      <w:r w:rsidRPr="00D01F9C">
        <w:t>of an EU central interface</w:t>
      </w:r>
      <w:r>
        <w:t>,</w:t>
      </w:r>
      <w:r w:rsidRPr="00D01F9C">
        <w:t xml:space="preserve"> for the formation of EU Inc. companies and for them to file </w:t>
      </w:r>
      <w:r w:rsidRPr="00D01F9C">
        <w:lastRenderedPageBreak/>
        <w:t>documents and information during their lifecycle</w:t>
      </w:r>
      <w:r>
        <w:t xml:space="preserve">, which will be further </w:t>
      </w:r>
      <w:r w:rsidRPr="001C3634">
        <w:t>develop</w:t>
      </w:r>
      <w:r>
        <w:t>ed</w:t>
      </w:r>
      <w:r w:rsidRPr="001C3634">
        <w:t xml:space="preserve"> towards a central digital register for EU Inc. companies. </w:t>
      </w:r>
    </w:p>
    <w:p w14:paraId="6F49B28B" w14:textId="77777777" w:rsidR="001D0211" w:rsidRPr="00D01F9C" w:rsidRDefault="001D0211" w:rsidP="001D0211">
      <w:r w:rsidRPr="00D01F9C">
        <w:t>This will require the further development of existing technical specifications and standards for BRIS, further hardware allocation and software development work on the IT system and coordination of the activities undertaken by national authorities to put the required IT developments into place at national level.</w:t>
      </w:r>
    </w:p>
    <w:p w14:paraId="79537B53" w14:textId="77777777" w:rsidR="00072D57" w:rsidRPr="00D01F9C" w:rsidRDefault="001D0211" w:rsidP="001D0211">
      <w:r w:rsidRPr="00D01F9C">
        <w:t>To carry out these tasks, it will be necessary to increase the current resources in the Commission working on BRIS</w:t>
      </w:r>
      <w:r>
        <w:t xml:space="preserve"> in terms of financial and human resources</w:t>
      </w:r>
      <w:r w:rsidRPr="00D01F9C">
        <w:t xml:space="preserve">. The funds currently provided for regular maintenance of the BRIS system will need to be increased through the next financial cycle for the further development of BRIS by the Commission, including the </w:t>
      </w:r>
      <w:r>
        <w:t xml:space="preserve">establishment of the </w:t>
      </w:r>
      <w:r w:rsidRPr="00D01F9C">
        <w:t>EU central interface based on BRIS</w:t>
      </w:r>
      <w:r>
        <w:t>,</w:t>
      </w:r>
      <w:r w:rsidRPr="00D01F9C">
        <w:t xml:space="preserve"> </w:t>
      </w:r>
      <w:r>
        <w:t>the further development into a central digital register</w:t>
      </w:r>
      <w:r w:rsidRPr="00D01F9C">
        <w:t xml:space="preserve"> and the extended exchange of information between business registers (including studies, preparation work, development and testing, as well as new hardware allocation).</w:t>
      </w:r>
    </w:p>
    <w:p w14:paraId="12AF10AC" w14:textId="77777777" w:rsidR="00072D57" w:rsidRPr="00D01F9C" w:rsidRDefault="00072D57" w:rsidP="007373D4">
      <w:pPr>
        <w:pStyle w:val="Heading1"/>
      </w:pPr>
      <w:r w:rsidRPr="00D01F9C">
        <w:t>OTHER ELEMENTS</w:t>
      </w:r>
    </w:p>
    <w:p w14:paraId="611F5127" w14:textId="77777777" w:rsidR="00072D57" w:rsidRPr="00D01F9C" w:rsidRDefault="00072D57" w:rsidP="007373D4">
      <w:pPr>
        <w:rPr>
          <w:b/>
          <w:bCs/>
        </w:rPr>
      </w:pPr>
      <w:r w:rsidRPr="00D01F9C">
        <w:rPr>
          <w:b/>
          <w:bCs/>
        </w:rPr>
        <w:t>•</w:t>
      </w:r>
      <w:r w:rsidRPr="00D01F9C">
        <w:rPr>
          <w:b/>
          <w:bCs/>
        </w:rPr>
        <w:tab/>
        <w:t>Implementation plans and monitoring, evaluation and reporting arrangements</w:t>
      </w:r>
    </w:p>
    <w:p w14:paraId="097927A1" w14:textId="77777777" w:rsidR="00072D57" w:rsidRPr="00D01F9C" w:rsidRDefault="00072D57" w:rsidP="007373D4">
      <w:r w:rsidRPr="00D01F9C">
        <w:t xml:space="preserve">The Commission will provide guidance as necessary (through close cooperation with national company law experts in the CLEG, bilateral advice) to support Member States in efficiently implementing the EU Inc. corporate legal framework in practice across the </w:t>
      </w:r>
      <w:r>
        <w:t>EU.</w:t>
      </w:r>
      <w:r w:rsidRPr="00D01F9C">
        <w:t xml:space="preserve"> The Commission will also closely cooperate with Member States as regards the further development of BRIS required for this proposal. </w:t>
      </w:r>
    </w:p>
    <w:p w14:paraId="07F1F288" w14:textId="77777777" w:rsidR="00072D57" w:rsidRPr="00D01F9C" w:rsidRDefault="00072D57" w:rsidP="007373D4">
      <w:r w:rsidRPr="00D01F9C">
        <w:t xml:space="preserve">The Commission will monitor the application of this proposal to assess if it is meeting its objectives. Among others, monitoring will include analysing the take up of the EU Inc. new legal form, how the EU Inc. companies were formed and how many were created through the EU central interface and with harmonised templates. The impacts of measures regarding different stages of the EU Inc. companies’ lifecycle will also be analysed, such as for instance the use of online general meetings in EU Inc. companies, share of EU Inc. companies implementing </w:t>
      </w:r>
      <w:r w:rsidR="00B637A7">
        <w:t xml:space="preserve">the </w:t>
      </w:r>
      <w:r w:rsidRPr="00D01F9C">
        <w:t>EU-ESO, successful investment rounds of EU Inc. companies or the use of simplified solvent liquidation procedures. The relevant information would be gathered, among others, through data in BRIS and in business registers, from national authorities involved in the procedures under the EU Inc. corporate legal framework, through targeted contacts with relevant stakeholders, and targeted surveys or studies if necessary.</w:t>
      </w:r>
    </w:p>
    <w:p w14:paraId="67F1F0DE" w14:textId="77777777" w:rsidR="00072D57" w:rsidRPr="00D01F9C" w:rsidRDefault="00072D57" w:rsidP="007373D4">
      <w:r w:rsidRPr="00D01F9C">
        <w:t xml:space="preserve">The Commission will also evaluate the effectiveness, efficiency, coherence and </w:t>
      </w:r>
      <w:r>
        <w:t>EU</w:t>
      </w:r>
      <w:r w:rsidRPr="00D01F9C">
        <w:t xml:space="preserve"> added value of this proposal no sooner than five years after its entry into force to allow the necessary period for its implementation and evidence collection in Member States. </w:t>
      </w:r>
    </w:p>
    <w:p w14:paraId="47B26DF5" w14:textId="77777777" w:rsidR="00072D57" w:rsidRPr="00D01F9C" w:rsidRDefault="00072D57" w:rsidP="007373D4">
      <w:pPr>
        <w:rPr>
          <w:b/>
          <w:bCs/>
        </w:rPr>
      </w:pPr>
      <w:r w:rsidRPr="00D01F9C">
        <w:rPr>
          <w:b/>
          <w:bCs/>
        </w:rPr>
        <w:t>•</w:t>
      </w:r>
      <w:r w:rsidRPr="00D01F9C">
        <w:rPr>
          <w:b/>
          <w:bCs/>
        </w:rPr>
        <w:tab/>
        <w:t>Detailed explanation of the specific provisions of the proposal</w:t>
      </w:r>
      <w:r w:rsidR="00DC5F32" w:rsidRPr="00D01F9C">
        <w:rPr>
          <w:b/>
          <w:bCs/>
        </w:rPr>
        <w:t xml:space="preserve"> </w:t>
      </w:r>
    </w:p>
    <w:p w14:paraId="23312CC4" w14:textId="77777777" w:rsidR="00072D57" w:rsidRPr="00D01F9C" w:rsidRDefault="00072D57" w:rsidP="007373D4">
      <w:r w:rsidRPr="00D01F9C">
        <w:rPr>
          <w:u w:val="single"/>
        </w:rPr>
        <w:t>Chapter I: General provisions</w:t>
      </w:r>
      <w:r w:rsidRPr="00D01F9C">
        <w:t xml:space="preserve">. </w:t>
      </w:r>
    </w:p>
    <w:p w14:paraId="308F3019" w14:textId="77777777" w:rsidR="00072D57" w:rsidRPr="00D01F9C" w:rsidRDefault="00072D57" w:rsidP="007373D4">
      <w:r w:rsidRPr="00D01F9C">
        <w:t xml:space="preserve">This first chapter defines the </w:t>
      </w:r>
      <w:r w:rsidR="002A5614">
        <w:t>subject matter</w:t>
      </w:r>
      <w:r w:rsidRPr="00D01F9C">
        <w:t xml:space="preserve"> of the proposal as well</w:t>
      </w:r>
      <w:r w:rsidR="002B77C3">
        <w:t xml:space="preserve"> as</w:t>
      </w:r>
      <w:r w:rsidRPr="00D01F9C">
        <w:t xml:space="preserve"> the main features of the </w:t>
      </w:r>
      <w:r w:rsidR="002A5614">
        <w:t xml:space="preserve">harmonised </w:t>
      </w:r>
      <w:r w:rsidRPr="00D01F9C">
        <w:t xml:space="preserve">limited liability company (EU Inc.), which rules are laid down in this proposal. It also lists the main definitions. </w:t>
      </w:r>
    </w:p>
    <w:p w14:paraId="00350135" w14:textId="77777777" w:rsidR="00072D57" w:rsidRPr="00D01F9C" w:rsidRDefault="00072D57" w:rsidP="007373D4">
      <w:r w:rsidRPr="00D01F9C">
        <w:t>EU Inc. companies are limited liability companies that can be formed by one or more natural or legal persons, from scratch or through domestic or cross-border conversions, mergers or divisions. Th</w:t>
      </w:r>
      <w:r w:rsidR="00FF0934">
        <w:t>os</w:t>
      </w:r>
      <w:r w:rsidRPr="00D01F9C">
        <w:t xml:space="preserve">e </w:t>
      </w:r>
      <w:r w:rsidR="00FF0934">
        <w:t>companies</w:t>
      </w:r>
      <w:r w:rsidRPr="00D01F9C">
        <w:t xml:space="preserve"> acquire a legal personality </w:t>
      </w:r>
      <w:r w:rsidR="00FF0934">
        <w:t xml:space="preserve">by virtue of </w:t>
      </w:r>
      <w:r w:rsidRPr="00D01F9C">
        <w:t xml:space="preserve">registration in the business register of the Member State where they have their registered office and they are recognised </w:t>
      </w:r>
      <w:r w:rsidRPr="00D01F9C">
        <w:lastRenderedPageBreak/>
        <w:t>by every Member State. Founders are free to choose where to incorporate the company within the Union.</w:t>
      </w:r>
    </w:p>
    <w:p w14:paraId="0C7C04BB" w14:textId="77777777" w:rsidR="00072D57" w:rsidRPr="00D01F9C" w:rsidRDefault="00072D57" w:rsidP="007373D4">
      <w:r w:rsidRPr="00D01F9C">
        <w:t xml:space="preserve">EU Inc. is governed by this Regulation, by its articles of association and for other matters, by national law, including the provisions implementing </w:t>
      </w:r>
      <w:r>
        <w:t>U</w:t>
      </w:r>
      <w:r w:rsidR="16906DC2">
        <w:t>nion</w:t>
      </w:r>
      <w:r w:rsidRPr="00D01F9C">
        <w:t xml:space="preserve"> law, which applies to relevant national legal forms in the Member State in which the EU Inc. has its registered office.</w:t>
      </w:r>
    </w:p>
    <w:p w14:paraId="0CCE2F70" w14:textId="77777777" w:rsidR="00072D57" w:rsidRPr="00D01F9C" w:rsidRDefault="00072D57" w:rsidP="007373D4">
      <w:r w:rsidRPr="00D01F9C">
        <w:t xml:space="preserve">The Regulation requires an EU Inc. to have a distinct and clear name, followed by the mention “EU Inc.” and the same principles apply to names of the EU Inc. branches. </w:t>
      </w:r>
    </w:p>
    <w:p w14:paraId="5CFE91B3" w14:textId="77777777" w:rsidR="00072D57" w:rsidRPr="00D01F9C" w:rsidRDefault="00072D57" w:rsidP="007373D4">
      <w:r w:rsidRPr="00D01F9C">
        <w:t xml:space="preserve">The Regulation sets out the requirements for articles of association of an EU Inc., including the minimum content laid down in </w:t>
      </w:r>
      <w:r w:rsidR="00141B5C">
        <w:t xml:space="preserve">the </w:t>
      </w:r>
      <w:r w:rsidRPr="00D01F9C">
        <w:t xml:space="preserve">Annex. The articles of association need to be machine-readable and store information in structured data. They need to be drawn up in the official language or languages of the Member State of the registration and in </w:t>
      </w:r>
      <w:r w:rsidR="2E39ED6A">
        <w:t>a language customary in the sphere of international business and finance</w:t>
      </w:r>
      <w:r>
        <w:t xml:space="preserve">. </w:t>
      </w:r>
      <w:r w:rsidRPr="00D01F9C">
        <w:t xml:space="preserve">The articles of association can be either standardised or tailor-made. </w:t>
      </w:r>
    </w:p>
    <w:p w14:paraId="2D286F8D" w14:textId="77777777" w:rsidR="00072D57" w:rsidRPr="00D01F9C" w:rsidRDefault="00072D57" w:rsidP="007373D4">
      <w:r w:rsidRPr="00D01F9C">
        <w:t xml:space="preserve">The </w:t>
      </w:r>
      <w:r>
        <w:t>EU</w:t>
      </w:r>
      <w:r w:rsidRPr="00D01F9C">
        <w:t xml:space="preserve"> templates are standard (model) articles of association, and when they are used as part of the formation procedure, </w:t>
      </w:r>
      <w:r w:rsidR="00D33D57">
        <w:t>any national</w:t>
      </w:r>
      <w:r w:rsidRPr="00D01F9C">
        <w:t xml:space="preserve"> requirement to have the company articles of association drawn up and certified in due legal form is deemed to be fulfilled. </w:t>
      </w:r>
    </w:p>
    <w:p w14:paraId="034C39E9" w14:textId="77777777" w:rsidR="00072D57" w:rsidRPr="00D01F9C" w:rsidRDefault="00072D57" w:rsidP="007373D4">
      <w:r w:rsidRPr="00D01F9C">
        <w:t xml:space="preserve">An EU Inc. must have its registered office in a Member State and is required to also have its central administration or principal place of business in the Union. </w:t>
      </w:r>
    </w:p>
    <w:p w14:paraId="1E565046" w14:textId="77777777" w:rsidR="00072D57" w:rsidRPr="00D01F9C" w:rsidRDefault="00072D57" w:rsidP="007373D4">
      <w:r w:rsidRPr="00D01F9C">
        <w:t xml:space="preserve">The Regulation provides a principle of digital only procedures for EU Inc. companies, whereby they </w:t>
      </w:r>
      <w:r w:rsidR="00552BCA">
        <w:t>are entitled to</w:t>
      </w:r>
      <w:r w:rsidRPr="00D01F9C">
        <w:t xml:space="preserve"> carry out all procedures within the scope of the Regulation fully online. A physical presence can be requested by a public authority only in exceptional </w:t>
      </w:r>
      <w:r w:rsidR="001A19AB">
        <w:t xml:space="preserve">and duly justified </w:t>
      </w:r>
      <w:r w:rsidRPr="00D01F9C">
        <w:t xml:space="preserve">circumstances </w:t>
      </w:r>
      <w:r w:rsidR="0061129D">
        <w:t xml:space="preserve">for a legitimate objective, such as </w:t>
      </w:r>
      <w:r w:rsidRPr="00D01F9C">
        <w:t xml:space="preserve">to prevent identity misuse or ensure compliance with </w:t>
      </w:r>
      <w:r w:rsidR="007B6321">
        <w:t xml:space="preserve">the rules on </w:t>
      </w:r>
      <w:r w:rsidRPr="00D01F9C">
        <w:t>legal capacity. The communications between the EU Inc. company and its shareholders</w:t>
      </w:r>
      <w:r w:rsidR="00405EAE">
        <w:t xml:space="preserve"> including subscribers and purchasers of shares</w:t>
      </w:r>
      <w:r w:rsidRPr="00D01F9C">
        <w:t xml:space="preserve"> should in principle be also carried out fully online.</w:t>
      </w:r>
    </w:p>
    <w:p w14:paraId="705262D9" w14:textId="77777777" w:rsidR="00072D57" w:rsidRPr="00D01F9C" w:rsidRDefault="00072D57" w:rsidP="007373D4">
      <w:r w:rsidRPr="00D01F9C">
        <w:t>All company law procedures applying to an EU Inc. during its life cycle, including payments needed for these procedures, are designed to be carried out fully online, without requiring physical presence, except in exceptional and justified circumstances.</w:t>
      </w:r>
    </w:p>
    <w:p w14:paraId="23A71260" w14:textId="77777777" w:rsidR="00072D57" w:rsidRPr="00D01F9C" w:rsidRDefault="00072D57" w:rsidP="007373D4">
      <w:r w:rsidRPr="00D01F9C">
        <w:t>The EU Inc. is subject to the employee participation rules applicable in the Member State in which it has its registered office. Where it is created through a cross-border conversion, division or merger or carries out such operation, it is subject to the procedures</w:t>
      </w:r>
      <w:r w:rsidR="004A03C8">
        <w:t xml:space="preserve">, including </w:t>
      </w:r>
      <w:r w:rsidR="00251DB7">
        <w:t>safeguards</w:t>
      </w:r>
      <w:r w:rsidRPr="00D01F9C">
        <w:t xml:space="preserve"> with respect to employee participation</w:t>
      </w:r>
      <w:r w:rsidR="00251DB7">
        <w:t>,</w:t>
      </w:r>
      <w:r w:rsidRPr="00D01F9C">
        <w:t xml:space="preserve"> set out in Directive (EU) 2017/1132.</w:t>
      </w:r>
    </w:p>
    <w:p w14:paraId="5B78A3F2" w14:textId="77777777" w:rsidR="00072D57" w:rsidRPr="00D01F9C" w:rsidRDefault="00072D57" w:rsidP="007373D4">
      <w:pPr>
        <w:rPr>
          <w:u w:val="single"/>
        </w:rPr>
      </w:pPr>
      <w:r w:rsidRPr="00D01F9C">
        <w:rPr>
          <w:u w:val="single"/>
        </w:rPr>
        <w:t xml:space="preserve">Chapter II: </w:t>
      </w:r>
      <w:r w:rsidR="002E01F1">
        <w:rPr>
          <w:u w:val="single"/>
        </w:rPr>
        <w:t>EU c</w:t>
      </w:r>
      <w:r w:rsidRPr="00D01F9C">
        <w:rPr>
          <w:u w:val="single"/>
        </w:rPr>
        <w:t xml:space="preserve">entral interface, formation and filing. </w:t>
      </w:r>
    </w:p>
    <w:p w14:paraId="3E366829" w14:textId="77777777" w:rsidR="00072D57" w:rsidRPr="00D01F9C" w:rsidRDefault="00072D57" w:rsidP="007373D4">
      <w:r w:rsidRPr="00D01F9C">
        <w:t>This chapter covers the procedure for formation of an EU Inc. company, either through an online EU central interface, based on BRIS, allowing for a “fast-track” formation procedure within 48 hours and with a maximum cost of EUR 100, or through a fully online formation with the national business register. In both cases, an application form has to be submitted</w:t>
      </w:r>
      <w:r w:rsidR="00EF1E9F">
        <w:t>.</w:t>
      </w:r>
      <w:r w:rsidRPr="00D01F9C">
        <w:t xml:space="preserve"> </w:t>
      </w:r>
      <w:r w:rsidR="003779E7">
        <w:t>S</w:t>
      </w:r>
      <w:r w:rsidRPr="00D01F9C">
        <w:t xml:space="preserve">tandardised </w:t>
      </w:r>
      <w:r w:rsidR="003779E7">
        <w:t xml:space="preserve">articles of association </w:t>
      </w:r>
      <w:r w:rsidR="00D2694F">
        <w:t>are mandatory for the “fast-track” formation procedure</w:t>
      </w:r>
      <w:r w:rsidR="00C70317">
        <w:t>.</w:t>
      </w:r>
      <w:r w:rsidR="00D2694F">
        <w:t xml:space="preserve"> </w:t>
      </w:r>
      <w:r w:rsidR="00A81FAE">
        <w:t>In other cases</w:t>
      </w:r>
      <w:r w:rsidR="005401A7">
        <w:t>,</w:t>
      </w:r>
      <w:r w:rsidR="00D2694F">
        <w:t xml:space="preserve"> </w:t>
      </w:r>
      <w:r w:rsidRPr="00D01F9C">
        <w:t>standardised or tailor-made articles of association</w:t>
      </w:r>
      <w:r w:rsidR="00D2694F">
        <w:t xml:space="preserve"> can be used</w:t>
      </w:r>
      <w:r w:rsidRPr="00D01F9C">
        <w:t xml:space="preserve">. The identification of founders, and their signature shall be in accordance with the eIDAS Regulation. </w:t>
      </w:r>
      <w:r w:rsidRPr="00C20035">
        <w:t xml:space="preserve">The rules include preventive control and a </w:t>
      </w:r>
      <w:r w:rsidR="00AB5B79">
        <w:t>provision</w:t>
      </w:r>
      <w:r w:rsidRPr="00C20035">
        <w:t xml:space="preserve"> that a director who is disqualified in one of the Member States cannot become a director of an EU Inc.</w:t>
      </w:r>
      <w:r w:rsidRPr="00D01F9C">
        <w:t xml:space="preserve"> </w:t>
      </w:r>
    </w:p>
    <w:p w14:paraId="4846C04A" w14:textId="77777777" w:rsidR="00072D57" w:rsidRPr="00D01F9C" w:rsidRDefault="00072D57" w:rsidP="007373D4">
      <w:r w:rsidRPr="00D01F9C">
        <w:t xml:space="preserve">The </w:t>
      </w:r>
      <w:r>
        <w:t>EU</w:t>
      </w:r>
      <w:r w:rsidRPr="00D01F9C">
        <w:t xml:space="preserve"> templates, the application form and relevant detailed, step-by-step guidance for the formation and filing by an EU Inc. will be available on the EU central interface in all </w:t>
      </w:r>
      <w:r>
        <w:t>U</w:t>
      </w:r>
      <w:r w:rsidR="4331E088">
        <w:t>nion</w:t>
      </w:r>
      <w:r w:rsidRPr="00D01F9C">
        <w:t xml:space="preserve"> languages. The EU central interface will also provide automatic cross-checks with existing names of companies registered in national business registers and with trademarks</w:t>
      </w:r>
      <w:r w:rsidR="009963C9">
        <w:t>,</w:t>
      </w:r>
      <w:r w:rsidRPr="00D01F9C">
        <w:t xml:space="preserve"> </w:t>
      </w:r>
      <w:r w:rsidR="009963C9" w:rsidRPr="00D01F9C">
        <w:t xml:space="preserve">through </w:t>
      </w:r>
      <w:r w:rsidR="00C437B4">
        <w:t xml:space="preserve">a </w:t>
      </w:r>
      <w:r w:rsidR="00C437B4">
        <w:lastRenderedPageBreak/>
        <w:t xml:space="preserve">connection between </w:t>
      </w:r>
      <w:r w:rsidRPr="00D01F9C">
        <w:t>BRIS</w:t>
      </w:r>
      <w:r w:rsidR="00C5180E">
        <w:t xml:space="preserve"> and the IT tools developed </w:t>
      </w:r>
      <w:r w:rsidR="00B5426F">
        <w:t xml:space="preserve">by the </w:t>
      </w:r>
      <w:r w:rsidR="00B5426F" w:rsidRPr="00D01F9C">
        <w:t>European Union Intellectual Property Office (EUIPO)</w:t>
      </w:r>
      <w:r w:rsidR="00152177">
        <w:t xml:space="preserve"> central database for registered trade </w:t>
      </w:r>
      <w:r w:rsidR="009963C9">
        <w:t>marks</w:t>
      </w:r>
      <w:r w:rsidRPr="00D01F9C">
        <w:t xml:space="preserve">). </w:t>
      </w:r>
    </w:p>
    <w:p w14:paraId="5D4BB717" w14:textId="77777777" w:rsidR="00072D57" w:rsidRPr="00D01F9C" w:rsidRDefault="007D3C4A" w:rsidP="007373D4">
      <w:r>
        <w:t xml:space="preserve">An </w:t>
      </w:r>
      <w:r w:rsidR="00072D57" w:rsidRPr="00D01F9C">
        <w:t xml:space="preserve">EU Inc. subsidiary in another Member State can also be formed through the EU central interface or fully online with a national business register. The company that is forming the EU Inc. subsidiary shall not be requested to provide any documents or information that are available in BRIS. Instead, the business register registering the subsidiary shall automatically retrieve from BRIS, and on the basis of the EUID, the information and documents about the company forming the subsidiary. </w:t>
      </w:r>
    </w:p>
    <w:p w14:paraId="3CBBCFE3" w14:textId="77777777" w:rsidR="00072D57" w:rsidRPr="00D01F9C" w:rsidRDefault="00072D57" w:rsidP="007373D4">
      <w:r w:rsidRPr="00D01F9C">
        <w:t xml:space="preserve">The information about the EU Inc., including the EUID, as well as the specific data for the purposes of </w:t>
      </w:r>
      <w:r w:rsidR="000C7083">
        <w:t xml:space="preserve">issuing the </w:t>
      </w:r>
      <w:r w:rsidRPr="00D01F9C">
        <w:t>tax identification</w:t>
      </w:r>
      <w:r w:rsidR="003F11AE">
        <w:t xml:space="preserve"> number</w:t>
      </w:r>
      <w:r w:rsidRPr="00D01F9C">
        <w:t xml:space="preserve"> (TIN) and </w:t>
      </w:r>
      <w:r w:rsidR="000C7083">
        <w:t xml:space="preserve">the </w:t>
      </w:r>
      <w:r w:rsidRPr="00D01F9C">
        <w:t xml:space="preserve">VAT </w:t>
      </w:r>
      <w:r w:rsidR="000C7083">
        <w:t xml:space="preserve">identification </w:t>
      </w:r>
      <w:r w:rsidRPr="00D01F9C">
        <w:t>number and for</w:t>
      </w:r>
      <w:r w:rsidR="009D36F7">
        <w:t xml:space="preserve"> the</w:t>
      </w:r>
      <w:r w:rsidRPr="00D01F9C">
        <w:t xml:space="preserve"> beneficial ownership register submitted as part of the application form shall be </w:t>
      </w:r>
      <w:r w:rsidR="005D532D">
        <w:t xml:space="preserve">digitally </w:t>
      </w:r>
      <w:r w:rsidRPr="00D01F9C">
        <w:t>exchanged by the business register of the registration, with the authorities in charge of issuing the TIN and the VAT identification numbers, social security authorities and the beneficial ownership register in the Member State of registration. EU Inc.</w:t>
      </w:r>
      <w:r w:rsidR="00097E10">
        <w:t xml:space="preserve"> companies</w:t>
      </w:r>
      <w:r w:rsidRPr="00D01F9C">
        <w:t xml:space="preserve"> shall obtain the TIN and VAT identification number</w:t>
      </w:r>
      <w:r w:rsidR="004840A4">
        <w:t>s</w:t>
      </w:r>
      <w:r w:rsidRPr="00D01F9C">
        <w:t xml:space="preserve"> as part of the electronic exchange without being requested to submit a separate application to those authorities or provide additional information unless</w:t>
      </w:r>
      <w:r w:rsidR="007F3289">
        <w:t xml:space="preserve"> for the purpose of</w:t>
      </w:r>
      <w:r w:rsidRPr="00D01F9C">
        <w:t xml:space="preserve"> issu</w:t>
      </w:r>
      <w:r w:rsidR="007F3289">
        <w:t>ing</w:t>
      </w:r>
      <w:r w:rsidRPr="00D01F9C">
        <w:t xml:space="preserve"> the VAT identification number</w:t>
      </w:r>
      <w:r w:rsidR="003228A3">
        <w:t xml:space="preserve"> </w:t>
      </w:r>
      <w:r w:rsidR="00663DD8">
        <w:t>additional information</w:t>
      </w:r>
      <w:r w:rsidR="003228A3">
        <w:t xml:space="preserve"> cannot be retrieved elsewhere and is strictly necessary</w:t>
      </w:r>
      <w:r w:rsidRPr="00D01F9C">
        <w:t>.</w:t>
      </w:r>
    </w:p>
    <w:p w14:paraId="0C230BD6" w14:textId="77777777" w:rsidR="00072D57" w:rsidRPr="00D01F9C" w:rsidRDefault="00072D57" w:rsidP="007373D4">
      <w:pPr>
        <w:rPr>
          <w:u w:val="single"/>
        </w:rPr>
      </w:pPr>
      <w:r w:rsidRPr="00D01F9C">
        <w:rPr>
          <w:u w:val="single"/>
        </w:rPr>
        <w:t>Chapter III: Accessibility and cross-border use of EU Inc. information.</w:t>
      </w:r>
    </w:p>
    <w:p w14:paraId="3789D873" w14:textId="77777777" w:rsidR="00072D57" w:rsidRPr="00D01F9C" w:rsidRDefault="00072D57" w:rsidP="007373D4">
      <w:r w:rsidRPr="00D01F9C">
        <w:t xml:space="preserve">The Regulation harmonises which key information and documents related to an EU Inc., as well as changes to those, need to be made publicly available by the business register in which the EU Inc. is registered. The Regulation distinguishes between documents and information to be filed by EU Inc. founders or directors such as, for example, the name and the legal form, the registered office or </w:t>
      </w:r>
      <w:r w:rsidR="005E1936">
        <w:t xml:space="preserve">the </w:t>
      </w:r>
      <w:r w:rsidRPr="00D01F9C">
        <w:t xml:space="preserve">articles of association; those to be filed by competent courts and other relevant public authorities, including for instance any declaration of nullity; and those which are allocated by the business register, such as e.g. EUID or status of the EU Inc. company. The Regulation also sets out which documents and information should be made available at </w:t>
      </w:r>
      <w:r>
        <w:t>U</w:t>
      </w:r>
      <w:r w:rsidR="1A195660">
        <w:t>nion</w:t>
      </w:r>
      <w:r w:rsidRPr="00D01F9C">
        <w:t xml:space="preserve"> level through BRIS, and which of those, free of charge. </w:t>
      </w:r>
    </w:p>
    <w:p w14:paraId="3E418719" w14:textId="77777777" w:rsidR="00072D57" w:rsidRPr="00D01F9C" w:rsidRDefault="00072D57" w:rsidP="007373D4">
      <w:r w:rsidRPr="00D01F9C">
        <w:t xml:space="preserve">The Regulation provides for fully online filing of information and documents either through the EU central interface or directly to national business registers. It also sets out deadlines for filing by EU Inc. companies to ensure that the information and documents stored in business registers are up to date. The deadlines vary depending on the type of documents to be filed and the way of filing; in case of amendments within the </w:t>
      </w:r>
      <w:r>
        <w:t>EU</w:t>
      </w:r>
      <w:r w:rsidRPr="00D01F9C">
        <w:t xml:space="preserve"> template structure filed through the EU central interface the deadlines and cost limit of the fast-track registration procedure would apply.</w:t>
      </w:r>
    </w:p>
    <w:p w14:paraId="72E8A352" w14:textId="77777777" w:rsidR="00072D57" w:rsidRPr="00D01F9C" w:rsidRDefault="00072D57" w:rsidP="007373D4">
      <w:r w:rsidRPr="00D01F9C">
        <w:t xml:space="preserve">To enhance cross-border use of EU Inc. data, the Regulation sets out an overall once-only principle whereby an EU Inc. should not need to resubmit its information in administrative and judicial procedures where the responsible authorities can consult this specific information through BRIS or in the relevant business register. </w:t>
      </w:r>
    </w:p>
    <w:p w14:paraId="61CE6770" w14:textId="77777777" w:rsidR="00072D57" w:rsidRPr="00D01F9C" w:rsidRDefault="00072D57" w:rsidP="007373D4">
      <w:r w:rsidRPr="00D01F9C">
        <w:t xml:space="preserve">The EU Inc. companies need to </w:t>
      </w:r>
      <w:r w:rsidRPr="00794DA1">
        <w:t>disclose their</w:t>
      </w:r>
      <w:r w:rsidRPr="00D01F9C">
        <w:t xml:space="preserve"> identity through their official business communications and electronic presence, and the Regulation lists the most relevant information required in that context. </w:t>
      </w:r>
      <w:r w:rsidR="001B2448">
        <w:t xml:space="preserve">This chapter also provides for the development of a central </w:t>
      </w:r>
      <w:r w:rsidR="00CB2861">
        <w:t xml:space="preserve">digital </w:t>
      </w:r>
      <w:r w:rsidR="001B2448">
        <w:t>regist</w:t>
      </w:r>
      <w:r w:rsidR="00447A81">
        <w:t>e</w:t>
      </w:r>
      <w:r w:rsidR="001B2448">
        <w:t xml:space="preserve">r. </w:t>
      </w:r>
    </w:p>
    <w:p w14:paraId="46632E32" w14:textId="77777777" w:rsidR="00072D57" w:rsidRPr="00D01F9C" w:rsidRDefault="00072D57" w:rsidP="007373D4">
      <w:r w:rsidRPr="00D01F9C">
        <w:t xml:space="preserve">Similarly to other </w:t>
      </w:r>
      <w:r>
        <w:t>EU</w:t>
      </w:r>
      <w:r w:rsidRPr="00D01F9C">
        <w:t xml:space="preserve"> limited liability companies, EU Inc. companies will be able to use an EU Company Certificate, issued and certified by business registers and including essential company information about </w:t>
      </w:r>
      <w:r w:rsidR="00A86FE9">
        <w:t xml:space="preserve">the </w:t>
      </w:r>
      <w:r>
        <w:t>EU Inc</w:t>
      </w:r>
      <w:r w:rsidR="00491EEB">
        <w:t>.</w:t>
      </w:r>
      <w:r w:rsidRPr="00D01F9C">
        <w:t xml:space="preserve">, and a digital EU power of attorney as a means to authorise a person to represent the EU Inc. in specific cross-border procedures. The </w:t>
      </w:r>
      <w:r w:rsidRPr="00D01F9C">
        <w:lastRenderedPageBreak/>
        <w:t xml:space="preserve">Regulation provides for compatibility of these tools with EU Digital Identity Wallets and the forthcoming Business Wallets. The Regulation also exempts certified copies of documents and information related to </w:t>
      </w:r>
      <w:r>
        <w:t>EU Inc.</w:t>
      </w:r>
      <w:r w:rsidRPr="00D01F9C">
        <w:t xml:space="preserve"> obtained from business registers from legalisation or similar </w:t>
      </w:r>
      <w:r w:rsidR="004E08FD" w:rsidRPr="00D01F9C">
        <w:t>formalit</w:t>
      </w:r>
      <w:r w:rsidR="004E08FD">
        <w:t>ies</w:t>
      </w:r>
      <w:r w:rsidRPr="00D01F9C">
        <w:t>, including apostille</w:t>
      </w:r>
      <w:r w:rsidR="00F15D96">
        <w:t xml:space="preserve">. </w:t>
      </w:r>
      <w:r w:rsidR="006A5F67">
        <w:t>S</w:t>
      </w:r>
      <w:r w:rsidRPr="00D01F9C">
        <w:t>imilarly</w:t>
      </w:r>
      <w:r w:rsidR="006A5F67">
        <w:t xml:space="preserve">, the Regulation </w:t>
      </w:r>
      <w:r w:rsidRPr="00D01F9C">
        <w:t xml:space="preserve">also </w:t>
      </w:r>
      <w:r w:rsidR="00720F71">
        <w:t>exempts</w:t>
      </w:r>
      <w:r w:rsidRPr="00D01F9C">
        <w:t xml:space="preserve"> notarial acts or administrative documents and for documents and information exchanged through BRIS, such as pre-operation certificates</w:t>
      </w:r>
      <w:r w:rsidR="00720F71">
        <w:t xml:space="preserve"> from </w:t>
      </w:r>
      <w:r w:rsidR="00720F71" w:rsidRPr="00D01F9C">
        <w:t>legalisation or similar formalit</w:t>
      </w:r>
      <w:r w:rsidR="00720F71">
        <w:t>ies</w:t>
      </w:r>
      <w:r w:rsidR="00720F71" w:rsidRPr="00D01F9C">
        <w:t>, including apostille</w:t>
      </w:r>
      <w:r w:rsidRPr="00D01F9C">
        <w:t xml:space="preserve">. At the same time, it provides safeguards, also available for other </w:t>
      </w:r>
      <w:r>
        <w:t>EU</w:t>
      </w:r>
      <w:r w:rsidRPr="00D01F9C">
        <w:t xml:space="preserve"> limited liability companies, in case authorities in another Member State have a reasonable doubt as to </w:t>
      </w:r>
      <w:r w:rsidR="00436A34">
        <w:t>the</w:t>
      </w:r>
      <w:r w:rsidR="00436A34" w:rsidRPr="00D01F9C">
        <w:t xml:space="preserve"> </w:t>
      </w:r>
      <w:r w:rsidRPr="00D01F9C">
        <w:t xml:space="preserve">origin or authenticity of the presented document or information. It also limits requirements for translations of copies or extracts of documents related to </w:t>
      </w:r>
      <w:r>
        <w:t>EU Inc.,</w:t>
      </w:r>
      <w:r w:rsidRPr="00D01F9C">
        <w:t xml:space="preserve"> in particular certified ones. </w:t>
      </w:r>
    </w:p>
    <w:p w14:paraId="65F00D54" w14:textId="77777777" w:rsidR="00A919FD" w:rsidRPr="00D01F9C" w:rsidRDefault="00A919FD" w:rsidP="007373D4">
      <w:r>
        <w:t>This Regulation also sets out provisions relevant to BRIS and lists the issues to be addressed in the future implementing act to this Regulation.</w:t>
      </w:r>
    </w:p>
    <w:p w14:paraId="453C2F33" w14:textId="77777777" w:rsidR="00072D57" w:rsidRPr="00D01F9C" w:rsidRDefault="00072D57" w:rsidP="007373D4">
      <w:pPr>
        <w:rPr>
          <w:u w:val="single"/>
        </w:rPr>
      </w:pPr>
      <w:r w:rsidRPr="00D01F9C">
        <w:rPr>
          <w:u w:val="single"/>
        </w:rPr>
        <w:t>Chapter IV: Cross-border branches.</w:t>
      </w:r>
    </w:p>
    <w:p w14:paraId="30EB8FA5" w14:textId="77777777" w:rsidR="00072D57" w:rsidRPr="00D01F9C" w:rsidRDefault="00072D57" w:rsidP="007373D4">
      <w:r w:rsidRPr="00D01F9C">
        <w:t xml:space="preserve">EU Inc. companies are free to open branches in other Member States than the Member State where the EU Inc. is registered, through the EU central interface or fully online with the national business register with an application form, which should be fully digital and collect information as structured data. The business register registering the branch, following the once-only principle, needs to automatically retrieve through BRIS and on the basis of the EUID the information about the EU Inc. company, without the EU Inc. needing to submit that information for the purpose of the branch </w:t>
      </w:r>
      <w:r w:rsidR="00BF17DC">
        <w:t>registration</w:t>
      </w:r>
      <w:r w:rsidRPr="00D01F9C">
        <w:t xml:space="preserve"> again.</w:t>
      </w:r>
    </w:p>
    <w:p w14:paraId="57F277CB" w14:textId="77777777" w:rsidR="00072D57" w:rsidRPr="00D01F9C" w:rsidRDefault="00072D57" w:rsidP="007373D4">
      <w:r w:rsidRPr="00D01F9C">
        <w:t>Following the same principle as for the registration of EU Inc. companies, the information about the EU Inc. and the branch received as part of the application form, and other relevant information available in that business register and through BRIS, such as the EUID, should be electronically exchanged by that business register with the authorities in charge of issuing the TIN and VAT identification number</w:t>
      </w:r>
      <w:r w:rsidR="002316F6">
        <w:t>s</w:t>
      </w:r>
      <w:r w:rsidRPr="00D01F9C">
        <w:t xml:space="preserve">, social security authorities and the beneficial ownership register. </w:t>
      </w:r>
      <w:r w:rsidR="0003013B" w:rsidRPr="0003013B">
        <w:t>The branch of the EU Inc. shall obtain the TIN and the VAT identification number as part of this electronic exchange. Neither the EU Inc. nor its branch should be required to submit a separate application to those authorities or provide additional information, unless for the purpose of issuing the VAT identification number</w:t>
      </w:r>
      <w:r w:rsidR="00BF17DC">
        <w:t xml:space="preserve"> additional information</w:t>
      </w:r>
      <w:r w:rsidR="0003013B" w:rsidRPr="0003013B">
        <w:t xml:space="preserve"> cannot be retrieved elsewhere and is strictly necessary.</w:t>
      </w:r>
    </w:p>
    <w:p w14:paraId="0BEA9232" w14:textId="77777777" w:rsidR="00072D57" w:rsidRPr="00D01F9C" w:rsidRDefault="00072D57" w:rsidP="007373D4">
      <w:pPr>
        <w:rPr>
          <w:u w:val="single"/>
        </w:rPr>
      </w:pPr>
      <w:r w:rsidRPr="00D01F9C">
        <w:rPr>
          <w:u w:val="single"/>
        </w:rPr>
        <w:t>Chapter V: Organisation.</w:t>
      </w:r>
    </w:p>
    <w:p w14:paraId="40F74DC6" w14:textId="77777777" w:rsidR="00072D57" w:rsidRPr="00D01F9C" w:rsidRDefault="00072D57" w:rsidP="007373D4">
      <w:r w:rsidRPr="00D01F9C">
        <w:t>The organisation and the conditions under which the EU Inc. company is managed are governed by the articles of association. The EU Inc. company is managed by a board of directors, which can be composed of one or several directors. At least one of them must be a Union resident. Directors are appointed by the general meeting, which may also give them binding instructions.</w:t>
      </w:r>
    </w:p>
    <w:p w14:paraId="6A6F74F3" w14:textId="77777777" w:rsidR="00072D57" w:rsidRPr="00D01F9C" w:rsidRDefault="00072D57" w:rsidP="007373D4">
      <w:r w:rsidRPr="00D01F9C">
        <w:t>Directors are in charge of representing the company. They are subject to a set of duties, including the duty to act in the best interests of the company and in accordance with the articles of association. They are also liable to the company for any breach of duty that causes loss or damage to the company. Where directors take business decisions in good faith and with reasonable care, they are protected from liability by the business judgment rule. Likewise, directors cannot be held liable by the company where they act upon a lawful resolution of the general meeting.</w:t>
      </w:r>
    </w:p>
    <w:p w14:paraId="50E68E2E" w14:textId="77777777" w:rsidR="00072D57" w:rsidRPr="00D01F9C" w:rsidRDefault="00072D57" w:rsidP="007373D4">
      <w:r w:rsidRPr="00D01F9C">
        <w:t>Directors in an EU Inc. company must generally inform the company of a conflict of interest and refrain from taking part in decisions on matters in which they have such conflict. The articles of association may subject transactions between the company and directors or other related parties to specific disclosure and approval requirements.</w:t>
      </w:r>
    </w:p>
    <w:p w14:paraId="37E956E0" w14:textId="77777777" w:rsidR="00072D57" w:rsidRPr="00D01F9C" w:rsidRDefault="00072D57" w:rsidP="007373D4">
      <w:r w:rsidRPr="00D01F9C">
        <w:lastRenderedPageBreak/>
        <w:t xml:space="preserve">General meetings, meetings of the board of directors and voting procedures may be organised and held fully or partly online. As regards decisions of the shareholders, a simple majority is generally sufficient for their adoption. As regards amendments to the articles of association and decisions affecting class rights, the Regulation provides for specific majority or approval requirements. </w:t>
      </w:r>
    </w:p>
    <w:p w14:paraId="0DB692E4" w14:textId="77777777" w:rsidR="00072D57" w:rsidRPr="00D01F9C" w:rsidRDefault="00072D57" w:rsidP="007373D4">
      <w:r w:rsidRPr="00D01F9C">
        <w:t>To protect minority shareholders from severe cases of unfair prejudice, the Regulation grants shareholders the right to apply to the court for their withdrawal from the EU Inc. company.</w:t>
      </w:r>
    </w:p>
    <w:p w14:paraId="302DDB31" w14:textId="77777777" w:rsidR="00072D57" w:rsidRPr="00D01F9C" w:rsidRDefault="00072D57" w:rsidP="007373D4">
      <w:pPr>
        <w:rPr>
          <w:u w:val="single"/>
        </w:rPr>
      </w:pPr>
      <w:r w:rsidRPr="00D01F9C">
        <w:rPr>
          <w:u w:val="single"/>
        </w:rPr>
        <w:t xml:space="preserve">Chapter VI: Digital register, shares and </w:t>
      </w:r>
      <w:r w:rsidR="00D745BB" w:rsidRPr="00D01F9C">
        <w:rPr>
          <w:u w:val="single"/>
        </w:rPr>
        <w:t>share transfer</w:t>
      </w:r>
      <w:r w:rsidR="00D745BB">
        <w:rPr>
          <w:u w:val="single"/>
        </w:rPr>
        <w:t>s</w:t>
      </w:r>
      <w:r w:rsidRPr="00D01F9C">
        <w:rPr>
          <w:u w:val="single"/>
        </w:rPr>
        <w:t>.</w:t>
      </w:r>
    </w:p>
    <w:p w14:paraId="6A3EC0A3" w14:textId="77777777" w:rsidR="00072D57" w:rsidRPr="00D01F9C" w:rsidRDefault="00072D57" w:rsidP="007373D4">
      <w:r w:rsidRPr="00D01F9C">
        <w:t>This chapter addresses the way shares of an EU Inc. company, which are always demateriali</w:t>
      </w:r>
      <w:r w:rsidR="00027556">
        <w:t>s</w:t>
      </w:r>
      <w:r w:rsidRPr="00D01F9C">
        <w:t xml:space="preserve">ed, are digitally registered by the company and transferred. The digital register of shares should include all relevant information about the shares of the EU Inc. and information on any change in their ownership. On the basis of this data, the company is able to provide a digital certificate to each shareholder. The registration of shares has constitutive effect and enables shareholders to exercise their rights. </w:t>
      </w:r>
    </w:p>
    <w:p w14:paraId="04712541" w14:textId="77777777" w:rsidR="00072D57" w:rsidRPr="00D01F9C" w:rsidRDefault="00072D57" w:rsidP="007373D4">
      <w:r w:rsidRPr="00D01F9C">
        <w:t xml:space="preserve">The rights and obligations attached to a share are equal for all shares unless the articles of association provide otherwise. The articles of association can establish multiple classes of shares with different rights and obligations attached to the shares of each class. In particular, the articles of association may provide for shares with multiple voting rights or no voting rights. </w:t>
      </w:r>
    </w:p>
    <w:p w14:paraId="03AEE1A5" w14:textId="77777777" w:rsidR="00072D57" w:rsidRPr="00D01F9C" w:rsidRDefault="00072D57" w:rsidP="007373D4">
      <w:r w:rsidRPr="00D01F9C">
        <w:t>The Regulation provides for free transferability of shares of an EU Inc. company unless the articles of association provide for restrictions, such as pre-emptive rights of existing shareholders or the requirement to seek the approval of the company before a transfer is made. A transfer can be executed fully online, through electronically signed agreements, an electronic notification to the company and the registration of the change of ownership in the digital register of shares.</w:t>
      </w:r>
    </w:p>
    <w:p w14:paraId="67131ECD" w14:textId="77777777" w:rsidR="00072D57" w:rsidRPr="00D01F9C" w:rsidRDefault="00072D57" w:rsidP="007373D4">
      <w:r w:rsidRPr="00D01F9C">
        <w:t xml:space="preserve">EU Inc. companies, where they meet all applicable requirements under the Union and national laws, may seek admission to trading of their shares on multilateral trading facilities such as SME Growth Markets and Member States may also allow them to seek admission to trading of their shares on a regulated market where all applicable requirements are met. </w:t>
      </w:r>
    </w:p>
    <w:p w14:paraId="63919096" w14:textId="77777777" w:rsidR="00072D57" w:rsidRPr="00D01F9C" w:rsidRDefault="00072D57" w:rsidP="007373D4">
      <w:pPr>
        <w:rPr>
          <w:u w:val="single"/>
        </w:rPr>
      </w:pPr>
      <w:r w:rsidRPr="00D01F9C">
        <w:rPr>
          <w:u w:val="single"/>
        </w:rPr>
        <w:t>Chapter VII: Financing.</w:t>
      </w:r>
    </w:p>
    <w:p w14:paraId="6264BCD5" w14:textId="77777777" w:rsidR="00072D57" w:rsidRPr="00D01F9C" w:rsidRDefault="00072D57" w:rsidP="007373D4">
      <w:r w:rsidRPr="00D01F9C">
        <w:t xml:space="preserve">The provisions of this chapter establish a flexible financing framework for the EU Inc. </w:t>
      </w:r>
    </w:p>
    <w:p w14:paraId="4DAD1843" w14:textId="77777777" w:rsidR="00072D57" w:rsidRPr="00D01F9C" w:rsidRDefault="00072D57" w:rsidP="007373D4">
      <w:r w:rsidRPr="00D01F9C">
        <w:t>Shares of an EU Inc.</w:t>
      </w:r>
      <w:r w:rsidR="00DC7A25">
        <w:t xml:space="preserve"> company</w:t>
      </w:r>
      <w:r w:rsidRPr="00D01F9C">
        <w:t xml:space="preserve"> have no nominal value unless the articles of association provide otherwise. They accordingly do not represent a fraction of the company’s capital. An EU Inc. company is also not required to have a minimum amount of capital, and conventional capital maintenance rules only apply to the extent the company chooses to build up capital. However, all distributions are subject to a balance sheet test and a solvency test which ensure that the company remains viable and able to satisfy claims of creditors. Both tests are also required for acquisitions of own shares by the company and for the redemption of shares. </w:t>
      </w:r>
    </w:p>
    <w:p w14:paraId="048896DD" w14:textId="77777777" w:rsidR="00072D57" w:rsidRPr="00D01F9C" w:rsidRDefault="00072D57" w:rsidP="007373D4">
      <w:r w:rsidRPr="00D01F9C">
        <w:t>Where the shares of the EU Inc. have no nominal value, the appropriate consideration for a share can be freely determined in a share issuance and it can also be freely determined if a contribution to capital has to be made or not. In addition, the Regulation does not restrict the type of consideration that can be provided for a share, allowing inter alia for in-kind considerations in the form of undertakings to perform work and services.</w:t>
      </w:r>
    </w:p>
    <w:p w14:paraId="07104B92" w14:textId="77777777" w:rsidR="00072D57" w:rsidRPr="00D01F9C" w:rsidRDefault="00072D57" w:rsidP="007373D4">
      <w:r w:rsidRPr="00D01F9C">
        <w:t xml:space="preserve">The subscription of the first shares is declared in the articles of association of the company, and new shares can be issued upon decisions of the general meeting, which may also authorise the board of directors or another company body to decide on a share issuance. In </w:t>
      </w:r>
      <w:r w:rsidRPr="00D01F9C">
        <w:lastRenderedPageBreak/>
        <w:t>addition, the general meeting can decide or authorise another company body to decide on the issuance of instruments entitling to new shares such as convertible instruments and warrants. Existing shareholders generally have pre-emptive rights on new shares issued against cash consideration and on instruments entitling to new shares, which enable them to maintain their stake in the company.</w:t>
      </w:r>
    </w:p>
    <w:p w14:paraId="172FC4C2" w14:textId="77777777" w:rsidR="00072D57" w:rsidRPr="00D01F9C" w:rsidRDefault="00072D57" w:rsidP="007373D4">
      <w:r w:rsidRPr="00D01F9C">
        <w:t xml:space="preserve">While </w:t>
      </w:r>
      <w:r w:rsidR="00223188">
        <w:t xml:space="preserve">EU Inc. </w:t>
      </w:r>
      <w:r w:rsidRPr="00D01F9C">
        <w:t>companies are not required to have minimum capital, the Regulation provides the EU Inc. with the possibility to increase its capital amount at any time, either through a share issuance against consideration in the form of a capital contribution or by converting reserves to capital. Capital reductions require a modified balance sheet test, a solvency test and a report by an independent expert.</w:t>
      </w:r>
    </w:p>
    <w:p w14:paraId="1E9BFA1B" w14:textId="77777777" w:rsidR="00072D57" w:rsidRPr="00D01F9C" w:rsidRDefault="00072D57" w:rsidP="007373D4">
      <w:pPr>
        <w:rPr>
          <w:u w:val="single"/>
        </w:rPr>
      </w:pPr>
      <w:r w:rsidRPr="00D01F9C">
        <w:rPr>
          <w:u w:val="single"/>
        </w:rPr>
        <w:t xml:space="preserve">Chapter VIII: EU employee stock </w:t>
      </w:r>
      <w:r w:rsidR="00AE0DF4">
        <w:rPr>
          <w:u w:val="single"/>
        </w:rPr>
        <w:t>option</w:t>
      </w:r>
      <w:r w:rsidR="00AE0DF4" w:rsidRPr="00D01F9C">
        <w:rPr>
          <w:u w:val="single"/>
        </w:rPr>
        <w:t xml:space="preserve"> </w:t>
      </w:r>
      <w:r w:rsidRPr="00D01F9C">
        <w:rPr>
          <w:u w:val="single"/>
        </w:rPr>
        <w:t>plan.</w:t>
      </w:r>
    </w:p>
    <w:p w14:paraId="60D6970D" w14:textId="77777777" w:rsidR="00072D57" w:rsidRPr="00D01F9C" w:rsidRDefault="00072D57" w:rsidP="007373D4">
      <w:r w:rsidRPr="00D01F9C">
        <w:t xml:space="preserve">This chapter gives EU Inc. companies the opportunity to establish an EU employee stock </w:t>
      </w:r>
      <w:r w:rsidR="00AE0DF4">
        <w:t>option</w:t>
      </w:r>
      <w:r w:rsidR="00AE0DF4" w:rsidRPr="00D01F9C">
        <w:t xml:space="preserve"> </w:t>
      </w:r>
      <w:r w:rsidRPr="00D01F9C">
        <w:t>plan (EU-ESO) under which they issue warrants to eligible persons, such as employees and members of the board of the EU Inc. company and its subsidiaries. At the end of a mandatory waiting period, decided by the general meeting when establishing the plan, the holders of such warrants can exercise their rights to acquire shares in the EU Inc. company.</w:t>
      </w:r>
    </w:p>
    <w:p w14:paraId="236DC53C" w14:textId="77777777" w:rsidR="00072D57" w:rsidRPr="00D01F9C" w:rsidRDefault="00072D57" w:rsidP="007373D4">
      <w:r w:rsidRPr="00D01F9C">
        <w:t>Taxation of any income derived from warrants under the EU-ESO is deferred to the time when the shares obtained by exercising the warrants are disposed of.</w:t>
      </w:r>
    </w:p>
    <w:p w14:paraId="45345DC5" w14:textId="77777777" w:rsidR="00072D57" w:rsidRPr="00D01F9C" w:rsidRDefault="00072D57" w:rsidP="007373D4">
      <w:pPr>
        <w:rPr>
          <w:u w:val="single"/>
        </w:rPr>
      </w:pPr>
      <w:r w:rsidRPr="00D01F9C">
        <w:rPr>
          <w:u w:val="single"/>
        </w:rPr>
        <w:t>Chapter IX: Closure of solvent EU Inc. companies.</w:t>
      </w:r>
    </w:p>
    <w:p w14:paraId="04FE39A5" w14:textId="77777777" w:rsidR="00072D57" w:rsidRPr="00D01F9C" w:rsidRDefault="00072D57" w:rsidP="007373D4">
      <w:r w:rsidRPr="00D01F9C">
        <w:t>This chapter sets out provisions, including digital procedures, in relation to dissolution and liquidation. It provides for fully online filing for dissolution by a solvent EU Inc. company to the business register and obliges the business register to instantly update the status of the company. As regards the nullity of an EU Inc. company resulting in liquidation, the Regulation sets out an exclusive list of grounds for nullity to be pronounced by a court.</w:t>
      </w:r>
    </w:p>
    <w:p w14:paraId="27F611B6" w14:textId="77777777" w:rsidR="00072D57" w:rsidRPr="00D01F9C" w:rsidRDefault="00072D57" w:rsidP="007373D4">
      <w:r w:rsidRPr="00D01F9C">
        <w:t xml:space="preserve">The Regulation sets out once-only submission of data for the purpose of liquidation, whereby the business register of registration of EU Inc. would transmit the relevant information to the competent national authorities, who could not request the company to provide it separately. The Regulation also provides for digital filing to the business register and for </w:t>
      </w:r>
      <w:r w:rsidR="00832D11">
        <w:t xml:space="preserve">digital </w:t>
      </w:r>
      <w:r w:rsidRPr="00D01F9C">
        <w:t>communication between the creditors and the EU Inc. company or the liquidator.</w:t>
      </w:r>
    </w:p>
    <w:p w14:paraId="26123162" w14:textId="77777777" w:rsidR="00072D57" w:rsidRPr="00D01F9C" w:rsidRDefault="00072D57" w:rsidP="007373D4">
      <w:r w:rsidRPr="00D01F9C">
        <w:t>When an EU Inc. company has ceased its economic activity and has no assets, no debts or when its creditors have given their consent, and where there are no pending judicial or administrative proceedings, the Regulation provides for a possibility of a fast-track liquidation procedure. In such case, short deadlines apply but creditors can still object to the fast-track procedure and tax administrations can oppose to it. Within approximately 3 months, the liquidation can be completed by the removal of the company from the register. The books and records are still kept for six years following the removal by an appointed person and directors are jointly and severally liable for claims still under consideration after submission or were not yet submitted during the fast-track procedure.</w:t>
      </w:r>
    </w:p>
    <w:p w14:paraId="22FD5445" w14:textId="77777777" w:rsidR="00072D57" w:rsidRPr="00D01F9C" w:rsidRDefault="00072D57" w:rsidP="007373D4">
      <w:pPr>
        <w:rPr>
          <w:u w:val="single"/>
        </w:rPr>
      </w:pPr>
      <w:r w:rsidRPr="00B14263">
        <w:rPr>
          <w:u w:val="single"/>
        </w:rPr>
        <w:t>Chapter X: Winding-up of insolvent companies.</w:t>
      </w:r>
    </w:p>
    <w:p w14:paraId="6B96A279" w14:textId="77777777" w:rsidR="00072D57" w:rsidRPr="00D01F9C" w:rsidRDefault="00072D57" w:rsidP="007373D4">
      <w:r w:rsidRPr="00D01F9C">
        <w:t xml:space="preserve">This chapter contains rules on simplified winding-up proceedings for EU Inc. companies that are innovative startups. National insolvency frameworks are not always fit to treat insolvent EU Inc. companies that are innovative startups properly and proportionately. The objective of the proposal is, therefore, to ensure that EU Inc. companies that are innovative startups are wound up in an orderly manner, using a swift and cost-effective proceeding. The main aim of the provisions in this chapter is to simplify the procedure and lower the associated </w:t>
      </w:r>
      <w:r w:rsidRPr="00D01F9C">
        <w:lastRenderedPageBreak/>
        <w:t>administrative costs. In principle, the debtor should remain in possession of the business’ assets and affairs throughout the simplified winding up proceedings.</w:t>
      </w:r>
    </w:p>
    <w:p w14:paraId="0CE3D9C5" w14:textId="77777777" w:rsidR="004165BB" w:rsidRPr="00D01F9C" w:rsidRDefault="004165BB" w:rsidP="00695211">
      <w:r w:rsidRPr="00D01F9C">
        <w:t>Member States should enable the use of electronic means of communication for all communications between the competent authority and, where relevant, the insolvency practitioner, and the parties to the simplified winding up proceedings. Simplified winding up proceedings may be started at the request of the debtor or at the request of a creditor. To simplify the filing procedure, a standard form will be created under an implementing act of the Commission. During the simplified winding up proceedings, the debtor should have access to a stay of individual enforcement actions.</w:t>
      </w:r>
    </w:p>
    <w:p w14:paraId="1C261DEE" w14:textId="77777777" w:rsidR="004165BB" w:rsidRPr="00D01F9C" w:rsidRDefault="004165BB" w:rsidP="00695211">
      <w:r w:rsidRPr="00D01F9C">
        <w:t>The lodging and admission of claims by creditors in a simplified winding-up proceeding assumes that the majority of claims are lodged on the basis of a written statement submitted by the debtor. In addition to the claims included in that statement, creditors may lodge further claims. To simplify the admission procedure, claims listed in the statement of the debtor are considered as admitted, unless the creditor specifically objects to them. After the establishment of the insolvency estate, the competent authority decides if it proceeds with the realisation of the assets, or it immediately closes the simplified winding-up proceedings because the value of the assets make the realisation unreasonable.</w:t>
      </w:r>
    </w:p>
    <w:p w14:paraId="7D56F23F" w14:textId="77777777" w:rsidR="00072D57" w:rsidRPr="00D01F9C" w:rsidRDefault="00072D57" w:rsidP="007373D4">
      <w:r w:rsidRPr="00D01F9C">
        <w:t xml:space="preserve">Another cost-mitigating factor is the possibility for the court to proceed with the realisation of the assets through </w:t>
      </w:r>
      <w:r>
        <w:t>an</w:t>
      </w:r>
      <w:r w:rsidRPr="00D01F9C">
        <w:t xml:space="preserve"> electronic auction system, which each Member State should set up as part of their simplified proceedings at least for EU Inc. companies that are innovative startups. The assets of the debtor should be realised through </w:t>
      </w:r>
      <w:r>
        <w:t>an</w:t>
      </w:r>
      <w:r w:rsidRPr="00D01F9C">
        <w:t xml:space="preserve"> electronic public auction, unless the competent authority deems that the use of other means to </w:t>
      </w:r>
      <w:r w:rsidR="00E65626">
        <w:t>sell</w:t>
      </w:r>
      <w:r w:rsidRPr="00D01F9C">
        <w:t xml:space="preserve"> the assets is more appropriate in light of the nature of the assets or the circumstances of the proceedings.</w:t>
      </w:r>
    </w:p>
    <w:p w14:paraId="0B986356" w14:textId="77777777" w:rsidR="00BF03F6" w:rsidRDefault="00072D57" w:rsidP="007373D4">
      <w:r w:rsidRPr="00D01F9C">
        <w:t>The Regulation requires Member States to establish and operate one or more electronic auction platforms for the realisation of the assets of the insolvency estate in insolvency proceedings of at least EU Inc. companies that are innovative startups. Following the example of other EU projects interconnecting decentralised electronic registers, e.g. BRIS</w:t>
      </w:r>
      <w:r w:rsidR="006A1C6B">
        <w:t xml:space="preserve"> and the</w:t>
      </w:r>
      <w:r w:rsidRPr="00D01F9C">
        <w:t xml:space="preserve"> Insolvency </w:t>
      </w:r>
      <w:r w:rsidR="00247403">
        <w:t>Registers’ Interconnection</w:t>
      </w:r>
      <w:r w:rsidRPr="00D01F9C">
        <w:t xml:space="preserve"> (IRI), the Commission is required to establish a system interconnecting the national electronic auction systems via the European e-Justice Portal, which should serve as a central electronic access point. The added value of such a system of interconnection is the accessibility of all auctions through a single platform which is available in all official languages of the </w:t>
      </w:r>
      <w:r>
        <w:t>EU.</w:t>
      </w:r>
      <w:r w:rsidRPr="00D01F9C">
        <w:t xml:space="preserve"> The technical specifications of that interconnection system will be determined by way of implementing act(s).</w:t>
      </w:r>
    </w:p>
    <w:p w14:paraId="702784E0" w14:textId="77777777" w:rsidR="00FC1E38" w:rsidRDefault="00FC1E38" w:rsidP="00FC1E38">
      <w:pPr>
        <w:rPr>
          <w:u w:val="single"/>
          <w:lang w:val="en-IE"/>
        </w:rPr>
      </w:pPr>
      <w:r>
        <w:rPr>
          <w:u w:val="single"/>
          <w:lang w:val="en-IE"/>
        </w:rPr>
        <w:t>Chapter XI: List of prohibited requirements.</w:t>
      </w:r>
    </w:p>
    <w:p w14:paraId="37216CC7" w14:textId="77777777" w:rsidR="00FC1E38" w:rsidRDefault="00FC1E38" w:rsidP="00FC1E38">
      <w:pPr>
        <w:rPr>
          <w:lang w:val="en-IE"/>
        </w:rPr>
      </w:pPr>
      <w:r>
        <w:rPr>
          <w:lang w:val="en-IE"/>
        </w:rPr>
        <w:t>This chapter sets out a list of prohibited requirements to ensure that Member States treat in law and in fact EU Inc. companies in a non-discriminatory manner vis-à-vis other legal forms as regards comparable aspects, unless it can be demonstrated that the differential treatment is justified by an objective justification and proportionate.</w:t>
      </w:r>
    </w:p>
    <w:p w14:paraId="1856DB3F" w14:textId="77777777" w:rsidR="008527C3" w:rsidRPr="00D01F9C" w:rsidRDefault="008527C3" w:rsidP="00247403">
      <w:pPr>
        <w:sectPr w:rsidR="008527C3" w:rsidRPr="00D01F9C" w:rsidSect="00257E79">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5725C844" w14:textId="157B1856" w:rsidR="000F716B" w:rsidRDefault="00625B4C" w:rsidP="00625B4C">
      <w:pPr>
        <w:pStyle w:val="Rfrenceinterinstitutionnelle"/>
      </w:pPr>
      <w:r w:rsidRPr="00625B4C">
        <w:lastRenderedPageBreak/>
        <w:t>2026/0074 (COD)</w:t>
      </w:r>
    </w:p>
    <w:p w14:paraId="5F80C460" w14:textId="770C7CFF" w:rsidR="004A0A88" w:rsidRPr="00D01F9C" w:rsidRDefault="007B50D6" w:rsidP="007B50D6">
      <w:pPr>
        <w:pStyle w:val="Statut"/>
      </w:pPr>
      <w:r w:rsidRPr="007B50D6">
        <w:t>Proposal for a</w:t>
      </w:r>
    </w:p>
    <w:p w14:paraId="69FA7163" w14:textId="036117D8" w:rsidR="004A0A88" w:rsidRPr="00D01F9C" w:rsidRDefault="007B50D6" w:rsidP="007B50D6">
      <w:pPr>
        <w:pStyle w:val="Typedudocument"/>
      </w:pPr>
      <w:r w:rsidRPr="007B50D6">
        <w:t>REGULATION OF THE EUROPEAN PARLIAMENT AND OF THE COUNCIL</w:t>
      </w:r>
    </w:p>
    <w:p w14:paraId="47DCCCFD" w14:textId="38AEE62B" w:rsidR="004A0A88" w:rsidRPr="00D01F9C" w:rsidRDefault="007B50D6" w:rsidP="007B50D6">
      <w:pPr>
        <w:pStyle w:val="Titreobjet"/>
      </w:pPr>
      <w:r w:rsidRPr="007B50D6">
        <w:t>on THE 28TH REGIME CORPORATE LEGAL FRAMEWORK - 'EU INC.'</w:t>
      </w:r>
    </w:p>
    <w:p w14:paraId="7CB0E092" w14:textId="7E86C034" w:rsidR="007C3CCD" w:rsidRPr="007C3CCD" w:rsidRDefault="007B50D6" w:rsidP="007B50D6">
      <w:pPr>
        <w:pStyle w:val="IntrtEEE"/>
      </w:pPr>
      <w:r w:rsidRPr="007B50D6">
        <w:t>(Text with EEA relevance)</w:t>
      </w:r>
    </w:p>
    <w:p w14:paraId="28A43900" w14:textId="77777777" w:rsidR="004A0A88" w:rsidRPr="00D01F9C" w:rsidRDefault="004A0A88" w:rsidP="0063165E">
      <w:pPr>
        <w:pStyle w:val="Institutionquiagit"/>
      </w:pPr>
      <w:r w:rsidRPr="00D01F9C">
        <w:t>THE EUROPEAN PARLIAMENT AND THE COUNCIL OF THE EUROPEAN UNION,</w:t>
      </w:r>
    </w:p>
    <w:p w14:paraId="3F2B877F" w14:textId="77777777" w:rsidR="004A0A88" w:rsidRPr="00D01F9C" w:rsidRDefault="004A0A88" w:rsidP="009666DF">
      <w:r w:rsidRPr="00D01F9C">
        <w:t xml:space="preserve">Having regard to the Treaty on the Functioning of the European Union, and in particular Article </w:t>
      </w:r>
      <w:r w:rsidR="0094040E" w:rsidRPr="00D01F9C">
        <w:t xml:space="preserve">114 </w:t>
      </w:r>
      <w:r w:rsidRPr="00D01F9C">
        <w:t>thereof,</w:t>
      </w:r>
    </w:p>
    <w:p w14:paraId="03F9EC75" w14:textId="77777777" w:rsidR="004A0A88" w:rsidRPr="00D01F9C" w:rsidRDefault="004A0A88" w:rsidP="0063165E">
      <w:r w:rsidRPr="00D01F9C">
        <w:t>Having regard to the proposal from the European Commission,</w:t>
      </w:r>
    </w:p>
    <w:p w14:paraId="25F0E566" w14:textId="77777777" w:rsidR="004A0A88" w:rsidRPr="00D01F9C" w:rsidRDefault="004A0A88" w:rsidP="0063165E">
      <w:r w:rsidRPr="00D01F9C">
        <w:t>After transmission of the draft legislative act to the national parliaments,</w:t>
      </w:r>
    </w:p>
    <w:p w14:paraId="259D49EE" w14:textId="77777777" w:rsidR="004A0A88" w:rsidRPr="00D01F9C" w:rsidRDefault="004A0A88" w:rsidP="0063165E">
      <w:r w:rsidRPr="00D01F9C">
        <w:t>Having regard to the opinion of the European Economic and Social Committee</w:t>
      </w:r>
      <w:r w:rsidRPr="00D01F9C">
        <w:rPr>
          <w:rStyle w:val="FootnoteReference"/>
        </w:rPr>
        <w:footnoteReference w:id="21"/>
      </w:r>
      <w:r w:rsidRPr="00D01F9C">
        <w:t xml:space="preserve">, </w:t>
      </w:r>
    </w:p>
    <w:p w14:paraId="1E29FB11" w14:textId="77777777" w:rsidR="004A0A88" w:rsidRPr="00D01F9C" w:rsidRDefault="004A0A88" w:rsidP="0063165E">
      <w:r w:rsidRPr="00D01F9C">
        <w:t>Acting in accordance with the ordinary legislative procedure,</w:t>
      </w:r>
    </w:p>
    <w:p w14:paraId="4B917937" w14:textId="77777777" w:rsidR="004A0A88" w:rsidRPr="00D01F9C" w:rsidRDefault="004A0A88" w:rsidP="0063165E">
      <w:r w:rsidRPr="00D01F9C">
        <w:t>Whereas:</w:t>
      </w:r>
    </w:p>
    <w:p w14:paraId="26E41C1B" w14:textId="77777777" w:rsidR="00F26AC0" w:rsidRPr="00D01F9C" w:rsidRDefault="00621536" w:rsidP="00554559">
      <w:pPr>
        <w:pStyle w:val="Point0number"/>
        <w:numPr>
          <w:ilvl w:val="0"/>
          <w:numId w:val="71"/>
        </w:numPr>
      </w:pPr>
      <w:bookmarkStart w:id="0" w:name="DQCErrorScopeE9F87FA4823AA9D4CAB31E1D115"/>
      <w:r w:rsidRPr="00D01F9C">
        <w:t>The Commission Communication of 29 January 2025 entitled ‘A Competitiveness Compass for the EU’</w:t>
      </w:r>
      <w:r w:rsidR="0038171A" w:rsidRPr="00D01F9C">
        <w:rPr>
          <w:rStyle w:val="FootnoteReference"/>
        </w:rPr>
        <w:footnoteReference w:id="22"/>
      </w:r>
      <w:r w:rsidRPr="00D01F9C">
        <w:t xml:space="preserve"> proposed a 28</w:t>
      </w:r>
      <w:r w:rsidRPr="00D01F9C">
        <w:rPr>
          <w:vertAlign w:val="superscript"/>
        </w:rPr>
        <w:t>th</w:t>
      </w:r>
      <w:r w:rsidRPr="00D01F9C">
        <w:t xml:space="preserve"> regime to make it possible for innovative companies to benefit from a single, harmonised set of rules wherever they invest and operate in the </w:t>
      </w:r>
      <w:r w:rsidR="007C0FF9">
        <w:t>internal</w:t>
      </w:r>
      <w:r w:rsidRPr="00D01F9C">
        <w:t xml:space="preserve"> </w:t>
      </w:r>
      <w:r w:rsidR="007C0FF9">
        <w:t>m</w:t>
      </w:r>
      <w:r w:rsidRPr="00D01F9C">
        <w:t>arket. The Commission Communications of 21 May 2025 entitled ‘The Single Market: our European home market in an uncertain world. A Strategy for making the Single Market simple, seamless and strong’</w:t>
      </w:r>
      <w:r w:rsidR="0038171A" w:rsidRPr="00D01F9C">
        <w:rPr>
          <w:rStyle w:val="FootnoteReference"/>
        </w:rPr>
        <w:footnoteReference w:id="23"/>
      </w:r>
      <w:r w:rsidRPr="00D01F9C">
        <w:t xml:space="preserve"> and of 28 May 2025 entitled ‘The EU Startup and Scaleup Strategy Choose Europe to start and scale’</w:t>
      </w:r>
      <w:r w:rsidR="0038171A" w:rsidRPr="00D01F9C">
        <w:rPr>
          <w:rStyle w:val="FootnoteReference"/>
        </w:rPr>
        <w:footnoteReference w:id="24"/>
      </w:r>
      <w:r w:rsidRPr="00D01F9C">
        <w:t xml:space="preserve"> further announced that the 28</w:t>
      </w:r>
      <w:r w:rsidRPr="00D01F9C">
        <w:rPr>
          <w:vertAlign w:val="superscript"/>
        </w:rPr>
        <w:t>th</w:t>
      </w:r>
      <w:r w:rsidRPr="00D01F9C">
        <w:t xml:space="preserve"> regime would include an EU corporate legal framework based on digital-by-default solutions. </w:t>
      </w:r>
    </w:p>
    <w:bookmarkEnd w:id="0"/>
    <w:p w14:paraId="18170B95" w14:textId="77777777" w:rsidR="00F26AC0" w:rsidRPr="00D01F9C" w:rsidRDefault="00621536" w:rsidP="00554559">
      <w:pPr>
        <w:pStyle w:val="Point0number"/>
        <w:numPr>
          <w:ilvl w:val="0"/>
          <w:numId w:val="71"/>
        </w:numPr>
      </w:pPr>
      <w:r w:rsidRPr="00D01F9C">
        <w:t xml:space="preserve">The European Council called on the Commission, in March and October 2025, to </w:t>
      </w:r>
      <w:r w:rsidR="002B67B0">
        <w:t>propose</w:t>
      </w:r>
      <w:r w:rsidRPr="00D01F9C">
        <w:t xml:space="preserve"> in line with the respective competences under the Treaties without delay an optional 28</w:t>
      </w:r>
      <w:r w:rsidRPr="00D01F9C">
        <w:rPr>
          <w:vertAlign w:val="superscript"/>
        </w:rPr>
        <w:t>th</w:t>
      </w:r>
      <w:r w:rsidRPr="00D01F9C">
        <w:t xml:space="preserve"> company law regime allowing innovative companies to scale up. The European Parliament resolution “The 28</w:t>
      </w:r>
      <w:r w:rsidRPr="00D01F9C">
        <w:rPr>
          <w:vertAlign w:val="superscript"/>
        </w:rPr>
        <w:t>th</w:t>
      </w:r>
      <w:r w:rsidRPr="00D01F9C">
        <w:t xml:space="preserve"> regime: a new legal framework for innovative companies” of 20 January 2026 called for an ambitious proposal focusing on company law rules and introducing a new corporate form into national laws for limited liability companies not listed on the stock market</w:t>
      </w:r>
      <w:r w:rsidR="00764AC5" w:rsidRPr="00D01F9C">
        <w:t xml:space="preserve">, while also, among others </w:t>
      </w:r>
      <w:r w:rsidRPr="00D01F9C">
        <w:t>stress</w:t>
      </w:r>
      <w:r w:rsidR="00764AC5" w:rsidRPr="00D01F9C">
        <w:t>ing</w:t>
      </w:r>
      <w:r w:rsidRPr="00D01F9C">
        <w:t xml:space="preserve"> the need for measures to facilitate employee stock ownership</w:t>
      </w:r>
      <w:r w:rsidR="00805A25" w:rsidRPr="00D01F9C">
        <w:t>,</w:t>
      </w:r>
      <w:r w:rsidRPr="00D01F9C">
        <w:t> ensure more efficient dispute resolution and </w:t>
      </w:r>
      <w:r w:rsidR="00764AC5" w:rsidRPr="00D01F9C">
        <w:t xml:space="preserve">provide </w:t>
      </w:r>
      <w:r w:rsidRPr="00D01F9C">
        <w:t>strong safeguards to protect employee participation rights.</w:t>
      </w:r>
    </w:p>
    <w:p w14:paraId="47240974" w14:textId="77777777" w:rsidR="00F26AC0" w:rsidRPr="00D01F9C" w:rsidRDefault="00621536" w:rsidP="00554559">
      <w:pPr>
        <w:pStyle w:val="Point0number"/>
        <w:numPr>
          <w:ilvl w:val="0"/>
          <w:numId w:val="71"/>
        </w:numPr>
      </w:pPr>
      <w:r w:rsidRPr="00D01F9C">
        <w:t xml:space="preserve">The 27 national legal systems with distinct rules, procedures and national legal forms for limited liability companies create a fragmented and complicated corporate </w:t>
      </w:r>
      <w:r w:rsidRPr="00D01F9C">
        <w:lastRenderedPageBreak/>
        <w:t>landscape</w:t>
      </w:r>
      <w:r w:rsidR="00B546FF" w:rsidRPr="00D01F9C">
        <w:t xml:space="preserve"> in the Union</w:t>
      </w:r>
      <w:r w:rsidRPr="00D01F9C">
        <w:t xml:space="preserve">, resulting in legal uncertainty and costs for founders, companies as well as </w:t>
      </w:r>
      <w:r>
        <w:t>U</w:t>
      </w:r>
      <w:r w:rsidR="5F069946">
        <w:t>nion</w:t>
      </w:r>
      <w:r w:rsidRPr="00D01F9C">
        <w:t xml:space="preserve"> and third country investors. Therefore, in order to boost the </w:t>
      </w:r>
      <w:r w:rsidR="6763C6EC">
        <w:t xml:space="preserve">Union </w:t>
      </w:r>
      <w:r w:rsidRPr="00D01F9C">
        <w:t>competitiveness, it is necessary to simplify the regulatory framework and reduce fragmentation through the approximation of laws, in particular by introducing a harmonised set of corporate rules, including a new harmonised national legal form covering the lifecycle of a company</w:t>
      </w:r>
      <w:r w:rsidR="00E75B63" w:rsidRPr="00D01F9C">
        <w:t xml:space="preserve"> including liquidation and insolvency</w:t>
      </w:r>
      <w:r w:rsidRPr="00D01F9C">
        <w:t xml:space="preserve">. Harmonised rules are also needed to enable companies to attract private investment through common fast, digital and cost-effective </w:t>
      </w:r>
      <w:r w:rsidR="00F75940" w:rsidRPr="00D01F9C">
        <w:t xml:space="preserve">rules and </w:t>
      </w:r>
      <w:r w:rsidRPr="00D01F9C">
        <w:t xml:space="preserve">procedures, which would make it easier for high-growth companies to scale </w:t>
      </w:r>
      <w:r w:rsidR="00F75940" w:rsidRPr="00D01F9C">
        <w:t>up in the internal market and enable both</w:t>
      </w:r>
      <w:r w:rsidRPr="00D01F9C">
        <w:t xml:space="preserve"> </w:t>
      </w:r>
      <w:r>
        <w:t>U</w:t>
      </w:r>
      <w:r w:rsidR="2241A64D">
        <w:t>nion</w:t>
      </w:r>
      <w:r w:rsidRPr="00D01F9C">
        <w:t xml:space="preserve"> and third country investors to invest </w:t>
      </w:r>
      <w:r w:rsidR="00F75940" w:rsidRPr="00D01F9C">
        <w:t xml:space="preserve">in companies </w:t>
      </w:r>
      <w:r w:rsidRPr="00D01F9C">
        <w:t>as well as offer such investors with more flexible exit options to liquidate their investment.</w:t>
      </w:r>
    </w:p>
    <w:p w14:paraId="4C8B7511" w14:textId="77777777" w:rsidR="00F26AC0" w:rsidRPr="00D01F9C" w:rsidRDefault="00C44CB0" w:rsidP="00554559">
      <w:pPr>
        <w:pStyle w:val="Point0number"/>
        <w:numPr>
          <w:ilvl w:val="0"/>
          <w:numId w:val="71"/>
        </w:numPr>
      </w:pPr>
      <w:r w:rsidRPr="00D01F9C">
        <w:t>A</w:t>
      </w:r>
      <w:r w:rsidR="00621536" w:rsidRPr="00D01F9C">
        <w:t xml:space="preserve"> harmonised corporate framework </w:t>
      </w:r>
      <w:r w:rsidR="00EC6309" w:rsidRPr="00D01F9C">
        <w:t>should be set out with</w:t>
      </w:r>
      <w:r w:rsidR="00621536" w:rsidRPr="00D01F9C">
        <w:t xml:space="preserve"> </w:t>
      </w:r>
      <w:r w:rsidR="00472797" w:rsidRPr="00D01F9C">
        <w:t xml:space="preserve">a new harmonised </w:t>
      </w:r>
      <w:r w:rsidR="002E1D01" w:rsidRPr="00D01F9C">
        <w:t xml:space="preserve">legal </w:t>
      </w:r>
      <w:r w:rsidR="00472797" w:rsidRPr="00D01F9C">
        <w:t xml:space="preserve">form of a limited liability </w:t>
      </w:r>
      <w:r w:rsidR="00D25947" w:rsidRPr="00D01F9C">
        <w:t>‘</w:t>
      </w:r>
      <w:r w:rsidR="00621536" w:rsidRPr="00D01F9C">
        <w:t>EU Inc.</w:t>
      </w:r>
      <w:r w:rsidR="00D25947" w:rsidRPr="00D01F9C">
        <w:t>’</w:t>
      </w:r>
      <w:r w:rsidR="00621536" w:rsidRPr="00D01F9C">
        <w:t xml:space="preserve"> compan</w:t>
      </w:r>
      <w:r w:rsidR="00766EEC" w:rsidRPr="00D01F9C">
        <w:t>y</w:t>
      </w:r>
      <w:r w:rsidR="00EC6309" w:rsidRPr="00D01F9C">
        <w:t xml:space="preserve">. </w:t>
      </w:r>
      <w:r w:rsidR="00621536" w:rsidRPr="00D01F9C">
        <w:t>Th</w:t>
      </w:r>
      <w:r w:rsidR="008530AD" w:rsidRPr="00D01F9C">
        <w:t>is</w:t>
      </w:r>
      <w:r w:rsidR="00621536" w:rsidRPr="00D01F9C">
        <w:t xml:space="preserve"> new company legal form </w:t>
      </w:r>
      <w:r w:rsidR="00E449DA" w:rsidRPr="00D01F9C">
        <w:t>should</w:t>
      </w:r>
      <w:r w:rsidR="00621536" w:rsidRPr="00D01F9C">
        <w:t xml:space="preserve"> be introduced in the national legal orders of all Member States. The framework and the specific features of the new </w:t>
      </w:r>
      <w:r w:rsidR="00621536" w:rsidRPr="00D01F9C" w:rsidDel="008B5AD3">
        <w:t xml:space="preserve">national </w:t>
      </w:r>
      <w:r w:rsidR="00621536" w:rsidRPr="00D01F9C">
        <w:t xml:space="preserve">legal form draw on the </w:t>
      </w:r>
      <w:r w:rsidR="00621536" w:rsidRPr="00D01F9C" w:rsidDel="00814693">
        <w:t xml:space="preserve">diversity of </w:t>
      </w:r>
      <w:r w:rsidR="00621536" w:rsidRPr="00D01F9C">
        <w:t xml:space="preserve">national rules and procedures </w:t>
      </w:r>
      <w:r w:rsidR="00D64EBF" w:rsidRPr="00D01F9C">
        <w:t xml:space="preserve">and harmonise those </w:t>
      </w:r>
      <w:r w:rsidR="00621536" w:rsidRPr="00D01F9C">
        <w:t xml:space="preserve">rules and procedures in order to </w:t>
      </w:r>
      <w:r w:rsidR="00621536" w:rsidRPr="00D01F9C" w:rsidDel="009028CE">
        <w:t xml:space="preserve">meet </w:t>
      </w:r>
      <w:r w:rsidR="00621536" w:rsidRPr="00D01F9C">
        <w:t>the needs of companies, in particular start-ups and scale-ups</w:t>
      </w:r>
      <w:r w:rsidR="00161B65">
        <w:t>,</w:t>
      </w:r>
      <w:r w:rsidR="00621536" w:rsidRPr="00D01F9C">
        <w:t xml:space="preserve"> and their </w:t>
      </w:r>
      <w:r w:rsidR="00621536">
        <w:t>U</w:t>
      </w:r>
      <w:r w:rsidR="0A36996D">
        <w:t>nion</w:t>
      </w:r>
      <w:r w:rsidR="00621536" w:rsidRPr="00D01F9C">
        <w:t xml:space="preserve"> and third country investors.</w:t>
      </w:r>
      <w:r w:rsidR="00D64EBF" w:rsidRPr="00D01F9C">
        <w:t xml:space="preserve"> As other national legal forms, the EU Inc. </w:t>
      </w:r>
      <w:r w:rsidR="00AE2DA7" w:rsidRPr="00D01F9C">
        <w:t>sh</w:t>
      </w:r>
      <w:r w:rsidR="00D64EBF" w:rsidRPr="00D01F9C">
        <w:t xml:space="preserve">ould be incorporated in a Member State and </w:t>
      </w:r>
      <w:r w:rsidR="00055D7E" w:rsidRPr="00D01F9C">
        <w:t xml:space="preserve">generally </w:t>
      </w:r>
      <w:r w:rsidR="0086474F" w:rsidRPr="00D01F9C">
        <w:t xml:space="preserve">be </w:t>
      </w:r>
      <w:r w:rsidR="00D64EBF" w:rsidRPr="00D01F9C">
        <w:t xml:space="preserve">governed by the law of the Member State of registration. At the same time, it </w:t>
      </w:r>
      <w:r w:rsidR="006B73EE" w:rsidRPr="00F425AE">
        <w:t>sh</w:t>
      </w:r>
      <w:r w:rsidR="00D64EBF" w:rsidRPr="00F425AE">
        <w:t>ould</w:t>
      </w:r>
      <w:r w:rsidR="00D64EBF" w:rsidRPr="00D01F9C">
        <w:t xml:space="preserve"> benefit from a harmonised set of rules introduced by this Regulation. Such harmonisation </w:t>
      </w:r>
      <w:r w:rsidR="00E40C63">
        <w:t>would</w:t>
      </w:r>
      <w:r w:rsidR="00D64EBF" w:rsidRPr="00D01F9C">
        <w:t xml:space="preserve"> facilitate cross-border business in the internal market and </w:t>
      </w:r>
      <w:r w:rsidR="00F837A7" w:rsidRPr="00D01F9C">
        <w:t xml:space="preserve">investment by </w:t>
      </w:r>
      <w:r w:rsidR="00F837A7">
        <w:t>U</w:t>
      </w:r>
      <w:r w:rsidR="76DA9DA2">
        <w:t>nion</w:t>
      </w:r>
      <w:r w:rsidR="00F837A7" w:rsidRPr="00D01F9C">
        <w:t xml:space="preserve"> and third country investors in such companies</w:t>
      </w:r>
      <w:r w:rsidR="00D64EBF" w:rsidRPr="00D01F9C">
        <w:t xml:space="preserve"> and ensure that those rules and procedures result in </w:t>
      </w:r>
      <w:r w:rsidR="00C11E08" w:rsidRPr="00D01F9C">
        <w:t>reduced</w:t>
      </w:r>
      <w:r w:rsidR="00D64EBF" w:rsidRPr="00D01F9C">
        <w:t xml:space="preserve"> administrative burden and cost</w:t>
      </w:r>
      <w:r w:rsidR="00C11E08" w:rsidRPr="00D01F9C">
        <w:t>s</w:t>
      </w:r>
      <w:r w:rsidR="00D64EBF" w:rsidRPr="00D01F9C">
        <w:t xml:space="preserve"> for founders and companies as well as for investors.</w:t>
      </w:r>
    </w:p>
    <w:p w14:paraId="1D16E36C" w14:textId="77777777" w:rsidR="00F26AC0" w:rsidRPr="00D01F9C" w:rsidRDefault="00621536" w:rsidP="00554559">
      <w:pPr>
        <w:pStyle w:val="Point0number"/>
        <w:numPr>
          <w:ilvl w:val="0"/>
          <w:numId w:val="71"/>
        </w:numPr>
      </w:pPr>
      <w:r w:rsidRPr="00D01F9C">
        <w:t xml:space="preserve">The EU Inc. framework set out in this Regulation responds in particular to the needs of startup and scaleup companies but should be legally open to all founders and companies who see it fit for their business model. Both natural and legal persons should be able to form an EU Inc. company. It should be possible to create an EU Inc. </w:t>
      </w:r>
      <w:r w:rsidR="00573A3C" w:rsidRPr="00D01F9C">
        <w:t xml:space="preserve">company </w:t>
      </w:r>
      <w:r w:rsidRPr="00D01F9C">
        <w:rPr>
          <w:i/>
        </w:rPr>
        <w:t>ex nihilo</w:t>
      </w:r>
      <w:r w:rsidRPr="00D01F9C">
        <w:t xml:space="preserve"> and existing companies should be also able to convert into EU Inc. companies. Furthermore, existing companies</w:t>
      </w:r>
      <w:r w:rsidR="00382A11" w:rsidRPr="00D01F9C">
        <w:t>, including EU Inc. companies,</w:t>
      </w:r>
      <w:r w:rsidRPr="00D01F9C">
        <w:t xml:space="preserve"> should also </w:t>
      </w:r>
      <w:r w:rsidR="00A24B14" w:rsidRPr="00D01F9C">
        <w:t xml:space="preserve">be </w:t>
      </w:r>
      <w:r w:rsidRPr="00D01F9C">
        <w:t xml:space="preserve">able to set up EU Inc. subsidiaries, making the EU Inc. company legal form available for groups of companies. In addition, in particular to ensure that scale-ups could benefit from the EU Inc. framework, it should be possible to create an EU Inc. company through a domestic division or merger, or by carrying </w:t>
      </w:r>
      <w:r w:rsidR="00976EE2" w:rsidRPr="00D01F9C">
        <w:t xml:space="preserve">out </w:t>
      </w:r>
      <w:r w:rsidR="009036C6">
        <w:t>a</w:t>
      </w:r>
      <w:r w:rsidR="00976EE2" w:rsidRPr="00D01F9C">
        <w:t xml:space="preserve"> </w:t>
      </w:r>
      <w:r w:rsidRPr="00D01F9C">
        <w:t xml:space="preserve">cross-border </w:t>
      </w:r>
      <w:r w:rsidR="00244EAD">
        <w:t xml:space="preserve">conversion, merger </w:t>
      </w:r>
      <w:r w:rsidR="000137D0">
        <w:t>or division</w:t>
      </w:r>
      <w:r w:rsidRPr="00D01F9C">
        <w:t xml:space="preserve"> in accordance with </w:t>
      </w:r>
      <w:r w:rsidR="00DD236E" w:rsidRPr="00D01F9C">
        <w:t xml:space="preserve">the rules already harmonised by </w:t>
      </w:r>
      <w:r w:rsidRPr="00D01F9C">
        <w:t>Directive (EU) 2017/1132</w:t>
      </w:r>
      <w:r w:rsidR="000C2BF6" w:rsidRPr="00D01F9C">
        <w:t xml:space="preserve"> of the European Parliament and of the Council</w:t>
      </w:r>
      <w:r w:rsidR="000C2BF6" w:rsidRPr="00D01F9C">
        <w:rPr>
          <w:rStyle w:val="FootnoteReference"/>
        </w:rPr>
        <w:footnoteReference w:id="25"/>
      </w:r>
      <w:r w:rsidRPr="00D01F9C">
        <w:t>.</w:t>
      </w:r>
    </w:p>
    <w:p w14:paraId="121F5C56" w14:textId="77777777" w:rsidR="007B784B" w:rsidRPr="00D01F9C" w:rsidRDefault="00621536" w:rsidP="00554559">
      <w:pPr>
        <w:pStyle w:val="Point0number"/>
        <w:numPr>
          <w:ilvl w:val="0"/>
          <w:numId w:val="71"/>
        </w:numPr>
      </w:pPr>
      <w:r w:rsidRPr="00D01F9C">
        <w:t xml:space="preserve">In order to </w:t>
      </w:r>
      <w:r w:rsidR="004A5356" w:rsidRPr="00D01F9C">
        <w:t>ensure</w:t>
      </w:r>
      <w:r w:rsidRPr="00D01F9C">
        <w:t xml:space="preserve"> a common and unified corporate legal framework for EU Inc. companies regardless </w:t>
      </w:r>
      <w:r w:rsidR="00DC0C45" w:rsidRPr="00D01F9C">
        <w:t xml:space="preserve">of </w:t>
      </w:r>
      <w:r w:rsidR="00CD678C" w:rsidRPr="00D01F9C">
        <w:t>the</w:t>
      </w:r>
      <w:r w:rsidRPr="00D01F9C">
        <w:t xml:space="preserve"> Member State </w:t>
      </w:r>
      <w:r w:rsidR="00CD678C" w:rsidRPr="00D01F9C">
        <w:t>in which</w:t>
      </w:r>
      <w:r w:rsidRPr="00D01F9C">
        <w:t xml:space="preserve"> they are incorporated, </w:t>
      </w:r>
      <w:r w:rsidR="00953920" w:rsidRPr="00D01F9C">
        <w:t>aspects relating to corporate matters</w:t>
      </w:r>
      <w:r w:rsidR="00C70097" w:rsidRPr="00D01F9C">
        <w:t xml:space="preserve"> </w:t>
      </w:r>
      <w:r w:rsidR="00D244CD" w:rsidRPr="00D01F9C">
        <w:t>should generally be governed</w:t>
      </w:r>
      <w:r w:rsidR="00C70097" w:rsidRPr="00D01F9C">
        <w:t xml:space="preserve"> </w:t>
      </w:r>
      <w:r w:rsidRPr="00D01F9C">
        <w:t xml:space="preserve">by this Regulation or by the articles of association of EU Inc. companies. National law should apply to all matters </w:t>
      </w:r>
      <w:r w:rsidRPr="00D01F9C">
        <w:rPr>
          <w:iCs/>
        </w:rPr>
        <w:t xml:space="preserve">where </w:t>
      </w:r>
      <w:r w:rsidR="009D7C3C" w:rsidRPr="00D01F9C">
        <w:rPr>
          <w:iCs/>
        </w:rPr>
        <w:t xml:space="preserve">this is </w:t>
      </w:r>
      <w:r w:rsidRPr="00D01F9C">
        <w:rPr>
          <w:iCs/>
        </w:rPr>
        <w:t xml:space="preserve">provided </w:t>
      </w:r>
      <w:r w:rsidR="009D7C3C" w:rsidRPr="00D01F9C">
        <w:rPr>
          <w:iCs/>
        </w:rPr>
        <w:t xml:space="preserve">for </w:t>
      </w:r>
      <w:r w:rsidRPr="00D01F9C">
        <w:rPr>
          <w:iCs/>
        </w:rPr>
        <w:t>by this Regulation and for matters not covered by this Regulation</w:t>
      </w:r>
      <w:r w:rsidRPr="00D01F9C">
        <w:rPr>
          <w:i/>
        </w:rPr>
        <w:t>.</w:t>
      </w:r>
    </w:p>
    <w:p w14:paraId="58260843" w14:textId="77777777" w:rsidR="007B784B" w:rsidRPr="00D01F9C" w:rsidRDefault="00A21EA2" w:rsidP="00554559">
      <w:pPr>
        <w:pStyle w:val="Point0number"/>
        <w:numPr>
          <w:ilvl w:val="0"/>
          <w:numId w:val="71"/>
        </w:numPr>
      </w:pPr>
      <w:r w:rsidRPr="00D01F9C">
        <w:t xml:space="preserve">EU Inc. </w:t>
      </w:r>
      <w:r w:rsidR="00621536" w:rsidRPr="00D01F9C">
        <w:t xml:space="preserve">companies formed </w:t>
      </w:r>
      <w:r w:rsidR="00E56344" w:rsidRPr="00D01F9C">
        <w:t xml:space="preserve">in the Member State of registration </w:t>
      </w:r>
      <w:r w:rsidR="00621536" w:rsidRPr="00D01F9C">
        <w:t xml:space="preserve">and operating </w:t>
      </w:r>
      <w:r w:rsidR="00E56344" w:rsidRPr="00D01F9C">
        <w:t xml:space="preserve">across the </w:t>
      </w:r>
      <w:r w:rsidR="00E56344">
        <w:t>U</w:t>
      </w:r>
      <w:r w:rsidR="363182CF">
        <w:t>nion</w:t>
      </w:r>
      <w:r w:rsidR="00E56344" w:rsidRPr="00D01F9C">
        <w:t xml:space="preserve"> </w:t>
      </w:r>
      <w:r w:rsidR="00621536" w:rsidRPr="00D01F9C">
        <w:t xml:space="preserve">in </w:t>
      </w:r>
      <w:r w:rsidR="00CF6DF3" w:rsidRPr="00D01F9C">
        <w:t>accordance with the provisions of</w:t>
      </w:r>
      <w:r w:rsidR="00621536" w:rsidRPr="00D01F9C">
        <w:t xml:space="preserve"> this Regulation should be recognised </w:t>
      </w:r>
      <w:r w:rsidR="00621536" w:rsidRPr="00D01F9C">
        <w:lastRenderedPageBreak/>
        <w:t xml:space="preserve">in all Member States. To this end, these companies should add to their name </w:t>
      </w:r>
      <w:r w:rsidR="00FC7123" w:rsidRPr="00D01F9C">
        <w:t>the</w:t>
      </w:r>
      <w:r w:rsidR="00621536" w:rsidRPr="00D01F9C">
        <w:t xml:space="preserve"> common, distinct and clear denomination ‘EU Inc.’</w:t>
      </w:r>
      <w:r w:rsidR="0F0DBF65">
        <w:t>.</w:t>
      </w:r>
      <w:r w:rsidR="00621536" w:rsidRPr="00D01F9C">
        <w:t xml:space="preserve"> </w:t>
      </w:r>
      <w:r w:rsidR="00F04272">
        <w:t>This denomi</w:t>
      </w:r>
      <w:r w:rsidR="00A16273">
        <w:t xml:space="preserve">nation should be </w:t>
      </w:r>
      <w:r w:rsidR="009647F7">
        <w:t xml:space="preserve">used </w:t>
      </w:r>
      <w:r w:rsidR="007B65FA">
        <w:t xml:space="preserve">unaltered </w:t>
      </w:r>
      <w:r w:rsidR="00C9605C">
        <w:t xml:space="preserve">and should not be </w:t>
      </w:r>
      <w:r w:rsidR="009647F7">
        <w:t xml:space="preserve">translated. </w:t>
      </w:r>
      <w:r w:rsidR="00621536" w:rsidRPr="00D01F9C">
        <w:t xml:space="preserve">The </w:t>
      </w:r>
      <w:r w:rsidR="00366838">
        <w:t>‘</w:t>
      </w:r>
      <w:r w:rsidR="00621536" w:rsidRPr="00D01F9C">
        <w:t>EU Inc.</w:t>
      </w:r>
      <w:r w:rsidR="00366838">
        <w:t>’</w:t>
      </w:r>
      <w:r w:rsidR="00621536" w:rsidRPr="00D01F9C">
        <w:t xml:space="preserve"> denomination would increase transparency and strengthen trust by ensuring that business partners, investors</w:t>
      </w:r>
      <w:r w:rsidR="0017501B" w:rsidRPr="00D01F9C">
        <w:t>,</w:t>
      </w:r>
      <w:r w:rsidR="00621536" w:rsidRPr="00D01F9C">
        <w:t xml:space="preserve"> other stakeholders </w:t>
      </w:r>
      <w:r w:rsidR="0017501B" w:rsidRPr="00D01F9C">
        <w:t xml:space="preserve">and </w:t>
      </w:r>
      <w:r w:rsidR="00621536" w:rsidRPr="00D01F9C">
        <w:t xml:space="preserve">consumers </w:t>
      </w:r>
      <w:r w:rsidR="0017501B" w:rsidRPr="00D01F9C">
        <w:t xml:space="preserve">as well as public authorities </w:t>
      </w:r>
      <w:r w:rsidR="00621536" w:rsidRPr="00D01F9C">
        <w:t xml:space="preserve">know that they are dealing with a company with the same harmonised features across the </w:t>
      </w:r>
      <w:r w:rsidR="00621536">
        <w:t>U</w:t>
      </w:r>
      <w:r w:rsidR="76109E7E">
        <w:t>nion</w:t>
      </w:r>
      <w:r w:rsidR="00621536">
        <w:t>.</w:t>
      </w:r>
      <w:r w:rsidR="00621536" w:rsidRPr="00D01F9C">
        <w:t xml:space="preserve"> </w:t>
      </w:r>
      <w:r w:rsidR="00B63058" w:rsidRPr="00D01F9C">
        <w:t>As of registration, an EU Inc. company would acquire legal personality</w:t>
      </w:r>
      <w:r w:rsidR="00B63058" w:rsidRPr="00537239">
        <w:t>, being a body corporate with the name contained in its articles of association and having perpetual succession.</w:t>
      </w:r>
    </w:p>
    <w:p w14:paraId="4617D4F2" w14:textId="77777777" w:rsidR="007B784B" w:rsidRPr="00D01F9C" w:rsidRDefault="00C954B1" w:rsidP="00554559">
      <w:pPr>
        <w:pStyle w:val="Point0number"/>
        <w:numPr>
          <w:ilvl w:val="0"/>
          <w:numId w:val="71"/>
        </w:numPr>
      </w:pPr>
      <w:r w:rsidRPr="00D01F9C">
        <w:t>To</w:t>
      </w:r>
      <w:r w:rsidR="00621536" w:rsidRPr="00D01F9C">
        <w:t xml:space="preserve"> </w:t>
      </w:r>
      <w:r w:rsidR="008D055C" w:rsidRPr="00D01F9C">
        <w:t xml:space="preserve">ensure legal certainty when </w:t>
      </w:r>
      <w:r w:rsidR="00621536" w:rsidRPr="00D01F9C">
        <w:t>us</w:t>
      </w:r>
      <w:r w:rsidR="008D055C" w:rsidRPr="00D01F9C">
        <w:t>ing</w:t>
      </w:r>
      <w:r w:rsidR="00621536" w:rsidRPr="00D01F9C">
        <w:t xml:space="preserve"> </w:t>
      </w:r>
      <w:r w:rsidR="008D055C" w:rsidRPr="00D01F9C">
        <w:t>the</w:t>
      </w:r>
      <w:r w:rsidR="00621536" w:rsidRPr="00D01F9C">
        <w:t xml:space="preserve"> common denomination </w:t>
      </w:r>
      <w:r w:rsidR="00246E21" w:rsidRPr="00D01F9C">
        <w:t>‘</w:t>
      </w:r>
      <w:r w:rsidR="00621536" w:rsidRPr="00D01F9C">
        <w:t>EU Inc.</w:t>
      </w:r>
      <w:r w:rsidR="00246E21" w:rsidRPr="00D01F9C">
        <w:t>’</w:t>
      </w:r>
      <w:r w:rsidR="00621536" w:rsidRPr="00D01F9C">
        <w:t xml:space="preserve"> across the internal market</w:t>
      </w:r>
      <w:r w:rsidR="00DD2911" w:rsidRPr="00D01F9C">
        <w:t xml:space="preserve">, it is important </w:t>
      </w:r>
      <w:r w:rsidR="00621536" w:rsidRPr="00D01F9C">
        <w:t xml:space="preserve">that </w:t>
      </w:r>
      <w:r w:rsidR="00384EA9" w:rsidRPr="00D01F9C">
        <w:t xml:space="preserve">no more than one </w:t>
      </w:r>
      <w:r w:rsidR="00621536" w:rsidRPr="00D01F9C">
        <w:t>compan</w:t>
      </w:r>
      <w:r w:rsidR="00384EA9" w:rsidRPr="00D01F9C">
        <w:t>y</w:t>
      </w:r>
      <w:r w:rsidR="00621536" w:rsidRPr="00D01F9C">
        <w:t xml:space="preserve"> operate</w:t>
      </w:r>
      <w:r w:rsidR="006503B6" w:rsidRPr="00D01F9C">
        <w:t>s</w:t>
      </w:r>
      <w:r w:rsidR="00621536" w:rsidRPr="00D01F9C">
        <w:t xml:space="preserve"> under the same name. Therefore, the company name with </w:t>
      </w:r>
      <w:r w:rsidR="0017501B" w:rsidRPr="00D01F9C">
        <w:t xml:space="preserve">the </w:t>
      </w:r>
      <w:r w:rsidR="00621536" w:rsidRPr="00D01F9C">
        <w:t xml:space="preserve">denomination </w:t>
      </w:r>
      <w:r w:rsidR="00365309" w:rsidRPr="00D01F9C">
        <w:t>‘</w:t>
      </w:r>
      <w:r w:rsidR="00621536" w:rsidRPr="00D01F9C">
        <w:t>EU Inc.</w:t>
      </w:r>
      <w:r w:rsidR="00365309" w:rsidRPr="00D01F9C">
        <w:t>’</w:t>
      </w:r>
      <w:r w:rsidR="00621536" w:rsidRPr="00D01F9C">
        <w:t xml:space="preserve"> should be subject to specific rules to ensure that </w:t>
      </w:r>
      <w:r w:rsidR="00087876">
        <w:t>the name</w:t>
      </w:r>
      <w:r w:rsidR="00621536" w:rsidRPr="00D01F9C">
        <w:t xml:space="preserve"> is fit for its use and unique for each company. Similarly, subsidiaries within a group should have distinguishable names, while branch names should include the unique name of the EU Inc. </w:t>
      </w:r>
      <w:r w:rsidR="00640661" w:rsidRPr="00D01F9C">
        <w:t xml:space="preserve">company that </w:t>
      </w:r>
      <w:r w:rsidR="00621536" w:rsidRPr="00D01F9C">
        <w:t xml:space="preserve">they are part of. Names which are misleading, for example where the company name refers to a public function or ownership that does not exist or suggests a purpose or object of the company that is not in accordance with its articles of association, should be prohibited. The automatic </w:t>
      </w:r>
      <w:r w:rsidR="0072620A">
        <w:t>verification</w:t>
      </w:r>
      <w:r w:rsidR="00621536" w:rsidRPr="00D01F9C">
        <w:t xml:space="preserve"> based on </w:t>
      </w:r>
      <w:r w:rsidR="00AF1600">
        <w:t>a connection</w:t>
      </w:r>
      <w:r w:rsidR="0071076E">
        <w:t xml:space="preserve"> between</w:t>
      </w:r>
      <w:r w:rsidR="00621536" w:rsidRPr="00D01F9C">
        <w:t xml:space="preserve"> the Business Register Interconnecting System (BRIS) and the </w:t>
      </w:r>
      <w:r w:rsidR="008052AB">
        <w:t xml:space="preserve">IT tools developed by the </w:t>
      </w:r>
      <w:r w:rsidR="00621536" w:rsidRPr="00D01F9C">
        <w:t>European Union Intellectual Property Office (EUIPO) central database for registered trade</w:t>
      </w:r>
      <w:r w:rsidR="008959CA">
        <w:t xml:space="preserve"> </w:t>
      </w:r>
      <w:r w:rsidR="00621536" w:rsidRPr="00D01F9C">
        <w:t xml:space="preserve">marks should make it easier to check that the proposed </w:t>
      </w:r>
      <w:r w:rsidR="008D05AE">
        <w:t xml:space="preserve">name of the </w:t>
      </w:r>
      <w:r w:rsidR="00262428">
        <w:t xml:space="preserve">EU Inc. company </w:t>
      </w:r>
      <w:r w:rsidR="008E2135">
        <w:t xml:space="preserve">does </w:t>
      </w:r>
      <w:r w:rsidR="00621536" w:rsidRPr="00D01F9C">
        <w:t xml:space="preserve">not </w:t>
      </w:r>
      <w:r w:rsidR="008D5EE8" w:rsidRPr="00D01F9C">
        <w:t xml:space="preserve">conflict with </w:t>
      </w:r>
      <w:r w:rsidR="00621536" w:rsidRPr="00D01F9C">
        <w:t>a</w:t>
      </w:r>
      <w:r w:rsidR="00081716" w:rsidRPr="00D01F9C">
        <w:t>n already</w:t>
      </w:r>
      <w:r w:rsidR="00621536" w:rsidRPr="00D01F9C">
        <w:t xml:space="preserve"> registered trade</w:t>
      </w:r>
      <w:r w:rsidR="008959CA">
        <w:t xml:space="preserve"> </w:t>
      </w:r>
      <w:r w:rsidR="00621536" w:rsidRPr="00D01F9C">
        <w:t xml:space="preserve">mark. </w:t>
      </w:r>
      <w:r w:rsidR="00EF0335" w:rsidRPr="00EF0335">
        <w:t xml:space="preserve">Such connection should also serve for indicative purposes to EUIPO to inform trade mark applicants whether </w:t>
      </w:r>
      <w:r w:rsidR="00C865AC">
        <w:t>a trade mark</w:t>
      </w:r>
      <w:r w:rsidR="00EF0335" w:rsidRPr="00EF0335">
        <w:t xml:space="preserve"> is identical or similar to the name of an exi</w:t>
      </w:r>
      <w:r w:rsidR="00F53051">
        <w:t>s</w:t>
      </w:r>
      <w:r w:rsidR="00EF0335" w:rsidRPr="00EF0335">
        <w:t xml:space="preserve">ting EU </w:t>
      </w:r>
      <w:r w:rsidR="00C865AC">
        <w:t>I</w:t>
      </w:r>
      <w:r w:rsidR="00EF0335" w:rsidRPr="00EF0335">
        <w:t>nc.</w:t>
      </w:r>
      <w:r w:rsidR="00F54180">
        <w:t xml:space="preserve"> company.</w:t>
      </w:r>
    </w:p>
    <w:p w14:paraId="1B512341" w14:textId="77777777" w:rsidR="007B784B" w:rsidRPr="00D01F9C" w:rsidRDefault="00621536" w:rsidP="00554559">
      <w:pPr>
        <w:pStyle w:val="Point0number"/>
        <w:numPr>
          <w:ilvl w:val="0"/>
          <w:numId w:val="71"/>
        </w:numPr>
      </w:pPr>
      <w:r w:rsidRPr="00D01F9C">
        <w:t>The articles of association constitute the fundamental legal framework of a company, defining its internal organisation. However, Member States have divergent rules</w:t>
      </w:r>
      <w:r w:rsidR="0017501B" w:rsidRPr="00D01F9C">
        <w:t xml:space="preserve"> in that regard</w:t>
      </w:r>
      <w:r w:rsidRPr="00D01F9C">
        <w:t xml:space="preserve">. In some Member States, companies need to have two separate documents, namely </w:t>
      </w:r>
      <w:r w:rsidR="00D44D4F" w:rsidRPr="00D01F9C">
        <w:t>the</w:t>
      </w:r>
      <w:r w:rsidRPr="00D01F9C">
        <w:t xml:space="preserve"> instrument of constitution and </w:t>
      </w:r>
      <w:r w:rsidR="0027252D" w:rsidRPr="00D01F9C">
        <w:t xml:space="preserve">the </w:t>
      </w:r>
      <w:r w:rsidRPr="00D01F9C">
        <w:t xml:space="preserve">statutes (articles of association) and in other Member States one document is necessary. </w:t>
      </w:r>
      <w:r w:rsidR="00FF6AF4" w:rsidRPr="00D01F9C">
        <w:t>For the EU Inc.</w:t>
      </w:r>
      <w:r w:rsidRPr="00D01F9C">
        <w:t xml:space="preserve">, there is a need to harmonise </w:t>
      </w:r>
      <w:r w:rsidR="0017501B" w:rsidRPr="00D01F9C">
        <w:t xml:space="preserve">those rules. Accordingly, </w:t>
      </w:r>
      <w:r w:rsidR="00111039" w:rsidRPr="00D01F9C">
        <w:t xml:space="preserve">regardless of the Member State of registration, </w:t>
      </w:r>
      <w:r w:rsidRPr="00D01F9C">
        <w:t xml:space="preserve">the articles of association for the EU Inc. should </w:t>
      </w:r>
      <w:r w:rsidR="0017501B" w:rsidRPr="00D01F9C">
        <w:t xml:space="preserve">be </w:t>
      </w:r>
      <w:r w:rsidR="00995217" w:rsidRPr="00D01F9C">
        <w:t xml:space="preserve">laid down </w:t>
      </w:r>
      <w:r w:rsidR="0017501B" w:rsidRPr="00D01F9C">
        <w:t xml:space="preserve">in </w:t>
      </w:r>
      <w:r w:rsidRPr="00D01F9C">
        <w:t xml:space="preserve">one single document and include a </w:t>
      </w:r>
      <w:r w:rsidR="0012253E">
        <w:t>certain</w:t>
      </w:r>
      <w:r w:rsidRPr="00D01F9C">
        <w:t xml:space="preserve"> minimum </w:t>
      </w:r>
      <w:r w:rsidR="003C57B0">
        <w:t>content</w:t>
      </w:r>
      <w:r w:rsidRPr="00D01F9C">
        <w:t xml:space="preserve">. Given the fundamental importance of the articles of association for business partners, </w:t>
      </w:r>
      <w:r w:rsidR="0017501B" w:rsidRPr="00D01F9C">
        <w:t xml:space="preserve">public </w:t>
      </w:r>
      <w:r w:rsidRPr="00D01F9C">
        <w:t>authorities, creditors</w:t>
      </w:r>
      <w:r w:rsidR="00D15455" w:rsidRPr="00D01F9C">
        <w:t>, including from other Member States,</w:t>
      </w:r>
      <w:r w:rsidRPr="00D01F9C">
        <w:t xml:space="preserve"> and in particular for the </w:t>
      </w:r>
      <w:r>
        <w:t>U</w:t>
      </w:r>
      <w:r w:rsidR="2CF2CB1E">
        <w:t>nion</w:t>
      </w:r>
      <w:r w:rsidRPr="00D01F9C">
        <w:t xml:space="preserve"> and third country investors, they should exist both in the national language or languages of the Member State of registration of the EU Inc. company and in </w:t>
      </w:r>
      <w:r w:rsidR="003A5996" w:rsidRPr="00D01F9C">
        <w:t>a language customary in the sphere of international business and finance</w:t>
      </w:r>
      <w:r w:rsidRPr="00D01F9C">
        <w:t xml:space="preserve">. The availability of the articles of association </w:t>
      </w:r>
      <w:r w:rsidR="004560B5" w:rsidRPr="00D01F9C">
        <w:t xml:space="preserve">in a language customary in the sphere of international business and finance </w:t>
      </w:r>
      <w:r w:rsidRPr="00D01F9C">
        <w:t xml:space="preserve">would ensure that information about EU Inc. can be easily accessed and understood </w:t>
      </w:r>
      <w:r w:rsidR="0017501B" w:rsidRPr="00D01F9C">
        <w:t xml:space="preserve">not only </w:t>
      </w:r>
      <w:r w:rsidRPr="00D01F9C">
        <w:t>by stakeholders</w:t>
      </w:r>
      <w:r w:rsidR="0017501B" w:rsidRPr="00D01F9C">
        <w:t xml:space="preserve"> across the internal market, but also by third country investors</w:t>
      </w:r>
      <w:r w:rsidRPr="00D01F9C">
        <w:t xml:space="preserve">. </w:t>
      </w:r>
    </w:p>
    <w:p w14:paraId="12C23834" w14:textId="77777777" w:rsidR="007B784B" w:rsidRPr="00D01F9C" w:rsidRDefault="00621536" w:rsidP="00554559">
      <w:pPr>
        <w:pStyle w:val="Point0number"/>
        <w:numPr>
          <w:ilvl w:val="0"/>
          <w:numId w:val="71"/>
        </w:numPr>
      </w:pPr>
      <w:r w:rsidRPr="00D01F9C">
        <w:t xml:space="preserve">While it should be possible for the founders to form an EU Inc. company with tailor-made articles of association, harmonised and multilingual </w:t>
      </w:r>
      <w:r>
        <w:t>EU</w:t>
      </w:r>
      <w:r w:rsidRPr="00D01F9C">
        <w:t xml:space="preserve"> templates for articles of association for EU Inc. companies should be established</w:t>
      </w:r>
      <w:r w:rsidR="009A2AE6" w:rsidRPr="00D01F9C">
        <w:t>.</w:t>
      </w:r>
      <w:r w:rsidRPr="00D01F9C">
        <w:t xml:space="preserve"> </w:t>
      </w:r>
      <w:r w:rsidR="009A2AE6" w:rsidRPr="00D01F9C">
        <w:t>Otherwise,</w:t>
      </w:r>
      <w:r w:rsidRPr="00D01F9C">
        <w:t xml:space="preserve"> </w:t>
      </w:r>
      <w:r w:rsidR="009A2AE6" w:rsidRPr="00D01F9C">
        <w:t>the</w:t>
      </w:r>
      <w:r w:rsidRPr="00D01F9C">
        <w:t xml:space="preserve"> existence of 27 different national templates for articles of association would preserve the fragmentation and extra costs for founders and companies. The </w:t>
      </w:r>
      <w:r w:rsidR="0017501B" w:rsidRPr="00D01F9C">
        <w:t xml:space="preserve">harmonised </w:t>
      </w:r>
      <w:r>
        <w:t>EU</w:t>
      </w:r>
      <w:r w:rsidRPr="00D01F9C">
        <w:t xml:space="preserve"> templates</w:t>
      </w:r>
      <w:r w:rsidR="00702ACC" w:rsidRPr="00D01F9C">
        <w:t>,</w:t>
      </w:r>
      <w:r w:rsidRPr="00D01F9C">
        <w:t xml:space="preserve"> by providing model articles of association across the </w:t>
      </w:r>
      <w:r>
        <w:t>U</w:t>
      </w:r>
      <w:r w:rsidR="60A6447F">
        <w:t>nion</w:t>
      </w:r>
      <w:r w:rsidR="00702ACC" w:rsidRPr="00D01F9C">
        <w:t>,</w:t>
      </w:r>
      <w:r w:rsidRPr="00D01F9C">
        <w:t xml:space="preserve"> would enable </w:t>
      </w:r>
      <w:r w:rsidR="00702ACC" w:rsidRPr="00D01F9C">
        <w:lastRenderedPageBreak/>
        <w:t>a</w:t>
      </w:r>
      <w:r w:rsidRPr="00D01F9C">
        <w:t xml:space="preserve"> quick centralised registration process </w:t>
      </w:r>
      <w:r w:rsidR="00A62A82" w:rsidRPr="00D01F9C">
        <w:t>while</w:t>
      </w:r>
      <w:r w:rsidRPr="00D01F9C">
        <w:t xml:space="preserve"> ensur</w:t>
      </w:r>
      <w:r w:rsidR="00A62A82" w:rsidRPr="00D01F9C">
        <w:t>ing</w:t>
      </w:r>
      <w:r w:rsidRPr="00D01F9C">
        <w:t xml:space="preserve"> that any formal requirements </w:t>
      </w:r>
      <w:r w:rsidR="005905D6" w:rsidRPr="00D01F9C">
        <w:t xml:space="preserve">related to the </w:t>
      </w:r>
      <w:r w:rsidRPr="00D01F9C">
        <w:t xml:space="preserve">articles of association are fulfilled. </w:t>
      </w:r>
    </w:p>
    <w:p w14:paraId="3FF2D039" w14:textId="77777777" w:rsidR="007B784B" w:rsidRPr="00D01F9C" w:rsidRDefault="00F46B02" w:rsidP="00554559">
      <w:pPr>
        <w:pStyle w:val="Point0number"/>
        <w:numPr>
          <w:ilvl w:val="0"/>
          <w:numId w:val="71"/>
        </w:numPr>
      </w:pPr>
      <w:r w:rsidRPr="00D01F9C">
        <w:t>Each</w:t>
      </w:r>
      <w:r w:rsidR="00621536" w:rsidRPr="00D01F9C">
        <w:t xml:space="preserve"> EU Inc. company</w:t>
      </w:r>
      <w:r w:rsidRPr="00D01F9C">
        <w:t>,</w:t>
      </w:r>
      <w:r w:rsidR="00621536" w:rsidRPr="00D01F9C">
        <w:t xml:space="preserve"> </w:t>
      </w:r>
      <w:r w:rsidRPr="00D01F9C">
        <w:t xml:space="preserve">like any other </w:t>
      </w:r>
      <w:r>
        <w:t>U</w:t>
      </w:r>
      <w:r w:rsidR="62BB7DBE">
        <w:t>nion</w:t>
      </w:r>
      <w:r w:rsidRPr="00D01F9C">
        <w:t xml:space="preserve"> company,</w:t>
      </w:r>
      <w:r w:rsidR="00621536" w:rsidRPr="00D01F9C">
        <w:t xml:space="preserve"> sh</w:t>
      </w:r>
      <w:r w:rsidR="00EA70CB" w:rsidRPr="00D01F9C">
        <w:t>ould</w:t>
      </w:r>
      <w:r w:rsidR="00621536" w:rsidRPr="00D01F9C">
        <w:t xml:space="preserve"> be subject to the fundamental freedoms including the </w:t>
      </w:r>
      <w:r w:rsidR="00967A46" w:rsidRPr="00D01F9C">
        <w:t xml:space="preserve">case-law </w:t>
      </w:r>
      <w:r w:rsidR="00621536" w:rsidRPr="00D01F9C">
        <w:t xml:space="preserve">of the Court of Justice of the European Union. </w:t>
      </w:r>
      <w:r w:rsidR="00F82BDE" w:rsidRPr="004D4F7C">
        <w:t>Therefore</w:t>
      </w:r>
      <w:r w:rsidR="00F82BDE">
        <w:t>,</w:t>
      </w:r>
      <w:r w:rsidR="00F82BDE" w:rsidRPr="004D4F7C">
        <w:t xml:space="preserve"> </w:t>
      </w:r>
      <w:r w:rsidR="00F82BDE">
        <w:t xml:space="preserve">an </w:t>
      </w:r>
      <w:r w:rsidR="00F82BDE" w:rsidRPr="004D4F7C">
        <w:t>EU Inc</w:t>
      </w:r>
      <w:r w:rsidR="00F82BDE">
        <w:t>.</w:t>
      </w:r>
      <w:r w:rsidR="00F82BDE" w:rsidRPr="004D4F7C">
        <w:t xml:space="preserve"> compan</w:t>
      </w:r>
      <w:r w:rsidR="00F82BDE">
        <w:t>y</w:t>
      </w:r>
      <w:r w:rsidR="00F82BDE" w:rsidRPr="004D4F7C">
        <w:t xml:space="preserve"> may be established in any Member State and choose where it carries out its main economic activities</w:t>
      </w:r>
      <w:r w:rsidR="00F82BDE">
        <w:t xml:space="preserve">. </w:t>
      </w:r>
      <w:r w:rsidR="00621536" w:rsidRPr="00D01F9C">
        <w:t xml:space="preserve">This means that the founders </w:t>
      </w:r>
      <w:r w:rsidR="00595D8B" w:rsidRPr="00D01F9C">
        <w:t xml:space="preserve">of an EU Inc. company </w:t>
      </w:r>
      <w:r w:rsidR="0037166C" w:rsidRPr="00D01F9C">
        <w:t xml:space="preserve">should be able to </w:t>
      </w:r>
      <w:r w:rsidR="00621536" w:rsidRPr="00D01F9C">
        <w:t>choose in which Member State to incorporate an EU Inc.</w:t>
      </w:r>
      <w:r w:rsidR="001F3957" w:rsidRPr="00D01F9C">
        <w:t>, and therefore, in which Member State it would have its registered office</w:t>
      </w:r>
      <w:r w:rsidR="00A705B5" w:rsidRPr="00D01F9C">
        <w:t>. EU Inc. cannot be required to have its central administration or principal place of business in the same Member State as its registered office</w:t>
      </w:r>
      <w:r w:rsidR="00412A73" w:rsidRPr="00D01F9C">
        <w:t>. A</w:t>
      </w:r>
      <w:r w:rsidR="00621536" w:rsidRPr="00D01F9C">
        <w:t>ll Member States should recognise the legal capacity of an EU Inc. company lawfully incorporated in another Member State. </w:t>
      </w:r>
    </w:p>
    <w:p w14:paraId="612AF06C" w14:textId="77777777" w:rsidR="007B784B" w:rsidRPr="00D01F9C" w:rsidRDefault="00621536" w:rsidP="00554559">
      <w:pPr>
        <w:pStyle w:val="Point0number"/>
        <w:numPr>
          <w:ilvl w:val="0"/>
          <w:numId w:val="71"/>
        </w:numPr>
      </w:pPr>
      <w:r w:rsidRPr="00D01F9C">
        <w:t>Fully digital procedures are necessary to enable a truly efficient and competitive company set-up, operations and investment procedures that can attract both founders and investors. Therefore, while considerable progress has already been made with digitalisation of the existing U</w:t>
      </w:r>
      <w:r w:rsidR="62D4F444" w:rsidRPr="00D01F9C">
        <w:t>nion</w:t>
      </w:r>
      <w:r w:rsidRPr="00D01F9C">
        <w:t xml:space="preserve"> company law, including through Directives (EU) 2019/1151</w:t>
      </w:r>
      <w:r w:rsidR="0040236F" w:rsidRPr="00D01F9C">
        <w:rPr>
          <w:rStyle w:val="FootnoteReference"/>
        </w:rPr>
        <w:footnoteReference w:id="26"/>
      </w:r>
      <w:r w:rsidRPr="00D01F9C">
        <w:t xml:space="preserve"> and </w:t>
      </w:r>
      <w:r w:rsidR="0040236F" w:rsidRPr="00D01F9C">
        <w:t xml:space="preserve">(EU) </w:t>
      </w:r>
      <w:r w:rsidRPr="00D01F9C">
        <w:t>2025/25</w:t>
      </w:r>
      <w:r w:rsidR="0040236F" w:rsidRPr="00D01F9C">
        <w:t xml:space="preserve"> of the European Parliament and of the Council</w:t>
      </w:r>
      <w:r w:rsidR="0040236F" w:rsidRPr="00D01F9C">
        <w:rPr>
          <w:rStyle w:val="FootnoteReference"/>
        </w:rPr>
        <w:footnoteReference w:id="27"/>
      </w:r>
      <w:r w:rsidRPr="00D01F9C">
        <w:t xml:space="preserve">, the corporate legal framework for EU Inc. should go further </w:t>
      </w:r>
      <w:r w:rsidR="0017501B" w:rsidRPr="00D01F9C">
        <w:t xml:space="preserve">in harmonising rules and procedures </w:t>
      </w:r>
      <w:r w:rsidR="00A52FDB" w:rsidRPr="00D01F9C">
        <w:t>by</w:t>
      </w:r>
      <w:r w:rsidRPr="00D01F9C">
        <w:t xml:space="preserve"> provid</w:t>
      </w:r>
      <w:r w:rsidR="00A52FDB" w:rsidRPr="00D01F9C">
        <w:t>ing</w:t>
      </w:r>
      <w:r w:rsidRPr="00D01F9C">
        <w:t xml:space="preserve"> “digital-only” rules and processes </w:t>
      </w:r>
      <w:r w:rsidR="0017501B" w:rsidRPr="00D01F9C">
        <w:t xml:space="preserve">applicable </w:t>
      </w:r>
      <w:r w:rsidRPr="00D01F9C">
        <w:t xml:space="preserve">throughout the company lifecycle including </w:t>
      </w:r>
      <w:r w:rsidR="008D5F33" w:rsidRPr="00D01F9C">
        <w:t xml:space="preserve">as regards </w:t>
      </w:r>
      <w:r w:rsidRPr="00D01F9C">
        <w:t>investment</w:t>
      </w:r>
      <w:r w:rsidR="008D5F33" w:rsidRPr="00D01F9C">
        <w:t>-</w:t>
      </w:r>
      <w:r w:rsidRPr="00D01F9C">
        <w:t>related communications and procedures. Fully digital procedures should also apply where the completion of a procedure requires a payment</w:t>
      </w:r>
      <w:r w:rsidR="00DF5FFF" w:rsidRPr="00D01F9C">
        <w:t>.</w:t>
      </w:r>
      <w:r w:rsidRPr="00D01F9C">
        <w:t xml:space="preserve"> </w:t>
      </w:r>
      <w:r w:rsidR="00DF5FFF" w:rsidRPr="00D01F9C">
        <w:t>In that regard</w:t>
      </w:r>
      <w:r w:rsidR="00580450">
        <w:t>,</w:t>
      </w:r>
      <w:r w:rsidR="00DF5FFF" w:rsidRPr="00D01F9C">
        <w:t xml:space="preserve"> it is appropriate to ensure that</w:t>
      </w:r>
      <w:r w:rsidRPr="00D01F9C">
        <w:t xml:space="preserve"> such payment </w:t>
      </w:r>
      <w:r w:rsidR="000E21E4" w:rsidRPr="00D01F9C">
        <w:t xml:space="preserve">can be made </w:t>
      </w:r>
      <w:r w:rsidRPr="00D01F9C">
        <w:t>by means of widely available cross-border payment services, such as credit cards</w:t>
      </w:r>
      <w:r w:rsidR="00156166">
        <w:t>,</w:t>
      </w:r>
      <w:r w:rsidR="00156166" w:rsidRPr="00D84B46">
        <w:t xml:space="preserve"> bank transfers</w:t>
      </w:r>
      <w:r w:rsidR="00156166">
        <w:t xml:space="preserve"> and any other commonly used payment instruments</w:t>
      </w:r>
      <w:r w:rsidR="00156166" w:rsidRPr="00D01F9C">
        <w:t>.</w:t>
      </w:r>
    </w:p>
    <w:p w14:paraId="475657A5" w14:textId="77777777" w:rsidR="007B784B" w:rsidRPr="00D01F9C" w:rsidRDefault="00A20E6C" w:rsidP="00554559">
      <w:pPr>
        <w:pStyle w:val="Point0number"/>
        <w:numPr>
          <w:ilvl w:val="0"/>
          <w:numId w:val="71"/>
        </w:numPr>
      </w:pPr>
      <w:r w:rsidRPr="00D01F9C">
        <w:t>When adopted, t</w:t>
      </w:r>
      <w:r w:rsidR="00621536" w:rsidRPr="00D01F9C">
        <w:t>he European Business Wallet</w:t>
      </w:r>
      <w:r w:rsidR="00805936" w:rsidRPr="00D01F9C">
        <w:t>s</w:t>
      </w:r>
      <w:r w:rsidR="00621536" w:rsidRPr="00D01F9C">
        <w:t xml:space="preserve"> [</w:t>
      </w:r>
      <w:r w:rsidR="00621536" w:rsidRPr="00D01F9C">
        <w:rPr>
          <w:i/>
        </w:rPr>
        <w:t>PO: Reference to Proposal for a Regulation of the European Parliament and of the Council on the establishment of European Business Wallets</w:t>
      </w:r>
      <w:r w:rsidR="00621536" w:rsidRPr="00D01F9C">
        <w:t>] will support companies in business-to-business and business-to-government communications. The EU Inc. a</w:t>
      </w:r>
      <w:r w:rsidR="007353BB" w:rsidRPr="00D01F9C">
        <w:t>s</w:t>
      </w:r>
      <w:r w:rsidR="00621536" w:rsidRPr="00D01F9C">
        <w:t xml:space="preserve"> other companies, once formed and registered in the business register, </w:t>
      </w:r>
      <w:r w:rsidR="00AE6F24" w:rsidRPr="00D01F9C">
        <w:t xml:space="preserve">should be able to </w:t>
      </w:r>
      <w:r w:rsidR="00621536" w:rsidRPr="00D01F9C">
        <w:t xml:space="preserve">purchase it </w:t>
      </w:r>
      <w:r w:rsidR="00EB4C22" w:rsidRPr="00D01F9C">
        <w:t xml:space="preserve">in order </w:t>
      </w:r>
      <w:r w:rsidR="00621536" w:rsidRPr="00D01F9C">
        <w:t>to securely authenticate, store and share documents. This Regulation ensures compatibility between the European Business Wallet</w:t>
      </w:r>
      <w:r w:rsidR="00F87323">
        <w:t>s</w:t>
      </w:r>
      <w:r w:rsidR="00621536" w:rsidRPr="00D01F9C">
        <w:t xml:space="preserve"> and key digital tools, such as the EU Company Certificate and the digital </w:t>
      </w:r>
      <w:r w:rsidR="00C42FE8" w:rsidRPr="00D01F9C">
        <w:t xml:space="preserve">EU </w:t>
      </w:r>
      <w:r w:rsidR="00621536" w:rsidRPr="00D01F9C">
        <w:t>power of attorney, for EU Inc. companies to take full advantage of the capabilities of the European Business Wallet</w:t>
      </w:r>
      <w:r w:rsidR="009405D4">
        <w:t>s</w:t>
      </w:r>
      <w:r w:rsidR="00621536" w:rsidRPr="00D01F9C">
        <w:t>. The European Business Wallet</w:t>
      </w:r>
      <w:r w:rsidR="009405D4">
        <w:t>s</w:t>
      </w:r>
      <w:r w:rsidR="00DC6245" w:rsidRPr="00D01F9C">
        <w:t>,</w:t>
      </w:r>
      <w:r w:rsidR="00621536" w:rsidRPr="00D01F9C">
        <w:t xml:space="preserve"> </w:t>
      </w:r>
      <w:r w:rsidR="00DC6245" w:rsidRPr="00D01F9C">
        <w:t>together with trust services,</w:t>
      </w:r>
      <w:r w:rsidR="00621536" w:rsidRPr="00D01F9C">
        <w:t xml:space="preserve"> </w:t>
      </w:r>
      <w:r w:rsidR="001B4044" w:rsidRPr="00D01F9C">
        <w:t>should also constitute</w:t>
      </w:r>
      <w:r w:rsidR="00621536" w:rsidRPr="00D01F9C">
        <w:t xml:space="preserve"> one of the options for EU Inc. companies to sign forms when registering a branch or setting up a subsidiary.</w:t>
      </w:r>
    </w:p>
    <w:p w14:paraId="566D2ACF" w14:textId="77777777" w:rsidR="007B784B" w:rsidRPr="00D01F9C" w:rsidRDefault="005A797D" w:rsidP="00554559">
      <w:pPr>
        <w:pStyle w:val="Point0number"/>
        <w:numPr>
          <w:ilvl w:val="0"/>
          <w:numId w:val="71"/>
        </w:numPr>
      </w:pPr>
      <w:r w:rsidRPr="00D01F9C">
        <w:t>Regulation (EU) 2018/1724 of the European Parliament and of the Council</w:t>
      </w:r>
      <w:r w:rsidRPr="00D01F9C">
        <w:rPr>
          <w:rStyle w:val="FootnoteReference"/>
        </w:rPr>
        <w:footnoteReference w:id="28"/>
      </w:r>
      <w:r w:rsidRPr="00D01F9C">
        <w:t xml:space="preserve">, which establishes the Single Digital Gateway, provides for general rules related to online </w:t>
      </w:r>
      <w:r w:rsidRPr="00D01F9C">
        <w:lastRenderedPageBreak/>
        <w:t xml:space="preserve">provision of information, procedures and assistance services relevant for the functioning of the internal market. </w:t>
      </w:r>
      <w:r w:rsidR="007754B7" w:rsidRPr="00D01F9C">
        <w:t xml:space="preserve">Regulation (EU) 2018/1724 </w:t>
      </w:r>
      <w:r w:rsidRPr="00D01F9C">
        <w:t>covers a wide range of administrative procedures set out in Annex II to that Regulation, which the EU Inc. companies, as other companies, will be able to benefit from. At the same time, as specified in Annex II to that Regulation, the company law and insolvency procedures for all companies, thus including procedures for EU Inc. companies laid down in this Regulation, are excluded from its scope.</w:t>
      </w:r>
    </w:p>
    <w:p w14:paraId="3510272F" w14:textId="77777777" w:rsidR="007B784B" w:rsidRPr="00D01F9C" w:rsidRDefault="005A797D" w:rsidP="00554559">
      <w:pPr>
        <w:pStyle w:val="Point0number"/>
        <w:numPr>
          <w:ilvl w:val="0"/>
          <w:numId w:val="71"/>
        </w:numPr>
      </w:pPr>
      <w:r w:rsidRPr="00D01F9C">
        <w:t xml:space="preserve">The Your Europe portal provides online access to information about rules and procedures stemming from </w:t>
      </w:r>
      <w:r>
        <w:t>U</w:t>
      </w:r>
      <w:r w:rsidR="5A8382E1">
        <w:t>nion</w:t>
      </w:r>
      <w:r w:rsidRPr="00D01F9C">
        <w:t xml:space="preserve"> and national law for businesses and citizens, in the areas specified in </w:t>
      </w:r>
      <w:r w:rsidR="007754B7" w:rsidRPr="00D01F9C">
        <w:t>Regulation (EU) 2018/1724</w:t>
      </w:r>
      <w:r w:rsidRPr="00D01F9C">
        <w:t>, including information related to starting, running and closing a business. In this context,</w:t>
      </w:r>
      <w:r w:rsidR="006612DE" w:rsidRPr="00D01F9C">
        <w:t xml:space="preserve"> information </w:t>
      </w:r>
      <w:r w:rsidRPr="00D01F9C">
        <w:t xml:space="preserve">about the EU Inc. legal form and procedures </w:t>
      </w:r>
      <w:r w:rsidR="001057C4" w:rsidRPr="00D01F9C">
        <w:t xml:space="preserve">regarding starting, running and closing an </w:t>
      </w:r>
      <w:r w:rsidR="00D30950" w:rsidRPr="00D01F9C">
        <w:t>EU</w:t>
      </w:r>
      <w:r w:rsidR="001057C4" w:rsidRPr="00D01F9C">
        <w:t xml:space="preserve"> Inc.</w:t>
      </w:r>
      <w:r w:rsidRPr="00D01F9C">
        <w:t xml:space="preserve">, </w:t>
      </w:r>
      <w:r w:rsidR="00435F88" w:rsidRPr="00D01F9C">
        <w:t xml:space="preserve">including links to information </w:t>
      </w:r>
      <w:r w:rsidRPr="00D01F9C">
        <w:t>available on national registration websites</w:t>
      </w:r>
      <w:r w:rsidR="00435F88" w:rsidRPr="00D01F9C">
        <w:t>,</w:t>
      </w:r>
      <w:r w:rsidRPr="00D01F9C">
        <w:t xml:space="preserve"> should be </w:t>
      </w:r>
      <w:r w:rsidR="00435F88" w:rsidRPr="00D01F9C">
        <w:t>publicly</w:t>
      </w:r>
      <w:r w:rsidRPr="00D01F9C">
        <w:t xml:space="preserve"> available through the Your Europe portal</w:t>
      </w:r>
      <w:r w:rsidR="004949A6" w:rsidRPr="00D01F9C">
        <w:t xml:space="preserve">, in accordance with </w:t>
      </w:r>
      <w:r w:rsidR="00EF1272" w:rsidRPr="00D01F9C">
        <w:t xml:space="preserve">Regulation (EU) 2018/1724 and Annex I </w:t>
      </w:r>
      <w:r w:rsidR="00F1257C">
        <w:t>to</w:t>
      </w:r>
      <w:r w:rsidR="00EF1272" w:rsidRPr="00D01F9C">
        <w:t xml:space="preserve"> that Regulation</w:t>
      </w:r>
      <w:r w:rsidRPr="00D01F9C">
        <w:t>.</w:t>
      </w:r>
    </w:p>
    <w:p w14:paraId="47BC03B3" w14:textId="77777777" w:rsidR="007B784B" w:rsidRPr="00D01F9C" w:rsidRDefault="00621536" w:rsidP="00554559">
      <w:pPr>
        <w:pStyle w:val="Point0number"/>
        <w:numPr>
          <w:ilvl w:val="0"/>
          <w:numId w:val="71"/>
        </w:numPr>
      </w:pPr>
      <w:r w:rsidRPr="00D01F9C">
        <w:t xml:space="preserve">It is important to ensure that the EU Inc. corporate legal framework provides an easily recognisable but also reliable and trustworthy legal form for founders, companies, investors and other stakeholders and that this legal form cannot be used to circumvent rights, including </w:t>
      </w:r>
      <w:r w:rsidR="00731BA9">
        <w:t xml:space="preserve">notably </w:t>
      </w:r>
      <w:r w:rsidRPr="00D01F9C">
        <w:t xml:space="preserve">employees’ rights to participation in company boards. Therefore, </w:t>
      </w:r>
      <w:r w:rsidR="00D97EBA">
        <w:t xml:space="preserve">where employee participation </w:t>
      </w:r>
      <w:r w:rsidR="001603C9">
        <w:t>rules</w:t>
      </w:r>
      <w:r w:rsidR="00D97EBA">
        <w:t xml:space="preserve"> exist in the Member State in which an EU Inc. has its registered office, </w:t>
      </w:r>
      <w:r w:rsidR="00D97EBA" w:rsidRPr="00537239">
        <w:t xml:space="preserve">those </w:t>
      </w:r>
      <w:r w:rsidR="00150CC7" w:rsidRPr="00537239">
        <w:t>rules apply to</w:t>
      </w:r>
      <w:r w:rsidR="00150CC7">
        <w:t xml:space="preserve"> that company.</w:t>
      </w:r>
      <w:r w:rsidR="00D97EBA">
        <w:t xml:space="preserve"> </w:t>
      </w:r>
      <w:r w:rsidRPr="00D01F9C">
        <w:t xml:space="preserve">This </w:t>
      </w:r>
      <w:r w:rsidR="00150CC7">
        <w:t>ensures</w:t>
      </w:r>
      <w:r w:rsidRPr="00D01F9C">
        <w:t xml:space="preserve"> equal treatment </w:t>
      </w:r>
      <w:r w:rsidR="00E06C94">
        <w:t>between</w:t>
      </w:r>
      <w:r w:rsidRPr="00D01F9C">
        <w:t xml:space="preserve"> EU Inc. companies </w:t>
      </w:r>
      <w:r w:rsidR="00E06C94">
        <w:t>and comparable</w:t>
      </w:r>
      <w:r w:rsidRPr="00D01F9C">
        <w:t xml:space="preserve"> national company forms and safeguards </w:t>
      </w:r>
      <w:r w:rsidR="0057354F">
        <w:t xml:space="preserve">existing national protections </w:t>
      </w:r>
      <w:r w:rsidRPr="00D01F9C">
        <w:t>and acquired employee rights.</w:t>
      </w:r>
      <w:r w:rsidR="0057354F">
        <w:t xml:space="preserve"> It is also hereby recalled that Regulation (EC) 593/2008 </w:t>
      </w:r>
      <w:r w:rsidR="008A157F">
        <w:t>of</w:t>
      </w:r>
      <w:r w:rsidR="0057354F">
        <w:t xml:space="preserve"> the </w:t>
      </w:r>
      <w:r w:rsidR="008A157F">
        <w:t>European Parliament and of the Council</w:t>
      </w:r>
      <w:r w:rsidR="008A157F">
        <w:rPr>
          <w:rStyle w:val="FootnoteReference"/>
        </w:rPr>
        <w:footnoteReference w:id="29"/>
      </w:r>
      <w:r w:rsidR="000D2EF3">
        <w:t xml:space="preserve"> applies to </w:t>
      </w:r>
      <w:r w:rsidR="00FF3FAE">
        <w:t xml:space="preserve">individual </w:t>
      </w:r>
      <w:r w:rsidR="000D2EF3">
        <w:t>employment relationships involving an EU Inc. company.</w:t>
      </w:r>
    </w:p>
    <w:p w14:paraId="12E6CAC3" w14:textId="77777777" w:rsidR="007B784B" w:rsidRPr="00D01F9C" w:rsidRDefault="00F61546" w:rsidP="00554559">
      <w:pPr>
        <w:pStyle w:val="Point0number"/>
        <w:numPr>
          <w:ilvl w:val="0"/>
          <w:numId w:val="71"/>
        </w:numPr>
      </w:pPr>
      <w:r w:rsidRPr="00D01F9C">
        <w:t>I</w:t>
      </w:r>
      <w:r w:rsidR="00AE7C7A" w:rsidRPr="00D01F9C">
        <w:t xml:space="preserve">n case an EU Inc. company is created </w:t>
      </w:r>
      <w:r w:rsidR="00601FB4" w:rsidRPr="00D01F9C">
        <w:t>through</w:t>
      </w:r>
      <w:r w:rsidR="00AE7C7A" w:rsidRPr="00D01F9C">
        <w:t xml:space="preserve"> or carries out a cross-border conversion, merger or division</w:t>
      </w:r>
      <w:r w:rsidR="00DF1B95" w:rsidRPr="00D01F9C">
        <w:t xml:space="preserve">, </w:t>
      </w:r>
      <w:r w:rsidR="003F3D1C" w:rsidRPr="00D01F9C">
        <w:t>such operations</w:t>
      </w:r>
      <w:r w:rsidR="004930C8" w:rsidRPr="00D01F9C">
        <w:t xml:space="preserve"> should </w:t>
      </w:r>
      <w:r w:rsidR="00212725" w:rsidRPr="00D01F9C">
        <w:t xml:space="preserve">follow the </w:t>
      </w:r>
      <w:r w:rsidR="0051464A" w:rsidRPr="00D01F9C">
        <w:t xml:space="preserve">rules and </w:t>
      </w:r>
      <w:r w:rsidR="0006656D" w:rsidRPr="00D01F9C">
        <w:t>procedure</w:t>
      </w:r>
      <w:r w:rsidR="00EC1AC2" w:rsidRPr="00D01F9C">
        <w:t xml:space="preserve">s </w:t>
      </w:r>
      <w:r w:rsidR="0006656D" w:rsidRPr="00D01F9C">
        <w:t>set out in</w:t>
      </w:r>
      <w:r w:rsidR="00DF1B95" w:rsidRPr="00D01F9C">
        <w:t xml:space="preserve"> </w:t>
      </w:r>
      <w:r w:rsidR="005B4EA2" w:rsidRPr="00D01F9C">
        <w:t xml:space="preserve">Title II of </w:t>
      </w:r>
      <w:r w:rsidR="00DF1B95" w:rsidRPr="00D01F9C">
        <w:t>Directive (EU) 2017/1132</w:t>
      </w:r>
      <w:r w:rsidR="00526F58" w:rsidRPr="00D01F9C">
        <w:t>.</w:t>
      </w:r>
      <w:r w:rsidR="00CD2CA2" w:rsidRPr="00D01F9C">
        <w:t xml:space="preserve"> </w:t>
      </w:r>
      <w:r w:rsidR="00953794" w:rsidRPr="00D01F9C">
        <w:t>There</w:t>
      </w:r>
      <w:r w:rsidR="003974E8" w:rsidRPr="00D01F9C">
        <w:t>fore</w:t>
      </w:r>
      <w:r w:rsidR="00953794" w:rsidRPr="00D01F9C">
        <w:t xml:space="preserve">, </w:t>
      </w:r>
      <w:r w:rsidR="00526F58" w:rsidRPr="00D01F9C">
        <w:t xml:space="preserve">for example in case </w:t>
      </w:r>
      <w:r w:rsidR="00953794" w:rsidRPr="00D01F9C">
        <w:t xml:space="preserve">an EU </w:t>
      </w:r>
      <w:r w:rsidR="000D160D" w:rsidRPr="00D01F9C">
        <w:t>Inc. carr</w:t>
      </w:r>
      <w:r w:rsidR="00526F58" w:rsidRPr="00D01F9C">
        <w:t>ies</w:t>
      </w:r>
      <w:r w:rsidR="000D160D" w:rsidRPr="00D01F9C">
        <w:t xml:space="preserve"> out a cross</w:t>
      </w:r>
      <w:r w:rsidR="000123B2" w:rsidRPr="00D01F9C">
        <w:t>-</w:t>
      </w:r>
      <w:r w:rsidR="00953794" w:rsidRPr="00D01F9C">
        <w:t xml:space="preserve">border conversion, </w:t>
      </w:r>
      <w:r w:rsidR="00322E49" w:rsidRPr="00D01F9C">
        <w:t>it</w:t>
      </w:r>
      <w:r w:rsidR="00953794" w:rsidRPr="00D01F9C">
        <w:t xml:space="preserve"> would convert into an EU Inc. </w:t>
      </w:r>
      <w:r w:rsidR="009C3ECE" w:rsidRPr="00D01F9C">
        <w:t xml:space="preserve">of the destination Member State. </w:t>
      </w:r>
      <w:r w:rsidR="00D56334" w:rsidRPr="00D01F9C">
        <w:t>Overall, t</w:t>
      </w:r>
      <w:r w:rsidR="00953794" w:rsidRPr="00D01F9C">
        <w:t>h</w:t>
      </w:r>
      <w:r w:rsidR="00DA48D9">
        <w:t>os</w:t>
      </w:r>
      <w:r w:rsidR="00953794" w:rsidRPr="00D01F9C">
        <w:t>e</w:t>
      </w:r>
      <w:r w:rsidR="00DA48D9">
        <w:t xml:space="preserve"> rules and procedures in</w:t>
      </w:r>
      <w:r w:rsidR="00953794" w:rsidRPr="00D01F9C">
        <w:t xml:space="preserve"> Directive</w:t>
      </w:r>
      <w:r w:rsidR="00DA48D9" w:rsidRPr="00D01F9C">
        <w:t xml:space="preserve"> (EU) 2017/1132</w:t>
      </w:r>
      <w:r w:rsidR="002C6BF6" w:rsidRPr="00D01F9C">
        <w:t xml:space="preserve"> aim to facilitate the cross-border mobility while providing effective </w:t>
      </w:r>
      <w:r w:rsidR="00CD2CA2" w:rsidRPr="00D01F9C">
        <w:t>safeguards for employees, minority shareholders and creditors</w:t>
      </w:r>
      <w:r w:rsidR="00DE7E36" w:rsidRPr="00D01F9C">
        <w:t>.</w:t>
      </w:r>
      <w:r w:rsidR="0006656D" w:rsidRPr="00D01F9C">
        <w:t xml:space="preserve"> </w:t>
      </w:r>
      <w:r w:rsidR="0002604F" w:rsidRPr="0002604F">
        <w:rPr>
          <w:lang w:val="en-IE"/>
        </w:rPr>
        <w:t xml:space="preserve">With a view to preserving existing employees’ rights of participation, where applicable, </w:t>
      </w:r>
      <w:r w:rsidR="00BD7E7C" w:rsidRPr="00D01F9C">
        <w:t xml:space="preserve">, </w:t>
      </w:r>
      <w:r w:rsidR="00657001" w:rsidRPr="00D01F9C">
        <w:t xml:space="preserve">the </w:t>
      </w:r>
      <w:r w:rsidR="00225432">
        <w:t>Directive provides that</w:t>
      </w:r>
      <w:r w:rsidR="00BD7E7C" w:rsidRPr="00D01F9C">
        <w:t xml:space="preserve"> </w:t>
      </w:r>
      <w:r w:rsidR="00657001" w:rsidRPr="00D01F9C">
        <w:t xml:space="preserve">the </w:t>
      </w:r>
      <w:r w:rsidR="00B77262" w:rsidRPr="00D01F9C">
        <w:t xml:space="preserve">company </w:t>
      </w:r>
      <w:r w:rsidR="00310CC7" w:rsidRPr="00D01F9C">
        <w:t xml:space="preserve">carrying out </w:t>
      </w:r>
      <w:r w:rsidR="0032652E" w:rsidRPr="00D01F9C">
        <w:t>such a</w:t>
      </w:r>
      <w:r w:rsidR="00310CC7" w:rsidRPr="00D01F9C">
        <w:t xml:space="preserve"> </w:t>
      </w:r>
      <w:r w:rsidR="00E007D1" w:rsidRPr="00D01F9C">
        <w:t xml:space="preserve">cross-border </w:t>
      </w:r>
      <w:r w:rsidR="00310CC7" w:rsidRPr="00D01F9C">
        <w:t xml:space="preserve">operation </w:t>
      </w:r>
      <w:r w:rsidR="00B77262" w:rsidRPr="00D01F9C">
        <w:t xml:space="preserve">should enter </w:t>
      </w:r>
      <w:r w:rsidR="00A4542A">
        <w:t xml:space="preserve">into </w:t>
      </w:r>
      <w:r w:rsidR="00B77262" w:rsidRPr="00D01F9C">
        <w:t xml:space="preserve">negotiations with </w:t>
      </w:r>
      <w:r w:rsidR="008D3717" w:rsidRPr="00D01F9C">
        <w:t xml:space="preserve">its employees or their representatives </w:t>
      </w:r>
      <w:r w:rsidR="009B417B" w:rsidRPr="00D01F9C">
        <w:t>once a threshold specified in the Directive is met</w:t>
      </w:r>
      <w:r w:rsidR="00722DFA">
        <w:t>,</w:t>
      </w:r>
      <w:r w:rsidR="00657001" w:rsidRPr="00D01F9C">
        <w:t xml:space="preserve"> with a view to finding an amicable solution that reconciles the right of the company to carry out a cross-border operation with the employees’ rights of participation</w:t>
      </w:r>
      <w:r w:rsidR="00D13B02" w:rsidRPr="00D01F9C">
        <w:t>.</w:t>
      </w:r>
    </w:p>
    <w:p w14:paraId="3AFD616C" w14:textId="77777777" w:rsidR="007B784B" w:rsidRPr="00D01F9C" w:rsidRDefault="00513422" w:rsidP="00554559">
      <w:pPr>
        <w:pStyle w:val="Point0number"/>
        <w:numPr>
          <w:ilvl w:val="0"/>
          <w:numId w:val="71"/>
        </w:numPr>
      </w:pPr>
      <w:r w:rsidRPr="00D01F9C">
        <w:t xml:space="preserve">As for other limited liability companies, the </w:t>
      </w:r>
      <w:r>
        <w:t>U</w:t>
      </w:r>
      <w:r w:rsidR="754C6315">
        <w:t>nion</w:t>
      </w:r>
      <w:r w:rsidRPr="00D01F9C">
        <w:t xml:space="preserve"> legal framework regarding the information and consultation of employees, including Directive 2002/14/EC</w:t>
      </w:r>
      <w:r w:rsidR="000C1B99">
        <w:rPr>
          <w:rStyle w:val="FootnoteReference"/>
        </w:rPr>
        <w:footnoteReference w:id="30"/>
      </w:r>
      <w:r w:rsidR="006268AA">
        <w:t xml:space="preserve"> and</w:t>
      </w:r>
      <w:r w:rsidRPr="00D01F9C">
        <w:t xml:space="preserve"> </w:t>
      </w:r>
      <w:r w:rsidRPr="00D01F9C">
        <w:lastRenderedPageBreak/>
        <w:t>Directive 2009/38/EC</w:t>
      </w:r>
      <w:r w:rsidR="006268AA">
        <w:t xml:space="preserve"> of the European Parliament and of the Council</w:t>
      </w:r>
      <w:r w:rsidR="006D024C">
        <w:rPr>
          <w:rStyle w:val="FootnoteReference"/>
        </w:rPr>
        <w:footnoteReference w:id="31"/>
      </w:r>
      <w:r w:rsidRPr="00D01F9C">
        <w:t xml:space="preserve">, </w:t>
      </w:r>
      <w:r w:rsidR="007A0C98">
        <w:t xml:space="preserve">as well as </w:t>
      </w:r>
      <w:r w:rsidRPr="00D01F9C">
        <w:t>Council Directive 2001/23/EC</w:t>
      </w:r>
      <w:r w:rsidR="00220BAC">
        <w:rPr>
          <w:rStyle w:val="FootnoteReference"/>
        </w:rPr>
        <w:footnoteReference w:id="32"/>
      </w:r>
      <w:r w:rsidRPr="00D01F9C">
        <w:t xml:space="preserve"> and Council Directive 98/59/EC</w:t>
      </w:r>
      <w:r w:rsidR="00BA392A">
        <w:rPr>
          <w:rStyle w:val="FootnoteReference"/>
        </w:rPr>
        <w:footnoteReference w:id="33"/>
      </w:r>
      <w:r w:rsidRPr="00D01F9C">
        <w:t>, should also apply to EU Inc. companies where appropriate.</w:t>
      </w:r>
    </w:p>
    <w:p w14:paraId="258F4A1F" w14:textId="77777777" w:rsidR="0059717A" w:rsidRPr="00D01F9C" w:rsidRDefault="00850DFA" w:rsidP="00554559">
      <w:pPr>
        <w:pStyle w:val="Point0number"/>
        <w:numPr>
          <w:ilvl w:val="0"/>
          <w:numId w:val="71"/>
        </w:numPr>
      </w:pPr>
      <w:r w:rsidRPr="00D01F9C">
        <w:t>The creation of an EU Inc. through a domestic or cross-border merger is without prejudice to the application of the legislation on the control of concentrations between undertakings, both at Union level, by Council Regulation (EC) No 139/2004</w:t>
      </w:r>
      <w:r w:rsidR="00B478C1">
        <w:rPr>
          <w:rStyle w:val="FootnoteReference"/>
        </w:rPr>
        <w:footnoteReference w:id="34"/>
      </w:r>
      <w:r w:rsidRPr="00D01F9C">
        <w:t>, and at Member State level.</w:t>
      </w:r>
    </w:p>
    <w:p w14:paraId="051B5198" w14:textId="77777777" w:rsidR="0059717A" w:rsidRDefault="00621536" w:rsidP="00554559">
      <w:pPr>
        <w:pStyle w:val="Point0number"/>
        <w:numPr>
          <w:ilvl w:val="0"/>
          <w:numId w:val="71"/>
        </w:numPr>
      </w:pPr>
      <w:r w:rsidRPr="00D01F9C">
        <w:t>The formation of an EU Inc. and in particular the articles of association, and any amendments thereof, should be subject to preventive administrative judicial or notarial control and a legality check</w:t>
      </w:r>
      <w:r w:rsidR="00DD7F23" w:rsidRPr="00D01F9C">
        <w:t>, as set out in this Regulation,</w:t>
      </w:r>
      <w:r w:rsidRPr="00D01F9C">
        <w:t xml:space="preserve"> to ensure their reliability and facilitate their use </w:t>
      </w:r>
      <w:r w:rsidR="00264991">
        <w:t>especially</w:t>
      </w:r>
      <w:r w:rsidR="00824FD0">
        <w:t xml:space="preserve"> </w:t>
      </w:r>
      <w:r w:rsidRPr="00D01F9C">
        <w:t xml:space="preserve">in cross-border situations. </w:t>
      </w:r>
      <w:r w:rsidR="00FF6712">
        <w:t>As with any other co</w:t>
      </w:r>
      <w:r w:rsidR="00AE53CC">
        <w:t>mpany</w:t>
      </w:r>
      <w:r w:rsidR="00FF6712">
        <w:t xml:space="preserve"> form, t</w:t>
      </w:r>
      <w:r w:rsidRPr="00D01F9C">
        <w:t xml:space="preserve">he preventive control is essential for prevention of abusive or fraudulent letter-box companies linked to tax evasion or money laundering. </w:t>
      </w:r>
      <w:r w:rsidR="0037281A" w:rsidRPr="00D01F9C">
        <w:t xml:space="preserve">At the same time, a harmonised and efficient preventive control </w:t>
      </w:r>
      <w:r w:rsidRPr="00D01F9C">
        <w:t>is also key to reducing administrative formalities in the use of company information by companies,</w:t>
      </w:r>
      <w:r w:rsidRPr="00D01F9C" w:rsidDel="009A28CE">
        <w:t xml:space="preserve"> </w:t>
      </w:r>
      <w:r w:rsidRPr="00D01F9C">
        <w:t>as e.g. business partners, creditors and public authorities, and to ensuring mutual recognition, and therefore, the efficient application of the “once-only” principle.</w:t>
      </w:r>
      <w:r w:rsidR="004818CD" w:rsidRPr="00D01F9C">
        <w:t xml:space="preserve"> </w:t>
      </w:r>
    </w:p>
    <w:p w14:paraId="0415EEE4" w14:textId="77777777" w:rsidR="0059717A" w:rsidRPr="00D01F9C" w:rsidRDefault="00621536" w:rsidP="00554559">
      <w:pPr>
        <w:pStyle w:val="Point0number"/>
        <w:numPr>
          <w:ilvl w:val="0"/>
          <w:numId w:val="71"/>
        </w:numPr>
      </w:pPr>
      <w:r w:rsidRPr="00D01F9C">
        <w:t xml:space="preserve">In order to allow founders to </w:t>
      </w:r>
      <w:r w:rsidR="003D5F78" w:rsidRPr="00D01F9C">
        <w:t>easily</w:t>
      </w:r>
      <w:r w:rsidRPr="00D01F9C">
        <w:t xml:space="preserve"> set up an EU Inc. through a </w:t>
      </w:r>
      <w:r>
        <w:t>U</w:t>
      </w:r>
      <w:r w:rsidR="113D82A6">
        <w:t>nion</w:t>
      </w:r>
      <w:r w:rsidRPr="00D01F9C">
        <w:t xml:space="preserve"> level centralised infrastructure regardless in which Member State they want to set up an EU Inc. company, the Commission should provide for a centralised, user-friendly </w:t>
      </w:r>
      <w:r w:rsidR="00C26539">
        <w:t>‘</w:t>
      </w:r>
      <w:r w:rsidRPr="00D01F9C">
        <w:t>EU central interface</w:t>
      </w:r>
      <w:r w:rsidR="00C26539">
        <w:t>’</w:t>
      </w:r>
      <w:r w:rsidR="00192AB4" w:rsidRPr="00D01F9C">
        <w:t xml:space="preserve"> which should allow the completion of the relevant procedures without having to use 27 divergent </w:t>
      </w:r>
      <w:r w:rsidR="00812B09" w:rsidRPr="00D01F9C">
        <w:t xml:space="preserve">national </w:t>
      </w:r>
      <w:r w:rsidR="00192AB4" w:rsidRPr="00D01F9C">
        <w:t>ones</w:t>
      </w:r>
      <w:r w:rsidRPr="00D01F9C">
        <w:t xml:space="preserve">. The EU central interface should be built as part of the business registers interconnection system (BRIS), which connects all Member States’ business registers and provides means of cross-border secure exchanges between business registers via the platform. The EU central interface should securely transmit the information and documents to the business register of the Member State </w:t>
      </w:r>
      <w:r w:rsidR="00EF5A7F" w:rsidRPr="00D01F9C">
        <w:t xml:space="preserve">in which </w:t>
      </w:r>
      <w:r w:rsidRPr="00D01F9C">
        <w:t>the EU Inc. company is to be registered</w:t>
      </w:r>
      <w:r w:rsidR="0032138C">
        <w:t xml:space="preserve"> and</w:t>
      </w:r>
      <w:r w:rsidRPr="00D01F9C">
        <w:t xml:space="preserve"> the business registers should automatically exchange the relevant information with the preventive control authorities. The interface should also allow founders, or their authorised representatives, to track </w:t>
      </w:r>
      <w:r w:rsidR="009D0F1E" w:rsidRPr="00D01F9C">
        <w:t xml:space="preserve">in real time </w:t>
      </w:r>
      <w:r w:rsidRPr="00D01F9C">
        <w:t xml:space="preserve">the status of the registration of the </w:t>
      </w:r>
      <w:r w:rsidR="0032138C">
        <w:t xml:space="preserve">EU Inc. </w:t>
      </w:r>
      <w:r w:rsidRPr="00D01F9C">
        <w:t xml:space="preserve">company. </w:t>
      </w:r>
    </w:p>
    <w:p w14:paraId="587A5CEB" w14:textId="77777777" w:rsidR="0059717A" w:rsidRDefault="00621536" w:rsidP="00554559">
      <w:pPr>
        <w:pStyle w:val="Point0number"/>
        <w:numPr>
          <w:ilvl w:val="0"/>
          <w:numId w:val="71"/>
        </w:numPr>
      </w:pPr>
      <w:r w:rsidRPr="00D01F9C">
        <w:t xml:space="preserve">The EU central interface should provide for a “fast track” </w:t>
      </w:r>
      <w:r w:rsidR="00C50A1C" w:rsidRPr="00D01F9C">
        <w:t xml:space="preserve">company </w:t>
      </w:r>
      <w:r w:rsidRPr="00D01F9C">
        <w:t xml:space="preserve">formation procedure including preventive </w:t>
      </w:r>
      <w:r w:rsidR="00FF7889" w:rsidRPr="00D01F9C">
        <w:t xml:space="preserve">administrative, judicial or notarial </w:t>
      </w:r>
      <w:r w:rsidRPr="00D01F9C">
        <w:t>control within 48 hours and a</w:t>
      </w:r>
      <w:r w:rsidR="003F25A6" w:rsidRPr="00D01F9C">
        <w:t xml:space="preserve">t </w:t>
      </w:r>
      <w:r w:rsidRPr="00D01F9C">
        <w:t xml:space="preserve">a maximum cost of EUR 100 where the EU Inc. is formed </w:t>
      </w:r>
      <w:r w:rsidR="00050A9E" w:rsidRPr="00D01F9C">
        <w:t>by using</w:t>
      </w:r>
      <w:r w:rsidRPr="00D01F9C">
        <w:t xml:space="preserve"> the harmonised application form and EU templates for articles of association. The application form and EU templates should be made available in a machine-readable and searchable format to foster cross-border interoperability and facilitate the </w:t>
      </w:r>
      <w:r w:rsidRPr="00D01F9C">
        <w:lastRenderedPageBreak/>
        <w:t xml:space="preserve">automatic exchange of data between </w:t>
      </w:r>
      <w:r w:rsidR="00383B63" w:rsidRPr="00D01F9C">
        <w:t xml:space="preserve">public </w:t>
      </w:r>
      <w:r w:rsidRPr="00D01F9C">
        <w:t>authorities and should be available on the EU central interface. Similarly, existing companies</w:t>
      </w:r>
      <w:r w:rsidR="00192AB4" w:rsidRPr="00D01F9C">
        <w:t>,</w:t>
      </w:r>
      <w:r w:rsidRPr="00D01F9C">
        <w:t xml:space="preserve"> </w:t>
      </w:r>
      <w:r w:rsidR="00192AB4" w:rsidRPr="00D01F9C">
        <w:t xml:space="preserve">including </w:t>
      </w:r>
      <w:r w:rsidRPr="00D01F9C">
        <w:t>EU Inc.</w:t>
      </w:r>
      <w:r w:rsidR="00192AB4" w:rsidRPr="00D01F9C">
        <w:t xml:space="preserve"> companies,</w:t>
      </w:r>
      <w:r w:rsidRPr="00D01F9C">
        <w:t xml:space="preserve"> should be able to set up a subsidiary through the same procedure. In this context, the information about the company setting up the subsidiary should be automatically retrieved from BRIS by the business register in which the subsidiary is to be registered. In addition, founders and companies should also have the possibility to form a company with tailor</w:t>
      </w:r>
      <w:r w:rsidR="00F93A3C" w:rsidRPr="00D01F9C">
        <w:t>-</w:t>
      </w:r>
      <w:r w:rsidRPr="00D01F9C">
        <w:t xml:space="preserve">made articles of association or set up a company directly with national business registers. </w:t>
      </w:r>
    </w:p>
    <w:p w14:paraId="694B9722" w14:textId="77777777" w:rsidR="00CD165F" w:rsidRDefault="00FD4968" w:rsidP="00FD4968">
      <w:pPr>
        <w:pStyle w:val="Point0number"/>
        <w:numPr>
          <w:ilvl w:val="0"/>
          <w:numId w:val="71"/>
        </w:numPr>
      </w:pPr>
      <w:r w:rsidRPr="00E618C8">
        <w:t>In order to further simplify and streamline the digital registration and filing as well as to provide optional guided forms and models for EU Inc</w:t>
      </w:r>
      <w:r>
        <w:t>.</w:t>
      </w:r>
      <w:r w:rsidRPr="00E618C8">
        <w:t xml:space="preserve"> companies, the Commission should further develop the EU central interface towards a central digital register for EU Inc. </w:t>
      </w:r>
      <w:r>
        <w:t>c</w:t>
      </w:r>
      <w:r w:rsidRPr="00E618C8">
        <w:t>ompanies, building on the functionalities of the registers of the Member States and the existing interconnection infrastructure</w:t>
      </w:r>
      <w:r>
        <w:t>.</w:t>
      </w:r>
    </w:p>
    <w:p w14:paraId="13F1E58C" w14:textId="77777777" w:rsidR="0059717A" w:rsidRPr="00D01F9C" w:rsidRDefault="00CA2271" w:rsidP="00554559">
      <w:pPr>
        <w:pStyle w:val="Point0number"/>
        <w:numPr>
          <w:ilvl w:val="0"/>
          <w:numId w:val="71"/>
        </w:numPr>
      </w:pPr>
      <w:r w:rsidRPr="00161265">
        <w:t xml:space="preserve">This Regulation should not affect sectoral Union or national legislation </w:t>
      </w:r>
      <w:r w:rsidR="00FD15D9">
        <w:t xml:space="preserve">related to </w:t>
      </w:r>
      <w:r w:rsidRPr="00161265">
        <w:t xml:space="preserve">specific business activities. However, in order to ensure the timely online formation </w:t>
      </w:r>
      <w:r w:rsidRPr="00BE5091">
        <w:t>of a</w:t>
      </w:r>
      <w:r>
        <w:t xml:space="preserve">n EU Inc. </w:t>
      </w:r>
      <w:r w:rsidRPr="00BE5091">
        <w:t>company or online registration of a</w:t>
      </w:r>
      <w:r>
        <w:t>n EU Inc.</w:t>
      </w:r>
      <w:r w:rsidRPr="00BE5091">
        <w:t xml:space="preserve"> branch, Member States should not make that formation or registration conditional on obtaining any licence or authorisation before that formation or registration can be completed, unless national law so provides for the purpose of ensuring that there is proper oversight of certain activities. </w:t>
      </w:r>
    </w:p>
    <w:p w14:paraId="41FFD871" w14:textId="77777777" w:rsidR="0059717A" w:rsidRPr="00D01F9C" w:rsidRDefault="00621536" w:rsidP="00554559">
      <w:pPr>
        <w:pStyle w:val="Point0number"/>
        <w:numPr>
          <w:ilvl w:val="0"/>
          <w:numId w:val="71"/>
        </w:numPr>
      </w:pPr>
      <w:r w:rsidRPr="00D01F9C">
        <w:t xml:space="preserve">In the context of setting up a company, </w:t>
      </w:r>
      <w:r w:rsidR="00192AB4" w:rsidRPr="00D01F9C">
        <w:t xml:space="preserve">national law often requires </w:t>
      </w:r>
      <w:r w:rsidRPr="00D01F9C">
        <w:t xml:space="preserve">founders to </w:t>
      </w:r>
      <w:r w:rsidR="005A32AC">
        <w:t xml:space="preserve">separately </w:t>
      </w:r>
      <w:r w:rsidRPr="00D01F9C">
        <w:t>submit</w:t>
      </w:r>
      <w:r w:rsidR="00192AB4" w:rsidRPr="00D01F9C">
        <w:t xml:space="preserve"> </w:t>
      </w:r>
      <w:r w:rsidRPr="00D01F9C">
        <w:t xml:space="preserve">information about the company to several </w:t>
      </w:r>
      <w:r w:rsidR="00192AB4" w:rsidRPr="00D01F9C">
        <w:t xml:space="preserve">public </w:t>
      </w:r>
      <w:r w:rsidRPr="00D01F9C">
        <w:t xml:space="preserve">authorities for tax, social security or anti-money laundering purposes. This leads to delays and extra costs to start running the new business. Therefore, in order to reduce administrative burden and </w:t>
      </w:r>
      <w:r w:rsidR="008A285D" w:rsidRPr="00D01F9C">
        <w:t xml:space="preserve">costs </w:t>
      </w:r>
      <w:r w:rsidRPr="00D01F9C">
        <w:t xml:space="preserve">and ensure </w:t>
      </w:r>
      <w:r w:rsidR="00C3189E" w:rsidRPr="00D01F9C">
        <w:t xml:space="preserve">the </w:t>
      </w:r>
      <w:r w:rsidRPr="00D01F9C">
        <w:t xml:space="preserve">quick </w:t>
      </w:r>
      <w:r w:rsidR="00C3189E" w:rsidRPr="00D01F9C">
        <w:t>completion of</w:t>
      </w:r>
      <w:r w:rsidRPr="00D01F9C">
        <w:t xml:space="preserve"> procedures, </w:t>
      </w:r>
      <w:r w:rsidR="00192AB4" w:rsidRPr="00D01F9C">
        <w:t xml:space="preserve">these rules and procedures should be harmonised by ensuring </w:t>
      </w:r>
      <w:r w:rsidRPr="00D01F9C">
        <w:t xml:space="preserve">a “once-only” data exchange between the business register of registration of an EU Inc. and the relevant national authorities. The application of the once-only principle in relation to tax authorities, social security authorities and the beneficial ownership </w:t>
      </w:r>
      <w:r w:rsidRPr="00537239">
        <w:t xml:space="preserve">registers </w:t>
      </w:r>
      <w:r w:rsidR="000E7AAF" w:rsidRPr="00537239">
        <w:t>w</w:t>
      </w:r>
      <w:r w:rsidRPr="00537239">
        <w:t>ould also</w:t>
      </w:r>
      <w:r w:rsidRPr="00D01F9C">
        <w:t xml:space="preserve"> contribute to tackling possible abuses by ensuring that business registers share data with other authorities as well as the beneficial ownership register, and all use the same company information. </w:t>
      </w:r>
    </w:p>
    <w:p w14:paraId="0F1F43D1" w14:textId="77777777" w:rsidR="00215F99" w:rsidRPr="00D01F9C" w:rsidRDefault="00621536" w:rsidP="00554559">
      <w:pPr>
        <w:pStyle w:val="Point0number"/>
        <w:numPr>
          <w:ilvl w:val="0"/>
          <w:numId w:val="71"/>
        </w:numPr>
      </w:pPr>
      <w:r w:rsidRPr="00D01F9C">
        <w:t xml:space="preserve">In </w:t>
      </w:r>
      <w:r w:rsidR="002505CB" w:rsidRPr="00D01F9C">
        <w:t>case</w:t>
      </w:r>
      <w:r w:rsidRPr="00D01F9C">
        <w:t xml:space="preserve"> of such a once-only submission of information, the business register of registration of the EU Inc. should automatically transfer the relevant company data, including the </w:t>
      </w:r>
      <w:r w:rsidR="009138DE" w:rsidRPr="00D01F9C">
        <w:t>European Unique Identifier (</w:t>
      </w:r>
      <w:r w:rsidRPr="00D01F9C">
        <w:t>EUID</w:t>
      </w:r>
      <w:r w:rsidR="009138DE" w:rsidRPr="00D01F9C">
        <w:t>)</w:t>
      </w:r>
      <w:r w:rsidRPr="00D01F9C">
        <w:t xml:space="preserve">, to the authorities responsible for the issuance of the tax identification number (TIN) and the VAT identification number, to social security authorities, as well </w:t>
      </w:r>
      <w:r w:rsidR="00D67BDE">
        <w:t>as</w:t>
      </w:r>
      <w:r w:rsidRPr="00D01F9C">
        <w:t xml:space="preserve"> to the beneficial ownership register, without founders and companies having to resubmit the information to those authorities. The specific data needed for </w:t>
      </w:r>
      <w:r w:rsidR="00192AB4" w:rsidRPr="00D01F9C">
        <w:t xml:space="preserve">obtaining the </w:t>
      </w:r>
      <w:r w:rsidRPr="00D01F9C">
        <w:t xml:space="preserve">TIN and </w:t>
      </w:r>
      <w:r w:rsidR="00192AB4" w:rsidRPr="00D01F9C">
        <w:t xml:space="preserve">the </w:t>
      </w:r>
      <w:r w:rsidRPr="00D01F9C">
        <w:t xml:space="preserve">VAT </w:t>
      </w:r>
      <w:r w:rsidR="00192AB4" w:rsidRPr="00D01F9C">
        <w:t xml:space="preserve">identification </w:t>
      </w:r>
      <w:r w:rsidRPr="00D01F9C">
        <w:t xml:space="preserve">number and required by the beneficial ownership register, submitted in the application form, should also be part of the automatic transfer. In addition, the EU Inc. should obtain the TIN and the VAT </w:t>
      </w:r>
      <w:r w:rsidR="00192AB4" w:rsidRPr="00D01F9C">
        <w:t xml:space="preserve">identification </w:t>
      </w:r>
      <w:r w:rsidRPr="00D01F9C">
        <w:t xml:space="preserve">number through this digital exchange without needing to submit a separate application, except in </w:t>
      </w:r>
      <w:r w:rsidR="00A20E6A" w:rsidRPr="00D01F9C">
        <w:t xml:space="preserve">limited justified </w:t>
      </w:r>
      <w:r w:rsidRPr="00D01F9C">
        <w:t>case</w:t>
      </w:r>
      <w:r w:rsidR="008F68D3" w:rsidRPr="00D01F9C">
        <w:t>s</w:t>
      </w:r>
      <w:r w:rsidRPr="00D01F9C">
        <w:t xml:space="preserve"> where the authorities in charge of issuing the VAT identification number require additional case-specific information. </w:t>
      </w:r>
    </w:p>
    <w:p w14:paraId="3D795775" w14:textId="77777777" w:rsidR="00215F99" w:rsidRPr="00D01F9C" w:rsidRDefault="00621536" w:rsidP="00554559">
      <w:pPr>
        <w:pStyle w:val="Point0number"/>
        <w:numPr>
          <w:ilvl w:val="0"/>
          <w:numId w:val="71"/>
        </w:numPr>
      </w:pPr>
      <w:r w:rsidRPr="00D01F9C">
        <w:t xml:space="preserve">In order to increase trust in and transparency about EU Inc. companies, </w:t>
      </w:r>
      <w:r w:rsidR="00684E67" w:rsidRPr="00D01F9C">
        <w:t xml:space="preserve">to </w:t>
      </w:r>
      <w:r w:rsidRPr="00D01F9C">
        <w:t xml:space="preserve">provide third parties with reliable information and </w:t>
      </w:r>
      <w:r w:rsidR="00684E67" w:rsidRPr="00D01F9C">
        <w:t xml:space="preserve">to </w:t>
      </w:r>
      <w:r w:rsidRPr="00D01F9C">
        <w:t xml:space="preserve">facilitate EU Inc. companies’ operations and activities in the internal market, it is crucial to ensure easy access to information </w:t>
      </w:r>
      <w:r w:rsidRPr="00D01F9C">
        <w:lastRenderedPageBreak/>
        <w:t xml:space="preserve">about EU Inc. </w:t>
      </w:r>
      <w:r w:rsidR="00251B3E" w:rsidRPr="00D01F9C">
        <w:t>companies</w:t>
      </w:r>
      <w:r w:rsidR="00D81569">
        <w:t>.</w:t>
      </w:r>
      <w:r w:rsidRPr="00D01F9C">
        <w:t xml:space="preserve"> Therefore, a harmonised set of information about EU Inc. should be made available at </w:t>
      </w:r>
      <w:r>
        <w:t>U</w:t>
      </w:r>
      <w:r w:rsidR="1A0592FA">
        <w:t>nion</w:t>
      </w:r>
      <w:r w:rsidRPr="00D01F9C">
        <w:t xml:space="preserve"> level through BRIS at </w:t>
      </w:r>
      <w:r w:rsidR="00D81569">
        <w:t>the</w:t>
      </w:r>
      <w:r w:rsidRPr="00D01F9C">
        <w:t xml:space="preserve"> E-Justice portal th</w:t>
      </w:r>
      <w:r w:rsidR="0055117E" w:rsidRPr="00D01F9C">
        <w:t>anks to</w:t>
      </w:r>
      <w:r w:rsidRPr="00D01F9C">
        <w:t xml:space="preserve"> </w:t>
      </w:r>
      <w:r w:rsidR="00725D96" w:rsidRPr="00D01F9C">
        <w:t xml:space="preserve">the use of </w:t>
      </w:r>
      <w:r w:rsidRPr="00D01F9C">
        <w:t>multilingual labels</w:t>
      </w:r>
      <w:r w:rsidR="00725D96" w:rsidRPr="00D01F9C">
        <w:t>,</w:t>
      </w:r>
      <w:r w:rsidRPr="00D01F9C">
        <w:t xml:space="preserve"> and also in the national business registers, as </w:t>
      </w:r>
      <w:r w:rsidR="00850F20">
        <w:t>it is the</w:t>
      </w:r>
      <w:r w:rsidR="00850F20" w:rsidRPr="00D01F9C">
        <w:t xml:space="preserve"> </w:t>
      </w:r>
      <w:r w:rsidRPr="00D01F9C">
        <w:t xml:space="preserve">case </w:t>
      </w:r>
      <w:r w:rsidR="00850F20">
        <w:t>for</w:t>
      </w:r>
      <w:r w:rsidRPr="00D01F9C">
        <w:t xml:space="preserve"> information about other </w:t>
      </w:r>
      <w:r>
        <w:t>U</w:t>
      </w:r>
      <w:r w:rsidR="02DBF606">
        <w:t>nion</w:t>
      </w:r>
      <w:r w:rsidRPr="00D01F9C">
        <w:t xml:space="preserve"> companies. In addition, to facilitate communication with stakeholders, EU Inc. companies should disclose their identity through their official business communications and electronic presence, thereby enabling stakeholders to easily identify and contact the company, and be informed of the most relevant information about EU Inc. companies, including their EUID. All stakeholders, including companies, authorities and the public at large, need to be able to rely on company information for business purposes or in administrative procedures </w:t>
      </w:r>
      <w:r w:rsidR="009D5B8F" w:rsidRPr="00D01F9C">
        <w:t xml:space="preserve">such as </w:t>
      </w:r>
      <w:r w:rsidR="00123823" w:rsidRPr="00D01F9C">
        <w:t xml:space="preserve">tax or labour </w:t>
      </w:r>
      <w:r w:rsidR="00EE495F" w:rsidRPr="00D01F9C">
        <w:t>related procedures</w:t>
      </w:r>
      <w:r w:rsidR="00123823" w:rsidRPr="00D01F9C">
        <w:t xml:space="preserve"> </w:t>
      </w:r>
      <w:r w:rsidR="00EE495F" w:rsidRPr="00D01F9C">
        <w:t xml:space="preserve">including posting of workers </w:t>
      </w:r>
      <w:r w:rsidRPr="00D01F9C">
        <w:t xml:space="preserve">or judicial proceedings. Therefore, it is important to ensure that information about EU Inc. publicly available through BRIS and in the national business registers is reliable and kept to </w:t>
      </w:r>
      <w:r w:rsidR="00773E51" w:rsidRPr="00D01F9C">
        <w:t>up to date</w:t>
      </w:r>
      <w:r w:rsidRPr="00D01F9C">
        <w:t xml:space="preserve"> </w:t>
      </w:r>
      <w:r w:rsidR="0038598F" w:rsidRPr="00D01F9C">
        <w:t xml:space="preserve">as is the case </w:t>
      </w:r>
      <w:r w:rsidRPr="00D01F9C">
        <w:t xml:space="preserve">with information about other </w:t>
      </w:r>
      <w:r>
        <w:t>EU</w:t>
      </w:r>
      <w:r w:rsidRPr="00D01F9C">
        <w:t xml:space="preserve"> companies. Trustworthy and up-to-date information also contributes to the fight against fraud and abuse and ensures its use without further formalities in cross-border situations</w:t>
      </w:r>
      <w:r w:rsidRPr="00D01F9C" w:rsidDel="006B6D01">
        <w:t>.</w:t>
      </w:r>
    </w:p>
    <w:p w14:paraId="731CF59F" w14:textId="77777777" w:rsidR="00215F99" w:rsidRPr="00D01F9C" w:rsidRDefault="00621536" w:rsidP="00554559">
      <w:pPr>
        <w:pStyle w:val="Point0number"/>
        <w:numPr>
          <w:ilvl w:val="0"/>
          <w:numId w:val="71"/>
        </w:numPr>
      </w:pPr>
      <w:r w:rsidRPr="00D01F9C">
        <w:t>The reliable and up-to date information about EU Inc. companies at U</w:t>
      </w:r>
      <w:r w:rsidR="3241FFF7">
        <w:t>nion</w:t>
      </w:r>
      <w:r w:rsidRPr="00D01F9C">
        <w:t xml:space="preserve"> level through BRIS and in the national business registers </w:t>
      </w:r>
      <w:r w:rsidR="00242BB7" w:rsidRPr="00D01F9C">
        <w:t>sh</w:t>
      </w:r>
      <w:r w:rsidRPr="00D01F9C">
        <w:t xml:space="preserve">ould cover information throughout the </w:t>
      </w:r>
      <w:r w:rsidR="00D14CBE" w:rsidRPr="00D01F9C">
        <w:t xml:space="preserve">company </w:t>
      </w:r>
      <w:r w:rsidRPr="00D01F9C">
        <w:t xml:space="preserve">lifecycle including </w:t>
      </w:r>
      <w:r w:rsidR="00D14CBE" w:rsidRPr="00D01F9C">
        <w:t xml:space="preserve">its </w:t>
      </w:r>
      <w:r w:rsidRPr="00D01F9C">
        <w:t xml:space="preserve">liquidation. The </w:t>
      </w:r>
      <w:r w:rsidR="00DD2EF4" w:rsidRPr="00D01F9C">
        <w:t>national</w:t>
      </w:r>
      <w:r w:rsidRPr="00D01F9C">
        <w:t xml:space="preserve"> public authorities should thus </w:t>
      </w:r>
      <w:r w:rsidR="00AB3908" w:rsidRPr="00D01F9C">
        <w:t xml:space="preserve">be able to </w:t>
      </w:r>
      <w:r w:rsidRPr="00D01F9C">
        <w:t>full</w:t>
      </w:r>
      <w:r w:rsidR="00AB3908" w:rsidRPr="00D01F9C">
        <w:t>y</w:t>
      </w:r>
      <w:r w:rsidRPr="00D01F9C">
        <w:t xml:space="preserve"> benefit </w:t>
      </w:r>
      <w:r w:rsidR="00AB3908" w:rsidRPr="00D01F9C">
        <w:t>from</w:t>
      </w:r>
      <w:r w:rsidRPr="00D01F9C">
        <w:t xml:space="preserve"> this information</w:t>
      </w:r>
      <w:r w:rsidR="00A73E8C" w:rsidRPr="00537239">
        <w:t>. At the same time, they should be required</w:t>
      </w:r>
      <w:r w:rsidRPr="00537239">
        <w:t xml:space="preserve"> </w:t>
      </w:r>
      <w:r w:rsidR="00A73E8C" w:rsidRPr="00537239">
        <w:t xml:space="preserve">to </w:t>
      </w:r>
      <w:r w:rsidRPr="00537239">
        <w:t xml:space="preserve">access and consult it without asking EU Inc. </w:t>
      </w:r>
      <w:r w:rsidR="008A114C" w:rsidRPr="00537239">
        <w:t xml:space="preserve">companies </w:t>
      </w:r>
      <w:r w:rsidRPr="00537239">
        <w:t>to separately provide information unless information and documents are needed to fulfil specific procedural requirements</w:t>
      </w:r>
      <w:r w:rsidR="00DE0BA6" w:rsidRPr="00537239">
        <w:t xml:space="preserve"> such as completing the relevant tax declaration or proving an offer in the context of </w:t>
      </w:r>
      <w:r w:rsidR="00AB4439">
        <w:t xml:space="preserve">a </w:t>
      </w:r>
      <w:r w:rsidR="00DE0BA6" w:rsidRPr="00537239">
        <w:t>public procurement procedure</w:t>
      </w:r>
      <w:r w:rsidRPr="00537239">
        <w:t>. To further facilitate access</w:t>
      </w:r>
      <w:r w:rsidR="00E40473" w:rsidRPr="00537239">
        <w:t xml:space="preserve"> to such information</w:t>
      </w:r>
      <w:r w:rsidRPr="00537239">
        <w:t xml:space="preserve">, national authorities </w:t>
      </w:r>
      <w:r w:rsidR="009B4BE9" w:rsidRPr="00537239">
        <w:t xml:space="preserve">should have the possibility to </w:t>
      </w:r>
      <w:r w:rsidRPr="00537239">
        <w:t>directly</w:t>
      </w:r>
      <w:r w:rsidRPr="00D01F9C">
        <w:t xml:space="preserve"> connect to BRIS through national optional access points. Similarly, the Commission may establish optional access points to systems developed and operated by the Commission or </w:t>
      </w:r>
      <w:r w:rsidR="002B637B" w:rsidRPr="00D01F9C">
        <w:t xml:space="preserve">by </w:t>
      </w:r>
      <w:r w:rsidRPr="00D01F9C">
        <w:t xml:space="preserve">other Union institutions, bodies, offices or agencies to perform their administrative functions or to comply with provisions of Union law such as the optional access point opened by the European Banking Authority in the context of Regulation (EU) 2022/2554 </w:t>
      </w:r>
      <w:r w:rsidR="001728E2" w:rsidRPr="00D01F9C">
        <w:t>of the European Parliament and of the Council</w:t>
      </w:r>
      <w:r w:rsidR="001728E2" w:rsidRPr="00D01F9C">
        <w:rPr>
          <w:rStyle w:val="FootnoteReference"/>
        </w:rPr>
        <w:footnoteReference w:id="35"/>
      </w:r>
      <w:r w:rsidRPr="00D01F9C">
        <w:t>.</w:t>
      </w:r>
    </w:p>
    <w:p w14:paraId="3907D7F6" w14:textId="77777777" w:rsidR="00215F99" w:rsidRPr="00D01F9C" w:rsidRDefault="00621536" w:rsidP="00554559">
      <w:pPr>
        <w:pStyle w:val="Point0number"/>
        <w:numPr>
          <w:ilvl w:val="0"/>
          <w:numId w:val="71"/>
        </w:numPr>
      </w:pPr>
      <w:r w:rsidRPr="00D01F9C">
        <w:t xml:space="preserve">In order to facilitate its cross-border activities in the internal market, </w:t>
      </w:r>
      <w:r w:rsidR="00607174" w:rsidRPr="00D01F9C">
        <w:t xml:space="preserve">an </w:t>
      </w:r>
      <w:r w:rsidRPr="00D01F9C">
        <w:t xml:space="preserve">EU Inc. </w:t>
      </w:r>
      <w:r w:rsidR="00607174" w:rsidRPr="00D01F9C">
        <w:t>company</w:t>
      </w:r>
      <w:r w:rsidRPr="00D01F9C">
        <w:t xml:space="preserve"> should be able to prove that it is legally incorporated in a Member State through simple and reliable means, which other Member States</w:t>
      </w:r>
      <w:r w:rsidR="00641459" w:rsidRPr="00D01F9C">
        <w:t xml:space="preserve"> should be required to recognise</w:t>
      </w:r>
      <w:r w:rsidRPr="00D01F9C">
        <w:t xml:space="preserve">. Therefore, EU Inc. companies, as other </w:t>
      </w:r>
      <w:r>
        <w:t>U</w:t>
      </w:r>
      <w:r w:rsidR="7226B1E1">
        <w:t>nion</w:t>
      </w:r>
      <w:r w:rsidRPr="00D01F9C">
        <w:t xml:space="preserve"> companies, should</w:t>
      </w:r>
      <w:r w:rsidRPr="00D01F9C" w:rsidDel="00F7659D">
        <w:t xml:space="preserve"> </w:t>
      </w:r>
      <w:r w:rsidRPr="00D01F9C">
        <w:t>be able to use a harmonised EU Company Certificate</w:t>
      </w:r>
      <w:r w:rsidR="00DE0BA6" w:rsidRPr="00D01F9C">
        <w:t xml:space="preserve">, introduced by Directive (EU) 2025/25, </w:t>
      </w:r>
      <w:r w:rsidRPr="00D01F9C">
        <w:t xml:space="preserve">for different purposes, including in administrative procedures before national authorities or Union institutions and bodies and in judicial proceedings in other Member States. The EU Company Certificate includes essential company information about EU Inc and is issued and certified by national business registers and available in all official languages of the Union. In addition, EU Inc. should be able to use, as other </w:t>
      </w:r>
      <w:r>
        <w:t>U</w:t>
      </w:r>
      <w:r w:rsidR="5F2B4C57">
        <w:t>nion</w:t>
      </w:r>
      <w:r w:rsidRPr="00D01F9C">
        <w:t xml:space="preserve"> companies, the digital EU power of attorney</w:t>
      </w:r>
      <w:r w:rsidR="00DE0BA6" w:rsidRPr="00D01F9C">
        <w:t xml:space="preserve">, </w:t>
      </w:r>
      <w:r w:rsidR="002434A6" w:rsidRPr="00D01F9C">
        <w:t xml:space="preserve">which was </w:t>
      </w:r>
      <w:r w:rsidR="00DE0BA6" w:rsidRPr="00D01F9C">
        <w:t xml:space="preserve">also introduced by Directive (EU) 2025/25, </w:t>
      </w:r>
      <w:r w:rsidRPr="00D01F9C">
        <w:t xml:space="preserve">in order to authorise a person to represent the company in specific procedures with a cross-border dimension. The </w:t>
      </w:r>
      <w:r w:rsidRPr="00D01F9C">
        <w:lastRenderedPageBreak/>
        <w:t>digital EU power of attorney should be accepted as evidence of the authorised person’s entitlement to represent the EU Inc.</w:t>
      </w:r>
    </w:p>
    <w:p w14:paraId="7CF4D44D" w14:textId="77777777" w:rsidR="00EC4CB8" w:rsidRPr="00D01F9C" w:rsidRDefault="00621536" w:rsidP="00554559">
      <w:pPr>
        <w:pStyle w:val="Point0number"/>
        <w:numPr>
          <w:ilvl w:val="0"/>
          <w:numId w:val="71"/>
        </w:numPr>
      </w:pPr>
      <w:r w:rsidRPr="00D01F9C">
        <w:t>In order to further facilitate cross-border procedures and reduce administrative burden, an EU Inc. should be able</w:t>
      </w:r>
      <w:r w:rsidR="009F4937">
        <w:t xml:space="preserve"> to</w:t>
      </w:r>
      <w:r w:rsidRPr="00D01F9C">
        <w:t xml:space="preserve"> use its company information in cross-border situations, including when dealing with competent authorities or in judicial proceedings in another Member State without burdensome formalities. Therefore, </w:t>
      </w:r>
      <w:r w:rsidR="00C05A98" w:rsidRPr="00D01F9C">
        <w:t>Member States should not be able to require</w:t>
      </w:r>
      <w:r w:rsidRPr="00D01F9C">
        <w:t xml:space="preserve"> legalisation or </w:t>
      </w:r>
      <w:r w:rsidR="00C05A98" w:rsidRPr="00D01F9C">
        <w:t xml:space="preserve">any </w:t>
      </w:r>
      <w:r w:rsidRPr="00D01F9C">
        <w:t>similar formality, such as an apostille, in respect of certified copies of documents and information related to EU Inc. obtained from business registers. Similarly, no legalisation or similar formality should be required for notarial acts or administrative documents and for documents and information exchanged through BRIS, such as pre-operation certificates. At the same time, in order to prevent fraud or forgery, the existing safeguards set out in Directive (EU) 20</w:t>
      </w:r>
      <w:r w:rsidR="00DF2694" w:rsidRPr="00D01F9C">
        <w:t>25</w:t>
      </w:r>
      <w:r w:rsidRPr="00D01F9C">
        <w:t>/</w:t>
      </w:r>
      <w:r w:rsidR="00DF2694" w:rsidRPr="00D01F9C">
        <w:t>25</w:t>
      </w:r>
      <w:r w:rsidRPr="00D01F9C">
        <w:t xml:space="preserve"> should apply, whereby it should be possible for the authorities of the Member State in which the company document or information is presented, where they have a reasonable doubt as to its origin or authenticity, to verify the document or information via the issuing register or via the register in their own Member State.</w:t>
      </w:r>
    </w:p>
    <w:p w14:paraId="5781894E" w14:textId="77777777" w:rsidR="00EC4CB8" w:rsidRPr="00D01F9C" w:rsidRDefault="00621536" w:rsidP="00554559">
      <w:pPr>
        <w:pStyle w:val="Point0number"/>
        <w:numPr>
          <w:ilvl w:val="0"/>
          <w:numId w:val="71"/>
        </w:numPr>
      </w:pPr>
      <w:r w:rsidRPr="00D01F9C">
        <w:t xml:space="preserve">The existing </w:t>
      </w:r>
      <w:r>
        <w:t>U</w:t>
      </w:r>
      <w:r w:rsidR="339BDBA9">
        <w:t>nion</w:t>
      </w:r>
      <w:r w:rsidRPr="00D01F9C">
        <w:t xml:space="preserve"> company law acquis</w:t>
      </w:r>
      <w:r w:rsidR="00DF2694" w:rsidRPr="00D01F9C">
        <w:t>, in particular Directive (EU) 2025/25,</w:t>
      </w:r>
      <w:r w:rsidRPr="00D01F9C">
        <w:t xml:space="preserve"> has already made significant advances in overcoming the language barriers in company law procedures and the EU Inc. companies should benefit from those. Following the calls from companies, and in particular the startup community, to make the procedures for setting up and investing into companies available in </w:t>
      </w:r>
      <w:r w:rsidR="1BF8C8B4">
        <w:t>a language customary in the sphere of international business and finance</w:t>
      </w:r>
      <w:r w:rsidRPr="00D01F9C">
        <w:t xml:space="preserve"> as much as possible, this Regulation makes further progress by introducing </w:t>
      </w:r>
      <w:r w:rsidR="00025547">
        <w:t>a</w:t>
      </w:r>
      <w:r w:rsidRPr="00D01F9C">
        <w:t xml:space="preserve"> bilingual application form and standardised articles of association, available in the official language or languages of a Member State of registration and in </w:t>
      </w:r>
      <w:r w:rsidR="0DA5AF6B">
        <w:t>a language customary in the sphere of international business and finance.</w:t>
      </w:r>
      <w:r w:rsidRPr="00D01F9C">
        <w:t xml:space="preserve"> The public availability of both language versions of the articles of association in the business register and via BRIS will provide investors, creditors and public authorities with access to the most important company document in </w:t>
      </w:r>
      <w:r w:rsidR="24E4987B">
        <w:t>a language customary in the sphere of international business and finance.</w:t>
      </w:r>
      <w:r w:rsidRPr="00D01F9C">
        <w:t xml:space="preserve"> The use of</w:t>
      </w:r>
      <w:r>
        <w:t xml:space="preserve"> </w:t>
      </w:r>
      <w:r w:rsidR="2D7DC396">
        <w:t>a language</w:t>
      </w:r>
      <w:r w:rsidRPr="00D01F9C">
        <w:t xml:space="preserve"> </w:t>
      </w:r>
      <w:r w:rsidR="2D7DC396">
        <w:t xml:space="preserve">customary in the sphere of international business and finance </w:t>
      </w:r>
      <w:r w:rsidRPr="00D01F9C">
        <w:t>in this essential document also significantly reduces the need for translations and therefore, the administrative burden and costs for companies and stakeholders operating in the internal market.</w:t>
      </w:r>
      <w:r w:rsidR="0F45AD95">
        <w:t xml:space="preserve"> </w:t>
      </w:r>
      <w:r w:rsidR="002A6AF1" w:rsidRPr="00C67EF9">
        <w:t xml:space="preserve">In this context, translation of </w:t>
      </w:r>
      <w:r w:rsidR="00B059D5" w:rsidRPr="00C67EF9">
        <w:t>copies o</w:t>
      </w:r>
      <w:r w:rsidR="000010B6">
        <w:t>r</w:t>
      </w:r>
      <w:r w:rsidR="00B059D5" w:rsidRPr="00C67EF9">
        <w:t xml:space="preserve"> extracts of documents related to EU Inc. companies should not be required where </w:t>
      </w:r>
      <w:r w:rsidR="006777B3" w:rsidRPr="00C67EF9">
        <w:t>the specific information can be accessed</w:t>
      </w:r>
      <w:r w:rsidR="00674669">
        <w:t>,</w:t>
      </w:r>
      <w:r w:rsidR="006777B3" w:rsidRPr="00C67EF9">
        <w:t xml:space="preserve"> </w:t>
      </w:r>
      <w:r w:rsidR="00304A75" w:rsidRPr="00C67EF9">
        <w:t>e.g.</w:t>
      </w:r>
      <w:r w:rsidR="00674669">
        <w:t>,</w:t>
      </w:r>
      <w:r w:rsidR="00304A75" w:rsidRPr="00C67EF9">
        <w:t xml:space="preserve"> in the EU Inc. company’s articles of association or through BRIS</w:t>
      </w:r>
      <w:r w:rsidR="005C5919">
        <w:t>.</w:t>
      </w:r>
      <w:r w:rsidR="00304A75" w:rsidRPr="00C67EF9">
        <w:t xml:space="preserve"> </w:t>
      </w:r>
      <w:r w:rsidR="005C5919">
        <w:t>C</w:t>
      </w:r>
      <w:r w:rsidR="00304A75" w:rsidRPr="00C67EF9">
        <w:t xml:space="preserve">ertified translation </w:t>
      </w:r>
      <w:r w:rsidR="000E1F43">
        <w:t>sh</w:t>
      </w:r>
      <w:r w:rsidR="00304A75" w:rsidRPr="00C67EF9">
        <w:t xml:space="preserve">ould only be required </w:t>
      </w:r>
      <w:r w:rsidR="001B5B56" w:rsidRPr="00C67EF9">
        <w:t xml:space="preserve">where strictly necessary, for </w:t>
      </w:r>
      <w:r w:rsidR="00B14CB4" w:rsidRPr="00C67EF9">
        <w:t xml:space="preserve">example, where the documents are to be </w:t>
      </w:r>
      <w:r w:rsidR="000E55EA">
        <w:t xml:space="preserve">made publicly available in </w:t>
      </w:r>
      <w:r w:rsidR="00B14CB4" w:rsidRPr="00C67EF9">
        <w:t xml:space="preserve">a </w:t>
      </w:r>
      <w:r w:rsidR="00DD7A01">
        <w:t xml:space="preserve">business </w:t>
      </w:r>
      <w:r w:rsidR="00B14CB4" w:rsidRPr="00C67EF9">
        <w:t xml:space="preserve">register or in the context of judicial proceedings. </w:t>
      </w:r>
    </w:p>
    <w:p w14:paraId="1F7D4E94" w14:textId="77777777" w:rsidR="00B1239D" w:rsidRPr="00D01F9C" w:rsidRDefault="00621536" w:rsidP="00554559">
      <w:pPr>
        <w:pStyle w:val="Point0number"/>
        <w:numPr>
          <w:ilvl w:val="0"/>
          <w:numId w:val="71"/>
        </w:numPr>
      </w:pPr>
      <w:r w:rsidRPr="00D01F9C">
        <w:t xml:space="preserve">EU Inc. </w:t>
      </w:r>
      <w:r w:rsidR="00EC0FAE" w:rsidRPr="00D01F9C">
        <w:t xml:space="preserve">companies </w:t>
      </w:r>
      <w:r w:rsidRPr="00D01F9C">
        <w:t xml:space="preserve">should have the flexibility to organise and manage </w:t>
      </w:r>
      <w:r w:rsidR="00EC0FAE" w:rsidRPr="00D01F9C">
        <w:t>their</w:t>
      </w:r>
      <w:r w:rsidRPr="00D01F9C">
        <w:t xml:space="preserve"> business in accordance with the</w:t>
      </w:r>
      <w:r w:rsidR="00C970D7">
        <w:t>ir</w:t>
      </w:r>
      <w:r w:rsidRPr="00D01F9C">
        <w:t xml:space="preserve"> divergent needs in terms of their size, activities or market needs. Therefore, shareholders should have </w:t>
      </w:r>
      <w:r w:rsidR="00D4103D" w:rsidRPr="00D01F9C">
        <w:t xml:space="preserve">the </w:t>
      </w:r>
      <w:r w:rsidRPr="00D01F9C">
        <w:t xml:space="preserve">freedom to determine the organisation of the EU Inc. in the articles of association </w:t>
      </w:r>
      <w:r w:rsidR="0037711A" w:rsidRPr="00D01F9C">
        <w:t xml:space="preserve">while complying </w:t>
      </w:r>
      <w:r w:rsidR="00B26355" w:rsidRPr="00D01F9C">
        <w:t xml:space="preserve">with </w:t>
      </w:r>
      <w:r w:rsidR="0060121A" w:rsidRPr="00D01F9C">
        <w:t xml:space="preserve">the </w:t>
      </w:r>
      <w:r w:rsidR="00CC2ED5" w:rsidRPr="00D01F9C">
        <w:t>harmonised</w:t>
      </w:r>
      <w:r w:rsidR="00B67701" w:rsidRPr="00D01F9C">
        <w:t xml:space="preserve"> </w:t>
      </w:r>
      <w:r w:rsidR="00CC2ED5" w:rsidRPr="00D01F9C">
        <w:t>requirements</w:t>
      </w:r>
      <w:r w:rsidR="0060121A" w:rsidRPr="00D01F9C">
        <w:t xml:space="preserve"> </w:t>
      </w:r>
      <w:r w:rsidR="00B6537C" w:rsidRPr="00D01F9C">
        <w:t>laid down</w:t>
      </w:r>
      <w:r w:rsidR="0060121A" w:rsidRPr="00D01F9C">
        <w:t xml:space="preserve"> </w:t>
      </w:r>
      <w:r w:rsidR="000522E0" w:rsidRPr="00D01F9C">
        <w:t xml:space="preserve">in </w:t>
      </w:r>
      <w:r w:rsidR="00B26355" w:rsidRPr="00D01F9C">
        <w:t>this Regulation</w:t>
      </w:r>
      <w:r w:rsidRPr="00D01F9C">
        <w:t>. The EU Inc. should have</w:t>
      </w:r>
      <w:r w:rsidR="003F2AE3">
        <w:t xml:space="preserve"> a board of directors with</w:t>
      </w:r>
      <w:r w:rsidRPr="00D01F9C">
        <w:t xml:space="preserve"> one or more directors who are natural persons</w:t>
      </w:r>
      <w:r w:rsidR="00E0290A" w:rsidRPr="00D01F9C">
        <w:t xml:space="preserve"> and</w:t>
      </w:r>
      <w:r w:rsidRPr="00D01F9C">
        <w:t xml:space="preserve"> </w:t>
      </w:r>
      <w:r w:rsidR="00E0290A" w:rsidRPr="00D01F9C">
        <w:t>a</w:t>
      </w:r>
      <w:r w:rsidRPr="00D01F9C">
        <w:t xml:space="preserve">t least one director </w:t>
      </w:r>
      <w:r w:rsidR="00E0290A" w:rsidRPr="00D01F9C">
        <w:t>should</w:t>
      </w:r>
      <w:r w:rsidRPr="00D01F9C">
        <w:t xml:space="preserve"> be resident in the Union. The EU Inc. may also have additional bod</w:t>
      </w:r>
      <w:r w:rsidR="007064C5">
        <w:t>ies</w:t>
      </w:r>
      <w:r w:rsidRPr="00D01F9C">
        <w:t xml:space="preserve">, such as a supervisory body. </w:t>
      </w:r>
    </w:p>
    <w:p w14:paraId="253C440E" w14:textId="77777777" w:rsidR="00B1239D" w:rsidRPr="00D01F9C" w:rsidRDefault="009875B0" w:rsidP="00554559">
      <w:pPr>
        <w:pStyle w:val="Point0number"/>
        <w:numPr>
          <w:ilvl w:val="0"/>
          <w:numId w:val="71"/>
        </w:numPr>
      </w:pPr>
      <w:r w:rsidRPr="00D01F9C">
        <w:t>To</w:t>
      </w:r>
      <w:r w:rsidR="00E61427" w:rsidRPr="00D01F9C">
        <w:t xml:space="preserve"> effectively manage the </w:t>
      </w:r>
      <w:r w:rsidR="00A81C9E" w:rsidRPr="00D01F9C">
        <w:t>EU Inc.</w:t>
      </w:r>
      <w:r w:rsidR="00E61427" w:rsidRPr="00D01F9C">
        <w:t xml:space="preserve"> company, t</w:t>
      </w:r>
      <w:r w:rsidR="00621536" w:rsidRPr="00D01F9C">
        <w:t xml:space="preserve">he board of directors </w:t>
      </w:r>
      <w:r w:rsidR="00666433" w:rsidRPr="00D01F9C">
        <w:t xml:space="preserve">should </w:t>
      </w:r>
      <w:r w:rsidR="003E4B74" w:rsidRPr="00D01F9C">
        <w:t xml:space="preserve">be able to </w:t>
      </w:r>
      <w:r w:rsidR="009239A3" w:rsidRPr="00D01F9C">
        <w:t>exercise</w:t>
      </w:r>
      <w:r w:rsidR="00666433" w:rsidRPr="00D01F9C">
        <w:t xml:space="preserve"> all powers</w:t>
      </w:r>
      <w:r w:rsidR="00BA7918" w:rsidRPr="00D01F9C">
        <w:t xml:space="preserve"> of the company</w:t>
      </w:r>
      <w:r w:rsidR="00621536" w:rsidRPr="00D01F9C">
        <w:t xml:space="preserve">, </w:t>
      </w:r>
      <w:r w:rsidR="006858D1" w:rsidRPr="00D01F9C">
        <w:t xml:space="preserve">with the </w:t>
      </w:r>
      <w:r w:rsidR="00621536" w:rsidRPr="00D01F9C">
        <w:t>except</w:t>
      </w:r>
      <w:r w:rsidR="006858D1" w:rsidRPr="00D01F9C">
        <w:t>ion</w:t>
      </w:r>
      <w:r w:rsidR="00621536" w:rsidRPr="00D01F9C">
        <w:t xml:space="preserve"> </w:t>
      </w:r>
      <w:r w:rsidR="006858D1" w:rsidRPr="00D01F9C">
        <w:t>of</w:t>
      </w:r>
      <w:r w:rsidR="00621536" w:rsidRPr="00D01F9C">
        <w:t xml:space="preserve"> important </w:t>
      </w:r>
      <w:r w:rsidR="00D43D31" w:rsidRPr="00D01F9C">
        <w:t>matters</w:t>
      </w:r>
      <w:r w:rsidR="00A22C05" w:rsidRPr="00D01F9C">
        <w:t xml:space="preserve"> </w:t>
      </w:r>
      <w:r w:rsidR="003937E2" w:rsidRPr="00D01F9C">
        <w:t xml:space="preserve">which </w:t>
      </w:r>
      <w:r w:rsidR="003937E2" w:rsidRPr="00D01F9C">
        <w:lastRenderedPageBreak/>
        <w:t>are reserved for the general meeting</w:t>
      </w:r>
      <w:r w:rsidR="00561E72" w:rsidRPr="00D01F9C">
        <w:t xml:space="preserve"> or another company body</w:t>
      </w:r>
      <w:r w:rsidR="007C12DD" w:rsidRPr="00D01F9C">
        <w:t xml:space="preserve">, </w:t>
      </w:r>
      <w:r w:rsidR="00621536" w:rsidRPr="00D01F9C">
        <w:t xml:space="preserve">such as </w:t>
      </w:r>
      <w:r w:rsidR="00D04659" w:rsidRPr="00D01F9C">
        <w:t>the</w:t>
      </w:r>
      <w:r w:rsidR="00621536" w:rsidRPr="00D01F9C">
        <w:t xml:space="preserve"> approval of annual accounts. </w:t>
      </w:r>
      <w:r w:rsidR="001B3531" w:rsidRPr="00D01F9C">
        <w:t>The</w:t>
      </w:r>
      <w:r w:rsidR="0023534E" w:rsidRPr="00D01F9C">
        <w:t xml:space="preserve"> general meeting should also have the power to</w:t>
      </w:r>
      <w:r w:rsidR="001B3531" w:rsidRPr="00D01F9C">
        <w:t xml:space="preserve"> appoint</w:t>
      </w:r>
      <w:r w:rsidR="0023534E" w:rsidRPr="00D01F9C">
        <w:t xml:space="preserve"> or dismiss a director at any time, </w:t>
      </w:r>
      <w:r w:rsidR="002E22F4" w:rsidRPr="00D01F9C">
        <w:t>regardless of any terms of office</w:t>
      </w:r>
      <w:r w:rsidR="0010526C" w:rsidRPr="00D01F9C">
        <w:t xml:space="preserve"> agreed between </w:t>
      </w:r>
      <w:r w:rsidR="003832E0" w:rsidRPr="00D01F9C">
        <w:t>the company and the director.</w:t>
      </w:r>
      <w:r w:rsidR="00621536" w:rsidRPr="00D01F9C">
        <w:t xml:space="preserve"> As a principle, </w:t>
      </w:r>
      <w:r w:rsidR="004C4E66" w:rsidRPr="00D01F9C">
        <w:t>directors</w:t>
      </w:r>
      <w:r w:rsidR="00621536" w:rsidRPr="00D01F9C">
        <w:t xml:space="preserve"> </w:t>
      </w:r>
      <w:r w:rsidR="00B167EC" w:rsidRPr="00D01F9C">
        <w:t xml:space="preserve">should </w:t>
      </w:r>
      <w:r w:rsidR="00683D82" w:rsidRPr="00D01F9C">
        <w:t>jointly</w:t>
      </w:r>
      <w:r w:rsidR="00621536" w:rsidRPr="00D01F9C">
        <w:t xml:space="preserve"> represent the EU Inc.</w:t>
      </w:r>
      <w:r w:rsidR="007E1822" w:rsidRPr="00D01F9C">
        <w:t xml:space="preserve"> as ‘co-directors’</w:t>
      </w:r>
      <w:r w:rsidR="00621536" w:rsidRPr="00D01F9C">
        <w:t xml:space="preserve">, but shareholders could decide that </w:t>
      </w:r>
      <w:r w:rsidR="00683D82" w:rsidRPr="00D01F9C">
        <w:t>all or certain</w:t>
      </w:r>
      <w:r w:rsidR="00621536" w:rsidRPr="00D01F9C">
        <w:t xml:space="preserve"> directors </w:t>
      </w:r>
      <w:r w:rsidR="00742A2B" w:rsidRPr="00D01F9C">
        <w:t xml:space="preserve">can </w:t>
      </w:r>
      <w:r w:rsidR="00621536" w:rsidRPr="00D01F9C">
        <w:t xml:space="preserve">represent </w:t>
      </w:r>
      <w:r w:rsidR="007E1822" w:rsidRPr="00D01F9C">
        <w:t xml:space="preserve">the </w:t>
      </w:r>
      <w:r w:rsidR="00621536" w:rsidRPr="00D01F9C">
        <w:t>company</w:t>
      </w:r>
      <w:r w:rsidR="007E1822" w:rsidRPr="00D01F9C">
        <w:t xml:space="preserve"> individually</w:t>
      </w:r>
      <w:r w:rsidR="00621536" w:rsidRPr="00D01F9C">
        <w:t xml:space="preserve">. </w:t>
      </w:r>
    </w:p>
    <w:p w14:paraId="140BA115" w14:textId="77777777" w:rsidR="008C3353" w:rsidRPr="00D01F9C" w:rsidRDefault="00D55D61" w:rsidP="00554559">
      <w:pPr>
        <w:pStyle w:val="Point0number"/>
        <w:numPr>
          <w:ilvl w:val="0"/>
          <w:numId w:val="71"/>
        </w:numPr>
      </w:pPr>
      <w:r w:rsidRPr="00D01F9C">
        <w:t xml:space="preserve">Directors </w:t>
      </w:r>
      <w:r w:rsidR="0076052A" w:rsidRPr="00D01F9C">
        <w:t xml:space="preserve">of </w:t>
      </w:r>
      <w:r w:rsidR="005A387E" w:rsidRPr="00D01F9C">
        <w:t>all</w:t>
      </w:r>
      <w:r w:rsidR="0076052A" w:rsidRPr="00D01F9C">
        <w:t xml:space="preserve"> </w:t>
      </w:r>
      <w:r w:rsidR="006E567C" w:rsidRPr="00D01F9C">
        <w:t>EU Inc. compan</w:t>
      </w:r>
      <w:r w:rsidR="005A387E" w:rsidRPr="00D01F9C">
        <w:t>ies</w:t>
      </w:r>
      <w:r w:rsidR="006E567C" w:rsidRPr="00D01F9C">
        <w:t xml:space="preserve"> should be subject to</w:t>
      </w:r>
      <w:r w:rsidR="005A387E" w:rsidRPr="00D01F9C">
        <w:t xml:space="preserve"> </w:t>
      </w:r>
      <w:r w:rsidR="00C337FF" w:rsidRPr="00D01F9C">
        <w:t>a harmonised set of general directors’ duties</w:t>
      </w:r>
      <w:r w:rsidR="00B11AEF" w:rsidRPr="00D01F9C">
        <w:t xml:space="preserve">. </w:t>
      </w:r>
      <w:r w:rsidR="00F17B22" w:rsidRPr="00D01F9C">
        <w:t>These</w:t>
      </w:r>
      <w:r w:rsidR="00EF7BB3" w:rsidRPr="00D01F9C">
        <w:t xml:space="preserve"> general </w:t>
      </w:r>
      <w:r w:rsidR="004D40D5" w:rsidRPr="00D01F9C">
        <w:t>duties</w:t>
      </w:r>
      <w:r w:rsidR="000D2FF5" w:rsidRPr="00D01F9C">
        <w:t>,</w:t>
      </w:r>
      <w:r w:rsidR="00EF7BB3" w:rsidRPr="00D01F9C">
        <w:t xml:space="preserve"> set out in th</w:t>
      </w:r>
      <w:r w:rsidR="000D2FF5" w:rsidRPr="00D01F9C">
        <w:t>is</w:t>
      </w:r>
      <w:r w:rsidR="00EF7BB3" w:rsidRPr="00D01F9C">
        <w:t xml:space="preserve"> </w:t>
      </w:r>
      <w:r w:rsidR="004D40D5" w:rsidRPr="00D01F9C">
        <w:t>Regulation</w:t>
      </w:r>
      <w:r w:rsidR="000D2FF5" w:rsidRPr="00D01F9C">
        <w:t>,</w:t>
      </w:r>
      <w:r w:rsidR="00EF7BB3" w:rsidRPr="00D01F9C">
        <w:t xml:space="preserve"> </w:t>
      </w:r>
      <w:r w:rsidR="00CC70BF" w:rsidRPr="00D01F9C">
        <w:t>should</w:t>
      </w:r>
      <w:r w:rsidR="00EF7BB3" w:rsidRPr="00D01F9C">
        <w:t xml:space="preserve"> not alter or exclude any </w:t>
      </w:r>
      <w:r w:rsidR="00E06B3C" w:rsidRPr="00D01F9C">
        <w:t>further</w:t>
      </w:r>
      <w:r w:rsidR="00EF7BB3" w:rsidRPr="00D01F9C">
        <w:t xml:space="preserve"> duties that may apply in specific situations</w:t>
      </w:r>
      <w:r w:rsidR="000E1E5A" w:rsidRPr="00D01F9C">
        <w:t>, such as th</w:t>
      </w:r>
      <w:r w:rsidR="00302AA3" w:rsidRPr="00D01F9C">
        <w:t xml:space="preserve">e </w:t>
      </w:r>
      <w:r w:rsidR="009A4184" w:rsidRPr="00D01F9C">
        <w:t>duties set out in Art</w:t>
      </w:r>
      <w:r w:rsidR="003520B0" w:rsidRPr="00D01F9C">
        <w:t>icle</w:t>
      </w:r>
      <w:r w:rsidR="009A4184" w:rsidRPr="00D01F9C">
        <w:t xml:space="preserve"> 19 </w:t>
      </w:r>
      <w:r w:rsidR="006B00FA" w:rsidRPr="00D01F9C">
        <w:t>of Directive (EU) 2019/1023</w:t>
      </w:r>
      <w:r w:rsidR="005B2BEA">
        <w:t xml:space="preserve"> of the European Parliament and of the Council</w:t>
      </w:r>
      <w:r w:rsidR="00916E2F">
        <w:rPr>
          <w:rStyle w:val="FootnoteReference"/>
        </w:rPr>
        <w:footnoteReference w:id="36"/>
      </w:r>
      <w:r w:rsidR="006B00FA" w:rsidRPr="00D01F9C">
        <w:t xml:space="preserve"> w</w:t>
      </w:r>
      <w:r w:rsidR="00F65279" w:rsidRPr="00D01F9C">
        <w:t>here there is a likelihood of insolvency</w:t>
      </w:r>
      <w:r w:rsidR="006B00FA" w:rsidRPr="00D01F9C">
        <w:t>.</w:t>
      </w:r>
      <w:r w:rsidRPr="00D01F9C">
        <w:t xml:space="preserve"> </w:t>
      </w:r>
      <w:r w:rsidR="00621536" w:rsidRPr="00D01F9C">
        <w:t xml:space="preserve">While exercising their mandates, directors of EU Inc. companies should act in good faith, with reasonable care, skill and diligence, which also includes ensuring that they have sufficient information so that their decisions serve the best interests of the company. Acting in the company’s best interest should also </w:t>
      </w:r>
      <w:r w:rsidR="00EA61FF" w:rsidRPr="00D01F9C">
        <w:t>entail</w:t>
      </w:r>
      <w:r w:rsidR="00621536" w:rsidRPr="00D01F9C">
        <w:t xml:space="preserve"> the duty to avoid conflicts of interest whereby the directors should inform the board of directors or the general meeting about any conflicts of interest</w:t>
      </w:r>
      <w:r w:rsidR="00621536" w:rsidRPr="00D01F9C" w:rsidDel="000B7F42">
        <w:t xml:space="preserve"> </w:t>
      </w:r>
      <w:r w:rsidR="00621536" w:rsidRPr="00D01F9C">
        <w:t xml:space="preserve">and should </w:t>
      </w:r>
      <w:r w:rsidR="005260E8" w:rsidRPr="00D01F9C">
        <w:t>generally</w:t>
      </w:r>
      <w:r w:rsidR="00621536" w:rsidRPr="00D01F9C">
        <w:t xml:space="preserve"> not be part of decisions involving any such conflicts.</w:t>
      </w:r>
    </w:p>
    <w:p w14:paraId="1D2F6DDC" w14:textId="77777777" w:rsidR="008C3353" w:rsidRPr="00D01F9C" w:rsidRDefault="00621536" w:rsidP="00554559">
      <w:pPr>
        <w:pStyle w:val="Point0number"/>
        <w:numPr>
          <w:ilvl w:val="0"/>
          <w:numId w:val="71"/>
        </w:numPr>
      </w:pPr>
      <w:r w:rsidRPr="00D01F9C">
        <w:t xml:space="preserve">In </w:t>
      </w:r>
      <w:r w:rsidR="000D36F4" w:rsidRPr="00D01F9C">
        <w:t xml:space="preserve">view of </w:t>
      </w:r>
      <w:r w:rsidRPr="00D01F9C">
        <w:t xml:space="preserve">the </w:t>
      </w:r>
      <w:r w:rsidR="000D36F4" w:rsidRPr="00D01F9C">
        <w:t>diversity of possible sizes, management structures and shareholder structures</w:t>
      </w:r>
      <w:r w:rsidRPr="00D01F9C">
        <w:t xml:space="preserve"> of </w:t>
      </w:r>
      <w:r w:rsidR="00484835" w:rsidRPr="00D01F9C">
        <w:t xml:space="preserve">an EU Inc. company, </w:t>
      </w:r>
      <w:r w:rsidR="0076583A" w:rsidRPr="00D01F9C">
        <w:t>such</w:t>
      </w:r>
      <w:r w:rsidR="009C3027" w:rsidRPr="00D01F9C">
        <w:t xml:space="preserve"> compan</w:t>
      </w:r>
      <w:r w:rsidR="0076583A" w:rsidRPr="00D01F9C">
        <w:t>ies should not</w:t>
      </w:r>
      <w:r w:rsidR="000D78CA" w:rsidRPr="00D01F9C">
        <w:t xml:space="preserve"> </w:t>
      </w:r>
      <w:r w:rsidR="0076583A" w:rsidRPr="00D01F9C">
        <w:t xml:space="preserve">be subject to </w:t>
      </w:r>
      <w:r w:rsidR="00496D5C" w:rsidRPr="00D01F9C">
        <w:t xml:space="preserve">a uniform rule </w:t>
      </w:r>
      <w:r w:rsidR="00992FCD">
        <w:t xml:space="preserve">imposed by Member States </w:t>
      </w:r>
      <w:r w:rsidR="00496D5C" w:rsidRPr="00D01F9C">
        <w:t xml:space="preserve">for </w:t>
      </w:r>
      <w:r w:rsidRPr="00D01F9C">
        <w:t xml:space="preserve">the </w:t>
      </w:r>
      <w:r w:rsidR="00496D5C" w:rsidRPr="00D01F9C">
        <w:t>treatment</w:t>
      </w:r>
      <w:r w:rsidRPr="00D01F9C">
        <w:t xml:space="preserve"> of </w:t>
      </w:r>
      <w:r w:rsidR="00496D5C" w:rsidRPr="00D01F9C">
        <w:t>transaction</w:t>
      </w:r>
      <w:r w:rsidR="007C33DC" w:rsidRPr="00D01F9C">
        <w:t xml:space="preserve">s with </w:t>
      </w:r>
      <w:r w:rsidR="006C3AE2" w:rsidRPr="00D01F9C">
        <w:t>company-related parties.</w:t>
      </w:r>
      <w:r w:rsidR="009C3027" w:rsidRPr="00D01F9C">
        <w:t xml:space="preserve"> </w:t>
      </w:r>
      <w:r w:rsidR="00FA4F55" w:rsidRPr="00D01F9C">
        <w:t xml:space="preserve">However, </w:t>
      </w:r>
      <w:r w:rsidRPr="00D01F9C">
        <w:t xml:space="preserve">to protect the interests of </w:t>
      </w:r>
      <w:r w:rsidR="007329DF" w:rsidRPr="00D01F9C">
        <w:t xml:space="preserve">certain or </w:t>
      </w:r>
      <w:r w:rsidRPr="00D01F9C">
        <w:t xml:space="preserve">all shareholders, an EU Inc. company should be able to stipulate in the articles of association that certain transactions </w:t>
      </w:r>
      <w:r w:rsidR="009044C7" w:rsidRPr="00D01F9C">
        <w:t xml:space="preserve">which are </w:t>
      </w:r>
      <w:r w:rsidRPr="00D01F9C">
        <w:t xml:space="preserve">directly or indirectly concluded with certain </w:t>
      </w:r>
      <w:r w:rsidR="0034023A" w:rsidRPr="00DB5DC7">
        <w:t>company</w:t>
      </w:r>
      <w:r w:rsidR="0034023A" w:rsidRPr="00D01F9C">
        <w:t>-</w:t>
      </w:r>
      <w:r w:rsidRPr="00D01F9C">
        <w:t xml:space="preserve">related parties, such as directors and shareholders, need to be submitted to the general meeting </w:t>
      </w:r>
      <w:r w:rsidR="009A3BC6" w:rsidRPr="00D01F9C">
        <w:t>or another company body</w:t>
      </w:r>
      <w:r w:rsidRPr="00D01F9C">
        <w:t xml:space="preserve"> for approval or brought to its attention. Shareholders should be able to adapt the required form of approval or information procedures in the articles of association </w:t>
      </w:r>
      <w:r w:rsidR="00CE126C" w:rsidRPr="00D01F9C">
        <w:t xml:space="preserve">for them </w:t>
      </w:r>
      <w:r w:rsidRPr="00D01F9C">
        <w:t>to best fit the company size and corporate structure.</w:t>
      </w:r>
    </w:p>
    <w:p w14:paraId="3F96527C" w14:textId="77777777" w:rsidR="008C3353" w:rsidRPr="00D01F9C" w:rsidRDefault="00621536" w:rsidP="00554559">
      <w:pPr>
        <w:pStyle w:val="Point0number"/>
        <w:numPr>
          <w:ilvl w:val="0"/>
          <w:numId w:val="71"/>
        </w:numPr>
      </w:pPr>
      <w:r w:rsidRPr="00D01F9C">
        <w:t xml:space="preserve">In order to facilitate and speed up the decision-making </w:t>
      </w:r>
      <w:r w:rsidR="00CE126C" w:rsidRPr="00D01F9C">
        <w:t>in EU Inc. companies</w:t>
      </w:r>
      <w:r w:rsidR="002949D9" w:rsidRPr="00D01F9C">
        <w:t>, regardless of their Member State of registration,</w:t>
      </w:r>
      <w:r w:rsidR="00CE126C" w:rsidRPr="00D01F9C">
        <w:t xml:space="preserve"> </w:t>
      </w:r>
      <w:r w:rsidR="008B7833" w:rsidRPr="00D01F9C">
        <w:t xml:space="preserve">the </w:t>
      </w:r>
      <w:r w:rsidR="00E43C03" w:rsidRPr="00D01F9C">
        <w:t xml:space="preserve">rules on decision-making should be harmonised. It should be </w:t>
      </w:r>
      <w:r w:rsidRPr="00D01F9C">
        <w:t>ensure</w:t>
      </w:r>
      <w:r w:rsidR="00E43C03" w:rsidRPr="00D01F9C">
        <w:t>d</w:t>
      </w:r>
      <w:r w:rsidRPr="00D01F9C">
        <w:t xml:space="preserve"> that both </w:t>
      </w:r>
      <w:r>
        <w:t>U</w:t>
      </w:r>
      <w:r w:rsidR="7AA686F6">
        <w:t>nion</w:t>
      </w:r>
      <w:r w:rsidRPr="00D01F9C">
        <w:t xml:space="preserve"> and third country shareholders are able to participate in general meetings, </w:t>
      </w:r>
      <w:r w:rsidR="00B223ED" w:rsidRPr="00D01F9C">
        <w:t xml:space="preserve">that </w:t>
      </w:r>
      <w:r w:rsidRPr="00D01F9C">
        <w:t>such meetings may be held fully online or in hybrid form</w:t>
      </w:r>
      <w:r w:rsidR="00B223ED" w:rsidRPr="00D01F9C">
        <w:t xml:space="preserve">, and </w:t>
      </w:r>
      <w:r w:rsidRPr="00D01F9C">
        <w:t>that all shareholders can be reliably identified, participate and vote</w:t>
      </w:r>
      <w:r w:rsidR="00C04002" w:rsidRPr="00D01F9C">
        <w:t xml:space="preserve"> during such meetings</w:t>
      </w:r>
      <w:r w:rsidRPr="00D01F9C">
        <w:t xml:space="preserve">. Similarly, in order to render the decision making more efficient, in certain situations, it should be possible to take decisions through written resolutions which could also be adopted by electronic means. Decisions should be adopted according to </w:t>
      </w:r>
      <w:r w:rsidR="00B711E5" w:rsidRPr="00D01F9C">
        <w:t>a</w:t>
      </w:r>
      <w:r w:rsidRPr="00D01F9C">
        <w:t xml:space="preserve"> quorum and based on majority requirements, while the shareholders have the flexibility to amend those in the articles of association. However, due to the significant importance of the articles of association for the company, amendments to them should be adopted under qualified majority to </w:t>
      </w:r>
      <w:r w:rsidR="00DD5C1F" w:rsidRPr="00D01F9C">
        <w:t>provide</w:t>
      </w:r>
      <w:r w:rsidR="00DF7F3D" w:rsidRPr="00D01F9C">
        <w:t xml:space="preserve"> </w:t>
      </w:r>
      <w:r w:rsidRPr="00D01F9C">
        <w:t xml:space="preserve">protection to minority shareholders. </w:t>
      </w:r>
      <w:r w:rsidR="00447A32" w:rsidRPr="00D01F9C">
        <w:t>H</w:t>
      </w:r>
      <w:r w:rsidR="000940C4" w:rsidRPr="00D01F9C">
        <w:t>armonised</w:t>
      </w:r>
      <w:r w:rsidR="007D7F17" w:rsidRPr="00D01F9C">
        <w:t xml:space="preserve"> rules </w:t>
      </w:r>
      <w:r w:rsidR="00756A83" w:rsidRPr="00D01F9C">
        <w:t xml:space="preserve">should be set out </w:t>
      </w:r>
      <w:r w:rsidR="00447A32" w:rsidRPr="00D01F9C">
        <w:t xml:space="preserve">on specific aspects </w:t>
      </w:r>
      <w:r w:rsidR="007A74FA" w:rsidRPr="00D01F9C">
        <w:t>where</w:t>
      </w:r>
      <w:r w:rsidRPr="00D01F9C">
        <w:t xml:space="preserve"> an EU Inc. is </w:t>
      </w:r>
      <w:r w:rsidR="008B5C8B" w:rsidRPr="00D01F9C">
        <w:t>or becomes</w:t>
      </w:r>
      <w:r w:rsidRPr="00D01F9C">
        <w:t xml:space="preserve"> a single-member company, </w:t>
      </w:r>
      <w:r w:rsidR="009A5A4B" w:rsidRPr="00D01F9C">
        <w:t>including on</w:t>
      </w:r>
      <w:r w:rsidRPr="00D01F9C">
        <w:t xml:space="preserve"> </w:t>
      </w:r>
      <w:r w:rsidR="00D475C4" w:rsidRPr="00D01F9C">
        <w:t xml:space="preserve">making this information publicly available in business </w:t>
      </w:r>
      <w:r w:rsidR="00D475C4" w:rsidRPr="00D01F9C">
        <w:lastRenderedPageBreak/>
        <w:t xml:space="preserve">registers and through BRIS </w:t>
      </w:r>
      <w:r w:rsidR="00EA3934" w:rsidRPr="00D01F9C">
        <w:t xml:space="preserve">to provide </w:t>
      </w:r>
      <w:r w:rsidR="00D475C4" w:rsidRPr="00D01F9C">
        <w:t>third parties with reliable information</w:t>
      </w:r>
      <w:r w:rsidR="00EA3934" w:rsidRPr="00D01F9C">
        <w:t>.</w:t>
      </w:r>
      <w:r w:rsidR="00D475C4" w:rsidRPr="00D01F9C">
        <w:t xml:space="preserve"> </w:t>
      </w:r>
      <w:r w:rsidR="00B45F84" w:rsidRPr="00D01F9C">
        <w:t>The rules in this</w:t>
      </w:r>
      <w:r w:rsidR="00E30EC3" w:rsidRPr="00D01F9C">
        <w:t xml:space="preserve"> proposal</w:t>
      </w:r>
      <w:r w:rsidRPr="00D01F9C">
        <w:t xml:space="preserve"> </w:t>
      </w:r>
      <w:r w:rsidR="008250BC" w:rsidRPr="00D01F9C">
        <w:t xml:space="preserve">are in line with </w:t>
      </w:r>
      <w:r w:rsidR="001936A7" w:rsidRPr="00D01F9C">
        <w:t xml:space="preserve">rules for other single-member companies in the EU, set out </w:t>
      </w:r>
      <w:r w:rsidRPr="00D01F9C">
        <w:t>in Directive 2009/102/EC</w:t>
      </w:r>
      <w:r w:rsidR="00A05586">
        <w:t xml:space="preserve"> of the European Parliament and of the Council</w:t>
      </w:r>
      <w:r w:rsidR="001872B9">
        <w:rPr>
          <w:rStyle w:val="FootnoteReference"/>
        </w:rPr>
        <w:footnoteReference w:id="37"/>
      </w:r>
      <w:r w:rsidRPr="00D01F9C">
        <w:t>.</w:t>
      </w:r>
    </w:p>
    <w:p w14:paraId="04E7366B" w14:textId="77777777" w:rsidR="008C3353" w:rsidRPr="008C3353" w:rsidRDefault="00DF2694" w:rsidP="00554559">
      <w:pPr>
        <w:pStyle w:val="Point0number"/>
        <w:numPr>
          <w:ilvl w:val="0"/>
          <w:numId w:val="71"/>
        </w:numPr>
        <w:rPr>
          <w:i/>
        </w:rPr>
      </w:pPr>
      <w:r w:rsidRPr="00D01F9C">
        <w:t xml:space="preserve">In order to </w:t>
      </w:r>
      <w:r w:rsidR="001E2845" w:rsidRPr="00D01F9C">
        <w:t xml:space="preserve">strike a </w:t>
      </w:r>
      <w:r w:rsidRPr="00D01F9C">
        <w:t xml:space="preserve">balance </w:t>
      </w:r>
      <w:r w:rsidR="001E2845" w:rsidRPr="00D01F9C">
        <w:t>between</w:t>
      </w:r>
      <w:r w:rsidRPr="00D01F9C">
        <w:t xml:space="preserve"> the significant influence of</w:t>
      </w:r>
      <w:r w:rsidR="00E30E91">
        <w:t xml:space="preserve"> majority shareholders</w:t>
      </w:r>
      <w:r w:rsidR="007A1403">
        <w:t xml:space="preserve"> and</w:t>
      </w:r>
      <w:r w:rsidRPr="00D01F9C">
        <w:t xml:space="preserve"> the board of directors</w:t>
      </w:r>
      <w:r w:rsidR="008573F6">
        <w:t>,</w:t>
      </w:r>
      <w:r w:rsidRPr="00D01F9C">
        <w:t xml:space="preserve"> the important autonomy granted by the articles of association of EU Inc.</w:t>
      </w:r>
      <w:r w:rsidR="008573F6">
        <w:t xml:space="preserve"> and the need for</w:t>
      </w:r>
      <w:r w:rsidR="000F06A2">
        <w:t xml:space="preserve"> minority shareholder protection</w:t>
      </w:r>
      <w:r w:rsidRPr="00D01F9C">
        <w:t xml:space="preserve">, a right of withdrawal </w:t>
      </w:r>
      <w:r w:rsidR="002B349E" w:rsidRPr="00D01F9C">
        <w:t xml:space="preserve">should be provided for minority shareholders </w:t>
      </w:r>
      <w:r w:rsidRPr="00D01F9C">
        <w:t>in exceptional cases</w:t>
      </w:r>
      <w:r w:rsidR="007E7393" w:rsidRPr="00D01F9C">
        <w:t xml:space="preserve"> </w:t>
      </w:r>
      <w:r w:rsidR="00641CC0" w:rsidRPr="00D01F9C">
        <w:t>of flagrant prejudice</w:t>
      </w:r>
      <w:r w:rsidRPr="00D01F9C">
        <w:t xml:space="preserve">. </w:t>
      </w:r>
      <w:r w:rsidR="0072325F" w:rsidRPr="00D01F9C">
        <w:t>Scenarios</w:t>
      </w:r>
      <w:r w:rsidR="00112128" w:rsidRPr="00D01F9C">
        <w:t xml:space="preserve"> </w:t>
      </w:r>
      <w:r w:rsidR="00197170" w:rsidRPr="00D01F9C">
        <w:t xml:space="preserve">that could justify such a withdrawal </w:t>
      </w:r>
      <w:r w:rsidRPr="00D01F9C">
        <w:t>may include</w:t>
      </w:r>
      <w:r w:rsidR="00743B3D" w:rsidRPr="00D01F9C">
        <w:t>,</w:t>
      </w:r>
      <w:r w:rsidRPr="00D01F9C">
        <w:t xml:space="preserve"> for example</w:t>
      </w:r>
      <w:r w:rsidR="00743B3D" w:rsidRPr="00D01F9C">
        <w:t>,</w:t>
      </w:r>
      <w:r w:rsidRPr="00D01F9C">
        <w:t xml:space="preserve"> cases where the company has been deprived of a significant proportion of its assets, where </w:t>
      </w:r>
      <w:r w:rsidR="00C72A90" w:rsidRPr="00D01F9C">
        <w:t>the general meeting has</w:t>
      </w:r>
      <w:r w:rsidRPr="00D01F9C">
        <w:t xml:space="preserve"> instructed directors to miss a significant business opportunity without the consent of the withdrawing shareholder</w:t>
      </w:r>
      <w:r w:rsidR="002C12E5" w:rsidRPr="00D01F9C">
        <w:t xml:space="preserve"> or</w:t>
      </w:r>
      <w:r w:rsidRPr="00D01F9C">
        <w:t xml:space="preserve"> where the company's activities have changed substantially.</w:t>
      </w:r>
      <w:r w:rsidR="00D801B1" w:rsidRPr="00D01F9C">
        <w:t xml:space="preserve"> </w:t>
      </w:r>
      <w:r w:rsidR="00073221" w:rsidRPr="00D01F9C">
        <w:t xml:space="preserve">However, the </w:t>
      </w:r>
      <w:r w:rsidR="0048219A" w:rsidRPr="00D01F9C">
        <w:t>assessment</w:t>
      </w:r>
      <w:r w:rsidR="00073221" w:rsidRPr="00D01F9C">
        <w:t xml:space="preserve"> of whether </w:t>
      </w:r>
      <w:r w:rsidR="00EE7E04">
        <w:t>the company’s affairs are</w:t>
      </w:r>
      <w:r w:rsidR="002C49A7">
        <w:t xml:space="preserve"> being</w:t>
      </w:r>
      <w:r w:rsidR="00EE7E04">
        <w:t xml:space="preserve"> conducted </w:t>
      </w:r>
      <w:r w:rsidR="001E42A0">
        <w:t>in an oppr</w:t>
      </w:r>
      <w:r w:rsidR="008857D4">
        <w:t>essive manner</w:t>
      </w:r>
      <w:r w:rsidR="00073221" w:rsidRPr="00D01F9C">
        <w:t xml:space="preserve"> </w:t>
      </w:r>
      <w:r w:rsidR="002C12E5" w:rsidRPr="00D01F9C">
        <w:t>should be</w:t>
      </w:r>
      <w:r w:rsidR="00073221" w:rsidRPr="00D01F9C">
        <w:t xml:space="preserve"> reserved to the </w:t>
      </w:r>
      <w:r w:rsidR="002C12E5" w:rsidRPr="00D01F9C">
        <w:t>competent</w:t>
      </w:r>
      <w:r w:rsidR="00073221" w:rsidRPr="00D01F9C">
        <w:t xml:space="preserve"> court, which </w:t>
      </w:r>
      <w:r w:rsidR="002C12E5" w:rsidRPr="00D01F9C">
        <w:t>should</w:t>
      </w:r>
      <w:r w:rsidR="00073221" w:rsidRPr="00D01F9C">
        <w:t xml:space="preserve"> take into account all relevant circumstances of the individual case.</w:t>
      </w:r>
    </w:p>
    <w:p w14:paraId="351F5268" w14:textId="77777777" w:rsidR="008C3353" w:rsidRPr="00D01F9C" w:rsidRDefault="00621536" w:rsidP="00554559">
      <w:pPr>
        <w:pStyle w:val="Point0number"/>
        <w:numPr>
          <w:ilvl w:val="0"/>
          <w:numId w:val="71"/>
        </w:numPr>
      </w:pPr>
      <w:r w:rsidRPr="00D01F9C">
        <w:t xml:space="preserve">Each EU Inc. company should be responsible for establishing and updating its digital share register. It should also be possible to delegate it to a third party who will be in charge of it on behalf of the company. </w:t>
      </w:r>
      <w:r w:rsidR="00284C87" w:rsidRPr="00284C87">
        <w:t>To account for the application of new technologies</w:t>
      </w:r>
      <w:r w:rsidR="00DD6AE6">
        <w:t>,</w:t>
      </w:r>
      <w:r w:rsidR="00284C87" w:rsidRPr="00284C87">
        <w:t xml:space="preserve"> </w:t>
      </w:r>
      <w:r w:rsidR="00DD6AE6">
        <w:t>the</w:t>
      </w:r>
      <w:r w:rsidR="00284C87" w:rsidRPr="00284C87">
        <w:t xml:space="preserve"> requirements</w:t>
      </w:r>
      <w:r w:rsidR="006E129E">
        <w:t xml:space="preserve"> as regards sha</w:t>
      </w:r>
      <w:r w:rsidR="00D91B77">
        <w:t>re</w:t>
      </w:r>
      <w:r w:rsidR="00AA176C">
        <w:t>s</w:t>
      </w:r>
      <w:r w:rsidR="00AB6ABC">
        <w:t>,</w:t>
      </w:r>
      <w:r w:rsidR="00D91B77">
        <w:t xml:space="preserve"> the digital share register</w:t>
      </w:r>
      <w:r w:rsidR="00AB6ABC">
        <w:t xml:space="preserve"> and the digital share certificate</w:t>
      </w:r>
      <w:r w:rsidR="00284C87" w:rsidRPr="00284C87">
        <w:t xml:space="preserve"> </w:t>
      </w:r>
      <w:r w:rsidR="00EA3F0D">
        <w:t>should</w:t>
      </w:r>
      <w:r w:rsidR="00284C87" w:rsidRPr="00284C87">
        <w:t xml:space="preserve"> be understood as technologically neutral</w:t>
      </w:r>
      <w:r w:rsidR="00EA3F0D">
        <w:t>.</w:t>
      </w:r>
      <w:r w:rsidR="00284C87" w:rsidRPr="00284C87">
        <w:t xml:space="preserve"> </w:t>
      </w:r>
      <w:r w:rsidR="007B4731" w:rsidRPr="00D01F9C">
        <w:t xml:space="preserve">Provided that the EU Inc. company meets the requirements </w:t>
      </w:r>
      <w:r w:rsidR="00B753C3" w:rsidRPr="00D01F9C">
        <w:t xml:space="preserve">for </w:t>
      </w:r>
      <w:r w:rsidR="001208B1" w:rsidRPr="00D01F9C">
        <w:t xml:space="preserve">the </w:t>
      </w:r>
      <w:r w:rsidR="00E6136D" w:rsidRPr="00D01F9C">
        <w:t xml:space="preserve">digital </w:t>
      </w:r>
      <w:r w:rsidR="00312E86" w:rsidRPr="00D01F9C">
        <w:t>s</w:t>
      </w:r>
      <w:r w:rsidR="00EB7786" w:rsidRPr="00D01F9C">
        <w:t>hare register</w:t>
      </w:r>
      <w:r w:rsidR="005831BE">
        <w:t xml:space="preserve"> and the digital share certificate</w:t>
      </w:r>
      <w:r w:rsidR="00EB7786" w:rsidRPr="00D01F9C">
        <w:t>, it</w:t>
      </w:r>
      <w:r w:rsidRPr="00D01F9C">
        <w:t xml:space="preserve"> should </w:t>
      </w:r>
      <w:r w:rsidR="001C3FC3" w:rsidRPr="00D01F9C">
        <w:t>be free to choose</w:t>
      </w:r>
      <w:r w:rsidRPr="00D01F9C">
        <w:t xml:space="preserve"> how to establish </w:t>
      </w:r>
      <w:r w:rsidR="00D20386" w:rsidRPr="00D01F9C">
        <w:t>and maintain</w:t>
      </w:r>
      <w:r w:rsidRPr="00D01F9C">
        <w:t xml:space="preserve"> the register</w:t>
      </w:r>
      <w:r w:rsidR="00E6136D" w:rsidRPr="00D01F9C">
        <w:t>,</w:t>
      </w:r>
      <w:r w:rsidRPr="00D01F9C">
        <w:t xml:space="preserve"> including </w:t>
      </w:r>
      <w:r w:rsidR="00E6136D" w:rsidRPr="00D01F9C">
        <w:t>the choice of</w:t>
      </w:r>
      <w:r w:rsidRPr="00D01F9C">
        <w:t xml:space="preserve"> whether to use distributed ledger technology</w:t>
      </w:r>
      <w:r w:rsidR="00A14F4E" w:rsidRPr="00D01F9C">
        <w:t xml:space="preserve"> </w:t>
      </w:r>
      <w:r w:rsidR="00D20386" w:rsidRPr="00D01F9C">
        <w:t xml:space="preserve">for this purpose </w:t>
      </w:r>
      <w:r w:rsidR="00A14F4E" w:rsidRPr="00D01F9C">
        <w:t xml:space="preserve">or </w:t>
      </w:r>
      <w:r w:rsidR="0082779E" w:rsidRPr="00D01F9C">
        <w:t>not</w:t>
      </w:r>
      <w:r w:rsidR="00F76C21">
        <w:t xml:space="preserve"> </w:t>
      </w:r>
      <w:r w:rsidR="00533C1F">
        <w:t>an</w:t>
      </w:r>
      <w:r w:rsidR="00C9462D">
        <w:t xml:space="preserve">d whether digital share certificates </w:t>
      </w:r>
      <w:r w:rsidR="001660D5">
        <w:t>should be</w:t>
      </w:r>
      <w:r w:rsidR="00C9462D">
        <w:t xml:space="preserve"> </w:t>
      </w:r>
      <w:r w:rsidR="001660D5">
        <w:t>provided</w:t>
      </w:r>
      <w:r w:rsidR="005831BE">
        <w:t xml:space="preserve"> in tokenised form or not</w:t>
      </w:r>
      <w:r w:rsidRPr="00D01F9C">
        <w:t xml:space="preserve">. Keeping the digital register updated also entails that every share transfer is recorded and that the shareholder receives a share certificate </w:t>
      </w:r>
      <w:r w:rsidR="00A43317">
        <w:t>confirming</w:t>
      </w:r>
      <w:r w:rsidRPr="00D01F9C">
        <w:t xml:space="preserve"> his or her status as a shareholder. </w:t>
      </w:r>
    </w:p>
    <w:p w14:paraId="0DA927B7" w14:textId="77777777" w:rsidR="008C3353" w:rsidRPr="00D01F9C" w:rsidRDefault="00280CDF" w:rsidP="00554559">
      <w:pPr>
        <w:pStyle w:val="Point0number"/>
        <w:numPr>
          <w:ilvl w:val="0"/>
          <w:numId w:val="71"/>
        </w:numPr>
      </w:pPr>
      <w:r w:rsidRPr="00D01F9C">
        <w:t xml:space="preserve">In line with the </w:t>
      </w:r>
      <w:r w:rsidR="00B563FA" w:rsidRPr="00D01F9C">
        <w:t>free movement of capital and t</w:t>
      </w:r>
      <w:r w:rsidR="00621536" w:rsidRPr="00D01F9C">
        <w:t xml:space="preserve">o guarantee that companies have the necessary freedom to scale up and attract new investors, </w:t>
      </w:r>
      <w:r w:rsidR="00033677" w:rsidRPr="00D01F9C">
        <w:t xml:space="preserve">it should be ensured that </w:t>
      </w:r>
      <w:r w:rsidR="00621536" w:rsidRPr="00D01F9C">
        <w:t>share transfers occur without restriction, unless otherwise provided in the articles of association. Share transfers are understood to encompass both acquisitions and transfers free of charge</w:t>
      </w:r>
      <w:r w:rsidR="00C1420E">
        <w:t>,</w:t>
      </w:r>
      <w:r w:rsidR="00621536" w:rsidRPr="00D01F9C">
        <w:t xml:space="preserve"> such as donations</w:t>
      </w:r>
      <w:r w:rsidR="00C1420E">
        <w:t>,</w:t>
      </w:r>
      <w:r w:rsidR="00621536" w:rsidRPr="00D01F9C">
        <w:t xml:space="preserve"> and they may pertain to either complete ownership or a fraction of </w:t>
      </w:r>
      <w:r w:rsidR="0094253C">
        <w:t>it</w:t>
      </w:r>
      <w:r w:rsidR="00621536" w:rsidRPr="00D01F9C">
        <w:t>.</w:t>
      </w:r>
    </w:p>
    <w:p w14:paraId="2D655958" w14:textId="77777777" w:rsidR="008C3353" w:rsidRPr="00D01F9C" w:rsidRDefault="00621536" w:rsidP="00554559">
      <w:pPr>
        <w:pStyle w:val="Point0number"/>
        <w:numPr>
          <w:ilvl w:val="0"/>
          <w:numId w:val="71"/>
        </w:numPr>
      </w:pPr>
      <w:r w:rsidRPr="00D01F9C">
        <w:t>While all shares should have equal rights and obligations, the EU Inc. should also be allowed to decide that classes of shares have different economic or voting rights to adapt to the requirements of certain shareholders.</w:t>
      </w:r>
      <w:r w:rsidR="005553CF" w:rsidRPr="00D01F9C">
        <w:t xml:space="preserve"> </w:t>
      </w:r>
      <w:r w:rsidR="000A3824" w:rsidRPr="00D01F9C">
        <w:t>Member States should not prohibit or condition such distinctions by national law.</w:t>
      </w:r>
      <w:r w:rsidR="005553CF" w:rsidRPr="00D01F9C">
        <w:t xml:space="preserve"> </w:t>
      </w:r>
      <w:r w:rsidR="00662EA7" w:rsidRPr="00D01F9C">
        <w:t>Different economic or voting rights</w:t>
      </w:r>
      <w:r w:rsidR="002A2D74" w:rsidRPr="00D01F9C">
        <w:t xml:space="preserve"> </w:t>
      </w:r>
      <w:r w:rsidR="009C0141" w:rsidRPr="00D01F9C">
        <w:t>may serve a variety of purposes</w:t>
      </w:r>
      <w:r w:rsidR="00F839BC" w:rsidRPr="00D01F9C">
        <w:t>. For</w:t>
      </w:r>
      <w:r w:rsidR="00071B48" w:rsidRPr="00D01F9C">
        <w:t xml:space="preserve"> example</w:t>
      </w:r>
      <w:r w:rsidR="00F839BC" w:rsidRPr="00D01F9C">
        <w:t>,</w:t>
      </w:r>
      <w:r w:rsidR="00071B48" w:rsidRPr="00D01F9C">
        <w:t xml:space="preserve"> </w:t>
      </w:r>
      <w:r w:rsidR="00321F2B" w:rsidRPr="00D01F9C">
        <w:t xml:space="preserve">they may allow </w:t>
      </w:r>
      <w:r w:rsidR="00F54B7E" w:rsidRPr="00D01F9C">
        <w:t xml:space="preserve">founders to protect the company against </w:t>
      </w:r>
      <w:r w:rsidR="00417EAA">
        <w:t>hostile takeo</w:t>
      </w:r>
      <w:r w:rsidR="00EB6038">
        <w:t>vers</w:t>
      </w:r>
      <w:r w:rsidR="00F54B7E" w:rsidRPr="00D01F9C">
        <w:t>.</w:t>
      </w:r>
      <w:r w:rsidR="002A2D74" w:rsidRPr="00D01F9C">
        <w:t xml:space="preserve"> </w:t>
      </w:r>
    </w:p>
    <w:p w14:paraId="242151D9" w14:textId="77777777" w:rsidR="008C3353" w:rsidRPr="00D01F9C" w:rsidRDefault="00DF2694" w:rsidP="00554559">
      <w:pPr>
        <w:pStyle w:val="Point0number"/>
        <w:numPr>
          <w:ilvl w:val="0"/>
          <w:numId w:val="71"/>
        </w:numPr>
      </w:pPr>
      <w:r w:rsidRPr="00D01F9C">
        <w:t xml:space="preserve">To provide an EU Inc. company with a wide spectrum of financing options and </w:t>
      </w:r>
      <w:r w:rsidR="00030832" w:rsidRPr="00D01F9C">
        <w:t>its</w:t>
      </w:r>
      <w:r w:rsidRPr="00D01F9C">
        <w:t xml:space="preserve"> investors with credible exit opportunities, </w:t>
      </w:r>
      <w:r w:rsidR="007E68F5" w:rsidRPr="00D01F9C">
        <w:t xml:space="preserve">thereby </w:t>
      </w:r>
      <w:r w:rsidR="0055003A">
        <w:t>enhancing</w:t>
      </w:r>
      <w:r w:rsidR="005F180C" w:rsidRPr="00D01F9C">
        <w:t xml:space="preserve"> </w:t>
      </w:r>
      <w:r w:rsidR="00E65EB8" w:rsidRPr="00D01F9C">
        <w:t xml:space="preserve">the free movement of capital within the </w:t>
      </w:r>
      <w:r w:rsidR="00E65EB8">
        <w:t>U</w:t>
      </w:r>
      <w:r w:rsidR="041C7A7F">
        <w:t>nion</w:t>
      </w:r>
      <w:r w:rsidR="00E65EB8" w:rsidRPr="00D01F9C">
        <w:t xml:space="preserve"> and from third countries</w:t>
      </w:r>
      <w:r w:rsidRPr="00D01F9C">
        <w:t xml:space="preserve">, the trading of </w:t>
      </w:r>
      <w:r w:rsidR="000C094A" w:rsidRPr="00D01F9C">
        <w:t xml:space="preserve">the </w:t>
      </w:r>
      <w:r w:rsidRPr="00D01F9C">
        <w:t xml:space="preserve">securities </w:t>
      </w:r>
      <w:r w:rsidR="000C094A" w:rsidRPr="00D01F9C">
        <w:t>of an EU Inc. company</w:t>
      </w:r>
      <w:r w:rsidRPr="00D01F9C">
        <w:t xml:space="preserve"> should not be limited to debt instruments. An EU Inc. </w:t>
      </w:r>
      <w:r w:rsidR="002260BE" w:rsidRPr="00D01F9C">
        <w:t xml:space="preserve">company </w:t>
      </w:r>
      <w:r w:rsidRPr="00D01F9C">
        <w:lastRenderedPageBreak/>
        <w:t xml:space="preserve">should have the possibility to access multilateral trading facilities such as SME growth markets for the trading of its shares and Member States should not prohibit such access. Where an EU Inc. </w:t>
      </w:r>
      <w:r w:rsidR="002260BE" w:rsidRPr="00D01F9C">
        <w:t>company</w:t>
      </w:r>
      <w:r w:rsidRPr="00D01F9C">
        <w:t xml:space="preserve"> seeks the admission of its shares to trading on such markets, it should comply with all applicable requirements under Union and national laws, </w:t>
      </w:r>
      <w:r w:rsidR="000B03B8" w:rsidRPr="00D01F9C">
        <w:t xml:space="preserve">including </w:t>
      </w:r>
      <w:r w:rsidRPr="00D01F9C">
        <w:t xml:space="preserve">those </w:t>
      </w:r>
      <w:r w:rsidR="000B03B8" w:rsidRPr="00D01F9C">
        <w:t>already harmonised through</w:t>
      </w:r>
      <w:r w:rsidRPr="00D01F9C">
        <w:t xml:space="preserve"> Regulation (EU) No 596/2014</w:t>
      </w:r>
      <w:r w:rsidR="001872B9">
        <w:rPr>
          <w:rStyle w:val="FootnoteReference"/>
        </w:rPr>
        <w:footnoteReference w:id="38"/>
      </w:r>
      <w:r w:rsidRPr="00D01F9C">
        <w:t xml:space="preserve"> on market abuse and Directive (EU) 2024//2810</w:t>
      </w:r>
      <w:r w:rsidR="00E20780">
        <w:rPr>
          <w:rStyle w:val="FootnoteReference"/>
        </w:rPr>
        <w:footnoteReference w:id="39"/>
      </w:r>
      <w:r w:rsidRPr="00D01F9C">
        <w:t xml:space="preserve"> on multiple-vote share structures in companies that seek admission to trading of their shares on a multilateral trading facility.</w:t>
      </w:r>
      <w:r w:rsidR="00621536" w:rsidRPr="00D01F9C">
        <w:t xml:space="preserve"> </w:t>
      </w:r>
    </w:p>
    <w:p w14:paraId="2D4DB33F" w14:textId="77777777" w:rsidR="008C3353" w:rsidRPr="00D01F9C" w:rsidRDefault="00DF2694" w:rsidP="00554559">
      <w:pPr>
        <w:pStyle w:val="Point0number"/>
        <w:numPr>
          <w:ilvl w:val="0"/>
          <w:numId w:val="71"/>
        </w:numPr>
      </w:pPr>
      <w:r w:rsidRPr="00D01F9C">
        <w:t>To further support scaleups and other more mature EU Inc. companies in meeting their equity financing needs, Member States may allow an EU Inc. company to seek admission to trading of its shares on a regulated market. Such access should equally require compliance with all applicable Union and national laws, for example the requirements set out in Regulation (EU) 2017/1129</w:t>
      </w:r>
      <w:r w:rsidR="00E20780">
        <w:rPr>
          <w:rStyle w:val="FootnoteReference"/>
        </w:rPr>
        <w:footnoteReference w:id="40"/>
      </w:r>
      <w:r w:rsidRPr="00D01F9C">
        <w:t xml:space="preserve"> on the prospectus to be published when securities are offered to the public or admitted to trading on a regulated market, Directive 2007/36/EC</w:t>
      </w:r>
      <w:r w:rsidR="00F34F46">
        <w:rPr>
          <w:rStyle w:val="FootnoteReference"/>
        </w:rPr>
        <w:footnoteReference w:id="41"/>
      </w:r>
      <w:r w:rsidRPr="00D01F9C">
        <w:t xml:space="preserve"> on the exercise of certain rights of shareholders in listed companies and Directive 2004/109/EC</w:t>
      </w:r>
      <w:r w:rsidR="005F5776">
        <w:rPr>
          <w:rStyle w:val="FootnoteReference"/>
        </w:rPr>
        <w:footnoteReference w:id="42"/>
      </w:r>
      <w:r w:rsidRPr="00D01F9C">
        <w:t xml:space="preserve"> on the harmonisation of transparency requirements in relation to information about issuers whose securities are admitted to trading on a regulated market</w:t>
      </w:r>
      <w:r w:rsidR="00621536" w:rsidRPr="00D01F9C">
        <w:t>.</w:t>
      </w:r>
    </w:p>
    <w:p w14:paraId="18E24152" w14:textId="77777777" w:rsidR="008C3353" w:rsidRPr="00D01F9C" w:rsidRDefault="0083333A" w:rsidP="00554559">
      <w:pPr>
        <w:pStyle w:val="Point0number"/>
        <w:numPr>
          <w:ilvl w:val="0"/>
          <w:numId w:val="71"/>
        </w:numPr>
      </w:pPr>
      <w:r w:rsidRPr="00D01F9C">
        <w:t xml:space="preserve">Fragmentation </w:t>
      </w:r>
      <w:r w:rsidR="00D6030E">
        <w:t>of</w:t>
      </w:r>
      <w:r w:rsidRPr="00D01F9C">
        <w:t xml:space="preserve"> the laws of Member States concerning the financing of </w:t>
      </w:r>
      <w:r>
        <w:t>U</w:t>
      </w:r>
      <w:r w:rsidR="1B1B477D">
        <w:t>nion</w:t>
      </w:r>
      <w:r w:rsidRPr="00D01F9C">
        <w:t xml:space="preserve"> businesses constrains </w:t>
      </w:r>
      <w:r w:rsidR="00ED7A77">
        <w:t>companies</w:t>
      </w:r>
      <w:r w:rsidRPr="00D01F9C">
        <w:t xml:space="preserve"> in their ability to attract investors, in particular from other Member States and third countries. </w:t>
      </w:r>
      <w:r w:rsidR="006E5164">
        <w:t>Cross-border i</w:t>
      </w:r>
      <w:r w:rsidRPr="00D01F9C">
        <w:t xml:space="preserve">nvestors such as venture capitalists and angel investors are deterred by high transaction costs, complex cross-border due diligence, and unfamiliar national corporate structures. To overcome these barriers and align with the objectives of the </w:t>
      </w:r>
      <w:r w:rsidR="00A410BD">
        <w:t xml:space="preserve">Commission </w:t>
      </w:r>
      <w:r w:rsidR="00F54433">
        <w:t>Communication</w:t>
      </w:r>
      <w:r w:rsidR="00A410BD">
        <w:t xml:space="preserve"> of </w:t>
      </w:r>
      <w:r w:rsidR="00C25E84">
        <w:t xml:space="preserve">19 March 2025 </w:t>
      </w:r>
      <w:r w:rsidR="00A410BD">
        <w:t>entitled ‘</w:t>
      </w:r>
      <w:r w:rsidRPr="00D01F9C">
        <w:t>Savings and Investments Union</w:t>
      </w:r>
      <w:r w:rsidR="00F54433" w:rsidRPr="00F54433">
        <w:t>.</w:t>
      </w:r>
      <w:r w:rsidR="00A410BD" w:rsidRPr="00A410BD">
        <w:rPr>
          <w:b/>
          <w:bCs/>
        </w:rPr>
        <w:t xml:space="preserve"> </w:t>
      </w:r>
      <w:r w:rsidR="00A410BD" w:rsidRPr="00F54433">
        <w:t>A Strategy to Foster Citizens’ Wealth and Economic Competitiveness in</w:t>
      </w:r>
      <w:r w:rsidRPr="00F54433">
        <w:t xml:space="preserve"> the </w:t>
      </w:r>
      <w:r w:rsidR="00F54433" w:rsidRPr="00F54433">
        <w:t>EU’</w:t>
      </w:r>
      <w:r w:rsidRPr="00F54433">
        <w:t>,</w:t>
      </w:r>
      <w:r w:rsidRPr="00D01F9C">
        <w:t xml:space="preserve"> the EU Inc. should be subject to a harmonised financing framework. This framework should be specifically designed to attract </w:t>
      </w:r>
      <w:r w:rsidR="00971FFD" w:rsidRPr="00D01F9C">
        <w:t xml:space="preserve">and facilitate </w:t>
      </w:r>
      <w:r w:rsidRPr="00D01F9C">
        <w:t xml:space="preserve">cross-border equity investment by providing </w:t>
      </w:r>
      <w:r w:rsidR="00916572" w:rsidRPr="00D01F9C">
        <w:t xml:space="preserve">harmonised </w:t>
      </w:r>
      <w:r w:rsidRPr="00D01F9C">
        <w:t>highly flexible and legally certain funding mechanisms. It should also balance and accommodate the needs of founders and of early-stage and growth investors to ensure that EU Inc. companies are highly attractive when competing for venture capital and other investments on a global scale.</w:t>
      </w:r>
    </w:p>
    <w:p w14:paraId="3AF09A91" w14:textId="77777777" w:rsidR="008C3353" w:rsidRPr="00D01F9C" w:rsidRDefault="0083333A" w:rsidP="00554559">
      <w:pPr>
        <w:pStyle w:val="Point0number"/>
        <w:numPr>
          <w:ilvl w:val="0"/>
          <w:numId w:val="71"/>
        </w:numPr>
      </w:pPr>
      <w:r w:rsidRPr="00D01F9C">
        <w:lastRenderedPageBreak/>
        <w:t>In order to provide flexible conditions for investment</w:t>
      </w:r>
      <w:r w:rsidR="00332C6E" w:rsidRPr="00D01F9C">
        <w:t xml:space="preserve"> throughout</w:t>
      </w:r>
      <w:r w:rsidRPr="00D01F9C">
        <w:t xml:space="preserve"> the </w:t>
      </w:r>
      <w:r w:rsidR="00332C6E" w:rsidRPr="00D01F9C">
        <w:t>Union</w:t>
      </w:r>
      <w:r w:rsidRPr="00D01F9C">
        <w:t xml:space="preserve">, the shares of an EU Inc. </w:t>
      </w:r>
      <w:r w:rsidR="00875F44">
        <w:t>company</w:t>
      </w:r>
      <w:r w:rsidRPr="00D01F9C">
        <w:t xml:space="preserve"> should not be required to have a nominal value. By default, the shares should also not represent a fraction of the company’s capital. The economic and control rights attached to a share should accordingly also not depend on a contribution made to capital. The EU Inc. should have the possibility to offer the appropriate rights and ask for the consideration for shares that is in the interest of the company and that best attracts equity investment in it, not being constrain</w:t>
      </w:r>
      <w:r w:rsidR="00655692" w:rsidRPr="00D01F9C">
        <w:t>ed</w:t>
      </w:r>
      <w:r w:rsidRPr="00D01F9C">
        <w:t xml:space="preserve"> by a mandatory link between its capital and shares.</w:t>
      </w:r>
    </w:p>
    <w:p w14:paraId="3B6673DC" w14:textId="77777777" w:rsidR="008C3353" w:rsidRPr="00D01F9C" w:rsidRDefault="0083333A" w:rsidP="00554559">
      <w:pPr>
        <w:pStyle w:val="Point0number"/>
        <w:numPr>
          <w:ilvl w:val="0"/>
          <w:numId w:val="71"/>
        </w:numPr>
      </w:pPr>
      <w:r w:rsidRPr="00D01F9C">
        <w:t xml:space="preserve">Enabling shares without a nominal value is particularly important to </w:t>
      </w:r>
      <w:r w:rsidR="00674C4E" w:rsidRPr="00D01F9C">
        <w:t>facilitate</w:t>
      </w:r>
      <w:r w:rsidRPr="00D01F9C">
        <w:t xml:space="preserve"> common arrangements for venture capital and early-stage financing. In traditional par-value systems, shares cannot be issued below their nominal value, which creates structural obstacles during critical situations where a company’s valuation has decreased and new shares </w:t>
      </w:r>
      <w:r w:rsidR="00E17FAD" w:rsidRPr="00D01F9C">
        <w:t xml:space="preserve">need to </w:t>
      </w:r>
      <w:r w:rsidRPr="00D01F9C">
        <w:t>be issued in a 'down round' at a lower price to raise new equity. Furthermore, non-par value shares facilitate the seamless operation of convertible instruments such as Simple Agreements for Future Equity (SAFE) and Keep It Simple Securities (KISS). Where such instruments require a conversion at a fluctuating, discounted price, the rigid application of the par value principle could legally prevent their execution. By removing the mandatory requirement</w:t>
      </w:r>
      <w:r w:rsidR="000D2A35" w:rsidRPr="00D01F9C">
        <w:t>s</w:t>
      </w:r>
      <w:r w:rsidRPr="00D01F9C">
        <w:t xml:space="preserve"> for a par value of shares, the EU Inc. is equipped to price its equity dynamically, absorb valuation fluctuations and enter into investment arrangements with terms in accordance with global market standards.</w:t>
      </w:r>
    </w:p>
    <w:p w14:paraId="647787D3" w14:textId="77777777" w:rsidR="008C3353" w:rsidRPr="00D01F9C" w:rsidRDefault="0083333A" w:rsidP="00554559">
      <w:pPr>
        <w:pStyle w:val="Point0number"/>
        <w:numPr>
          <w:ilvl w:val="0"/>
          <w:numId w:val="71"/>
        </w:numPr>
      </w:pPr>
      <w:r w:rsidRPr="00D01F9C">
        <w:t>An EU Inc. should be able to raise equity in a flexible way and founders and shareholders should be free to choose the appropriate financing options without facing unnecessary legal constraints</w:t>
      </w:r>
      <w:r w:rsidR="00C22EED" w:rsidRPr="00D01F9C">
        <w:t xml:space="preserve"> arising from divergent national rules</w:t>
      </w:r>
      <w:r w:rsidRPr="00D01F9C">
        <w:t>. The amount of capital of the EU Inc. should therefore not be required by law and may be 0 EUR throughout the company‘s lifetime. In the absence of capital, modern and highly effective safeguards for creditors should be achieved through other means, notably through balance sheet and solvency tests governing distributions to shareholders. Only where founders and shareholders choose to build up capital, such capital should be subject to conventional maintenance rules.</w:t>
      </w:r>
    </w:p>
    <w:p w14:paraId="58A29FBD" w14:textId="77777777" w:rsidR="008C3353" w:rsidRPr="00D01F9C" w:rsidRDefault="0083333A" w:rsidP="00554559">
      <w:pPr>
        <w:pStyle w:val="Point0number"/>
        <w:numPr>
          <w:ilvl w:val="0"/>
          <w:numId w:val="71"/>
        </w:numPr>
      </w:pPr>
      <w:r w:rsidRPr="00D01F9C">
        <w:t xml:space="preserve">The financing framework of the EU Inc. allows for a highly flexible allocation of equity investments. When issuing new shares, the company </w:t>
      </w:r>
      <w:r w:rsidR="00D92579" w:rsidRPr="00D01F9C">
        <w:t xml:space="preserve">should be able to </w:t>
      </w:r>
      <w:r w:rsidRPr="00D01F9C">
        <w:t>require a consideration for shares in the form of a capital contribution or raise equity that is not part of the company’s legal capital. This structure ensures that bespoke classes of shares, share buybacks, redemptions and complex funding mechanisms can operate without creating frictions with conventional capital maintenance rules</w:t>
      </w:r>
      <w:r w:rsidR="00765A0A" w:rsidRPr="00D01F9C">
        <w:t>.</w:t>
      </w:r>
    </w:p>
    <w:p w14:paraId="71D6F9B0" w14:textId="77777777" w:rsidR="008C3353" w:rsidRPr="00D01F9C" w:rsidRDefault="0083333A" w:rsidP="00554559">
      <w:pPr>
        <w:pStyle w:val="Point0number"/>
        <w:numPr>
          <w:ilvl w:val="0"/>
          <w:numId w:val="71"/>
        </w:numPr>
      </w:pPr>
      <w:r w:rsidRPr="00D01F9C">
        <w:t>To facilitate all types of equity investment in an EU Inc., any transfer of economic value should be permitted as a consideration for a share in the company. Unless shares are issued for consideration in the form of a capital contribution, an EU Inc. should not have to require immediate payment of a consideration for shares. In particular, to avoid delays in registration caused by the requirement to open a corporate bank account for the consideration for the first shares, such consideration should not have to be paid before registration. In-kind considerations should also be possible in the form of work and services but should always have their value determined. Where the value of an in-kind consideration is overstated, shareholders should have to compensate the company for the shortfall in value provided.</w:t>
      </w:r>
    </w:p>
    <w:p w14:paraId="5F35C195" w14:textId="77777777" w:rsidR="008C3353" w:rsidRPr="00D01F9C" w:rsidRDefault="00621536" w:rsidP="00554559">
      <w:pPr>
        <w:pStyle w:val="Point0number"/>
        <w:numPr>
          <w:ilvl w:val="0"/>
          <w:numId w:val="71"/>
        </w:numPr>
      </w:pPr>
      <w:r w:rsidRPr="00D01F9C">
        <w:t>While the</w:t>
      </w:r>
      <w:r w:rsidR="00E25FBC">
        <w:t xml:space="preserve"> subscription of</w:t>
      </w:r>
      <w:r w:rsidRPr="00D01F9C">
        <w:t xml:space="preserve"> the first shares of an EU Inc. </w:t>
      </w:r>
      <w:r w:rsidR="00EF6177">
        <w:t>is declared in the articles of association</w:t>
      </w:r>
      <w:r w:rsidRPr="00D01F9C">
        <w:t xml:space="preserve">, the issuance of further shares should be generally subject to a decision of </w:t>
      </w:r>
      <w:r w:rsidRPr="00D01F9C">
        <w:lastRenderedPageBreak/>
        <w:t xml:space="preserve">the general meeting. To facilitate the swift execution of financing rounds, an EU Inc. should also be able to have its board of directors authorised to decide on the issuance of such new shares. Such authorisation should only be required to set out the maximum number of authorised shares but may be subject to any further limitations deemed appropriate by the shareholders. To ensure a low level of transaction costs and remove barriers to cross-border investment, subscriptions for new shares should be made by electronic means and should not be subject to additional formalities imposed by Member States. </w:t>
      </w:r>
    </w:p>
    <w:p w14:paraId="2C5059A8" w14:textId="77777777" w:rsidR="008C3353" w:rsidRPr="00D01F9C" w:rsidRDefault="00621536" w:rsidP="00554559">
      <w:pPr>
        <w:pStyle w:val="Point0number"/>
        <w:numPr>
          <w:ilvl w:val="0"/>
          <w:numId w:val="71"/>
        </w:numPr>
      </w:pPr>
      <w:r w:rsidRPr="00D01F9C">
        <w:t xml:space="preserve">Existing shareholders should generally have pre-emptive rights in new shares issued for cash consideration to enable them to maintain their stake in the company. However, to facilitate the entry of new investors, the general meeting or, where authorised to do so, the board of directors should have the possibility to modify or exclude such rights. </w:t>
      </w:r>
    </w:p>
    <w:p w14:paraId="218C446B" w14:textId="77777777" w:rsidR="008C3353" w:rsidRPr="00D01F9C" w:rsidRDefault="00217E21" w:rsidP="00554559">
      <w:pPr>
        <w:pStyle w:val="Point0number"/>
        <w:numPr>
          <w:ilvl w:val="0"/>
          <w:numId w:val="71"/>
        </w:numPr>
      </w:pPr>
      <w:r>
        <w:t xml:space="preserve">Provided that the relevant requirements foreseen in Union and national laws are complied with, an EU Inc. company can issue any type of securities. </w:t>
      </w:r>
      <w:r w:rsidR="00621536" w:rsidRPr="009734A0">
        <w:t>To</w:t>
      </w:r>
      <w:r w:rsidR="00621536" w:rsidRPr="00D01F9C">
        <w:t xml:space="preserve"> facilitate particularly early-stage investments such as Simple Agreements for Future Equity (SAFE) and Keep It Simple Security (KISS) </w:t>
      </w:r>
      <w:r w:rsidR="00621536" w:rsidRPr="009734A0">
        <w:t xml:space="preserve">convertible notes as well as employee stock ownership in an EU Inc., the company should </w:t>
      </w:r>
      <w:r>
        <w:t xml:space="preserve">also </w:t>
      </w:r>
      <w:r w:rsidR="00621536" w:rsidRPr="00D01F9C">
        <w:t>have broad flexibility in issuing instruments that entitle their holders to new shares. As is the case for the issuance of new shares, the swift issuance of such instruments should be facilitated by providing for the possibility to authorise the board of directors to decide on the issuance of the instruments. Since such instruments ultimately lead to the issuance of new shares, existing shareholders should generally have pre-emptive rights in them. As regards the issuance of new shares to satisfy claims from the instruments, the board of directors should not need further authorisation for such issuance and existing shareholders should not have pre-emptive rights in the new shares.</w:t>
      </w:r>
    </w:p>
    <w:p w14:paraId="1D29942A" w14:textId="77777777" w:rsidR="008C3353" w:rsidRPr="00D01F9C" w:rsidRDefault="00621536" w:rsidP="00554559">
      <w:pPr>
        <w:pStyle w:val="Point0number"/>
        <w:numPr>
          <w:ilvl w:val="0"/>
          <w:numId w:val="71"/>
        </w:numPr>
      </w:pPr>
      <w:r w:rsidRPr="00D01F9C">
        <w:t>While an EU Inc.</w:t>
      </w:r>
      <w:r w:rsidR="00501258">
        <w:t xml:space="preserve"> company</w:t>
      </w:r>
      <w:r w:rsidRPr="00D01F9C">
        <w:t xml:space="preserve"> should not be required to have a capital greater than EUR 0, it should have the possibility to increase its capital not only by issuing new shares against capital contributions but also by converting other parts of equity to capital, unless such conversion is incompatible with their purpose.</w:t>
      </w:r>
    </w:p>
    <w:p w14:paraId="5F25DA2F" w14:textId="77777777" w:rsidR="008C3353" w:rsidRPr="00D01F9C" w:rsidRDefault="00621536" w:rsidP="00554559">
      <w:pPr>
        <w:pStyle w:val="Point0number"/>
        <w:numPr>
          <w:ilvl w:val="0"/>
          <w:numId w:val="71"/>
        </w:numPr>
      </w:pPr>
      <w:r w:rsidRPr="00D01F9C">
        <w:t xml:space="preserve">Distributions to shareholders should be subject to a balance sheet and solvency test, ensuring that an EU Inc. remains viable and meets its obligations towards creditors following a distribution. To ensure the credibility of the balance sheet and solvency test, all directors should be required to </w:t>
      </w:r>
      <w:r w:rsidR="00C30394" w:rsidRPr="00D01F9C">
        <w:t>confirm</w:t>
      </w:r>
      <w:r w:rsidRPr="00D01F9C">
        <w:t xml:space="preserve"> the result of the two tests, and they should be personally liable where the tests are not performed or not performed with due care. Shareholders should furthermore be required to return unlawful distributions where they knew or should have been aware of the irregularities.</w:t>
      </w:r>
    </w:p>
    <w:p w14:paraId="4A302F7D" w14:textId="77777777" w:rsidR="008C3353" w:rsidRPr="00D01F9C" w:rsidRDefault="00621536" w:rsidP="00554559">
      <w:pPr>
        <w:pStyle w:val="Point0number"/>
        <w:numPr>
          <w:ilvl w:val="0"/>
          <w:numId w:val="71"/>
        </w:numPr>
      </w:pPr>
      <w:r w:rsidRPr="00D01F9C">
        <w:t xml:space="preserve">An EU Inc. </w:t>
      </w:r>
      <w:r w:rsidR="00A022A8">
        <w:t>company</w:t>
      </w:r>
      <w:r w:rsidRPr="00D01F9C">
        <w:t xml:space="preserve"> should not be able to subscribe its own shares. To facilitate a flexible financing structure, it should however be able to purchase its own shares upon a decision of the general meeting or, where authorised, the board of directors. To ensure the viability of the company, the safeguards for distributions should also apply to purchases of own shares. Where own shares have been purchased, the company should have full flexibility to hold them in treasury for later use, transfer them further or cancel them. Cancellation should be subject to a decision of the general meeting or, where it is authorised, the board of directors.</w:t>
      </w:r>
    </w:p>
    <w:p w14:paraId="359AB643" w14:textId="77777777" w:rsidR="008C3353" w:rsidRPr="00D01F9C" w:rsidRDefault="00621536" w:rsidP="00554559">
      <w:pPr>
        <w:pStyle w:val="Point0number"/>
        <w:numPr>
          <w:ilvl w:val="0"/>
          <w:numId w:val="71"/>
        </w:numPr>
      </w:pPr>
      <w:r w:rsidRPr="00D01F9C">
        <w:t>To further facilitate investment in EU Inc.</w:t>
      </w:r>
      <w:r w:rsidR="00423A14">
        <w:t xml:space="preserve"> companies</w:t>
      </w:r>
      <w:r w:rsidRPr="00D01F9C">
        <w:t xml:space="preserve">, including from investors that wish to have a predetermined exit option, the EU Inc. should also be able to issue redeemable shares. Upon redemption, such shares should be cancelled and the </w:t>
      </w:r>
      <w:r w:rsidRPr="00D01F9C">
        <w:lastRenderedPageBreak/>
        <w:t>redemption price be paid to the investor. However, to ensure the viability of the company, the EU Inc. should only be required to pay the redemption price where such payment complies with the safeguards for distributions.</w:t>
      </w:r>
    </w:p>
    <w:p w14:paraId="0B4EF8BE" w14:textId="77777777" w:rsidR="008C3353" w:rsidRPr="00D01F9C" w:rsidRDefault="00621536" w:rsidP="00554559">
      <w:pPr>
        <w:pStyle w:val="Point0number"/>
        <w:numPr>
          <w:ilvl w:val="0"/>
          <w:numId w:val="71"/>
        </w:numPr>
      </w:pPr>
      <w:r w:rsidRPr="00D01F9C">
        <w:t xml:space="preserve">Where the company has built up capital, any reduction of it should generally be subject to a balance sheet and solvency test similar to the one required for distributions. To protect creditors which may rely on the stated capital providing them additional security against default, such test should be accompanied by a report of an independent expert certifying that the expert has inquired </w:t>
      </w:r>
      <w:r w:rsidR="003A043D" w:rsidRPr="00D01F9C">
        <w:t>into</w:t>
      </w:r>
      <w:r w:rsidRPr="00D01F9C">
        <w:t xml:space="preserve"> the company’s state of affairs and is not aware of any matters that would indicate that the balance sheet and solvency test is unreasonable. Where capital is only reduced to cover losses or where it is increased at the same time by at least the amount of the reduction, no additional protection is warranted and the reduction should therefore not be subject to these safeguards.</w:t>
      </w:r>
    </w:p>
    <w:p w14:paraId="6FA940AD" w14:textId="77777777" w:rsidR="008C3353" w:rsidRPr="00D01F9C" w:rsidRDefault="00621536" w:rsidP="00554559">
      <w:pPr>
        <w:pStyle w:val="Point0number"/>
        <w:numPr>
          <w:ilvl w:val="0"/>
          <w:numId w:val="71"/>
        </w:numPr>
      </w:pPr>
      <w:r w:rsidRPr="00D01F9C">
        <w:t xml:space="preserve">Providing employees with equity and facilitating investment in their company is an important </w:t>
      </w:r>
      <w:r w:rsidR="0097174F" w:rsidRPr="00D01F9C">
        <w:t>way</w:t>
      </w:r>
      <w:r w:rsidR="005012D6" w:rsidRPr="00D01F9C">
        <w:t xml:space="preserve"> to</w:t>
      </w:r>
      <w:r w:rsidRPr="00D01F9C">
        <w:t xml:space="preserve"> attract and retain talent, and a preferred means of providing them with a stake in the company's growth</w:t>
      </w:r>
      <w:r w:rsidR="00CE4599" w:rsidRPr="00D01F9C">
        <w:t>.</w:t>
      </w:r>
      <w:r w:rsidR="00904862" w:rsidRPr="00D01F9C">
        <w:t xml:space="preserve"> </w:t>
      </w:r>
      <w:r w:rsidR="00DB260D" w:rsidRPr="00D01F9C">
        <w:t>Currently, divergent national requirements in this regard impede the scale-up of companies in the internal market</w:t>
      </w:r>
      <w:r w:rsidRPr="00D01F9C">
        <w:t xml:space="preserve">. EU Inc. companies should </w:t>
      </w:r>
      <w:r w:rsidR="00162643" w:rsidRPr="00D01F9C">
        <w:t>therefore</w:t>
      </w:r>
      <w:r w:rsidRPr="00D01F9C">
        <w:t xml:space="preserve"> benefit from a </w:t>
      </w:r>
      <w:r w:rsidR="00A647BA" w:rsidRPr="00D01F9C">
        <w:t>harmonised</w:t>
      </w:r>
      <w:r w:rsidRPr="00D01F9C">
        <w:t xml:space="preserve"> simple employee stock </w:t>
      </w:r>
      <w:r w:rsidR="006B00A1">
        <w:t>option</w:t>
      </w:r>
      <w:r w:rsidR="006B00A1" w:rsidRPr="00D01F9C">
        <w:t xml:space="preserve"> </w:t>
      </w:r>
      <w:r w:rsidRPr="00D01F9C">
        <w:t>plan which they can establish for their staff throughout the internal market. Such plan, the EU-ESO, should enable an EU Inc. company to issue warrants to a broad group of eligible persons covering not only members of the board and employees of the EU Inc. but also of its subsidiaries. In line with the purposes of attractin</w:t>
      </w:r>
      <w:r w:rsidR="00F70F95" w:rsidRPr="00D01F9C">
        <w:t>g</w:t>
      </w:r>
      <w:r w:rsidR="002C7C8A" w:rsidRPr="00D01F9C">
        <w:t xml:space="preserve"> and</w:t>
      </w:r>
      <w:r w:rsidRPr="00D01F9C">
        <w:t xml:space="preserve"> ret</w:t>
      </w:r>
      <w:r w:rsidR="00F70F95" w:rsidRPr="00D01F9C">
        <w:t xml:space="preserve">aining </w:t>
      </w:r>
      <w:r w:rsidR="00741641" w:rsidRPr="00D01F9C">
        <w:t xml:space="preserve">talent </w:t>
      </w:r>
      <w:r w:rsidRPr="00D01F9C">
        <w:t xml:space="preserve">and incentivising </w:t>
      </w:r>
      <w:r w:rsidR="009A2EE8" w:rsidRPr="00D01F9C">
        <w:t xml:space="preserve">employees’ </w:t>
      </w:r>
      <w:r w:rsidRPr="00D01F9C">
        <w:t xml:space="preserve">participation in the scaleup of the EU Inc., the warrants should be subject to a </w:t>
      </w:r>
      <w:r w:rsidR="00EA7DB9" w:rsidRPr="00D01F9C">
        <w:t xml:space="preserve">minimum </w:t>
      </w:r>
      <w:r w:rsidRPr="00D01F9C">
        <w:t xml:space="preserve">vesting period and should not be issued to persons who already hold a significant stake in the EU Inc. Where an EU-ESO is established, the board of directors should be authorised to issue warrants and satisfy the claims arising from the warrants either by issuing new shares or transferring own shares held in treasury, within the limits of the plan. </w:t>
      </w:r>
    </w:p>
    <w:p w14:paraId="4B231AC4" w14:textId="77777777" w:rsidR="008C3353" w:rsidRPr="008C3353" w:rsidRDefault="00A20D90" w:rsidP="00554559">
      <w:pPr>
        <w:pStyle w:val="Point0number"/>
        <w:numPr>
          <w:ilvl w:val="0"/>
          <w:numId w:val="71"/>
        </w:numPr>
        <w:rPr>
          <w:i/>
        </w:rPr>
      </w:pPr>
      <w:r w:rsidRPr="00D01F9C">
        <w:t>Currently, under Member States’ laws, warrants granted to employees may be taxed at different points in time. This situation makes the warrants unattractive, especially in cross-border cases, as it leads to complexity and may result in taxation of unrealised income, which gives rise to cash-flow disadvantages for employees. To address these issues and ensure that taxation takes place at the same time in all Member States, the income derived from the warrants granted under the EU-ESO should be taxed only once, when the shares obtained by exercising the warrant are disposed</w:t>
      </w:r>
      <w:r w:rsidR="53DD057D">
        <w:t xml:space="preserve"> of</w:t>
      </w:r>
      <w:r w:rsidRPr="00D01F9C">
        <w:t>. No taxable income should be deemed to arise at the time of granting, vesting, or exercising of the warrant. Member States should remain free to determine how the income derived from the disposal of the shares obtained by exercising the warrant is characterised for tax purposes and the rate(s) at which it should be taxed. However, to avoid double taxation or disputes between Member States in cross-border situations, it is crucial that the taxable income is calculated in the same way by all Member States. Therefore, taxation should take place on an amount equal to the difference between the fair market value of the shares at the date of disposal and their acquisition price. Many Member States have already introduced preferential tax regimes for employee stock options or similar instruments. To the extent the EU-ESO meets the relevant criteria of such instruments, the taxation of shares issued by exercising warrants under</w:t>
      </w:r>
      <w:r w:rsidR="00C2269F">
        <w:t xml:space="preserve"> the</w:t>
      </w:r>
      <w:r w:rsidRPr="00D01F9C">
        <w:t xml:space="preserve"> EU-ESO should be granted the same treatment as provided under Member States’ national law.</w:t>
      </w:r>
      <w:r w:rsidR="00621536" w:rsidRPr="00D01F9C">
        <w:rPr>
          <w:i/>
          <w:iCs/>
        </w:rPr>
        <w:t xml:space="preserve"> </w:t>
      </w:r>
    </w:p>
    <w:p w14:paraId="1CC6BD07" w14:textId="77777777" w:rsidR="008C3353" w:rsidRPr="00D01F9C" w:rsidRDefault="00621536" w:rsidP="00554559">
      <w:pPr>
        <w:pStyle w:val="Point0number"/>
        <w:numPr>
          <w:ilvl w:val="0"/>
          <w:numId w:val="71"/>
        </w:numPr>
      </w:pPr>
      <w:r w:rsidRPr="00D01F9C">
        <w:lastRenderedPageBreak/>
        <w:t xml:space="preserve">Digital solutions are also important at the end of the company lifecycle, both for solvent companies being wound up and for companies undergoing insolvency proceedings as they contribute to a more efficient closure procedure. This, in turn, allows companies to direct their human and financial resources into new entrepreneurial projects and therefore, diminishes the cost of failure. This is important for small companies, with less resources and in particular for startups, which failure rate tends to be higher than for larger companies. </w:t>
      </w:r>
    </w:p>
    <w:p w14:paraId="0F4E77A2" w14:textId="77777777" w:rsidR="008C3353" w:rsidRPr="00D01F9C" w:rsidRDefault="00621536" w:rsidP="00554559">
      <w:pPr>
        <w:pStyle w:val="Point0number"/>
        <w:numPr>
          <w:ilvl w:val="0"/>
          <w:numId w:val="71"/>
        </w:numPr>
      </w:pPr>
      <w:r w:rsidRPr="00D01F9C">
        <w:t>Therefore, the digital only approach should also cover the dissolution and liquidation of solvent EU Inc. companies, meaning that the EU Inc. company or the liquidator, who may be a director or an external person appointed according to national legislation, should be able to submit all information or documents related to dissolution and liquidation to the business register fully online, and creditors of an EU Inc. company should be able to submit their claims fully digitally to the company or to the liquidator. As in the context of setting up, a seamless “once-only” data exchange should be also ensured between the business register of registration of an EU Inc. company and other competent national authorities relevant for its liquidation in the same Member State, such as tax</w:t>
      </w:r>
      <w:r w:rsidR="00142598">
        <w:t xml:space="preserve"> or</w:t>
      </w:r>
      <w:r w:rsidRPr="00D01F9C" w:rsidDel="006352F1">
        <w:t xml:space="preserve"> </w:t>
      </w:r>
      <w:r w:rsidRPr="00D01F9C">
        <w:t>social security authorities. This would mean that the EU Inc. company would not need to submit again to the other authorities the information it had already submitted to the business register, which should reduce the delays and costs caused by separate submissions in the context of a dissolution procedure that should be swift in the interest of all stakeholders. Since the relevant national authorities involved in the liquidation of a company might differ across Member States, each Member State should decide to which national authorities this “once-only” data exchange with the business register should apply.</w:t>
      </w:r>
    </w:p>
    <w:p w14:paraId="50503D45" w14:textId="77777777" w:rsidR="008C3353" w:rsidRPr="00D01F9C" w:rsidRDefault="00621536" w:rsidP="00554559">
      <w:pPr>
        <w:pStyle w:val="Point0number"/>
        <w:numPr>
          <w:ilvl w:val="0"/>
          <w:numId w:val="71"/>
        </w:numPr>
      </w:pPr>
      <w:r w:rsidRPr="00D01F9C">
        <w:t xml:space="preserve">While increasing the efficiency of the procedure thanks to digital tools, it is also important to ensure that transparent information about </w:t>
      </w:r>
      <w:r w:rsidR="00277BE4">
        <w:t>the</w:t>
      </w:r>
      <w:r w:rsidRPr="00D01F9C">
        <w:t xml:space="preserve"> liquidation of an EU Inc. company is easily available to creditors and other third parties – in business registers and through BRIS – by </w:t>
      </w:r>
      <w:r w:rsidR="00A67AF3">
        <w:t>introducing</w:t>
      </w:r>
      <w:r w:rsidR="00C13F6E" w:rsidRPr="00D01F9C">
        <w:t xml:space="preserve"> </w:t>
      </w:r>
      <w:r w:rsidRPr="00D01F9C">
        <w:t>harmonised obligations on companies and business registers. In case a liquidation of a solvent EU Inc. company is</w:t>
      </w:r>
      <w:r w:rsidR="007205BF">
        <w:t xml:space="preserve"> necessary</w:t>
      </w:r>
      <w:r w:rsidRPr="00D01F9C">
        <w:t xml:space="preserve"> due to nullity, the conditions and consequences should be harmonised to ensure legal certainty and the nullity should only be ordered by a court decision and on the basis of an exhaustive list of grounds. </w:t>
      </w:r>
    </w:p>
    <w:p w14:paraId="314B5B7B" w14:textId="77777777" w:rsidR="008C3353" w:rsidRPr="00D01F9C" w:rsidRDefault="00621536" w:rsidP="00554559">
      <w:pPr>
        <w:pStyle w:val="Point0number"/>
        <w:numPr>
          <w:ilvl w:val="0"/>
          <w:numId w:val="71"/>
        </w:numPr>
      </w:pPr>
      <w:r w:rsidRPr="00D01F9C">
        <w:t>Simplified rules are in particular needed in simple liquidation cases, for instance, where solvent companies have ceased their economic activity and do not have liabilities, to allow such companies to complete the procedure and be removed or struck off from the business register within a maximum of around three months. Such</w:t>
      </w:r>
      <w:r w:rsidRPr="00D01F9C" w:rsidDel="00086ED0">
        <w:t xml:space="preserve"> </w:t>
      </w:r>
      <w:r w:rsidRPr="00D01F9C">
        <w:t>fast-track liquidation should be available for the EU Inc. companies with no pending administrative or judicial proceedings, no assets available for economic use, which should in any case be distributed at the latest at the time of the filing for liquidation, and no debts. The fast-track procedure should also cover simple cases where some creditors</w:t>
      </w:r>
      <w:r w:rsidR="003C26FE">
        <w:t>, and therefore liabilities,</w:t>
      </w:r>
      <w:r w:rsidRPr="00D01F9C">
        <w:t xml:space="preserve"> still remain but </w:t>
      </w:r>
      <w:r w:rsidR="00D76485">
        <w:t xml:space="preserve">such procedure </w:t>
      </w:r>
      <w:r w:rsidRPr="00D01F9C">
        <w:t>could only be launched if those creditors g</w:t>
      </w:r>
      <w:r w:rsidR="00FF4979">
        <w:t>i</w:t>
      </w:r>
      <w:r w:rsidRPr="00D01F9C">
        <w:t xml:space="preserve">ve their consent. </w:t>
      </w:r>
    </w:p>
    <w:p w14:paraId="3301483D" w14:textId="77777777" w:rsidR="008C3353" w:rsidRPr="00D01F9C" w:rsidRDefault="00621536" w:rsidP="00554559">
      <w:pPr>
        <w:pStyle w:val="Point0number"/>
        <w:numPr>
          <w:ilvl w:val="0"/>
          <w:numId w:val="71"/>
        </w:numPr>
      </w:pPr>
      <w:r w:rsidRPr="00D01F9C">
        <w:t xml:space="preserve">The fast-track procedure, while allowing companies to close within a short period of time, should also ensure that creditors are protected and provide for transparent information to third parties concerned. This should be ensured by </w:t>
      </w:r>
      <w:r w:rsidR="005427B4">
        <w:t xml:space="preserve">making the </w:t>
      </w:r>
      <w:r w:rsidRPr="00D01F9C">
        <w:t>information that the EU Inc. company is in the fast-track liquidation procedure and</w:t>
      </w:r>
      <w:r w:rsidRPr="00D01F9C" w:rsidDel="00E068C3">
        <w:t xml:space="preserve"> </w:t>
      </w:r>
      <w:r w:rsidRPr="00D01F9C">
        <w:t xml:space="preserve">the relevant documents </w:t>
      </w:r>
      <w:r w:rsidR="00105715">
        <w:t>filed</w:t>
      </w:r>
      <w:r w:rsidRPr="00D01F9C">
        <w:t xml:space="preserve"> by the EU Inc. company </w:t>
      </w:r>
      <w:r w:rsidR="00A3264C">
        <w:t xml:space="preserve">publicly available in </w:t>
      </w:r>
      <w:r w:rsidRPr="00D01F9C">
        <w:t>the business register where it is registered, including the statement by all directors confirming that the conditions are met to undergo this procedure. Given that the fast-</w:t>
      </w:r>
      <w:r w:rsidRPr="00D01F9C">
        <w:lastRenderedPageBreak/>
        <w:t xml:space="preserve">track procedure is limited to simple liquidation cases, </w:t>
      </w:r>
      <w:r w:rsidR="00032A5B" w:rsidRPr="00D01F9C">
        <w:t xml:space="preserve">it should be possible for </w:t>
      </w:r>
      <w:r w:rsidRPr="00D01F9C">
        <w:t xml:space="preserve">the EU Inc. </w:t>
      </w:r>
      <w:r w:rsidR="00032A5B" w:rsidRPr="00D01F9C">
        <w:t>to</w:t>
      </w:r>
      <w:r w:rsidRPr="00D01F9C">
        <w:t xml:space="preserve"> be represented by a director or another </w:t>
      </w:r>
      <w:r w:rsidR="5404120A">
        <w:t xml:space="preserve">authorised </w:t>
      </w:r>
      <w:r w:rsidRPr="00D01F9C">
        <w:t>person, without a need to appoint a liquidator.</w:t>
      </w:r>
    </w:p>
    <w:p w14:paraId="533D1BBC" w14:textId="77777777" w:rsidR="008C3353" w:rsidRPr="00D01F9C" w:rsidRDefault="00950C93" w:rsidP="00554559">
      <w:pPr>
        <w:pStyle w:val="Point0number"/>
        <w:numPr>
          <w:ilvl w:val="0"/>
          <w:numId w:val="71"/>
        </w:numPr>
      </w:pPr>
      <w:r w:rsidRPr="00D01F9C">
        <w:t>Similarly</w:t>
      </w:r>
      <w:r w:rsidR="00621536" w:rsidRPr="00D01F9C">
        <w:t xml:space="preserve">, </w:t>
      </w:r>
      <w:r w:rsidRPr="00D01F9C">
        <w:t>to strike</w:t>
      </w:r>
      <w:r w:rsidR="00621536" w:rsidRPr="00D01F9C">
        <w:t xml:space="preserve"> the </w:t>
      </w:r>
      <w:r w:rsidRPr="00D01F9C">
        <w:t xml:space="preserve">right balance between a short procedure </w:t>
      </w:r>
      <w:r w:rsidR="00602DBC">
        <w:t>and</w:t>
      </w:r>
      <w:r w:rsidRPr="00D01F9C">
        <w:t xml:space="preserve"> sufficient creditor protection, </w:t>
      </w:r>
      <w:r w:rsidR="00621536" w:rsidRPr="00D01F9C">
        <w:t xml:space="preserve">creditors of the EU Inc. company should have </w:t>
      </w:r>
      <w:r w:rsidR="00032A5B" w:rsidRPr="00D01F9C">
        <w:t>the</w:t>
      </w:r>
      <w:r w:rsidR="00621536" w:rsidRPr="00D01F9C">
        <w:t xml:space="preserve"> possibility to oppose the fast-track procedure </w:t>
      </w:r>
      <w:r w:rsidR="00551F10" w:rsidRPr="00D01F9C">
        <w:t>but within a relatively short deadline of</w:t>
      </w:r>
      <w:r w:rsidR="00621536" w:rsidRPr="00D01F9C">
        <w:t xml:space="preserve"> 30 days following the publication of the information about its launch in the business register. This safeguard particularly aims at protecting creditors whose claims have not been reflected in the statement of directors of the EU Inc. and in the financial statement. The creditors who already consented to the launch of the procedure should only be able to oppose it in case of well justified reasons such as a defect or error in their consent or a serious change of circumstances. To enable the business register to disregard manifestly unsubstantiated objections, creditors should state the reasons for their claims against the EU Inc. company when submitting the objections to the business register. In case the business register receives well founded objections from creditors, it should </w:t>
      </w:r>
      <w:r w:rsidR="00B91488">
        <w:t xml:space="preserve">provide </w:t>
      </w:r>
      <w:r w:rsidR="00621536" w:rsidRPr="00D01F9C">
        <w:t xml:space="preserve">the EU Inc. company </w:t>
      </w:r>
      <w:r w:rsidR="00FC7AF9">
        <w:t xml:space="preserve">with </w:t>
      </w:r>
      <w:r w:rsidR="00621536" w:rsidRPr="00D01F9C">
        <w:t xml:space="preserve">the </w:t>
      </w:r>
      <w:r w:rsidR="003A5FB1">
        <w:t xml:space="preserve">information about </w:t>
      </w:r>
      <w:r w:rsidR="00A52024">
        <w:t xml:space="preserve">the </w:t>
      </w:r>
      <w:r w:rsidR="00621536" w:rsidRPr="00D01F9C">
        <w:t>creditors and the reasons for their claims.</w:t>
      </w:r>
    </w:p>
    <w:p w14:paraId="6A5DD163" w14:textId="77777777" w:rsidR="008C3353" w:rsidRPr="00D01F9C" w:rsidRDefault="00621536" w:rsidP="00554559">
      <w:pPr>
        <w:pStyle w:val="Point0number"/>
        <w:numPr>
          <w:ilvl w:val="0"/>
          <w:numId w:val="71"/>
        </w:numPr>
      </w:pPr>
      <w:r w:rsidRPr="00D01F9C">
        <w:t>In order to ensure that the EU Inc. company undergoing the fast-track liquidation procedure does not have any tax debts or has not failed to comply with any tax related obligations, the national tax authority in the Member State of registration of the EU Inc. company sh</w:t>
      </w:r>
      <w:r w:rsidR="00573AC7" w:rsidRPr="00D01F9C">
        <w:t>ould</w:t>
      </w:r>
      <w:r w:rsidRPr="00D01F9C">
        <w:t xml:space="preserve"> have 30 days to issue a tax clearance or submit its opposition to the fast-track liquidation. A prolongation of a maximum of 30 days would be possible in case additional information was needed or additional activity had to be carried out by the tax authority. In order to limit administrative </w:t>
      </w:r>
      <w:r w:rsidRPr="00DD3000">
        <w:t xml:space="preserve">delays, </w:t>
      </w:r>
      <w:r w:rsidR="008322E7">
        <w:t xml:space="preserve">it should be presumed </w:t>
      </w:r>
      <w:r w:rsidR="00247048">
        <w:t xml:space="preserve">that </w:t>
      </w:r>
      <w:r w:rsidRPr="00DD3000">
        <w:t xml:space="preserve">the </w:t>
      </w:r>
      <w:r w:rsidRPr="00082BC8">
        <w:t>tax a</w:t>
      </w:r>
      <w:r w:rsidRPr="00D01F9C">
        <w:t xml:space="preserve">uthority </w:t>
      </w:r>
      <w:r w:rsidR="00247048">
        <w:t xml:space="preserve">granted its clearance or did not have objections </w:t>
      </w:r>
      <w:r w:rsidRPr="00D01F9C">
        <w:t xml:space="preserve">if the tax authority does not </w:t>
      </w:r>
      <w:r w:rsidR="00B1121F">
        <w:t xml:space="preserve">notify </w:t>
      </w:r>
      <w:r w:rsidR="00247048">
        <w:t>its position to the business register</w:t>
      </w:r>
      <w:r w:rsidRPr="00D01F9C">
        <w:t xml:space="preserve"> within the initial or prolonged deadline. </w:t>
      </w:r>
    </w:p>
    <w:p w14:paraId="2C36B7DB" w14:textId="77777777" w:rsidR="008C3353" w:rsidRPr="00D01F9C" w:rsidRDefault="00621536" w:rsidP="00554559">
      <w:pPr>
        <w:pStyle w:val="Point0number"/>
        <w:numPr>
          <w:ilvl w:val="0"/>
          <w:numId w:val="71"/>
        </w:numPr>
      </w:pPr>
      <w:r w:rsidRPr="00D01F9C">
        <w:t xml:space="preserve">After the expiry of the deadlines, both for creditors and for the tax authority, and if no objections have been received by either of </w:t>
      </w:r>
      <w:r w:rsidR="00E2421C">
        <w:t>them</w:t>
      </w:r>
      <w:r w:rsidRPr="00D01F9C">
        <w:t xml:space="preserve">, the business register should remove the registration of the EU Inc. company from its records without delay. In case the business register receives reasoned objections from creditors after the 30-day deadline has expired but before it has removed the EU Inc. from the register, it </w:t>
      </w:r>
      <w:r w:rsidR="00F041AD" w:rsidRPr="00D01F9C">
        <w:t>should be able to</w:t>
      </w:r>
      <w:r w:rsidRPr="00D01F9C">
        <w:t xml:space="preserve"> take those objections into consideration and decide not to remove the company from the register, to ensure that those claims are safeguarded. In order to ensure that potential assets, liabilities or administrative or judicial proceedings are handled smoothly after the EU Inc. company is removed from the business register, its books and records should be kept for a period of six years by a person appointed by the general meeting or by the court. The directors of the EU Inc. company which was removed from the business register sh</w:t>
      </w:r>
      <w:r w:rsidR="00F041AD" w:rsidRPr="00D01F9C">
        <w:t>ould</w:t>
      </w:r>
      <w:r w:rsidRPr="00D01F9C">
        <w:t xml:space="preserve"> remain jointly and severally liable for any claims of creditors that were not satisfied.</w:t>
      </w:r>
    </w:p>
    <w:p w14:paraId="4A380DD2" w14:textId="77777777" w:rsidR="00F32BA6" w:rsidRPr="00D01F9C" w:rsidRDefault="006323EA" w:rsidP="00554559">
      <w:pPr>
        <w:pStyle w:val="Point0number"/>
        <w:numPr>
          <w:ilvl w:val="0"/>
          <w:numId w:val="71"/>
        </w:numPr>
      </w:pPr>
      <w:r w:rsidRPr="00D01F9C">
        <w:t>National insolvency rules are not always fit to treat insolvent EU Inc. companies that are innovative</w:t>
      </w:r>
      <w:r w:rsidR="006B3E18">
        <w:t xml:space="preserve"> </w:t>
      </w:r>
      <w:r w:rsidRPr="00D01F9C">
        <w:t xml:space="preserve">startups properly and in a proportionate manner. </w:t>
      </w:r>
      <w:r w:rsidR="00303AB0">
        <w:t>I</w:t>
      </w:r>
      <w:r w:rsidR="00303AB0" w:rsidRPr="006323EA">
        <w:t>nnovative</w:t>
      </w:r>
      <w:r w:rsidRPr="00D01F9C">
        <w:t xml:space="preserve"> </w:t>
      </w:r>
      <w:r w:rsidR="006B3E18">
        <w:t>s</w:t>
      </w:r>
      <w:r w:rsidRPr="00D01F9C">
        <w:t>tartups face scarcity of working capital, higher interest rates and larger collateral requirements, which make raising finance, especially in situations of financial distress, difficult, if not impossible. Taking into account the unique characteristics of innovative startups and their specific needs in financial distress, in particular the need for faster, simpler and affordable procedures, when innovative</w:t>
      </w:r>
      <w:r w:rsidR="006B3E18">
        <w:t xml:space="preserve"> </w:t>
      </w:r>
      <w:r w:rsidRPr="00D01F9C">
        <w:t>startups get insolvent, they should have access to simplified winding-up procedures that are adapted to these specific needs.</w:t>
      </w:r>
    </w:p>
    <w:p w14:paraId="63771325" w14:textId="77777777" w:rsidR="00F32BA6" w:rsidRPr="00D01F9C" w:rsidRDefault="006323EA" w:rsidP="00554559">
      <w:pPr>
        <w:pStyle w:val="Point0number"/>
        <w:numPr>
          <w:ilvl w:val="0"/>
          <w:numId w:val="71"/>
        </w:numPr>
      </w:pPr>
      <w:r w:rsidRPr="00D01F9C">
        <w:lastRenderedPageBreak/>
        <w:t xml:space="preserve">The cessation of payments test and the balance sheet test are the two usual triggers among Member States for </w:t>
      </w:r>
      <w:r w:rsidR="00AC5E8C">
        <w:t xml:space="preserve">the </w:t>
      </w:r>
      <w:r w:rsidRPr="00D01F9C">
        <w:t xml:space="preserve">opening of standard insolvency proceedings. </w:t>
      </w:r>
      <w:r w:rsidR="00AC5E8C">
        <w:t xml:space="preserve">In order to simplify the opening of insolvency proceedings on the basis of easily ascertainable conditions, </w:t>
      </w:r>
      <w:r w:rsidRPr="00D01F9C">
        <w:t xml:space="preserve">the inability to pay debts as they mature should be the criterion for the opening of simplified winding-up proceedings for </w:t>
      </w:r>
      <w:r w:rsidR="00CA319F" w:rsidRPr="00D01F9C">
        <w:t xml:space="preserve">EU Inc. that are </w:t>
      </w:r>
      <w:r w:rsidRPr="00D01F9C">
        <w:t>innovative startups. Member States should also define the specific conditions under which this criterion is met, as long as these conditions are clear, simple and easily ascertainable by the startup concerned.</w:t>
      </w:r>
    </w:p>
    <w:p w14:paraId="6A2654D2" w14:textId="77777777" w:rsidR="00F32BA6" w:rsidRPr="00D01F9C" w:rsidRDefault="00974993" w:rsidP="00554559">
      <w:pPr>
        <w:pStyle w:val="Point0number"/>
        <w:numPr>
          <w:ilvl w:val="0"/>
          <w:numId w:val="71"/>
        </w:numPr>
      </w:pPr>
      <w:r w:rsidRPr="00974993">
        <w:t>Unlike in restructuring, in insolvent liquidation it is of utmost importance that the proceedings are conducted with the involvement of an insolvency practitioner who ensures compliance with all legal requirements and acts in the interests of the creditors. This expertise is needed, in particular, when it comes to the protection of the rights of employees or to the conformity with environmental law standards. The smooth administration of simplified winding-up proceedings for EU Inc. that are innovative startups therefore requires, as a general rule, the appointment of an insolvency practitioner. As an exception, however, and only when the prudent behavio</w:t>
      </w:r>
      <w:r w:rsidR="00643C43">
        <w:t>u</w:t>
      </w:r>
      <w:r w:rsidRPr="00974993">
        <w:t>r of the debtor in the period leading to insolvency justifies this, the debtor itself, a creditor or a group of creditors should have the right to request that the winding-up proceeding is conducted without an insolvency practitioner. It is within the discretion of the competent court or authority to decide whether or not to grant such derogation taking into account all relevant circumstances.</w:t>
      </w:r>
    </w:p>
    <w:p w14:paraId="5B90E915" w14:textId="77777777" w:rsidR="00F32BA6" w:rsidRPr="00D01F9C" w:rsidRDefault="00CA319F" w:rsidP="00554559">
      <w:pPr>
        <w:pStyle w:val="Point0number"/>
        <w:numPr>
          <w:ilvl w:val="0"/>
          <w:numId w:val="71"/>
        </w:numPr>
      </w:pPr>
      <w:r w:rsidRPr="00D01F9C">
        <w:t>In order to establish cost-effective and expeditious simplified winding-up proceedings for EU Inc. that are innovative startups, the procedure should be conducted and concluded within six months as of the submission of the request to open simplified winding-up proceedings. Similarly, formalities for the major procedural steps, including for the opening of the proceedings, the lodgement and the admission of claims or the realisation of the assets should be minimised. EU Inc. that are innovative</w:t>
      </w:r>
      <w:r w:rsidR="006B3E18">
        <w:t xml:space="preserve"> </w:t>
      </w:r>
      <w:r w:rsidRPr="00D01F9C">
        <w:t>startups should be able to commence simplified winding-up proceedings without the representation by a lawyer or another legal professional by using a standard form developed for that purpose.</w:t>
      </w:r>
    </w:p>
    <w:p w14:paraId="614AC0F0" w14:textId="77777777" w:rsidR="00F32BA6" w:rsidRPr="00D01F9C" w:rsidRDefault="00CA319F" w:rsidP="00554559">
      <w:pPr>
        <w:pStyle w:val="Point0number"/>
        <w:numPr>
          <w:ilvl w:val="0"/>
          <w:numId w:val="71"/>
        </w:numPr>
      </w:pPr>
      <w:r w:rsidRPr="00D01F9C">
        <w:t>To further reduce the cost and length of procedures, Member States should enable debtors, creditors, insolvency practitioners and judicial and administrative authorities to use electronic means of communication for all procedural steps in insolvency proceedings.</w:t>
      </w:r>
    </w:p>
    <w:p w14:paraId="0BD8B020" w14:textId="77777777" w:rsidR="00F32BA6" w:rsidRPr="00D01F9C" w:rsidRDefault="006323EA" w:rsidP="00554559">
      <w:pPr>
        <w:pStyle w:val="Point0number"/>
        <w:numPr>
          <w:ilvl w:val="0"/>
          <w:numId w:val="71"/>
        </w:numPr>
      </w:pPr>
      <w:r w:rsidRPr="00D01F9C">
        <w:t>A debtor of</w:t>
      </w:r>
      <w:r w:rsidR="00CA319F" w:rsidRPr="00D01F9C">
        <w:t xml:space="preserve"> an EU Inc. that is</w:t>
      </w:r>
      <w:r w:rsidRPr="00D01F9C">
        <w:t xml:space="preserve"> an innovative startup should be able to benefit from a temporary stay of individual enforcement actions, in order to be able to preserve the value of the insolvency estate and ensure a fair and orderly conduct of the proceedings.</w:t>
      </w:r>
    </w:p>
    <w:p w14:paraId="12E9758C" w14:textId="77777777" w:rsidR="00FE10EC" w:rsidRDefault="006323EA" w:rsidP="00554559">
      <w:pPr>
        <w:pStyle w:val="Point0number"/>
        <w:numPr>
          <w:ilvl w:val="0"/>
          <w:numId w:val="71"/>
        </w:numPr>
      </w:pPr>
      <w:r w:rsidRPr="00D01F9C">
        <w:t xml:space="preserve">Member States should ensure that the assets of the insolvency estate in insolvency proceedings can be realised through online judicial auction, unless the competent authority considers this means of realisation of assets inappropriate. For this reason, Member States should </w:t>
      </w:r>
      <w:r w:rsidR="00CA319F" w:rsidRPr="00D01F9C">
        <w:t>establish and maintain</w:t>
      </w:r>
      <w:r w:rsidRPr="00D01F9C">
        <w:t xml:space="preserve"> one or more electronic auction systems in their territory for that purpose. This obligation should be without prejudice to the multiple platforms that exist in some Member States for online judicial auctions of specific types of assets. The auction systems operated for the purposes of realising the assets of debtors in insolvency proceedings should be interconnected via the European e-Justice Portal. The e-Justice Portal should serve as a central electronic access point to the online judicial auction processes run in the national system or </w:t>
      </w:r>
      <w:r w:rsidRPr="00D01F9C">
        <w:lastRenderedPageBreak/>
        <w:t>systems, provide a search functionality for users and guide them to the relevant national online platforms if they intend to participate in the bidding.</w:t>
      </w:r>
    </w:p>
    <w:p w14:paraId="214F3EFF" w14:textId="77777777" w:rsidR="001905FB" w:rsidRDefault="001905FB" w:rsidP="00554559">
      <w:pPr>
        <w:pStyle w:val="Point0number"/>
        <w:numPr>
          <w:ilvl w:val="0"/>
          <w:numId w:val="71"/>
        </w:numPr>
      </w:pPr>
      <w:r w:rsidRPr="001905FB">
        <w:t xml:space="preserve">In order to ensure uniform conditions for the implementation of this Regulation as regards </w:t>
      </w:r>
      <w:r w:rsidR="00A00391" w:rsidRPr="00F425AE">
        <w:rPr>
          <w:iCs/>
        </w:rPr>
        <w:t xml:space="preserve">the establishment of the multilingual EU templates, the multilingual application form, the data to be transmitted </w:t>
      </w:r>
      <w:r w:rsidR="00E16C61">
        <w:rPr>
          <w:iCs/>
        </w:rPr>
        <w:t xml:space="preserve">and </w:t>
      </w:r>
      <w:r w:rsidR="00194801">
        <w:rPr>
          <w:iCs/>
        </w:rPr>
        <w:t xml:space="preserve">made </w:t>
      </w:r>
      <w:r w:rsidR="00E16C61">
        <w:rPr>
          <w:iCs/>
        </w:rPr>
        <w:t xml:space="preserve">available </w:t>
      </w:r>
      <w:r w:rsidR="00A00391" w:rsidRPr="00F425AE">
        <w:rPr>
          <w:iCs/>
        </w:rPr>
        <w:t xml:space="preserve">through BRIS and the compatibility between the EU Company Certificate and the </w:t>
      </w:r>
      <w:r w:rsidR="006013BA">
        <w:rPr>
          <w:iCs/>
        </w:rPr>
        <w:t xml:space="preserve">digital </w:t>
      </w:r>
      <w:r w:rsidR="00090A49">
        <w:rPr>
          <w:iCs/>
        </w:rPr>
        <w:t xml:space="preserve">EU </w:t>
      </w:r>
      <w:r w:rsidR="00A00391" w:rsidRPr="00F425AE">
        <w:rPr>
          <w:iCs/>
        </w:rPr>
        <w:t>power of attorney with the Business Wallets referred to in [</w:t>
      </w:r>
      <w:r w:rsidR="00A00391" w:rsidRPr="00090A49">
        <w:rPr>
          <w:i/>
        </w:rPr>
        <w:t>PO: Reference to Proposal for a Regulation of the European Parliament and of the Council on the establishment of European Business Wallets</w:t>
      </w:r>
      <w:r w:rsidR="00A00391" w:rsidRPr="00F425AE">
        <w:rPr>
          <w:iCs/>
        </w:rPr>
        <w:t>]</w:t>
      </w:r>
      <w:r w:rsidRPr="001905FB">
        <w:t>, implementing powers should be conferred on the Commission.</w:t>
      </w:r>
      <w:r w:rsidR="00C06B9D">
        <w:t xml:space="preserve"> </w:t>
      </w:r>
    </w:p>
    <w:p w14:paraId="78308CE2" w14:textId="77777777" w:rsidR="003A2EBC" w:rsidRPr="00167E06" w:rsidRDefault="00167E06" w:rsidP="00554559">
      <w:pPr>
        <w:pStyle w:val="Point0number"/>
        <w:numPr>
          <w:ilvl w:val="0"/>
          <w:numId w:val="71"/>
        </w:numPr>
        <w:rPr>
          <w:szCs w:val="24"/>
        </w:rPr>
      </w:pPr>
      <w:r w:rsidRPr="00167E06">
        <w:rPr>
          <w:szCs w:val="24"/>
        </w:rPr>
        <w:t xml:space="preserve">The implementing powers relating to the </w:t>
      </w:r>
      <w:r w:rsidRPr="00F425AE">
        <w:rPr>
          <w:rFonts w:eastAsia="Times New Roman"/>
          <w:szCs w:val="24"/>
          <w:lang w:eastAsia="en-GB"/>
        </w:rPr>
        <w:t xml:space="preserve">standard form for the request for the opening of simplified winding-up proceedings and the implementing powers </w:t>
      </w:r>
      <w:r w:rsidR="00F3774C" w:rsidRPr="00F425AE">
        <w:rPr>
          <w:rFonts w:eastAsia="Times New Roman"/>
          <w:szCs w:val="24"/>
          <w:lang w:eastAsia="en-GB"/>
        </w:rPr>
        <w:t xml:space="preserve">in </w:t>
      </w:r>
      <w:r w:rsidRPr="00F425AE">
        <w:rPr>
          <w:rFonts w:eastAsia="Times New Roman"/>
          <w:szCs w:val="24"/>
          <w:lang w:eastAsia="en-GB"/>
        </w:rPr>
        <w:t>relation to technical specifications and procedures necessary for the interconnection of electronic auction systems</w:t>
      </w:r>
      <w:r w:rsidRPr="00167E06">
        <w:rPr>
          <w:szCs w:val="24"/>
        </w:rPr>
        <w:t xml:space="preserve"> should be exercised in accordance with Regulation (EU) No 182/2011</w:t>
      </w:r>
      <w:r w:rsidR="00AF57A7">
        <w:rPr>
          <w:rStyle w:val="FootnoteReference"/>
          <w:szCs w:val="24"/>
        </w:rPr>
        <w:footnoteReference w:id="43"/>
      </w:r>
      <w:r w:rsidRPr="00167E06">
        <w:rPr>
          <w:szCs w:val="24"/>
        </w:rPr>
        <w:t xml:space="preserve"> of the European Parliament and of the Council.</w:t>
      </w:r>
    </w:p>
    <w:p w14:paraId="7999A88B" w14:textId="77777777" w:rsidR="003A2EBC" w:rsidRPr="003A2EBC" w:rsidRDefault="003A2EBC" w:rsidP="00B731BE">
      <w:pPr>
        <w:pStyle w:val="Point0number"/>
        <w:rPr>
          <w:lang w:val="en-IE"/>
        </w:rPr>
      </w:pPr>
      <w:r w:rsidRPr="003A2EBC">
        <w:rPr>
          <w:lang w:val="en-IE"/>
        </w:rPr>
        <w:t>The prohibition of discrimination, which is one of the fundamental principles of Union law, requires that comparable situations are not treated differently unless such difference in treatment is objectively justified. Therefore, Member States should treat in law and in fact EU Inc. companies in a non-discriminatory manner vis-à-vis other legal forms as regards comparable aspects, unless it can be demonstrated that the differential treatment is justified by an objective justification and proportionate. Accordingly, the rights and privileges that are legally granted or available in practice to other company forms in the Member States must in principle also be granted or available to EU Inc. companies. Differential treatment should be exceptionally possible only where it is objectively justified on the basis of specific and convincing reasons and it is proportionate to the aim pursued.</w:t>
      </w:r>
    </w:p>
    <w:p w14:paraId="16E3D2D0" w14:textId="77777777" w:rsidR="003A2EBC" w:rsidRPr="003A2EBC" w:rsidRDefault="003A2EBC" w:rsidP="00B731BE">
      <w:pPr>
        <w:pStyle w:val="Point0number"/>
        <w:rPr>
          <w:lang w:val="en-IE"/>
        </w:rPr>
      </w:pPr>
      <w:r w:rsidRPr="003A2EBC">
        <w:rPr>
          <w:lang w:val="en-IE"/>
        </w:rPr>
        <w:t xml:space="preserve">Certain national rules are particularly obstructive of the free exercise by market operators of the fundamental freedoms laid down in the Treaties. While these rules concern all market operators, they are particularly damaging to those that pursue an economic activity with a view to innovation, productivity and scaling-up in the internal market in particular in a cross-border context, which will often be set up under the EU Inc. company form. Such companies, in particular when requiring public support, are particularly vulnerable to certain serious national restrictions which are in view of the case law of the CJEU clearly unjustified or disproportionate. </w:t>
      </w:r>
    </w:p>
    <w:p w14:paraId="3D1B21D8" w14:textId="77777777" w:rsidR="00F32BA6" w:rsidRPr="00F425AE" w:rsidRDefault="003A2EBC" w:rsidP="00B731BE">
      <w:pPr>
        <w:pStyle w:val="Point0number"/>
        <w:rPr>
          <w:lang w:val="en-IE"/>
        </w:rPr>
      </w:pPr>
      <w:r w:rsidRPr="003A2EBC">
        <w:rPr>
          <w:lang w:val="en-IE"/>
        </w:rPr>
        <w:t>In order to prevent such measures from impeding the good functioning of the internal market, and to reduce the need for long and costly litigation, these restrictions should be prohibited altogether without the possibility of justification. The provisions set out herein shall not affect any requirements flowing from sectorial EU law. This Regulation should also not be construed as justifying restrictions to the freedom of establishment, free movement of goods, workers and services contrary to the TFEU or other provisions of Union law, including with respect to persons or companies outside the scope of this Regulation. </w:t>
      </w:r>
    </w:p>
    <w:p w14:paraId="54EE42B8" w14:textId="77777777" w:rsidR="00F32BA6" w:rsidRPr="00F32BA6" w:rsidRDefault="00621536" w:rsidP="00554559">
      <w:pPr>
        <w:pStyle w:val="Point0number"/>
        <w:numPr>
          <w:ilvl w:val="0"/>
          <w:numId w:val="71"/>
        </w:numPr>
        <w:rPr>
          <w:rFonts w:eastAsia="Times New Roman"/>
          <w:vertAlign w:val="superscript"/>
        </w:rPr>
      </w:pPr>
      <w:r w:rsidRPr="00D01F9C">
        <w:lastRenderedPageBreak/>
        <w:t xml:space="preserve">Business registers and authorities in charge of issuing </w:t>
      </w:r>
      <w:r w:rsidR="00AF1F4D">
        <w:t xml:space="preserve">the </w:t>
      </w:r>
      <w:r w:rsidRPr="00D01F9C">
        <w:t>TIN and the VAT identification number, social security authorities and beneficial ownership registers should process any personal data of legal representatives and other persons that can lawfully represent a company, and of single shareholders, including personal data which are to be made publicly available in the registers, in accordance with Regulation (EU) 2016/679</w:t>
      </w:r>
      <w:r w:rsidR="00E52BA7" w:rsidRPr="00D01F9C">
        <w:t xml:space="preserve"> </w:t>
      </w:r>
      <w:r w:rsidR="00E52BA7" w:rsidRPr="6EE01F71">
        <w:rPr>
          <w:rFonts w:eastAsia="Times New Roman"/>
        </w:rPr>
        <w:t>of the European Parliament and of the Council</w:t>
      </w:r>
      <w:r w:rsidR="00E52BA7" w:rsidRPr="6EE01F71">
        <w:rPr>
          <w:rStyle w:val="FootnoteReference"/>
          <w:rFonts w:eastAsia="Times New Roman"/>
        </w:rPr>
        <w:footnoteReference w:id="44"/>
      </w:r>
      <w:r w:rsidRPr="6EE01F71">
        <w:rPr>
          <w:rFonts w:eastAsia="Times New Roman"/>
        </w:rPr>
        <w:t xml:space="preserve">. </w:t>
      </w:r>
      <w:r w:rsidR="00303AB0">
        <w:t xml:space="preserve">The Commission should process personal data in the context of this </w:t>
      </w:r>
      <w:r w:rsidR="3885677B">
        <w:t>Regulation</w:t>
      </w:r>
      <w:r w:rsidR="00303AB0">
        <w:t xml:space="preserve"> in accordance with Regulation (EU) 2018/1725 of the European Parliament and of the Council</w:t>
      </w:r>
      <w:r w:rsidR="00303AB0" w:rsidRPr="5C550431">
        <w:rPr>
          <w:rStyle w:val="FootnoteReference"/>
        </w:rPr>
        <w:footnoteReference w:id="45"/>
      </w:r>
      <w:r w:rsidR="00303AB0">
        <w:t xml:space="preserve">. </w:t>
      </w:r>
    </w:p>
    <w:p w14:paraId="53827239" w14:textId="77777777" w:rsidR="00F32BA6" w:rsidRPr="004401E1" w:rsidRDefault="00303AB0" w:rsidP="00554559">
      <w:pPr>
        <w:pStyle w:val="Point0number"/>
        <w:numPr>
          <w:ilvl w:val="0"/>
          <w:numId w:val="71"/>
        </w:numPr>
      </w:pPr>
      <w:r w:rsidRPr="004401E1">
        <w:t xml:space="preserve">EU Inc. companies should process personal data in the </w:t>
      </w:r>
      <w:r w:rsidR="00647DB8">
        <w:t>digital</w:t>
      </w:r>
      <w:r w:rsidR="00647DB8" w:rsidRPr="004401E1">
        <w:t xml:space="preserve"> </w:t>
      </w:r>
      <w:r w:rsidRPr="004401E1">
        <w:t xml:space="preserve">register </w:t>
      </w:r>
      <w:r w:rsidR="00647DB8">
        <w:t>of shares</w:t>
      </w:r>
      <w:r w:rsidRPr="004401E1">
        <w:t xml:space="preserve"> in accordance with Regulation (EU) 2016/679. To facilitate compliance with data protection rules and ensure the implementation of proportionate data protection measures, the </w:t>
      </w:r>
      <w:r w:rsidR="00B12E93">
        <w:t>EU templates</w:t>
      </w:r>
      <w:r w:rsidR="00B12E93" w:rsidRPr="00D01F9C">
        <w:t xml:space="preserve"> </w:t>
      </w:r>
      <w:r w:rsidR="00B12E93">
        <w:t>for</w:t>
      </w:r>
      <w:r w:rsidR="00B12E93" w:rsidRPr="00D01F9C">
        <w:t xml:space="preserve"> the articles of association </w:t>
      </w:r>
      <w:r w:rsidR="00B12E93">
        <w:t>will</w:t>
      </w:r>
      <w:r w:rsidR="00B12E93" w:rsidRPr="00D01F9C">
        <w:t xml:space="preserve"> contain provisions on data protection related to the </w:t>
      </w:r>
      <w:r w:rsidR="00647DB8">
        <w:t>digital</w:t>
      </w:r>
      <w:r w:rsidR="00B12E93" w:rsidRPr="00D01F9C">
        <w:t xml:space="preserve"> register</w:t>
      </w:r>
      <w:r w:rsidR="00647DB8">
        <w:t xml:space="preserve"> of shares</w:t>
      </w:r>
      <w:r w:rsidR="00B12E93" w:rsidRPr="00D01F9C">
        <w:t>.</w:t>
      </w:r>
    </w:p>
    <w:p w14:paraId="4E64C554" w14:textId="77777777" w:rsidR="00F32BA6" w:rsidRPr="00F32BA6" w:rsidRDefault="00A47AC3" w:rsidP="00554559">
      <w:pPr>
        <w:pStyle w:val="Point0number"/>
        <w:numPr>
          <w:ilvl w:val="0"/>
          <w:numId w:val="71"/>
        </w:numPr>
        <w:rPr>
          <w:lang w:val="en-IE"/>
        </w:rPr>
      </w:pPr>
      <w:r w:rsidRPr="00A47AC3">
        <w:rPr>
          <w:lang w:val="en-IE"/>
        </w:rPr>
        <w:t>Whilst acknowledging the competence of Member States to organise their national judiciary systems, they could designate or establish specialised judicial chamber or court for disputes involving EU Inc. companies on matters covered by this Regulation. That would facilitate a seamless conduct of procedures and could generate a coherent national jurisprudence, with disputes arising under the Regulation being resolved by judges possessing the expertise for company and insolvency law litigation. If disputes are resolved more rapidly and at lower cost, it would increase the attractiveness of the new legal form for its addressees and reduce the incentive for startups and scaleups to move to third country jurisdictions. In addition, the Commission’s Communication on European Judicial Training Strategy 2025-2030 has identified the necessity of upskilling of justice professionals within the legal framework</w:t>
      </w:r>
      <w:r w:rsidR="00E9168E">
        <w:rPr>
          <w:lang w:val="en-IE"/>
        </w:rPr>
        <w:t xml:space="preserve"> </w:t>
      </w:r>
      <w:r w:rsidR="0060463E" w:rsidRPr="0060463E">
        <w:t>proposed by this Regulation</w:t>
      </w:r>
      <w:r w:rsidRPr="00A47AC3">
        <w:rPr>
          <w:lang w:val="en-IE"/>
        </w:rPr>
        <w:t>, which can be tailored in the process of specialisation.</w:t>
      </w:r>
    </w:p>
    <w:p w14:paraId="0AF31271" w14:textId="77777777" w:rsidR="00F32BA6" w:rsidRPr="00D01F9C" w:rsidRDefault="00621536" w:rsidP="00554559">
      <w:pPr>
        <w:pStyle w:val="Point0number"/>
        <w:numPr>
          <w:ilvl w:val="0"/>
          <w:numId w:val="71"/>
        </w:numPr>
      </w:pPr>
      <w:r w:rsidRPr="00D01F9C">
        <w:t xml:space="preserve">This Regulation does not affect the </w:t>
      </w:r>
      <w:r w:rsidR="001E6B60">
        <w:t>ability</w:t>
      </w:r>
      <w:r w:rsidRPr="00D01F9C">
        <w:t xml:space="preserve"> of Member States to </w:t>
      </w:r>
      <w:r w:rsidR="001E6B60">
        <w:t xml:space="preserve">examine </w:t>
      </w:r>
      <w:r w:rsidRPr="00D01F9C">
        <w:t xml:space="preserve">applications for the formation of companies and registration of branches in </w:t>
      </w:r>
      <w:r w:rsidR="00742C5B">
        <w:t xml:space="preserve">order to address </w:t>
      </w:r>
      <w:r w:rsidRPr="00D01F9C">
        <w:t xml:space="preserve">fraud or abuse, </w:t>
      </w:r>
      <w:r w:rsidR="00742C5B">
        <w:t>in compliance with Union law</w:t>
      </w:r>
      <w:r w:rsidR="00A12FD0">
        <w:t>, or</w:t>
      </w:r>
      <w:r w:rsidRPr="00D01F9C">
        <w:t xml:space="preserve"> Member States’ investigation and enforcement actions, including by the police or other competent authorities. Obligations under Union and national law arising from anti-money laundering and counter terrorist financing should remain unaffected</w:t>
      </w:r>
      <w:r w:rsidR="001002F9" w:rsidRPr="00D01F9C">
        <w:t xml:space="preserve">. Given the risk of misuse of legal business structures stressed in Europol’s Serious and Organised Crime Threat Assessment of 2025, authorities in the </w:t>
      </w:r>
      <w:r w:rsidR="001002F9">
        <w:t>U</w:t>
      </w:r>
      <w:r w:rsidR="2A5EA4D5">
        <w:t>nion</w:t>
      </w:r>
      <w:r w:rsidR="001002F9" w:rsidRPr="00D01F9C">
        <w:t xml:space="preserve"> and Member States need to make sure that the EU Inc. is not misused by organised crime networks or other criminals</w:t>
      </w:r>
      <w:r w:rsidRPr="00D01F9C">
        <w:t xml:space="preserve">. </w:t>
      </w:r>
    </w:p>
    <w:p w14:paraId="2A17343F" w14:textId="77777777" w:rsidR="00F32BA6" w:rsidRPr="00D01F9C" w:rsidRDefault="00621536" w:rsidP="00554559">
      <w:pPr>
        <w:pStyle w:val="Point0number"/>
        <w:numPr>
          <w:ilvl w:val="0"/>
          <w:numId w:val="71"/>
        </w:numPr>
      </w:pPr>
      <w:r w:rsidRPr="00DB5DC7">
        <w:t>This Regulation do</w:t>
      </w:r>
      <w:r w:rsidR="003D70FF" w:rsidRPr="00DB5DC7">
        <w:t>e</w:t>
      </w:r>
      <w:r w:rsidRPr="00DB5DC7">
        <w:t xml:space="preserve">s not affect </w:t>
      </w:r>
      <w:r w:rsidR="009155F2" w:rsidRPr="00D01F9C">
        <w:t xml:space="preserve">Union or </w:t>
      </w:r>
      <w:r w:rsidR="0052236C" w:rsidRPr="00D01F9C">
        <w:t xml:space="preserve">national </w:t>
      </w:r>
      <w:r w:rsidR="00D33941" w:rsidRPr="00D01F9C">
        <w:t>employment</w:t>
      </w:r>
      <w:r w:rsidR="009155F2" w:rsidRPr="00D01F9C">
        <w:t xml:space="preserve"> law. </w:t>
      </w:r>
      <w:r w:rsidR="00F37DB6" w:rsidRPr="00D01F9C">
        <w:t>The</w:t>
      </w:r>
      <w:r w:rsidR="00BB6B2A">
        <w:t>se laws</w:t>
      </w:r>
      <w:r w:rsidR="009155F2" w:rsidRPr="00D01F9C">
        <w:t xml:space="preserve"> should apply to EU Inc. companies as they </w:t>
      </w:r>
      <w:r w:rsidR="00FE60DB" w:rsidRPr="00D01F9C">
        <w:t xml:space="preserve">apply </w:t>
      </w:r>
      <w:r w:rsidR="00D0509D" w:rsidRPr="00D01F9C">
        <w:t>to</w:t>
      </w:r>
      <w:r w:rsidR="009155F2" w:rsidRPr="00D01F9C">
        <w:t xml:space="preserve"> any other </w:t>
      </w:r>
      <w:r w:rsidR="00856F53">
        <w:t>U</w:t>
      </w:r>
      <w:r w:rsidR="4712AB91">
        <w:t>nion</w:t>
      </w:r>
      <w:r w:rsidR="00856F53" w:rsidRPr="00D01F9C">
        <w:t xml:space="preserve"> </w:t>
      </w:r>
      <w:r w:rsidR="009155F2" w:rsidRPr="00D01F9C">
        <w:t>limited liability company.</w:t>
      </w:r>
      <w:r w:rsidR="00856F53" w:rsidRPr="00D01F9C">
        <w:t xml:space="preserve"> </w:t>
      </w:r>
      <w:r w:rsidR="00976F6C" w:rsidRPr="00D01F9C" w:rsidDel="005179DC">
        <w:t xml:space="preserve">The corporate </w:t>
      </w:r>
      <w:r w:rsidR="00D0347E" w:rsidRPr="00D01F9C" w:rsidDel="005179DC">
        <w:t>l</w:t>
      </w:r>
      <w:r w:rsidR="00D0347E">
        <w:t>egal</w:t>
      </w:r>
      <w:r w:rsidR="00976F6C" w:rsidRPr="00D01F9C" w:rsidDel="005179DC">
        <w:t xml:space="preserve"> framework established by this Regulation forms part </w:t>
      </w:r>
      <w:r w:rsidR="00976F6C" w:rsidRPr="00D01F9C" w:rsidDel="005179DC">
        <w:lastRenderedPageBreak/>
        <w:t xml:space="preserve">of the legal environment of the internal market and builds on the </w:t>
      </w:r>
      <w:r w:rsidR="00976F6C" w:rsidDel="005179DC">
        <w:t>U</w:t>
      </w:r>
      <w:r w:rsidR="33763CDC" w:rsidDel="005179DC">
        <w:t>nion</w:t>
      </w:r>
      <w:r w:rsidR="00976F6C" w:rsidRPr="00D01F9C" w:rsidDel="005179DC">
        <w:t xml:space="preserve"> company law acquis. </w:t>
      </w:r>
    </w:p>
    <w:p w14:paraId="573C1B65" w14:textId="77777777" w:rsidR="00B43D5B" w:rsidRPr="00AE1BE5" w:rsidRDefault="000B2731" w:rsidP="00554559">
      <w:pPr>
        <w:pStyle w:val="Point0number"/>
        <w:numPr>
          <w:ilvl w:val="0"/>
          <w:numId w:val="71"/>
        </w:numPr>
      </w:pPr>
      <w:r>
        <w:t>T</w:t>
      </w:r>
      <w:r w:rsidR="00510A27" w:rsidRPr="00AE1BE5">
        <w:t>he objectives of this Regulation</w:t>
      </w:r>
      <w:r w:rsidR="00210360">
        <w:t xml:space="preserve">, namely to </w:t>
      </w:r>
      <w:r w:rsidR="00C3039B">
        <w:t>provide a common legal framework for</w:t>
      </w:r>
      <w:r w:rsidR="00DC44BF">
        <w:t xml:space="preserve"> companies, in particular startups and scaleups</w:t>
      </w:r>
      <w:r w:rsidR="002D72C1">
        <w:t>,</w:t>
      </w:r>
      <w:r w:rsidR="00B64129">
        <w:t xml:space="preserve"> in the U</w:t>
      </w:r>
      <w:r w:rsidR="29B2E277">
        <w:t>nion</w:t>
      </w:r>
      <w:r w:rsidR="0065283C">
        <w:t xml:space="preserve">, </w:t>
      </w:r>
      <w:r w:rsidR="00F47A90">
        <w:t xml:space="preserve">to provide </w:t>
      </w:r>
      <w:r w:rsidR="00CB57EE">
        <w:t>simple</w:t>
      </w:r>
      <w:r w:rsidR="0065283C">
        <w:t xml:space="preserve"> and efficient corporate rules and procedures throughout </w:t>
      </w:r>
      <w:r w:rsidR="00C26099">
        <w:t xml:space="preserve">the company lifecycle and </w:t>
      </w:r>
      <w:r w:rsidR="00F47A90">
        <w:t xml:space="preserve">to </w:t>
      </w:r>
      <w:r w:rsidR="00C26099">
        <w:t>ensure that corporate rules provide an enabling framework to invest,</w:t>
      </w:r>
      <w:r w:rsidR="002D72C1">
        <w:t xml:space="preserve"> </w:t>
      </w:r>
      <w:r w:rsidR="00510A27" w:rsidRPr="00AE1BE5">
        <w:t>cannot be sufficiently achieved by the Member States</w:t>
      </w:r>
      <w:r w:rsidR="00F87359">
        <w:t>,</w:t>
      </w:r>
      <w:r w:rsidR="00510A27" w:rsidRPr="00AE1BE5">
        <w:t xml:space="preserve"> but can rather, by reason of </w:t>
      </w:r>
      <w:r w:rsidR="00A56DB7">
        <w:t>their</w:t>
      </w:r>
      <w:r>
        <w:t xml:space="preserve"> scale and effects</w:t>
      </w:r>
      <w:r w:rsidR="00510A27" w:rsidRPr="00AE1BE5">
        <w:t>, be better achieved at Union level</w:t>
      </w:r>
      <w:r>
        <w:t>.</w:t>
      </w:r>
      <w:r w:rsidR="00510A27" w:rsidRPr="00AE1BE5">
        <w:t xml:space="preserve"> </w:t>
      </w:r>
      <w:r>
        <w:t xml:space="preserve">Therefore, </w:t>
      </w:r>
      <w:r w:rsidR="00510A27" w:rsidRPr="00AE1BE5">
        <w:t>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r w:rsidR="00BB10A0">
        <w:t xml:space="preserve"> </w:t>
      </w:r>
    </w:p>
    <w:p w14:paraId="37F3C89C" w14:textId="77777777" w:rsidR="001D32C2" w:rsidRPr="00AE1BE5" w:rsidRDefault="001D32C2" w:rsidP="00554559">
      <w:pPr>
        <w:pStyle w:val="Point0number"/>
        <w:numPr>
          <w:ilvl w:val="0"/>
          <w:numId w:val="71"/>
        </w:numPr>
      </w:pPr>
      <w:r>
        <w:t>The Commission should carry out an evaluation of this</w:t>
      </w:r>
      <w:r w:rsidR="00EE300C">
        <w:t xml:space="preserve"> Regulation</w:t>
      </w:r>
      <w:r>
        <w:t>.</w:t>
      </w:r>
      <w:r w:rsidR="004E0CBF">
        <w:t xml:space="preserve"> The evaluation should cover</w:t>
      </w:r>
      <w:r w:rsidR="00575E4A">
        <w:t>,</w:t>
      </w:r>
      <w:r w:rsidR="004E0CBF">
        <w:t xml:space="preserve"> </w:t>
      </w:r>
      <w:r w:rsidR="00575E4A">
        <w:t xml:space="preserve">among others, </w:t>
      </w:r>
      <w:r w:rsidR="00D83AD1" w:rsidRPr="00D83AD1">
        <w:t>the take up of the EU Inc. new legal form, how the EU Inc. companies were formed and how many were created through the EU central interface and with harmonised templates.</w:t>
      </w:r>
      <w:r w:rsidR="0094707A">
        <w:t xml:space="preserve"> Every five years the Commission should also review </w:t>
      </w:r>
      <w:r w:rsidR="00A854DC">
        <w:t xml:space="preserve">the </w:t>
      </w:r>
      <w:r w:rsidR="0066693E" w:rsidRPr="00D01F9C">
        <w:t xml:space="preserve">maximum cost of EUR 100 </w:t>
      </w:r>
      <w:r w:rsidR="00D85DA5">
        <w:t>for the fast</w:t>
      </w:r>
      <w:r w:rsidR="009103DD">
        <w:t>-</w:t>
      </w:r>
      <w:r w:rsidR="00D85DA5">
        <w:t xml:space="preserve">track formation of an EU Inc. through the </w:t>
      </w:r>
      <w:r w:rsidR="00D06642">
        <w:t xml:space="preserve">EU </w:t>
      </w:r>
      <w:r w:rsidR="008C19F2">
        <w:t xml:space="preserve">central interface </w:t>
      </w:r>
      <w:r w:rsidR="00A2689E">
        <w:t>in line with the harmonised index of consumer prices</w:t>
      </w:r>
      <w:r w:rsidR="0066693E" w:rsidRPr="00D01F9C">
        <w:t>.</w:t>
      </w:r>
    </w:p>
    <w:p w14:paraId="1E63D720" w14:textId="77777777" w:rsidR="0022762F" w:rsidRPr="00AE1BE5" w:rsidRDefault="0022762F" w:rsidP="00554559">
      <w:pPr>
        <w:pStyle w:val="Point0number"/>
        <w:numPr>
          <w:ilvl w:val="0"/>
          <w:numId w:val="71"/>
        </w:numPr>
      </w:pPr>
      <w:r w:rsidRPr="00F359D4">
        <w:t>The European Data Protection Supervisor was consulted in accordance with Article 42(1) of Regulation (EU) 2018/1725 of the European Parliament and of the Council</w:t>
      </w:r>
      <w:r>
        <w:t xml:space="preserve"> </w:t>
      </w:r>
      <w:r w:rsidRPr="00F359D4">
        <w:t>(13),</w:t>
      </w:r>
      <w:r w:rsidR="003900A4">
        <w:t xml:space="preserve"> </w:t>
      </w:r>
      <w:r w:rsidRPr="00F359D4">
        <w:t>and delivered an opinion on [</w:t>
      </w:r>
      <w:r w:rsidRPr="00F425AE">
        <w:rPr>
          <w:i/>
          <w:iCs/>
        </w:rPr>
        <w:t>insert date</w:t>
      </w:r>
      <w:r w:rsidRPr="00F359D4">
        <w:t>].</w:t>
      </w:r>
    </w:p>
    <w:p w14:paraId="7740A0EB" w14:textId="77777777" w:rsidR="00A07D9E" w:rsidRDefault="00A07D9E" w:rsidP="00554559">
      <w:pPr>
        <w:pStyle w:val="Point0number"/>
        <w:numPr>
          <w:ilvl w:val="0"/>
          <w:numId w:val="71"/>
        </w:numPr>
        <w:ind w:left="851" w:hanging="851"/>
      </w:pPr>
      <w:r w:rsidRPr="00A07D9E">
        <w:t xml:space="preserve">In order to allow time for preparation of Member States and companies, this Regulation should apply </w:t>
      </w:r>
      <w:r w:rsidR="00460CED">
        <w:t>1</w:t>
      </w:r>
      <w:r w:rsidR="0058550A">
        <w:t>2</w:t>
      </w:r>
      <w:r w:rsidR="00460CED">
        <w:t xml:space="preserve"> months</w:t>
      </w:r>
      <w:r w:rsidRPr="00A07D9E">
        <w:t xml:space="preserve"> after its entry into force.</w:t>
      </w:r>
    </w:p>
    <w:p w14:paraId="056A3D5A" w14:textId="77777777" w:rsidR="00C662A4" w:rsidRDefault="00C662A4" w:rsidP="00C662A4"/>
    <w:p w14:paraId="57C06169" w14:textId="77777777" w:rsidR="004A0A88" w:rsidRDefault="004A0A88" w:rsidP="00F425AE">
      <w:pPr>
        <w:pStyle w:val="Formuledadoption"/>
        <w:keepNext w:val="0"/>
      </w:pPr>
      <w:r w:rsidRPr="00D01F9C">
        <w:t>HAVE ADOPTED THIS REGULATION:</w:t>
      </w:r>
    </w:p>
    <w:p w14:paraId="0A65F06F" w14:textId="77777777" w:rsidR="00C662A4" w:rsidRPr="00C662A4" w:rsidRDefault="00C662A4"/>
    <w:p w14:paraId="03C58C66" w14:textId="77777777" w:rsidR="007554BA" w:rsidRPr="00D01F9C" w:rsidRDefault="007554BA" w:rsidP="00F425AE">
      <w:pPr>
        <w:keepNext/>
        <w:jc w:val="center"/>
        <w:rPr>
          <w:b/>
          <w:bCs/>
        </w:rPr>
      </w:pPr>
      <w:r w:rsidRPr="00D01F9C">
        <w:rPr>
          <w:b/>
          <w:bCs/>
        </w:rPr>
        <w:t>CHAPTER I - GENERAL PRINCIPLES</w:t>
      </w:r>
    </w:p>
    <w:p w14:paraId="4CA7CFC3" w14:textId="77777777" w:rsidR="00B51437" w:rsidRPr="00D01F9C" w:rsidRDefault="4F163853" w:rsidP="00F425AE">
      <w:pPr>
        <w:pStyle w:val="Titrearticle"/>
        <w:spacing w:before="0"/>
        <w:rPr>
          <w:b/>
          <w:bCs/>
          <w:i w:val="0"/>
        </w:rPr>
      </w:pPr>
      <w:r w:rsidRPr="25123A8C">
        <w:rPr>
          <w:b/>
          <w:bCs/>
          <w:i w:val="0"/>
        </w:rPr>
        <w:t>Article 1</w:t>
      </w:r>
    </w:p>
    <w:p w14:paraId="5CDA5A35" w14:textId="77777777" w:rsidR="003F39B6" w:rsidRDefault="67F3F1A7" w:rsidP="00F425AE">
      <w:pPr>
        <w:jc w:val="center"/>
        <w:rPr>
          <w:b/>
          <w:bCs/>
          <w:i/>
          <w:iCs/>
        </w:rPr>
      </w:pPr>
      <w:r w:rsidRPr="25123A8C">
        <w:rPr>
          <w:b/>
          <w:bCs/>
          <w:i/>
          <w:iCs/>
        </w:rPr>
        <w:t>Subject matter</w:t>
      </w:r>
    </w:p>
    <w:p w14:paraId="3FC39273" w14:textId="77777777" w:rsidR="007C6A23" w:rsidRPr="00D01F9C" w:rsidRDefault="0C2D2066" w:rsidP="00997B33">
      <w:pPr>
        <w:ind w:left="426"/>
      </w:pPr>
      <w:r>
        <w:t xml:space="preserve">This Regulation </w:t>
      </w:r>
      <w:r w:rsidR="7AB85B18">
        <w:t xml:space="preserve">lays down </w:t>
      </w:r>
      <w:r w:rsidR="63596076">
        <w:t xml:space="preserve">rules </w:t>
      </w:r>
      <w:r w:rsidR="003C235C">
        <w:t xml:space="preserve">to </w:t>
      </w:r>
      <w:r>
        <w:t>improv</w:t>
      </w:r>
      <w:r w:rsidR="003C235C">
        <w:t>e</w:t>
      </w:r>
      <w:r>
        <w:t xml:space="preserve"> the functioning of the internal market and </w:t>
      </w:r>
      <w:r w:rsidR="003C235C">
        <w:t xml:space="preserve">to </w:t>
      </w:r>
      <w:r>
        <w:t>creat</w:t>
      </w:r>
      <w:r w:rsidR="003C235C">
        <w:t>e</w:t>
      </w:r>
      <w:r>
        <w:t xml:space="preserve"> an efficient legal framework for companies and investors by:</w:t>
      </w:r>
    </w:p>
    <w:p w14:paraId="4CD60E88" w14:textId="77777777" w:rsidR="000517DF" w:rsidRDefault="000F2C0C" w:rsidP="00997B33">
      <w:pPr>
        <w:pStyle w:val="Point0letter"/>
        <w:tabs>
          <w:tab w:val="clear" w:pos="850"/>
          <w:tab w:val="num" w:pos="993"/>
        </w:tabs>
        <w:ind w:left="851" w:hanging="425"/>
      </w:pPr>
      <w:bookmarkStart w:id="1" w:name="DQCErrorScope835A586481ABA27DFB9044A1A02"/>
      <w:r w:rsidRPr="000F2C0C">
        <w:t xml:space="preserve">creating a new harmonised legal form of a limited liability company (‘EU Inc.’) provided in the legal order of </w:t>
      </w:r>
      <w:r w:rsidR="00686BD6">
        <w:t>every</w:t>
      </w:r>
      <w:r w:rsidRPr="000F2C0C">
        <w:t xml:space="preserve"> Member State;</w:t>
      </w:r>
    </w:p>
    <w:bookmarkEnd w:id="1"/>
    <w:p w14:paraId="4AF85F8E" w14:textId="77777777" w:rsidR="000F2C0C" w:rsidRPr="00D01F9C" w:rsidRDefault="000F2C0C" w:rsidP="00997B33">
      <w:pPr>
        <w:pStyle w:val="Point0letter"/>
        <w:tabs>
          <w:tab w:val="clear" w:pos="850"/>
          <w:tab w:val="num" w:pos="993"/>
        </w:tabs>
        <w:ind w:left="851" w:hanging="425"/>
      </w:pPr>
      <w:r w:rsidRPr="000F2C0C">
        <w:t>creating an EU central interface, based on the Business Registers Interconnection System (BRIS), for the purposes of the registration of companies taking the EU Inc. legal form, as well as for filing by EU Inc. companies;</w:t>
      </w:r>
    </w:p>
    <w:p w14:paraId="3576B6DC" w14:textId="77777777" w:rsidR="00E25B05" w:rsidRDefault="00E25B05" w:rsidP="00997B33">
      <w:pPr>
        <w:pStyle w:val="Point0letter"/>
        <w:tabs>
          <w:tab w:val="clear" w:pos="850"/>
          <w:tab w:val="num" w:pos="993"/>
        </w:tabs>
        <w:ind w:left="851" w:hanging="425"/>
      </w:pPr>
      <w:r>
        <w:t>introducing measures to reduce obstacles to the use and acceptance of documents and information regarding EU Inc. companies including through the application of the once-only principle;</w:t>
      </w:r>
    </w:p>
    <w:p w14:paraId="2651DB75" w14:textId="77777777" w:rsidR="00E25B05" w:rsidRDefault="00E25B05" w:rsidP="00997B33">
      <w:pPr>
        <w:pStyle w:val="Point0letter"/>
        <w:tabs>
          <w:tab w:val="clear" w:pos="850"/>
          <w:tab w:val="num" w:pos="993"/>
        </w:tabs>
        <w:ind w:left="851" w:hanging="425"/>
      </w:pPr>
      <w:r>
        <w:t xml:space="preserve">introducing measures to reduce administrative burden in procedures covered by this Regulation throughout the lifecycle of EU Inc. </w:t>
      </w:r>
      <w:r w:rsidR="005C44EA">
        <w:t xml:space="preserve">companies </w:t>
      </w:r>
      <w:r>
        <w:t>including investment</w:t>
      </w:r>
      <w:r w:rsidR="008F34FB">
        <w:t>-related procedures</w:t>
      </w:r>
      <w:r>
        <w:t>;</w:t>
      </w:r>
    </w:p>
    <w:p w14:paraId="2D5CE08F" w14:textId="77777777" w:rsidR="00E25B05" w:rsidRDefault="00E25B05" w:rsidP="00997B33">
      <w:pPr>
        <w:pStyle w:val="Point0letter"/>
        <w:tabs>
          <w:tab w:val="clear" w:pos="850"/>
          <w:tab w:val="num" w:pos="993"/>
        </w:tabs>
        <w:ind w:left="851" w:hanging="425"/>
      </w:pPr>
      <w:r>
        <w:lastRenderedPageBreak/>
        <w:t>removing obstacles with respect to financing of EU Inc. companies and investment in such companies;</w:t>
      </w:r>
    </w:p>
    <w:p w14:paraId="5F1FAB9C" w14:textId="77777777" w:rsidR="00B21B11" w:rsidRDefault="00E25B05" w:rsidP="00997B33">
      <w:pPr>
        <w:pStyle w:val="Point0letter"/>
        <w:tabs>
          <w:tab w:val="clear" w:pos="850"/>
          <w:tab w:val="num" w:pos="993"/>
        </w:tabs>
        <w:ind w:left="851" w:hanging="425"/>
      </w:pPr>
      <w:r>
        <w:t>harmonising certain aspects of insolvency procedures applicable to specific categories of undertakings taking the legal form of EU Inc</w:t>
      </w:r>
      <w:r w:rsidR="006A5830">
        <w:t>.</w:t>
      </w:r>
      <w:r w:rsidR="00713904">
        <w:t>;</w:t>
      </w:r>
    </w:p>
    <w:p w14:paraId="5D075B75" w14:textId="77777777" w:rsidR="00F0671E" w:rsidRDefault="00F0671E" w:rsidP="00997B33">
      <w:pPr>
        <w:pStyle w:val="Point0letter"/>
        <w:tabs>
          <w:tab w:val="clear" w:pos="850"/>
          <w:tab w:val="num" w:pos="993"/>
        </w:tabs>
        <w:ind w:left="851" w:hanging="425"/>
      </w:pPr>
      <w:r w:rsidRPr="00F0671E">
        <w:t>prohibiting certain discriminatory measures with respect to EU Inc. companies whose registered office is in another Member State</w:t>
      </w:r>
      <w:r w:rsidR="000C504B">
        <w:t>.</w:t>
      </w:r>
    </w:p>
    <w:p w14:paraId="7E4C84E5" w14:textId="77777777" w:rsidR="000C504B" w:rsidRPr="00D01F9C" w:rsidRDefault="000C504B" w:rsidP="000C504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9"/>
      </w:tblGrid>
      <w:tr w:rsidR="00981518" w:rsidRPr="00D01F9C" w14:paraId="00378694" w14:textId="77777777" w:rsidTr="25123A8C">
        <w:trPr>
          <w:trHeight w:val="1266"/>
        </w:trPr>
        <w:tc>
          <w:tcPr>
            <w:tcW w:w="9781" w:type="dxa"/>
          </w:tcPr>
          <w:p w14:paraId="58934CE3" w14:textId="77777777" w:rsidR="00981518" w:rsidRPr="00D01F9C" w:rsidRDefault="00981518">
            <w:pPr>
              <w:jc w:val="center"/>
              <w:rPr>
                <w:b/>
                <w:bCs/>
              </w:rPr>
            </w:pPr>
            <w:r w:rsidRPr="00D01F9C">
              <w:rPr>
                <w:b/>
                <w:bCs/>
              </w:rPr>
              <w:t>Article 2</w:t>
            </w:r>
          </w:p>
          <w:p w14:paraId="25F97882" w14:textId="77777777" w:rsidR="00981518" w:rsidRPr="00D01F9C" w:rsidRDefault="00981518">
            <w:pPr>
              <w:jc w:val="center"/>
              <w:rPr>
                <w:b/>
                <w:bCs/>
                <w:i/>
                <w:iCs/>
              </w:rPr>
            </w:pPr>
            <w:r w:rsidRPr="00D01F9C">
              <w:rPr>
                <w:b/>
                <w:bCs/>
                <w:i/>
                <w:iCs/>
              </w:rPr>
              <w:t>Definitions</w:t>
            </w:r>
          </w:p>
          <w:p w14:paraId="6E90D71C" w14:textId="77777777" w:rsidR="00981518" w:rsidRPr="00D01F9C" w:rsidRDefault="00981518">
            <w:pPr>
              <w:spacing w:before="0" w:line="276" w:lineRule="auto"/>
              <w:ind w:left="426"/>
            </w:pPr>
            <w:r w:rsidRPr="00D01F9C">
              <w:t xml:space="preserve">For the purposes of this Regulation, the following definitions shall apply: </w:t>
            </w:r>
          </w:p>
          <w:p w14:paraId="45993CBD" w14:textId="77777777" w:rsidR="00A869C6" w:rsidRPr="00D01F9C" w:rsidRDefault="0036116D" w:rsidP="000C504B">
            <w:pPr>
              <w:pStyle w:val="ListParagraph"/>
              <w:numPr>
                <w:ilvl w:val="0"/>
                <w:numId w:val="27"/>
              </w:numPr>
              <w:spacing w:before="0" w:line="276" w:lineRule="auto"/>
              <w:ind w:hanging="474"/>
              <w:contextualSpacing w:val="0"/>
            </w:pPr>
            <w:r w:rsidRPr="000F2C0C">
              <w:t>‘</w:t>
            </w:r>
            <w:r w:rsidR="00A869C6" w:rsidRPr="00D01F9C">
              <w:t>EU central interface</w:t>
            </w:r>
            <w:r w:rsidR="00614A2F" w:rsidRPr="000F2C0C">
              <w:t>’</w:t>
            </w:r>
            <w:r w:rsidR="00A869C6" w:rsidRPr="00D01F9C">
              <w:t xml:space="preserve"> means a digital user interface established, operated and maintained by the Commission, based on BRIS and its </w:t>
            </w:r>
            <w:r w:rsidR="6A1EE6FC">
              <w:t xml:space="preserve">Union </w:t>
            </w:r>
            <w:r w:rsidR="4831C0B0">
              <w:t xml:space="preserve">digital </w:t>
            </w:r>
            <w:r w:rsidR="00A869C6" w:rsidRPr="00D01F9C">
              <w:t>access point, as referred to in Article 22 of Directive (EU) 2017/1132; </w:t>
            </w:r>
          </w:p>
          <w:p w14:paraId="22BC0A56" w14:textId="77777777" w:rsidR="00DF053C" w:rsidRPr="00D01F9C" w:rsidRDefault="0036116D" w:rsidP="000C504B">
            <w:pPr>
              <w:pStyle w:val="ListParagraph"/>
              <w:numPr>
                <w:ilvl w:val="0"/>
                <w:numId w:val="27"/>
              </w:numPr>
              <w:spacing w:before="0" w:line="276" w:lineRule="auto"/>
              <w:ind w:hanging="474"/>
              <w:contextualSpacing w:val="0"/>
              <w:rPr>
                <w:color w:val="1F1F1F"/>
                <w:lang w:eastAsia="en-IE"/>
              </w:rPr>
            </w:pPr>
            <w:r w:rsidRPr="000F2C0C">
              <w:t>‘</w:t>
            </w:r>
            <w:r w:rsidR="00DF053C" w:rsidRPr="0473C1B9">
              <w:rPr>
                <w:color w:val="1F1F1F"/>
                <w:lang w:eastAsia="en-IE"/>
              </w:rPr>
              <w:t>Business Registers Interconnection System</w:t>
            </w:r>
            <w:r w:rsidR="00614A2F" w:rsidRPr="000F2C0C">
              <w:t>’</w:t>
            </w:r>
            <w:r w:rsidR="00DF053C" w:rsidRPr="0473C1B9">
              <w:rPr>
                <w:color w:val="1F1F1F"/>
                <w:lang w:eastAsia="en-IE"/>
              </w:rPr>
              <w:t xml:space="preserve"> </w:t>
            </w:r>
            <w:r w:rsidR="00DF053C">
              <w:t>(‘BRIS’)</w:t>
            </w:r>
            <w:r w:rsidR="00DF053C" w:rsidRPr="0473C1B9">
              <w:rPr>
                <w:color w:val="1F1F1F"/>
                <w:lang w:eastAsia="en-IE"/>
              </w:rPr>
              <w:t xml:space="preserve"> means the system of interconnection of registers operating at the Union level, composed by the business registers of the Member States, the platform and the E-Justice portal as referred to Article 22 of Directive (EU) 2017/1132; </w:t>
            </w:r>
          </w:p>
          <w:p w14:paraId="22E53965" w14:textId="77777777" w:rsidR="002042D7" w:rsidRPr="00D01F9C" w:rsidRDefault="0036116D" w:rsidP="000C504B">
            <w:pPr>
              <w:pStyle w:val="ListParagraph"/>
              <w:numPr>
                <w:ilvl w:val="0"/>
                <w:numId w:val="27"/>
              </w:numPr>
              <w:spacing w:before="0" w:line="278" w:lineRule="auto"/>
              <w:ind w:hanging="474"/>
              <w:contextualSpacing w:val="0"/>
            </w:pPr>
            <w:r w:rsidRPr="000F2C0C">
              <w:t>‘</w:t>
            </w:r>
            <w:r>
              <w:t>b</w:t>
            </w:r>
            <w:r w:rsidR="002042D7" w:rsidRPr="00D01F9C">
              <w:t>usiness register</w:t>
            </w:r>
            <w:r w:rsidR="00614A2F" w:rsidRPr="000F2C0C">
              <w:t>’</w:t>
            </w:r>
            <w:r w:rsidR="002042D7" w:rsidRPr="00D01F9C">
              <w:t xml:space="preserve"> means</w:t>
            </w:r>
            <w:r w:rsidR="002042D7" w:rsidRPr="00D01F9C">
              <w:rPr>
                <w:b/>
                <w:bCs/>
              </w:rPr>
              <w:t xml:space="preserve"> </w:t>
            </w:r>
            <w:r w:rsidR="002042D7" w:rsidRPr="00D01F9C">
              <w:t>a central, commercial or companies register referred to in Article 16(1) of Directive (EU) 2017/1132;</w:t>
            </w:r>
          </w:p>
          <w:p w14:paraId="4ED79B5A" w14:textId="77777777" w:rsidR="001E32BD" w:rsidRPr="00D01F9C" w:rsidRDefault="0036116D" w:rsidP="000C504B">
            <w:pPr>
              <w:pStyle w:val="ListParagraph"/>
              <w:numPr>
                <w:ilvl w:val="0"/>
                <w:numId w:val="27"/>
              </w:numPr>
              <w:spacing w:before="0" w:line="278" w:lineRule="auto"/>
              <w:ind w:hanging="474"/>
              <w:contextualSpacing w:val="0"/>
            </w:pPr>
            <w:r w:rsidRPr="000F2C0C">
              <w:t>‘</w:t>
            </w:r>
            <w:r>
              <w:t>s</w:t>
            </w:r>
            <w:r w:rsidR="001E32BD">
              <w:t>hareholder</w:t>
            </w:r>
            <w:r w:rsidR="00614A2F" w:rsidRPr="000F2C0C">
              <w:t>’</w:t>
            </w:r>
            <w:r w:rsidR="001E32BD">
              <w:t xml:space="preserve"> means one of the founding shareholders and any other legal or natural person who </w:t>
            </w:r>
            <w:r w:rsidR="005B67FB">
              <w:t>is registered</w:t>
            </w:r>
            <w:r w:rsidR="001E32BD">
              <w:t xml:space="preserve"> into the digital register of shares;</w:t>
            </w:r>
          </w:p>
          <w:p w14:paraId="406FA65C" w14:textId="77777777" w:rsidR="00981518" w:rsidRPr="00D01F9C" w:rsidRDefault="0036116D" w:rsidP="000C504B">
            <w:pPr>
              <w:pStyle w:val="ListParagraph"/>
              <w:numPr>
                <w:ilvl w:val="0"/>
                <w:numId w:val="27"/>
              </w:numPr>
              <w:spacing w:before="0" w:line="278" w:lineRule="auto"/>
              <w:ind w:hanging="474"/>
              <w:contextualSpacing w:val="0"/>
            </w:pPr>
            <w:r w:rsidRPr="000F2C0C">
              <w:t>‘</w:t>
            </w:r>
            <w:r>
              <w:t>a</w:t>
            </w:r>
            <w:r w:rsidR="00981518" w:rsidRPr="00D01F9C">
              <w:t>rticles of association</w:t>
            </w:r>
            <w:r w:rsidR="00614A2F" w:rsidRPr="000F2C0C">
              <w:t>’</w:t>
            </w:r>
            <w:r w:rsidR="00981518" w:rsidRPr="00D01F9C">
              <w:t> means both the instrument of constitution and the statutes in one single document; </w:t>
            </w:r>
          </w:p>
          <w:p w14:paraId="164DE906" w14:textId="77777777" w:rsidR="00981518" w:rsidRPr="00D01F9C" w:rsidRDefault="0036116D" w:rsidP="000C504B">
            <w:pPr>
              <w:pStyle w:val="ListParagraph"/>
              <w:numPr>
                <w:ilvl w:val="0"/>
                <w:numId w:val="27"/>
              </w:numPr>
              <w:spacing w:before="0" w:line="278" w:lineRule="auto"/>
              <w:ind w:hanging="474"/>
              <w:contextualSpacing w:val="0"/>
              <w:rPr>
                <w:color w:val="1F1F1F"/>
                <w:bdr w:val="none" w:sz="0" w:space="0" w:color="auto" w:frame="1"/>
                <w:lang w:eastAsia="en-IE"/>
              </w:rPr>
            </w:pPr>
            <w:r w:rsidRPr="000F2C0C">
              <w:t>‘</w:t>
            </w:r>
            <w:r>
              <w:rPr>
                <w:color w:val="1F1F1F"/>
                <w:bdr w:val="none" w:sz="0" w:space="0" w:color="auto" w:frame="1"/>
                <w:lang w:eastAsia="en-IE"/>
              </w:rPr>
              <w:t>b</w:t>
            </w:r>
            <w:r w:rsidR="00981518" w:rsidRPr="00D01F9C">
              <w:rPr>
                <w:color w:val="1F1F1F"/>
                <w:bdr w:val="none" w:sz="0" w:space="0" w:color="auto" w:frame="1"/>
                <w:lang w:eastAsia="en-IE"/>
              </w:rPr>
              <w:t>ranch</w:t>
            </w:r>
            <w:r w:rsidRPr="000F2C0C">
              <w:t>’</w:t>
            </w:r>
            <w:r w:rsidR="00981518" w:rsidRPr="00D01F9C">
              <w:rPr>
                <w:color w:val="1F1F1F"/>
                <w:bdr w:val="none" w:sz="0" w:space="0" w:color="auto" w:frame="1"/>
                <w:lang w:eastAsia="en-IE"/>
              </w:rPr>
              <w:t xml:space="preserve"> means a fixed establishment, which is not a separate legal person but may have separate management, through which</w:t>
            </w:r>
            <w:r w:rsidR="00981518" w:rsidRPr="00D01F9C">
              <w:rPr>
                <w:b/>
                <w:color w:val="1F1F1F"/>
                <w:bdr w:val="none" w:sz="0" w:space="0" w:color="auto" w:frame="1"/>
                <w:lang w:eastAsia="en-IE"/>
              </w:rPr>
              <w:t xml:space="preserve"> </w:t>
            </w:r>
            <w:r w:rsidR="00981518" w:rsidRPr="00D01F9C">
              <w:rPr>
                <w:color w:val="1F1F1F"/>
                <w:bdr w:val="none" w:sz="0" w:space="0" w:color="auto" w:frame="1"/>
                <w:lang w:eastAsia="en-IE"/>
              </w:rPr>
              <w:t xml:space="preserve">an economic activity of a company is carried out; </w:t>
            </w:r>
          </w:p>
          <w:p w14:paraId="45F1373D" w14:textId="77777777" w:rsidR="00A313D4" w:rsidRPr="00D01F9C" w:rsidRDefault="0036116D" w:rsidP="000C504B">
            <w:pPr>
              <w:pStyle w:val="ListParagraph"/>
              <w:numPr>
                <w:ilvl w:val="0"/>
                <w:numId w:val="27"/>
              </w:numPr>
              <w:spacing w:before="0" w:line="278" w:lineRule="auto"/>
              <w:ind w:hanging="474"/>
              <w:contextualSpacing w:val="0"/>
            </w:pPr>
            <w:r w:rsidRPr="000F2C0C">
              <w:t>‘</w:t>
            </w:r>
            <w:r>
              <w:t>f</w:t>
            </w:r>
            <w:r w:rsidR="00A313D4" w:rsidRPr="00D01F9C">
              <w:t>ully online procedure</w:t>
            </w:r>
            <w:r w:rsidR="00614A2F" w:rsidRPr="000F2C0C">
              <w:t>’</w:t>
            </w:r>
            <w:r w:rsidR="00A313D4" w:rsidRPr="00D01F9C">
              <w:t xml:space="preserve"> means a procedure that can be carried out fully online without the necessity to appear in person before any authority or person or body mandated under national law to deal with any aspect of the procedure;</w:t>
            </w:r>
          </w:p>
          <w:p w14:paraId="51E0F181" w14:textId="77777777" w:rsidR="00B82780" w:rsidRPr="00D01F9C" w:rsidRDefault="00ED3027" w:rsidP="000C504B">
            <w:pPr>
              <w:pStyle w:val="ListParagraph"/>
              <w:numPr>
                <w:ilvl w:val="0"/>
                <w:numId w:val="27"/>
              </w:numPr>
              <w:spacing w:before="0" w:line="278" w:lineRule="auto"/>
              <w:ind w:hanging="474"/>
              <w:contextualSpacing w:val="0"/>
            </w:pPr>
            <w:r w:rsidRPr="000F2C0C">
              <w:t>‘</w:t>
            </w:r>
            <w:r>
              <w:t>e</w:t>
            </w:r>
            <w:r w:rsidR="00B82780" w:rsidRPr="00D01F9C">
              <w:t>mployee participation</w:t>
            </w:r>
            <w:r w:rsidR="00614A2F" w:rsidRPr="000F2C0C">
              <w:t>’</w:t>
            </w:r>
            <w:r w:rsidR="00B82780" w:rsidRPr="00D01F9C">
              <w:t xml:space="preserve"> means participation as defined in point (k) of Article 2 of Directive 2001/86/EC;</w:t>
            </w:r>
          </w:p>
          <w:p w14:paraId="3D9DD39B" w14:textId="77777777" w:rsidR="004511F4" w:rsidRPr="00D01F9C" w:rsidRDefault="00ED3027" w:rsidP="000C504B">
            <w:pPr>
              <w:pStyle w:val="ListParagraph"/>
              <w:numPr>
                <w:ilvl w:val="0"/>
                <w:numId w:val="27"/>
              </w:numPr>
              <w:spacing w:before="0" w:line="278" w:lineRule="auto"/>
              <w:ind w:hanging="474"/>
              <w:contextualSpacing w:val="0"/>
            </w:pPr>
            <w:r w:rsidRPr="000F2C0C">
              <w:t>‘</w:t>
            </w:r>
            <w:r>
              <w:t>f</w:t>
            </w:r>
            <w:r w:rsidR="004511F4" w:rsidRPr="00D01F9C">
              <w:t>ormation</w:t>
            </w:r>
            <w:r w:rsidR="00614A2F" w:rsidRPr="000F2C0C">
              <w:t>’</w:t>
            </w:r>
            <w:r w:rsidR="004511F4" w:rsidRPr="00D01F9C">
              <w:t xml:space="preserve"> means the whole procedure of establishing an EU Inc. including all the necessary steps for its entry in the business register; </w:t>
            </w:r>
          </w:p>
          <w:p w14:paraId="6ACBB0CE" w14:textId="77777777" w:rsidR="00A86165" w:rsidRPr="00D01F9C" w:rsidRDefault="00ED3027" w:rsidP="000C504B">
            <w:pPr>
              <w:pStyle w:val="ListParagraph"/>
              <w:numPr>
                <w:ilvl w:val="0"/>
                <w:numId w:val="27"/>
              </w:numPr>
              <w:shd w:val="clear" w:color="auto" w:fill="FFFFFF" w:themeFill="background1"/>
              <w:spacing w:line="276" w:lineRule="auto"/>
              <w:ind w:hanging="474"/>
              <w:contextualSpacing w:val="0"/>
              <w:rPr>
                <w:bCs/>
                <w:lang w:eastAsia="en-IE"/>
              </w:rPr>
            </w:pPr>
            <w:r w:rsidRPr="000F2C0C">
              <w:t>‘</w:t>
            </w:r>
            <w:r>
              <w:t>f</w:t>
            </w:r>
            <w:r w:rsidR="00A86165" w:rsidRPr="00D01F9C">
              <w:rPr>
                <w:bCs/>
                <w:lang w:eastAsia="en-IE"/>
              </w:rPr>
              <w:t>iling</w:t>
            </w:r>
            <w:r w:rsidR="00614A2F" w:rsidRPr="000F2C0C">
              <w:t>’</w:t>
            </w:r>
            <w:r w:rsidR="00A86165" w:rsidRPr="00D01F9C">
              <w:rPr>
                <w:bCs/>
                <w:lang w:eastAsia="en-IE"/>
              </w:rPr>
              <w:t xml:space="preserve"> means the procedure of submitting information or documents to a business register, either directly or through the EU central interface.</w:t>
            </w:r>
          </w:p>
          <w:p w14:paraId="234AC453" w14:textId="77777777" w:rsidR="00FC47C1" w:rsidRPr="00D01F9C" w:rsidRDefault="00ED3027" w:rsidP="000C504B">
            <w:pPr>
              <w:pStyle w:val="ListParagraph"/>
              <w:numPr>
                <w:ilvl w:val="0"/>
                <w:numId w:val="27"/>
              </w:numPr>
              <w:spacing w:before="0" w:line="278" w:lineRule="auto"/>
              <w:ind w:hanging="474"/>
              <w:contextualSpacing w:val="0"/>
              <w:rPr>
                <w:color w:val="1F1F1F"/>
                <w:bdr w:val="none" w:sz="0" w:space="0" w:color="auto" w:frame="1"/>
                <w:lang w:eastAsia="en-IE"/>
              </w:rPr>
            </w:pPr>
            <w:r w:rsidRPr="000F2C0C">
              <w:t>‘</w:t>
            </w:r>
            <w:r>
              <w:t>o</w:t>
            </w:r>
            <w:r w:rsidR="00FC47C1" w:rsidRPr="00D01F9C">
              <w:rPr>
                <w:color w:val="1F1F1F"/>
                <w:lang w:eastAsia="en-IE"/>
              </w:rPr>
              <w:t>bject of the company</w:t>
            </w:r>
            <w:r w:rsidR="00614A2F" w:rsidRPr="000F2C0C">
              <w:t>’</w:t>
            </w:r>
            <w:r w:rsidR="00FC47C1" w:rsidRPr="00D01F9C">
              <w:rPr>
                <w:color w:val="1F1F1F"/>
                <w:lang w:eastAsia="en-IE"/>
              </w:rPr>
              <w:t xml:space="preserve"> means the main activity or activities of the company, expressed using the relevant Statistical Classification of Economic Activities in the European Community (NACE) code and, if any, more specific activities and </w:t>
            </w:r>
            <w:r w:rsidR="00FC47C1" w:rsidRPr="00D01F9C">
              <w:rPr>
                <w:color w:val="1F1F1F"/>
                <w:lang w:eastAsia="en-IE"/>
              </w:rPr>
              <w:lastRenderedPageBreak/>
              <w:t>purposes</w:t>
            </w:r>
            <w:r w:rsidR="00461F25">
              <w:rPr>
                <w:color w:val="1F1F1F"/>
                <w:lang w:eastAsia="en-IE"/>
              </w:rPr>
              <w:t>;</w:t>
            </w:r>
          </w:p>
          <w:p w14:paraId="065A76CD" w14:textId="77777777" w:rsidR="00F438DF" w:rsidRPr="00D01F9C" w:rsidRDefault="00ED3027" w:rsidP="000C504B">
            <w:pPr>
              <w:pStyle w:val="ListParagraph"/>
              <w:numPr>
                <w:ilvl w:val="0"/>
                <w:numId w:val="27"/>
              </w:numPr>
              <w:spacing w:before="0" w:line="278" w:lineRule="auto"/>
              <w:ind w:hanging="474"/>
              <w:contextualSpacing w:val="0"/>
              <w:rPr>
                <w:color w:val="1F1F1F"/>
                <w:bdr w:val="none" w:sz="0" w:space="0" w:color="auto" w:frame="1"/>
                <w:lang w:eastAsia="en-IE"/>
              </w:rPr>
            </w:pPr>
            <w:r w:rsidRPr="000F2C0C">
              <w:t>‘</w:t>
            </w:r>
            <w:r>
              <w:t>s</w:t>
            </w:r>
            <w:r w:rsidR="00F438DF" w:rsidRPr="00D01F9C">
              <w:t>ingle-member company</w:t>
            </w:r>
            <w:r w:rsidR="00614A2F" w:rsidRPr="000F2C0C">
              <w:t>’</w:t>
            </w:r>
            <w:r w:rsidR="00F438DF" w:rsidRPr="00D01F9C">
              <w:t xml:space="preserve"> means a company the shares of which are held by a single shareholder;</w:t>
            </w:r>
          </w:p>
          <w:p w14:paraId="578C575C" w14:textId="77777777" w:rsidR="009A52FE" w:rsidRPr="00D01F9C" w:rsidRDefault="00ED3027" w:rsidP="000C504B">
            <w:pPr>
              <w:pStyle w:val="ListParagraph"/>
              <w:numPr>
                <w:ilvl w:val="0"/>
                <w:numId w:val="27"/>
              </w:numPr>
              <w:shd w:val="clear" w:color="auto" w:fill="FFFFFF" w:themeFill="background1"/>
              <w:spacing w:line="276" w:lineRule="auto"/>
              <w:ind w:hanging="474"/>
              <w:contextualSpacing w:val="0"/>
              <w:rPr>
                <w:bCs/>
                <w:lang w:eastAsia="en-IE"/>
              </w:rPr>
            </w:pPr>
            <w:r w:rsidRPr="000F2C0C">
              <w:t>‘</w:t>
            </w:r>
            <w:r>
              <w:t>l</w:t>
            </w:r>
            <w:r w:rsidR="009A52FE" w:rsidRPr="00D01F9C">
              <w:rPr>
                <w:bCs/>
                <w:lang w:eastAsia="en-IE"/>
              </w:rPr>
              <w:t>iquidation</w:t>
            </w:r>
            <w:r w:rsidR="00614A2F" w:rsidRPr="000F2C0C">
              <w:t>’</w:t>
            </w:r>
            <w:r w:rsidR="009A52FE" w:rsidRPr="00D01F9C">
              <w:rPr>
                <w:bCs/>
                <w:lang w:eastAsia="en-IE"/>
              </w:rPr>
              <w:t xml:space="preserve"> means the procedure of the winding up </w:t>
            </w:r>
            <w:r w:rsidR="00461F25">
              <w:rPr>
                <w:bCs/>
                <w:lang w:eastAsia="en-IE"/>
              </w:rPr>
              <w:t xml:space="preserve">of </w:t>
            </w:r>
            <w:r w:rsidR="009A52FE" w:rsidRPr="00D01F9C">
              <w:rPr>
                <w:bCs/>
                <w:lang w:eastAsia="en-IE"/>
              </w:rPr>
              <w:t>the dissolved company’s affairs</w:t>
            </w:r>
            <w:r w:rsidR="00461F25">
              <w:rPr>
                <w:bCs/>
                <w:lang w:eastAsia="en-IE"/>
              </w:rPr>
              <w:t>;</w:t>
            </w:r>
          </w:p>
          <w:p w14:paraId="3E0049CD" w14:textId="77777777" w:rsidR="005208BD" w:rsidRPr="00D01F9C" w:rsidRDefault="00ED3027" w:rsidP="000C504B">
            <w:pPr>
              <w:pStyle w:val="ListParagraph"/>
              <w:numPr>
                <w:ilvl w:val="0"/>
                <w:numId w:val="27"/>
              </w:numPr>
              <w:spacing w:before="0" w:line="278" w:lineRule="auto"/>
              <w:ind w:hanging="474"/>
              <w:contextualSpacing w:val="0"/>
            </w:pPr>
            <w:r w:rsidRPr="000F2C0C">
              <w:t>‘</w:t>
            </w:r>
            <w:r>
              <w:t>d</w:t>
            </w:r>
            <w:r w:rsidR="005208BD" w:rsidRPr="00D01F9C">
              <w:t>igital EU power of attorney</w:t>
            </w:r>
            <w:r w:rsidR="00614A2F" w:rsidRPr="000F2C0C">
              <w:t>’</w:t>
            </w:r>
            <w:r w:rsidR="005208BD" w:rsidRPr="00D01F9C">
              <w:rPr>
                <w:b/>
                <w:bCs/>
              </w:rPr>
              <w:t xml:space="preserve"> </w:t>
            </w:r>
            <w:r w:rsidR="005208BD" w:rsidRPr="00D01F9C">
              <w:t xml:space="preserve">means a standardised, </w:t>
            </w:r>
            <w:r w:rsidR="113B1609">
              <w:t xml:space="preserve">digitally </w:t>
            </w:r>
            <w:r w:rsidR="005208BD" w:rsidRPr="00D01F9C">
              <w:t xml:space="preserve">authenticated document that authorises a person to represent a company in cross-border company law procedures within the Union and is accepted as evidence of the authorised person's entitlement to act on behalf of the company in accordance with Article 16c of Directive (EU) 2017/1132; </w:t>
            </w:r>
          </w:p>
          <w:p w14:paraId="2C1C0E19" w14:textId="77777777" w:rsidR="00C540C4" w:rsidRPr="00D01F9C" w:rsidRDefault="00ED3027" w:rsidP="000C504B">
            <w:pPr>
              <w:pStyle w:val="ListParagraph"/>
              <w:numPr>
                <w:ilvl w:val="0"/>
                <w:numId w:val="27"/>
              </w:numPr>
              <w:spacing w:before="0" w:line="278" w:lineRule="auto"/>
              <w:ind w:hanging="474"/>
              <w:contextualSpacing w:val="0"/>
            </w:pPr>
            <w:r w:rsidRPr="000F2C0C">
              <w:t>‘</w:t>
            </w:r>
            <w:r w:rsidR="00C540C4">
              <w:t>EU Company Certificate</w:t>
            </w:r>
            <w:r w:rsidR="00614A2F" w:rsidRPr="000F2C0C">
              <w:t>’</w:t>
            </w:r>
            <w:r w:rsidR="00C540C4" w:rsidRPr="650AC910">
              <w:rPr>
                <w:b/>
                <w:bCs/>
              </w:rPr>
              <w:t xml:space="preserve"> </w:t>
            </w:r>
            <w:r w:rsidR="00C540C4">
              <w:t xml:space="preserve">means an authenticated document issued by a Member State business register containing key information </w:t>
            </w:r>
            <w:r w:rsidR="001869E8">
              <w:t>about</w:t>
            </w:r>
            <w:r w:rsidR="00C540C4">
              <w:t xml:space="preserve"> a company registered in that business register, which is accepted in EU Member States, in accordance with Article 16b of Directive (EU) 2017/1132;</w:t>
            </w:r>
          </w:p>
          <w:p w14:paraId="4B5599A4" w14:textId="77777777" w:rsidR="00B44EBD" w:rsidRPr="00D01F9C" w:rsidRDefault="00ED3027" w:rsidP="000C504B">
            <w:pPr>
              <w:pStyle w:val="ListParagraph"/>
              <w:numPr>
                <w:ilvl w:val="0"/>
                <w:numId w:val="27"/>
              </w:numPr>
              <w:spacing w:before="0" w:line="278" w:lineRule="auto"/>
              <w:ind w:hanging="474"/>
              <w:contextualSpacing w:val="0"/>
            </w:pPr>
            <w:r w:rsidRPr="000F2C0C">
              <w:t>‘</w:t>
            </w:r>
            <w:r>
              <w:t>l</w:t>
            </w:r>
            <w:r w:rsidR="00B44EBD" w:rsidRPr="00D01F9C">
              <w:t>egalisation</w:t>
            </w:r>
            <w:r w:rsidR="00614A2F" w:rsidRPr="000F2C0C">
              <w:t>’</w:t>
            </w:r>
            <w:r w:rsidR="00B44EBD" w:rsidRPr="00D01F9C">
              <w:t xml:space="preserve"> means the formality for certifying the authenticity of a public office holder’s signature on a document, the capacity in which the person signing that document has acted and, where appropriate, the identity of the seal or stamp which that document bears; </w:t>
            </w:r>
          </w:p>
          <w:p w14:paraId="2DF40A23" w14:textId="77777777" w:rsidR="00B44EBD" w:rsidRPr="00D01F9C" w:rsidRDefault="00ED3027" w:rsidP="000C504B">
            <w:pPr>
              <w:pStyle w:val="ListParagraph"/>
              <w:numPr>
                <w:ilvl w:val="0"/>
                <w:numId w:val="27"/>
              </w:numPr>
              <w:spacing w:before="0" w:line="278" w:lineRule="auto"/>
              <w:ind w:hanging="474"/>
              <w:contextualSpacing w:val="0"/>
            </w:pPr>
            <w:r w:rsidRPr="000F2C0C">
              <w:t>‘</w:t>
            </w:r>
            <w:r>
              <w:t>s</w:t>
            </w:r>
            <w:r w:rsidR="00B44EBD" w:rsidRPr="00D01F9C">
              <w:t>imilar formality</w:t>
            </w:r>
            <w:r w:rsidR="00614A2F" w:rsidRPr="000F2C0C">
              <w:t>’</w:t>
            </w:r>
            <w:r w:rsidR="00B44EBD" w:rsidRPr="00D01F9C">
              <w:t xml:space="preserve"> means the addition of the certificate provided for by the Apostille Convention; </w:t>
            </w:r>
          </w:p>
          <w:p w14:paraId="0635A73A" w14:textId="77777777" w:rsidR="00840D99" w:rsidRPr="00D01F9C" w:rsidRDefault="00ED3027" w:rsidP="000C504B">
            <w:pPr>
              <w:pStyle w:val="ListParagraph"/>
              <w:numPr>
                <w:ilvl w:val="0"/>
                <w:numId w:val="27"/>
              </w:numPr>
              <w:spacing w:before="0" w:line="278" w:lineRule="auto"/>
              <w:ind w:hanging="474"/>
              <w:contextualSpacing w:val="0"/>
              <w:rPr>
                <w:color w:val="1F1F1F"/>
                <w:lang w:eastAsia="en-IE"/>
              </w:rPr>
            </w:pPr>
            <w:r w:rsidRPr="000F2C0C">
              <w:t>‘</w:t>
            </w:r>
            <w:r>
              <w:t>r</w:t>
            </w:r>
            <w:r w:rsidR="00840D99" w:rsidRPr="560823DD">
              <w:rPr>
                <w:color w:val="1F1F1F"/>
                <w:lang w:eastAsia="en-IE"/>
              </w:rPr>
              <w:t>egistration of a branch</w:t>
            </w:r>
            <w:r w:rsidR="00614A2F" w:rsidRPr="000F2C0C">
              <w:t>’</w:t>
            </w:r>
            <w:r w:rsidR="00840D99" w:rsidRPr="560823DD">
              <w:rPr>
                <w:color w:val="1F1F1F"/>
                <w:lang w:eastAsia="en-IE"/>
              </w:rPr>
              <w:t xml:space="preserve"> means a process leading to making publicly available the documents and information relating to a branch opened in a Member State;</w:t>
            </w:r>
          </w:p>
          <w:p w14:paraId="535D0C9F" w14:textId="77777777" w:rsidR="00340C29" w:rsidRDefault="00ED3027" w:rsidP="000C504B">
            <w:pPr>
              <w:pStyle w:val="ListParagraph"/>
              <w:numPr>
                <w:ilvl w:val="0"/>
                <w:numId w:val="27"/>
              </w:numPr>
              <w:spacing w:before="0" w:line="278" w:lineRule="auto"/>
              <w:ind w:hanging="474"/>
            </w:pPr>
            <w:r w:rsidRPr="000F2C0C">
              <w:t>‘</w:t>
            </w:r>
            <w:r>
              <w:rPr>
                <w:color w:val="1F1F1F"/>
                <w:lang w:eastAsia="en-IE"/>
              </w:rPr>
              <w:t>r</w:t>
            </w:r>
            <w:r w:rsidR="00340C29" w:rsidRPr="25123A8C">
              <w:rPr>
                <w:color w:val="1F1F1F"/>
                <w:lang w:eastAsia="en-IE"/>
              </w:rPr>
              <w:t>elated party</w:t>
            </w:r>
            <w:r w:rsidR="00614A2F" w:rsidRPr="000F2C0C">
              <w:t>’</w:t>
            </w:r>
            <w:r w:rsidR="00340C29" w:rsidRPr="25123A8C">
              <w:rPr>
                <w:color w:val="1F1F1F"/>
                <w:lang w:eastAsia="en-IE"/>
              </w:rPr>
              <w:t xml:space="preserve"> </w:t>
            </w:r>
            <w:r w:rsidR="00247EA6">
              <w:rPr>
                <w:color w:val="1F1F1F"/>
                <w:lang w:eastAsia="en-IE"/>
              </w:rPr>
              <w:t>has the same meaning as in the international accounting standards</w:t>
            </w:r>
            <w:r w:rsidR="001B02C6">
              <w:rPr>
                <w:color w:val="1F1F1F"/>
                <w:lang w:eastAsia="en-IE"/>
              </w:rPr>
              <w:t xml:space="preserve"> adopted in accordance with Regulation </w:t>
            </w:r>
            <w:r w:rsidR="00601BFE" w:rsidRPr="001C5AA7">
              <w:rPr>
                <w:color w:val="333333"/>
              </w:rPr>
              <w:t>(EC) No 1606/2002 of the European Parliament and of the Council</w:t>
            </w:r>
            <w:r w:rsidR="009D740D">
              <w:rPr>
                <w:rStyle w:val="FootnoteReference"/>
                <w:color w:val="333333"/>
              </w:rPr>
              <w:footnoteReference w:id="46"/>
            </w:r>
            <w:r w:rsidR="00340C29" w:rsidRPr="25123A8C">
              <w:rPr>
                <w:color w:val="333333"/>
              </w:rPr>
              <w:t>;</w:t>
            </w:r>
          </w:p>
          <w:p w14:paraId="33BA2493" w14:textId="77777777" w:rsidR="00FE13CE" w:rsidRPr="00D01F9C" w:rsidRDefault="00ED3027" w:rsidP="000C504B">
            <w:pPr>
              <w:pStyle w:val="ListParagraph"/>
              <w:numPr>
                <w:ilvl w:val="0"/>
                <w:numId w:val="27"/>
              </w:numPr>
              <w:tabs>
                <w:tab w:val="left" w:pos="1023"/>
              </w:tabs>
              <w:spacing w:before="0" w:line="278" w:lineRule="auto"/>
              <w:ind w:hanging="474"/>
              <w:contextualSpacing w:val="0"/>
            </w:pPr>
            <w:r w:rsidRPr="000F2C0C">
              <w:t>‘</w:t>
            </w:r>
            <w:r>
              <w:t>d</w:t>
            </w:r>
            <w:r w:rsidR="00FE13CE" w:rsidRPr="00D01F9C">
              <w:t>istribution</w:t>
            </w:r>
            <w:r w:rsidR="00614A2F" w:rsidRPr="000F2C0C">
              <w:t>’</w:t>
            </w:r>
            <w:r w:rsidR="00FE13CE" w:rsidRPr="00D01F9C">
              <w:t> means any direct or indirect transfer of economic value to a shareholder without due consideration and in the absence of a genuine commercial purpose, with the exception of capital reductions, the acquisition of own shares by the company and the redemption of shares;</w:t>
            </w:r>
          </w:p>
          <w:p w14:paraId="0719FC10" w14:textId="77777777" w:rsidR="00CB5ED7" w:rsidRPr="00D01F9C" w:rsidRDefault="00ED3027" w:rsidP="000C504B">
            <w:pPr>
              <w:pStyle w:val="ListParagraph"/>
              <w:numPr>
                <w:ilvl w:val="0"/>
                <w:numId w:val="27"/>
              </w:numPr>
              <w:spacing w:before="0"/>
              <w:ind w:hanging="474"/>
              <w:contextualSpacing w:val="0"/>
              <w:rPr>
                <w:color w:val="1F1F1F"/>
                <w:lang w:eastAsia="en-IE"/>
              </w:rPr>
            </w:pPr>
            <w:r w:rsidRPr="000F2C0C">
              <w:t>‘</w:t>
            </w:r>
            <w:r>
              <w:rPr>
                <w:lang w:eastAsia="en-IE"/>
              </w:rPr>
              <w:t>d</w:t>
            </w:r>
            <w:r w:rsidR="00CB5ED7" w:rsidRPr="00D01F9C">
              <w:rPr>
                <w:lang w:eastAsia="en-IE"/>
              </w:rPr>
              <w:t>igital register of shares</w:t>
            </w:r>
            <w:r w:rsidR="00614A2F" w:rsidRPr="000F2C0C">
              <w:t>’</w:t>
            </w:r>
            <w:r w:rsidR="00CB5ED7" w:rsidRPr="00D01F9C">
              <w:rPr>
                <w:lang w:eastAsia="en-IE"/>
              </w:rPr>
              <w:t xml:space="preserve"> means the record of shares maintained in a digital format by the company or by a third party, which contains information on the ownership of the shares at any time by identifying the holder of each share, as well as the history of all share transfers;</w:t>
            </w:r>
          </w:p>
          <w:p w14:paraId="0AE7B16E" w14:textId="77777777" w:rsidR="00534A4B" w:rsidRPr="00D01F9C" w:rsidRDefault="00ED3027" w:rsidP="000C504B">
            <w:pPr>
              <w:pStyle w:val="ListParagraph"/>
              <w:numPr>
                <w:ilvl w:val="0"/>
                <w:numId w:val="27"/>
              </w:numPr>
              <w:spacing w:before="0" w:line="278" w:lineRule="auto"/>
              <w:ind w:hanging="474"/>
              <w:contextualSpacing w:val="0"/>
              <w:rPr>
                <w:lang w:eastAsia="en-IE"/>
              </w:rPr>
            </w:pPr>
            <w:r w:rsidRPr="000F2C0C">
              <w:t>‘</w:t>
            </w:r>
            <w:r>
              <w:rPr>
                <w:lang w:eastAsia="en-IE"/>
              </w:rPr>
              <w:t>s</w:t>
            </w:r>
            <w:r w:rsidR="00534A4B" w:rsidRPr="560823DD">
              <w:rPr>
                <w:lang w:eastAsia="en-IE"/>
              </w:rPr>
              <w:t>hare transfer</w:t>
            </w:r>
            <w:r w:rsidR="00614A2F" w:rsidRPr="000F2C0C">
              <w:t>’</w:t>
            </w:r>
            <w:r w:rsidR="00534A4B" w:rsidRPr="560823DD">
              <w:rPr>
                <w:lang w:eastAsia="en-IE"/>
              </w:rPr>
              <w:t xml:space="preserve"> means </w:t>
            </w:r>
            <w:r w:rsidR="00395A86">
              <w:rPr>
                <w:lang w:eastAsia="en-IE"/>
              </w:rPr>
              <w:t xml:space="preserve">a transaction </w:t>
            </w:r>
            <w:r w:rsidR="00B7772D">
              <w:rPr>
                <w:lang w:eastAsia="en-IE"/>
              </w:rPr>
              <w:t>involving</w:t>
            </w:r>
            <w:r w:rsidR="00995611">
              <w:rPr>
                <w:lang w:eastAsia="en-IE"/>
              </w:rPr>
              <w:t xml:space="preserve"> </w:t>
            </w:r>
            <w:r w:rsidR="00534A4B" w:rsidRPr="560823DD">
              <w:rPr>
                <w:lang w:eastAsia="en-IE"/>
              </w:rPr>
              <w:t>any change in share ownership, regardless whether the transaction is carried out for consideration or for free;</w:t>
            </w:r>
          </w:p>
          <w:p w14:paraId="758E849A" w14:textId="77777777" w:rsidR="00CB5ED7" w:rsidRPr="00D01F9C" w:rsidRDefault="00ED3027" w:rsidP="000C504B">
            <w:pPr>
              <w:pStyle w:val="ListParagraph"/>
              <w:numPr>
                <w:ilvl w:val="0"/>
                <w:numId w:val="27"/>
              </w:numPr>
              <w:spacing w:before="0"/>
              <w:ind w:hanging="474"/>
              <w:contextualSpacing w:val="0"/>
              <w:rPr>
                <w:bCs/>
                <w:lang w:eastAsia="en-IE"/>
              </w:rPr>
            </w:pPr>
            <w:r w:rsidRPr="000F2C0C">
              <w:t>‘</w:t>
            </w:r>
            <w:r>
              <w:rPr>
                <w:lang w:eastAsia="en-IE"/>
              </w:rPr>
              <w:t>d</w:t>
            </w:r>
            <w:r w:rsidR="00CB5ED7" w:rsidRPr="00D01F9C">
              <w:rPr>
                <w:lang w:eastAsia="en-IE"/>
              </w:rPr>
              <w:t>igital share certificate</w:t>
            </w:r>
            <w:r w:rsidR="00614A2F" w:rsidRPr="000F2C0C">
              <w:t>’</w:t>
            </w:r>
            <w:r w:rsidR="00CB5ED7" w:rsidRPr="00D01F9C">
              <w:rPr>
                <w:lang w:eastAsia="en-IE"/>
              </w:rPr>
              <w:t xml:space="preserve"> </w:t>
            </w:r>
            <w:r w:rsidR="00CB5ED7" w:rsidRPr="00D01F9C">
              <w:rPr>
                <w:bCs/>
                <w:lang w:eastAsia="en-IE"/>
              </w:rPr>
              <w:t>means</w:t>
            </w:r>
            <w:r w:rsidR="00CB5ED7" w:rsidRPr="00D01F9C">
              <w:rPr>
                <w:lang w:eastAsia="en-IE"/>
              </w:rPr>
              <w:t xml:space="preserve"> </w:t>
            </w:r>
            <w:r w:rsidR="00CB5ED7">
              <w:t xml:space="preserve">a legal </w:t>
            </w:r>
            <w:r w:rsidR="00CB5ED7" w:rsidRPr="00D01F9C">
              <w:rPr>
                <w:bCs/>
              </w:rPr>
              <w:t xml:space="preserve">document </w:t>
            </w:r>
            <w:r w:rsidR="00CB5ED7">
              <w:t>issued by the company specifying the shares held by a</w:t>
            </w:r>
            <w:r w:rsidR="00CB5ED7" w:rsidRPr="00D01F9C">
              <w:rPr>
                <w:bCs/>
              </w:rPr>
              <w:t xml:space="preserve"> </w:t>
            </w:r>
            <w:r w:rsidR="00CB5ED7">
              <w:t>shareholder</w:t>
            </w:r>
            <w:r w:rsidR="007706D3">
              <w:t xml:space="preserve"> as evidenced in the digital register of </w:t>
            </w:r>
            <w:r w:rsidR="00041794">
              <w:t>shares</w:t>
            </w:r>
            <w:r w:rsidR="00CB5ED7" w:rsidRPr="00D01F9C">
              <w:rPr>
                <w:bCs/>
              </w:rPr>
              <w:t xml:space="preserve"> that </w:t>
            </w:r>
            <w:r w:rsidR="00CB5ED7" w:rsidRPr="00D01F9C">
              <w:rPr>
                <w:bCs/>
              </w:rPr>
              <w:lastRenderedPageBreak/>
              <w:t xml:space="preserve">confirms the entitlement of ownership of the shares specified therein; </w:t>
            </w:r>
          </w:p>
          <w:p w14:paraId="7781F842" w14:textId="77777777" w:rsidR="0031489E" w:rsidRPr="00D01F9C" w:rsidRDefault="00ED3027" w:rsidP="000C504B">
            <w:pPr>
              <w:pStyle w:val="ListParagraph"/>
              <w:numPr>
                <w:ilvl w:val="0"/>
                <w:numId w:val="27"/>
              </w:numPr>
              <w:shd w:val="clear" w:color="auto" w:fill="FFFFFF" w:themeFill="background1"/>
              <w:spacing w:line="276" w:lineRule="auto"/>
              <w:ind w:hanging="474"/>
              <w:contextualSpacing w:val="0"/>
              <w:rPr>
                <w:bCs/>
                <w:lang w:eastAsia="en-IE"/>
              </w:rPr>
            </w:pPr>
            <w:r w:rsidRPr="000F2C0C">
              <w:t>‘</w:t>
            </w:r>
            <w:r>
              <w:t>m</w:t>
            </w:r>
            <w:r w:rsidR="0031489E" w:rsidRPr="00A60C07">
              <w:t>ultilateral trading facility</w:t>
            </w:r>
            <w:r w:rsidR="00614A2F" w:rsidRPr="000F2C0C">
              <w:t>’</w:t>
            </w:r>
            <w:r w:rsidR="0031489E" w:rsidRPr="00A60C07">
              <w:t xml:space="preserve"> means a multilateral trading facility as defined in Article 4(1), point (22), of Directive 2014/65/EU</w:t>
            </w:r>
            <w:r w:rsidR="0031489E">
              <w:t>;</w:t>
            </w:r>
          </w:p>
          <w:p w14:paraId="501E06F8" w14:textId="77777777" w:rsidR="00595F47" w:rsidRDefault="00ED3027" w:rsidP="000C504B">
            <w:pPr>
              <w:pStyle w:val="ListParagraph"/>
              <w:numPr>
                <w:ilvl w:val="0"/>
                <w:numId w:val="27"/>
              </w:numPr>
              <w:spacing w:before="0" w:line="278" w:lineRule="auto"/>
              <w:ind w:hanging="474"/>
              <w:rPr>
                <w:color w:val="1F1F1F"/>
                <w:lang w:eastAsia="en-IE"/>
              </w:rPr>
            </w:pPr>
            <w:r w:rsidRPr="000F2C0C">
              <w:t>‘</w:t>
            </w:r>
            <w:r>
              <w:t>r</w:t>
            </w:r>
            <w:r w:rsidR="00595F47" w:rsidRPr="00A60C07">
              <w:t>egulated market</w:t>
            </w:r>
            <w:r w:rsidR="00614A2F" w:rsidRPr="000F2C0C">
              <w:t>’</w:t>
            </w:r>
            <w:r w:rsidR="00595F47" w:rsidRPr="00A60C07">
              <w:t xml:space="preserve"> means a regulated market as defined in Article 4(1), point (21), of Directive 2014/65/EU</w:t>
            </w:r>
            <w:r w:rsidR="00595F47">
              <w:t>;</w:t>
            </w:r>
          </w:p>
          <w:p w14:paraId="2AFE2FD6" w14:textId="77777777" w:rsidR="005B7776" w:rsidRDefault="00ED3027" w:rsidP="000C504B">
            <w:pPr>
              <w:pStyle w:val="ListParagraph"/>
              <w:numPr>
                <w:ilvl w:val="0"/>
                <w:numId w:val="27"/>
              </w:numPr>
              <w:spacing w:before="0" w:line="278" w:lineRule="auto"/>
              <w:ind w:hanging="474"/>
              <w:contextualSpacing w:val="0"/>
            </w:pPr>
            <w:r w:rsidRPr="000F2C0C">
              <w:t>‘</w:t>
            </w:r>
            <w:r>
              <w:t>c</w:t>
            </w:r>
            <w:r w:rsidR="005B7776">
              <w:rPr>
                <w:lang w:val="en-US"/>
              </w:rPr>
              <w:t>onvertible instruments</w:t>
            </w:r>
            <w:r w:rsidR="00614A2F" w:rsidRPr="000F2C0C">
              <w:t>’</w:t>
            </w:r>
            <w:r w:rsidR="005B7776">
              <w:rPr>
                <w:lang w:val="en-US"/>
              </w:rPr>
              <w:t xml:space="preserve"> means </w:t>
            </w:r>
            <w:r w:rsidR="005B7776" w:rsidRPr="00D01F9C">
              <w:rPr>
                <w:lang w:val="en-US"/>
              </w:rPr>
              <w:t>i</w:t>
            </w:r>
            <w:r w:rsidR="005B7776" w:rsidRPr="00D01F9C">
              <w:t>nstruments</w:t>
            </w:r>
            <w:r w:rsidR="00261456">
              <w:t>,</w:t>
            </w:r>
            <w:r w:rsidR="005B7776" w:rsidRPr="00D01F9C">
              <w:t xml:space="preserve"> which give their holders, in whole or in part, a right or duty to exchange their claim against the company for new shares in the company</w:t>
            </w:r>
            <w:r w:rsidR="00BE1C37">
              <w:t>;</w:t>
            </w:r>
            <w:r w:rsidR="005B7776" w:rsidRPr="00D01F9C">
              <w:t xml:space="preserve"> </w:t>
            </w:r>
          </w:p>
          <w:p w14:paraId="747DF31D" w14:textId="77777777" w:rsidR="00AB4FE0" w:rsidRPr="00F425AE" w:rsidRDefault="00ED3027" w:rsidP="000C504B">
            <w:pPr>
              <w:pStyle w:val="ListParagraph"/>
              <w:numPr>
                <w:ilvl w:val="0"/>
                <w:numId w:val="27"/>
              </w:numPr>
              <w:spacing w:before="0" w:line="278" w:lineRule="auto"/>
              <w:ind w:hanging="474"/>
              <w:contextualSpacing w:val="0"/>
              <w:rPr>
                <w:color w:val="1F1F1F"/>
                <w:bdr w:val="none" w:sz="0" w:space="0" w:color="auto" w:frame="1"/>
                <w:lang w:eastAsia="en-IE"/>
              </w:rPr>
            </w:pPr>
            <w:r w:rsidRPr="000F2C0C">
              <w:t>‘</w:t>
            </w:r>
            <w:r>
              <w:t>w</w:t>
            </w:r>
            <w:r w:rsidR="00AB4FE0">
              <w:rPr>
                <w:bCs/>
                <w:lang w:eastAsia="en-IE"/>
              </w:rPr>
              <w:t>arrants</w:t>
            </w:r>
            <w:r w:rsidR="00614A2F" w:rsidRPr="000F2C0C">
              <w:t>’</w:t>
            </w:r>
            <w:r w:rsidR="00AB4FE0">
              <w:rPr>
                <w:bCs/>
                <w:lang w:eastAsia="en-IE"/>
              </w:rPr>
              <w:t xml:space="preserve"> means </w:t>
            </w:r>
            <w:r w:rsidR="00AB4FE0" w:rsidRPr="00D01F9C">
              <w:t>instruments which entitle their holders to subscribe for new shares in the company for a consideration</w:t>
            </w:r>
            <w:r w:rsidR="002972AA">
              <w:t>;</w:t>
            </w:r>
          </w:p>
          <w:p w14:paraId="1EE49F97" w14:textId="77777777" w:rsidR="00B23FCB" w:rsidRPr="00D01F9C" w:rsidRDefault="00ED3027" w:rsidP="000C504B">
            <w:pPr>
              <w:pStyle w:val="ListParagraph"/>
              <w:numPr>
                <w:ilvl w:val="0"/>
                <w:numId w:val="27"/>
              </w:numPr>
              <w:spacing w:before="0" w:line="278" w:lineRule="auto"/>
              <w:ind w:hanging="474"/>
              <w:contextualSpacing w:val="0"/>
              <w:rPr>
                <w:color w:val="1F1F1F"/>
                <w:bdr w:val="none" w:sz="0" w:space="0" w:color="auto" w:frame="1"/>
                <w:lang w:eastAsia="en-IE"/>
              </w:rPr>
            </w:pPr>
            <w:r w:rsidRPr="000F2C0C">
              <w:t>‘</w:t>
            </w:r>
            <w:r>
              <w:t>p</w:t>
            </w:r>
            <w:r w:rsidR="00B23FCB" w:rsidRPr="00D01F9C">
              <w:rPr>
                <w:color w:val="1F1F1F"/>
                <w:bdr w:val="none" w:sz="0" w:space="0" w:color="auto" w:frame="1"/>
                <w:lang w:eastAsia="en-IE"/>
              </w:rPr>
              <w:t>re-empti</w:t>
            </w:r>
            <w:r w:rsidR="00B23FCB">
              <w:rPr>
                <w:color w:val="1F1F1F"/>
                <w:bdr w:val="none" w:sz="0" w:space="0" w:color="auto" w:frame="1"/>
                <w:lang w:eastAsia="en-IE"/>
              </w:rPr>
              <w:t>ve</w:t>
            </w:r>
            <w:r w:rsidR="00B23FCB" w:rsidRPr="00D01F9C">
              <w:rPr>
                <w:color w:val="1F1F1F"/>
                <w:bdr w:val="none" w:sz="0" w:space="0" w:color="auto" w:frame="1"/>
                <w:lang w:eastAsia="en-IE"/>
              </w:rPr>
              <w:t xml:space="preserve"> right</w:t>
            </w:r>
            <w:r w:rsidR="00614A2F" w:rsidRPr="000F2C0C">
              <w:t>’</w:t>
            </w:r>
            <w:r w:rsidR="00B23FCB" w:rsidRPr="00D01F9C">
              <w:rPr>
                <w:color w:val="1F1F1F"/>
                <w:bdr w:val="none" w:sz="0" w:space="0" w:color="auto" w:frame="1"/>
                <w:lang w:eastAsia="en-IE"/>
              </w:rPr>
              <w:t xml:space="preserve"> </w:t>
            </w:r>
            <w:r w:rsidR="00B23FCB" w:rsidRPr="560823DD">
              <w:rPr>
                <w:color w:val="1F1F1F"/>
                <w:lang w:eastAsia="en-IE"/>
              </w:rPr>
              <w:t>means</w:t>
            </w:r>
            <w:r w:rsidR="00B23FCB" w:rsidRPr="00D01F9C">
              <w:rPr>
                <w:color w:val="1F1F1F"/>
                <w:bdr w:val="none" w:sz="0" w:space="0" w:color="auto" w:frame="1"/>
                <w:lang w:eastAsia="en-IE"/>
              </w:rPr>
              <w:t xml:space="preserve"> the preferential right held by existing shareholders to acquire new shares or instruments entitling to </w:t>
            </w:r>
            <w:r w:rsidR="00B23FCB">
              <w:rPr>
                <w:color w:val="1F1F1F"/>
                <w:bdr w:val="none" w:sz="0" w:space="0" w:color="auto" w:frame="1"/>
                <w:lang w:eastAsia="en-IE"/>
              </w:rPr>
              <w:t xml:space="preserve">new </w:t>
            </w:r>
            <w:r w:rsidR="00B23FCB" w:rsidRPr="00D01F9C">
              <w:rPr>
                <w:color w:val="1F1F1F"/>
                <w:bdr w:val="none" w:sz="0" w:space="0" w:color="auto" w:frame="1"/>
                <w:lang w:eastAsia="en-IE"/>
              </w:rPr>
              <w:t>shares;</w:t>
            </w:r>
          </w:p>
          <w:p w14:paraId="43CB27AA" w14:textId="77777777" w:rsidR="00981518" w:rsidRPr="00D01F9C" w:rsidRDefault="00ED3027" w:rsidP="000C504B">
            <w:pPr>
              <w:pStyle w:val="ListParagraph"/>
              <w:numPr>
                <w:ilvl w:val="0"/>
                <w:numId w:val="27"/>
              </w:numPr>
              <w:shd w:val="clear" w:color="auto" w:fill="FFFFFF" w:themeFill="background1"/>
              <w:tabs>
                <w:tab w:val="left" w:pos="1023"/>
              </w:tabs>
              <w:spacing w:line="276" w:lineRule="auto"/>
              <w:ind w:left="896" w:hanging="474"/>
              <w:contextualSpacing w:val="0"/>
              <w:rPr>
                <w:bCs/>
                <w:lang w:eastAsia="en-IE"/>
              </w:rPr>
            </w:pPr>
            <w:r w:rsidRPr="000F2C0C">
              <w:t>‘</w:t>
            </w:r>
            <w:r>
              <w:t>d</w:t>
            </w:r>
            <w:r w:rsidR="00981518" w:rsidRPr="00D01F9C">
              <w:rPr>
                <w:bCs/>
                <w:lang w:eastAsia="en-IE"/>
              </w:rPr>
              <w:t>issolution</w:t>
            </w:r>
            <w:r w:rsidR="00614A2F" w:rsidRPr="000F2C0C">
              <w:t>’</w:t>
            </w:r>
            <w:r w:rsidR="00981518" w:rsidRPr="00D01F9C">
              <w:rPr>
                <w:bCs/>
                <w:lang w:eastAsia="en-IE"/>
              </w:rPr>
              <w:t xml:space="preserve"> means the decision or event</w:t>
            </w:r>
            <w:r w:rsidR="00531550">
              <w:rPr>
                <w:bCs/>
                <w:lang w:eastAsia="en-IE"/>
              </w:rPr>
              <w:t>,</w:t>
            </w:r>
            <w:r w:rsidR="00981518" w:rsidRPr="00D01F9C">
              <w:rPr>
                <w:bCs/>
                <w:lang w:eastAsia="en-IE"/>
              </w:rPr>
              <w:t xml:space="preserve"> including a decision of the general meeting, the expiry of a term or occurrence of an event specified in the articles of association or a judicial order</w:t>
            </w:r>
            <w:r w:rsidR="00531550">
              <w:rPr>
                <w:bCs/>
                <w:lang w:eastAsia="en-IE"/>
              </w:rPr>
              <w:t>,</w:t>
            </w:r>
            <w:r w:rsidR="00981518" w:rsidRPr="00D01F9C">
              <w:rPr>
                <w:bCs/>
                <w:lang w:eastAsia="en-IE"/>
              </w:rPr>
              <w:t xml:space="preserve"> that marks the end of the company´s normal business operations and, except in cases of restructuring or rescue as provided by insolvency law, initiates the liquidation process</w:t>
            </w:r>
            <w:r w:rsidR="00EF10F5">
              <w:rPr>
                <w:bCs/>
                <w:lang w:eastAsia="en-IE"/>
              </w:rPr>
              <w:t>;</w:t>
            </w:r>
          </w:p>
          <w:p w14:paraId="63BD8D5B" w14:textId="77777777" w:rsidR="00315F44" w:rsidRPr="00BA255B" w:rsidRDefault="00ED3027" w:rsidP="000C504B">
            <w:pPr>
              <w:pStyle w:val="ListParagraph"/>
              <w:numPr>
                <w:ilvl w:val="0"/>
                <w:numId w:val="27"/>
              </w:numPr>
              <w:shd w:val="clear" w:color="auto" w:fill="FFFFFF" w:themeFill="background1"/>
              <w:tabs>
                <w:tab w:val="left" w:pos="1023"/>
              </w:tabs>
              <w:spacing w:line="276" w:lineRule="auto"/>
              <w:ind w:hanging="474"/>
              <w:contextualSpacing w:val="0"/>
              <w:rPr>
                <w:lang w:eastAsia="en-IE"/>
              </w:rPr>
            </w:pPr>
            <w:r w:rsidRPr="000F2C0C">
              <w:t>‘</w:t>
            </w:r>
            <w:r>
              <w:rPr>
                <w:bCs/>
                <w:lang w:eastAsia="en-IE"/>
              </w:rPr>
              <w:t>s</w:t>
            </w:r>
            <w:r w:rsidR="000B081B" w:rsidRPr="006B5154">
              <w:rPr>
                <w:bCs/>
                <w:lang w:eastAsia="en-IE"/>
              </w:rPr>
              <w:t>olvent liquidation</w:t>
            </w:r>
            <w:r w:rsidRPr="000F2C0C">
              <w:t>’</w:t>
            </w:r>
            <w:r w:rsidR="000B081B" w:rsidRPr="006B5154">
              <w:rPr>
                <w:bCs/>
                <w:lang w:eastAsia="en-IE"/>
              </w:rPr>
              <w:t xml:space="preserve"> means a liquidation initiated by the company when it is able to pay its debts in full within a determined period</w:t>
            </w:r>
            <w:r w:rsidR="006B5154">
              <w:rPr>
                <w:bCs/>
                <w:lang w:eastAsia="en-IE"/>
              </w:rPr>
              <w:t>.</w:t>
            </w:r>
          </w:p>
          <w:p w14:paraId="79E4CBC6" w14:textId="77777777" w:rsidR="00981518" w:rsidRPr="00D01F9C" w:rsidRDefault="00981518" w:rsidP="00F425AE">
            <w:pPr>
              <w:shd w:val="clear" w:color="auto" w:fill="FFFFFF" w:themeFill="background1"/>
              <w:spacing w:line="276" w:lineRule="auto"/>
              <w:ind w:left="540"/>
            </w:pPr>
          </w:p>
          <w:p w14:paraId="596A6476" w14:textId="77777777" w:rsidR="00981518" w:rsidRPr="00D01F9C" w:rsidRDefault="00981518" w:rsidP="00F425AE">
            <w:pPr>
              <w:spacing w:line="276" w:lineRule="auto"/>
              <w:jc w:val="center"/>
              <w:rPr>
                <w:b/>
                <w:bCs/>
              </w:rPr>
            </w:pPr>
            <w:r w:rsidRPr="00D01F9C">
              <w:rPr>
                <w:b/>
                <w:bCs/>
              </w:rPr>
              <w:t>Article 3</w:t>
            </w:r>
          </w:p>
          <w:p w14:paraId="619CF4AE" w14:textId="77777777" w:rsidR="00981518" w:rsidRPr="00D01F9C" w:rsidRDefault="00981518" w:rsidP="00F425AE">
            <w:pPr>
              <w:spacing w:line="276" w:lineRule="auto"/>
              <w:jc w:val="center"/>
              <w:rPr>
                <w:b/>
                <w:bCs/>
                <w:i/>
                <w:iCs/>
              </w:rPr>
            </w:pPr>
            <w:r w:rsidRPr="00D01F9C">
              <w:rPr>
                <w:b/>
                <w:bCs/>
                <w:i/>
                <w:iCs/>
              </w:rPr>
              <w:t>Legal form and general principles</w:t>
            </w:r>
          </w:p>
          <w:p w14:paraId="5D63B40A" w14:textId="77777777" w:rsidR="00981518" w:rsidRPr="00D01F9C" w:rsidRDefault="00981518" w:rsidP="001C5AA7">
            <w:pPr>
              <w:pStyle w:val="Text1"/>
            </w:pPr>
            <w:r w:rsidRPr="00D01F9C">
              <w:t>EU Inc.</w:t>
            </w:r>
            <w:r w:rsidR="00315F44" w:rsidRPr="00D01F9C">
              <w:t xml:space="preserve"> shall be a legal form </w:t>
            </w:r>
            <w:r w:rsidR="00937167" w:rsidRPr="00D01F9C">
              <w:t xml:space="preserve">provided for </w:t>
            </w:r>
            <w:r w:rsidR="00315F44" w:rsidRPr="00D01F9C">
              <w:t xml:space="preserve">in the legal order of each Member State, which </w:t>
            </w:r>
            <w:r w:rsidRPr="00D01F9C">
              <w:t>shall</w:t>
            </w:r>
            <w:r w:rsidR="00D31414">
              <w:t xml:space="preserve"> </w:t>
            </w:r>
            <w:r w:rsidR="00131808">
              <w:t>have the following charac</w:t>
            </w:r>
            <w:r w:rsidR="00D31414">
              <w:t>teristics</w:t>
            </w:r>
            <w:r w:rsidRPr="00D01F9C">
              <w:t>:</w:t>
            </w:r>
          </w:p>
          <w:p w14:paraId="54FED500" w14:textId="77777777" w:rsidR="00315F44" w:rsidRPr="00D01F9C" w:rsidRDefault="00981518" w:rsidP="001C5AA7">
            <w:pPr>
              <w:pStyle w:val="Point1letter"/>
            </w:pPr>
            <w:bookmarkStart w:id="2" w:name="DQCErrorScopeFD807464ABD9064E87E1D4CF2FD"/>
            <w:r w:rsidRPr="00D01F9C">
              <w:t>a shareholder shall not be liable for the obligations of the company;</w:t>
            </w:r>
          </w:p>
          <w:bookmarkEnd w:id="2"/>
          <w:p w14:paraId="4F3E3405" w14:textId="77777777" w:rsidR="00315F44" w:rsidRPr="00D01F9C" w:rsidRDefault="00981518" w:rsidP="001C5AA7">
            <w:pPr>
              <w:pStyle w:val="Point1letter"/>
            </w:pPr>
            <w:r w:rsidRPr="00D01F9C">
              <w:t>it shall have legal personality</w:t>
            </w:r>
            <w:r w:rsidRPr="00D01F9C">
              <w:rPr>
                <w:bdr w:val="none" w:sz="0" w:space="0" w:color="auto" w:frame="1"/>
              </w:rPr>
              <w:t xml:space="preserve"> </w:t>
            </w:r>
            <w:r w:rsidR="00853693" w:rsidRPr="00D01F9C">
              <w:rPr>
                <w:bdr w:val="none" w:sz="0" w:space="0" w:color="auto" w:frame="1"/>
              </w:rPr>
              <w:t xml:space="preserve">pursuant to the law of the Member </w:t>
            </w:r>
            <w:r w:rsidR="0012736C" w:rsidRPr="00D01F9C">
              <w:rPr>
                <w:bdr w:val="none" w:sz="0" w:space="0" w:color="auto" w:frame="1"/>
              </w:rPr>
              <w:t>State of registration</w:t>
            </w:r>
            <w:r w:rsidR="006C40A5">
              <w:rPr>
                <w:bdr w:val="none" w:sz="0" w:space="0" w:color="auto" w:frame="1"/>
              </w:rPr>
              <w:t>, which shall be</w:t>
            </w:r>
            <w:r w:rsidR="00315F44" w:rsidRPr="00D01F9C">
              <w:rPr>
                <w:bdr w:val="none" w:sz="0" w:space="0" w:color="auto" w:frame="1"/>
              </w:rPr>
              <w:t xml:space="preserve"> </w:t>
            </w:r>
            <w:r w:rsidRPr="00D01F9C">
              <w:rPr>
                <w:bdr w:val="none" w:sz="0" w:space="0" w:color="auto" w:frame="1"/>
              </w:rPr>
              <w:t>recognised by other Member States;</w:t>
            </w:r>
          </w:p>
          <w:p w14:paraId="205E878C" w14:textId="77777777" w:rsidR="00315F44" w:rsidRPr="00D01F9C" w:rsidRDefault="00981518" w:rsidP="001C5AA7">
            <w:pPr>
              <w:pStyle w:val="Point1letter"/>
            </w:pPr>
            <w:r w:rsidRPr="00D01F9C">
              <w:t>it may be formed by one or more natural or legal persons;</w:t>
            </w:r>
          </w:p>
          <w:p w14:paraId="6582D6A1" w14:textId="77777777" w:rsidR="004A7390" w:rsidRPr="00D01F9C" w:rsidRDefault="00981518" w:rsidP="001C5AA7">
            <w:pPr>
              <w:pStyle w:val="Point1letter"/>
            </w:pPr>
            <w:r w:rsidRPr="00D01F9C">
              <w:t xml:space="preserve">it may be formed </w:t>
            </w:r>
            <w:r w:rsidR="00A270BE">
              <w:rPr>
                <w:i/>
                <w:iCs/>
              </w:rPr>
              <w:t xml:space="preserve">ex nihilo </w:t>
            </w:r>
            <w:r w:rsidRPr="00D01F9C">
              <w:t xml:space="preserve">in accordance with Articles </w:t>
            </w:r>
            <w:r w:rsidR="007E3751" w:rsidRPr="00D01F9C">
              <w:t xml:space="preserve">16 to 19 </w:t>
            </w:r>
            <w:r w:rsidRPr="00D01F9C">
              <w:t xml:space="preserve">or through domestic or cross-border </w:t>
            </w:r>
            <w:r w:rsidR="005F0B3C">
              <w:t>conversions, mergers or divisions</w:t>
            </w:r>
            <w:r w:rsidRPr="00D01F9C">
              <w:t xml:space="preserve"> in accordance with Article </w:t>
            </w:r>
            <w:r w:rsidR="00907E43" w:rsidRPr="00D01F9C">
              <w:t>21</w:t>
            </w:r>
            <w:r w:rsidRPr="00D01F9C">
              <w:t>;</w:t>
            </w:r>
          </w:p>
          <w:p w14:paraId="6770D758" w14:textId="77777777" w:rsidR="0046681C" w:rsidRPr="00D01F9C" w:rsidRDefault="00981518" w:rsidP="001C5AA7">
            <w:pPr>
              <w:pStyle w:val="Point1letter"/>
            </w:pPr>
            <w:r w:rsidRPr="00D01F9C">
              <w:t>it shall be allocated a European Unique Identifier</w:t>
            </w:r>
            <w:r w:rsidR="000F78F3" w:rsidRPr="00D01F9C">
              <w:t xml:space="preserve"> (EUID)</w:t>
            </w:r>
            <w:r w:rsidRPr="00D01F9C">
              <w:t xml:space="preserve"> in accordance with Article 16(1) of Directive (EU) 2017/1132</w:t>
            </w:r>
            <w:r w:rsidR="00580978" w:rsidRPr="00D01F9C">
              <w:t xml:space="preserve"> upon registration</w:t>
            </w:r>
            <w:r w:rsidRPr="00D01F9C">
              <w:t>;</w:t>
            </w:r>
          </w:p>
          <w:p w14:paraId="6F024AA5" w14:textId="77777777" w:rsidR="00976025" w:rsidRPr="006523BE" w:rsidRDefault="00981518" w:rsidP="001C5AA7">
            <w:pPr>
              <w:pStyle w:val="Point1letter"/>
            </w:pPr>
            <w:r w:rsidRPr="006523BE">
              <w:rPr>
                <w:bdr w:val="none" w:sz="0" w:space="0" w:color="auto" w:frame="1"/>
              </w:rPr>
              <w:t>it shall be set up for an unlimited period of time, unless provided otherwise in the articles of association</w:t>
            </w:r>
            <w:r w:rsidR="129350B1" w:rsidRPr="006523BE">
              <w:rPr>
                <w:bdr w:val="none" w:sz="0" w:space="0" w:color="auto" w:frame="1"/>
              </w:rPr>
              <w:t>.</w:t>
            </w:r>
          </w:p>
          <w:p w14:paraId="45F68990" w14:textId="77777777" w:rsidR="00981518" w:rsidRPr="00D01F9C" w:rsidRDefault="00981518">
            <w:pPr>
              <w:rPr>
                <w:b/>
                <w:bCs/>
                <w:i/>
                <w:iCs/>
              </w:rPr>
            </w:pPr>
          </w:p>
          <w:p w14:paraId="1E082943" w14:textId="77777777" w:rsidR="00981518" w:rsidRPr="00D01F9C" w:rsidRDefault="00981518">
            <w:pPr>
              <w:jc w:val="center"/>
              <w:rPr>
                <w:b/>
                <w:bCs/>
              </w:rPr>
            </w:pPr>
            <w:r w:rsidRPr="00D01F9C">
              <w:rPr>
                <w:b/>
                <w:bCs/>
              </w:rPr>
              <w:t>Article 4</w:t>
            </w:r>
          </w:p>
          <w:p w14:paraId="3A23C1E9" w14:textId="77777777" w:rsidR="00981518" w:rsidRPr="00D01F9C" w:rsidRDefault="00981518">
            <w:pPr>
              <w:jc w:val="center"/>
              <w:rPr>
                <w:b/>
                <w:bCs/>
              </w:rPr>
            </w:pPr>
            <w:r w:rsidRPr="00D01F9C">
              <w:rPr>
                <w:b/>
                <w:bCs/>
                <w:i/>
                <w:iCs/>
              </w:rPr>
              <w:t>Rules applicable to EU Inc.</w:t>
            </w:r>
          </w:p>
          <w:p w14:paraId="08D2E7EE" w14:textId="77777777" w:rsidR="00981518" w:rsidRPr="00D01F9C" w:rsidRDefault="00981518" w:rsidP="00554559">
            <w:pPr>
              <w:pStyle w:val="ListParagraph"/>
              <w:numPr>
                <w:ilvl w:val="0"/>
                <w:numId w:val="35"/>
              </w:numPr>
              <w:spacing w:before="0" w:line="278" w:lineRule="auto"/>
              <w:contextualSpacing w:val="0"/>
            </w:pPr>
            <w:r w:rsidRPr="00D01F9C">
              <w:lastRenderedPageBreak/>
              <w:t xml:space="preserve">EU Inc. </w:t>
            </w:r>
            <w:r w:rsidR="00B221D4" w:rsidRPr="00D01F9C">
              <w:t>companies</w:t>
            </w:r>
            <w:r w:rsidRPr="00D01F9C">
              <w:t xml:space="preserve"> shall be governed by this Regulation and by </w:t>
            </w:r>
            <w:r w:rsidR="00F544E4">
              <w:t>their</w:t>
            </w:r>
            <w:r w:rsidRPr="00D01F9C">
              <w:t xml:space="preserve"> articles of association which shall </w:t>
            </w:r>
            <w:r w:rsidR="005269B0" w:rsidRPr="00D01F9C">
              <w:t xml:space="preserve">comply with </w:t>
            </w:r>
            <w:r w:rsidRPr="00D01F9C">
              <w:t>this Regulation.</w:t>
            </w:r>
          </w:p>
          <w:p w14:paraId="1E185899" w14:textId="77777777" w:rsidR="00981518" w:rsidRPr="00D01F9C" w:rsidRDefault="00D17C6B" w:rsidP="00554559">
            <w:pPr>
              <w:pStyle w:val="ListParagraph"/>
              <w:numPr>
                <w:ilvl w:val="0"/>
                <w:numId w:val="35"/>
              </w:numPr>
              <w:spacing w:before="0" w:line="278" w:lineRule="auto"/>
              <w:contextualSpacing w:val="0"/>
              <w:rPr>
                <w:color w:val="1F1F1F"/>
                <w:bdr w:val="none" w:sz="0" w:space="0" w:color="auto" w:frame="1"/>
                <w:lang w:eastAsia="en-IE"/>
              </w:rPr>
            </w:pPr>
            <w:r>
              <w:rPr>
                <w:color w:val="1F1F1F"/>
                <w:bdr w:val="none" w:sz="0" w:space="0" w:color="auto" w:frame="1"/>
                <w:lang w:eastAsia="en-IE"/>
              </w:rPr>
              <w:t>M</w:t>
            </w:r>
            <w:r w:rsidR="00981518" w:rsidRPr="00D01F9C">
              <w:rPr>
                <w:color w:val="1F1F1F"/>
                <w:bdr w:val="none" w:sz="0" w:space="0" w:color="auto" w:frame="1"/>
                <w:lang w:eastAsia="en-IE"/>
              </w:rPr>
              <w:t>atter</w:t>
            </w:r>
            <w:r w:rsidR="00576C75" w:rsidRPr="00D01F9C">
              <w:rPr>
                <w:color w:val="1F1F1F"/>
                <w:bdr w:val="none" w:sz="0" w:space="0" w:color="auto" w:frame="1"/>
                <w:lang w:eastAsia="en-IE"/>
              </w:rPr>
              <w:t>s</w:t>
            </w:r>
            <w:r w:rsidR="00981518" w:rsidRPr="00D01F9C">
              <w:rPr>
                <w:color w:val="1F1F1F"/>
                <w:bdr w:val="none" w:sz="0" w:space="0" w:color="auto" w:frame="1"/>
                <w:lang w:eastAsia="en-IE"/>
              </w:rPr>
              <w:t xml:space="preserve"> </w:t>
            </w:r>
            <w:r w:rsidR="00576C75" w:rsidRPr="00D01F9C">
              <w:rPr>
                <w:color w:val="1F1F1F"/>
                <w:bdr w:val="none" w:sz="0" w:space="0" w:color="auto" w:frame="1"/>
                <w:lang w:eastAsia="en-IE"/>
              </w:rPr>
              <w:t>that are not</w:t>
            </w:r>
            <w:r w:rsidR="00981518" w:rsidRPr="00D01F9C">
              <w:rPr>
                <w:color w:val="1F1F1F"/>
                <w:bdr w:val="none" w:sz="0" w:space="0" w:color="auto" w:frame="1"/>
                <w:lang w:eastAsia="en-IE"/>
              </w:rPr>
              <w:t xml:space="preserve"> covered by this Regulation or by the articles of association</w:t>
            </w:r>
            <w:r w:rsidR="00315F44" w:rsidRPr="00D01F9C">
              <w:rPr>
                <w:color w:val="1F1F1F"/>
                <w:bdr w:val="none" w:sz="0" w:space="0" w:color="auto" w:frame="1"/>
                <w:lang w:eastAsia="en-IE"/>
              </w:rPr>
              <w:t xml:space="preserve"> </w:t>
            </w:r>
            <w:r w:rsidR="00981518" w:rsidRPr="00D01F9C">
              <w:rPr>
                <w:color w:val="1F1F1F"/>
                <w:bdr w:val="none" w:sz="0" w:space="0" w:color="auto" w:frame="1"/>
                <w:lang w:eastAsia="en-IE"/>
              </w:rPr>
              <w:t xml:space="preserve">shall be governed by national law, including the provisions </w:t>
            </w:r>
            <w:r w:rsidR="00E517EF" w:rsidRPr="00D01F9C">
              <w:rPr>
                <w:color w:val="1F1F1F"/>
                <w:bdr w:val="none" w:sz="0" w:space="0" w:color="auto" w:frame="1"/>
                <w:lang w:eastAsia="en-IE"/>
              </w:rPr>
              <w:t xml:space="preserve">transposing </w:t>
            </w:r>
            <w:r w:rsidR="00981518" w:rsidRPr="00D01F9C">
              <w:rPr>
                <w:color w:val="1F1F1F"/>
                <w:bdr w:val="none" w:sz="0" w:space="0" w:color="auto" w:frame="1"/>
                <w:lang w:eastAsia="en-IE"/>
              </w:rPr>
              <w:t>U</w:t>
            </w:r>
            <w:r w:rsidR="00E517EF" w:rsidRPr="00D01F9C">
              <w:rPr>
                <w:color w:val="1F1F1F"/>
                <w:bdr w:val="none" w:sz="0" w:space="0" w:color="auto" w:frame="1"/>
                <w:lang w:eastAsia="en-IE"/>
              </w:rPr>
              <w:t>nion</w:t>
            </w:r>
            <w:r w:rsidR="00981518" w:rsidRPr="00D01F9C">
              <w:rPr>
                <w:color w:val="1F1F1F"/>
                <w:bdr w:val="none" w:sz="0" w:space="0" w:color="auto" w:frame="1"/>
                <w:lang w:eastAsia="en-IE"/>
              </w:rPr>
              <w:t xml:space="preserve"> law, which appl</w:t>
            </w:r>
            <w:r w:rsidR="00E517EF" w:rsidRPr="00D01F9C">
              <w:rPr>
                <w:color w:val="1F1F1F"/>
                <w:bdr w:val="none" w:sz="0" w:space="0" w:color="auto" w:frame="1"/>
                <w:lang w:eastAsia="en-IE"/>
              </w:rPr>
              <w:t>y</w:t>
            </w:r>
            <w:r w:rsidR="00981518" w:rsidRPr="00D01F9C">
              <w:rPr>
                <w:color w:val="1F1F1F"/>
                <w:bdr w:val="none" w:sz="0" w:space="0" w:color="auto" w:frame="1"/>
                <w:lang w:eastAsia="en-IE"/>
              </w:rPr>
              <w:t xml:space="preserve"> to </w:t>
            </w:r>
            <w:r w:rsidR="00315F44" w:rsidRPr="00D01F9C">
              <w:rPr>
                <w:color w:val="1F1F1F"/>
                <w:bdr w:val="none" w:sz="0" w:space="0" w:color="auto" w:frame="1"/>
                <w:lang w:eastAsia="en-IE"/>
              </w:rPr>
              <w:t>relevant national legal forms</w:t>
            </w:r>
            <w:r w:rsidR="00981518" w:rsidRPr="00D01F9C">
              <w:rPr>
                <w:color w:val="1F1F1F"/>
                <w:bdr w:val="none" w:sz="0" w:space="0" w:color="auto" w:frame="1"/>
                <w:lang w:eastAsia="en-IE"/>
              </w:rPr>
              <w:t xml:space="preserve"> in the Member State in which the EU Inc. has its registered office.</w:t>
            </w:r>
          </w:p>
          <w:p w14:paraId="270BB5D5" w14:textId="77777777" w:rsidR="00315F44" w:rsidRPr="00D01F9C" w:rsidRDefault="00315F44" w:rsidP="00554559">
            <w:pPr>
              <w:pStyle w:val="ListParagraph"/>
              <w:numPr>
                <w:ilvl w:val="0"/>
                <w:numId w:val="35"/>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Member States shall designate the relevant national legal form referred to under paragraph 2</w:t>
            </w:r>
            <w:r w:rsidR="00F050C0">
              <w:rPr>
                <w:color w:val="1F1F1F"/>
                <w:bdr w:val="none" w:sz="0" w:space="0" w:color="auto" w:frame="1"/>
                <w:lang w:eastAsia="en-IE"/>
              </w:rPr>
              <w:t>,</w:t>
            </w:r>
            <w:r w:rsidR="00D43718" w:rsidRPr="00D01F9C">
              <w:rPr>
                <w:color w:val="1F1F1F"/>
                <w:bdr w:val="none" w:sz="0" w:space="0" w:color="auto" w:frame="1"/>
                <w:lang w:eastAsia="en-IE"/>
              </w:rPr>
              <w:t xml:space="preserve"> the provisions of which apply to EU Inc. companies. </w:t>
            </w:r>
          </w:p>
          <w:p w14:paraId="074B7477" w14:textId="77777777" w:rsidR="00981518" w:rsidRPr="00D01F9C" w:rsidRDefault="00981518"/>
          <w:p w14:paraId="74BFA2AA" w14:textId="77777777" w:rsidR="00981518" w:rsidRPr="00D01F9C" w:rsidRDefault="00981518">
            <w:pPr>
              <w:jc w:val="center"/>
              <w:rPr>
                <w:b/>
                <w:bCs/>
              </w:rPr>
            </w:pPr>
            <w:r w:rsidRPr="00D01F9C">
              <w:rPr>
                <w:b/>
                <w:bCs/>
              </w:rPr>
              <w:t>Article 5</w:t>
            </w:r>
          </w:p>
          <w:p w14:paraId="76D03EC1" w14:textId="77777777" w:rsidR="00981518" w:rsidRPr="00D01F9C" w:rsidRDefault="00981518">
            <w:pPr>
              <w:jc w:val="center"/>
              <w:rPr>
                <w:b/>
                <w:bCs/>
                <w:i/>
                <w:iCs/>
              </w:rPr>
            </w:pPr>
            <w:r w:rsidRPr="00D01F9C">
              <w:rPr>
                <w:b/>
                <w:bCs/>
                <w:i/>
                <w:iCs/>
              </w:rPr>
              <w:t>Legal personality</w:t>
            </w:r>
          </w:p>
          <w:p w14:paraId="2E045AA4" w14:textId="77777777" w:rsidR="00981518" w:rsidRPr="00D01F9C" w:rsidRDefault="00981518" w:rsidP="00554559">
            <w:pPr>
              <w:pStyle w:val="ListParagraph"/>
              <w:numPr>
                <w:ilvl w:val="0"/>
                <w:numId w:val="28"/>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An </w:t>
            </w:r>
            <w:r w:rsidRPr="00D01F9C">
              <w:t>EU</w:t>
            </w:r>
            <w:r w:rsidRPr="00D01F9C">
              <w:rPr>
                <w:color w:val="1F1F1F"/>
                <w:bdr w:val="none" w:sz="0" w:space="0" w:color="auto" w:frame="1"/>
                <w:lang w:eastAsia="en-IE"/>
              </w:rPr>
              <w:t xml:space="preserve"> Inc. </w:t>
            </w:r>
            <w:r w:rsidRPr="00D01F9C">
              <w:t>company</w:t>
            </w:r>
            <w:r w:rsidRPr="00D01F9C">
              <w:rPr>
                <w:color w:val="1F1F1F"/>
                <w:bdr w:val="none" w:sz="0" w:space="0" w:color="auto" w:frame="1"/>
                <w:lang w:eastAsia="en-IE"/>
              </w:rPr>
              <w:t xml:space="preserve"> shall be registered in the business register of the Member State </w:t>
            </w:r>
            <w:r w:rsidR="00895DE3">
              <w:rPr>
                <w:color w:val="1F1F1F"/>
                <w:bdr w:val="none" w:sz="0" w:space="0" w:color="auto" w:frame="1"/>
                <w:lang w:eastAsia="en-IE"/>
              </w:rPr>
              <w:t>chosen for its</w:t>
            </w:r>
            <w:r w:rsidRPr="00D01F9C">
              <w:rPr>
                <w:color w:val="1F1F1F"/>
                <w:bdr w:val="none" w:sz="0" w:space="0" w:color="auto" w:frame="1"/>
                <w:lang w:eastAsia="en-IE"/>
              </w:rPr>
              <w:t xml:space="preserve"> registered office. </w:t>
            </w:r>
          </w:p>
          <w:p w14:paraId="78160809" w14:textId="77777777" w:rsidR="007950E8" w:rsidRPr="00D01F9C" w:rsidRDefault="00981518" w:rsidP="00554559">
            <w:pPr>
              <w:pStyle w:val="ListParagraph"/>
              <w:numPr>
                <w:ilvl w:val="0"/>
                <w:numId w:val="28"/>
              </w:numPr>
              <w:spacing w:before="0" w:line="278" w:lineRule="auto"/>
              <w:contextualSpacing w:val="0"/>
            </w:pPr>
            <w:r w:rsidRPr="00D01F9C">
              <w:t xml:space="preserve">An EU Inc. company formed in accordance with </w:t>
            </w:r>
            <w:r w:rsidR="00F53459" w:rsidRPr="00D01F9C">
              <w:t xml:space="preserve">Articles 16 to 19 </w:t>
            </w:r>
            <w:r w:rsidRPr="00D01F9C">
              <w:t>of this Regulation shall acquire legal personality on the date on which it is registered in the business register.</w:t>
            </w:r>
          </w:p>
          <w:p w14:paraId="003F45E6" w14:textId="77777777" w:rsidR="00981518" w:rsidRPr="008729C6" w:rsidRDefault="00981518" w:rsidP="008729C6">
            <w:pPr>
              <w:pStyle w:val="ListParagraph"/>
              <w:spacing w:before="0" w:line="278" w:lineRule="auto"/>
              <w:ind w:left="900"/>
              <w:contextualSpacing w:val="0"/>
              <w:rPr>
                <w:lang w:eastAsia="en-IE"/>
              </w:rPr>
            </w:pPr>
            <w:r w:rsidRPr="008729C6">
              <w:rPr>
                <w:lang w:eastAsia="en-IE"/>
              </w:rPr>
              <w:t xml:space="preserve">If acts have been performed in the name of an EU Inc. company before its registration in accordance with </w:t>
            </w:r>
            <w:r w:rsidR="00BF159F" w:rsidRPr="008729C6">
              <w:rPr>
                <w:lang w:eastAsia="en-IE"/>
              </w:rPr>
              <w:t xml:space="preserve">Articles 16 to 19 </w:t>
            </w:r>
            <w:r w:rsidRPr="008729C6">
              <w:rPr>
                <w:lang w:eastAsia="en-IE"/>
              </w:rPr>
              <w:t>and it does not assume the obligations arising out of such acts after its registration, the natural and legal persons which performed those acts shall</w:t>
            </w:r>
            <w:r w:rsidR="00185FD8" w:rsidRPr="008729C6">
              <w:rPr>
                <w:lang w:eastAsia="en-IE"/>
              </w:rPr>
              <w:t>, without limit,</w:t>
            </w:r>
            <w:r w:rsidRPr="008729C6">
              <w:rPr>
                <w:lang w:eastAsia="en-IE"/>
              </w:rPr>
              <w:t xml:space="preserve"> be jointly and severally liable therefor</w:t>
            </w:r>
            <w:r w:rsidR="00A71721" w:rsidRPr="008729C6">
              <w:rPr>
                <w:lang w:eastAsia="en-IE"/>
              </w:rPr>
              <w:t>, unless otherwise agreed</w:t>
            </w:r>
            <w:r w:rsidRPr="008729C6">
              <w:rPr>
                <w:lang w:eastAsia="en-IE"/>
              </w:rPr>
              <w:t>.</w:t>
            </w:r>
          </w:p>
          <w:p w14:paraId="16692927" w14:textId="77777777" w:rsidR="00981518" w:rsidRPr="00D01F9C" w:rsidRDefault="00981518">
            <w:pPr>
              <w:jc w:val="center"/>
              <w:outlineLvl w:val="1"/>
              <w:rPr>
                <w:b/>
                <w:color w:val="1F1F1F"/>
                <w:bdr w:val="none" w:sz="0" w:space="0" w:color="auto" w:frame="1"/>
              </w:rPr>
            </w:pPr>
          </w:p>
          <w:p w14:paraId="5B5C712B" w14:textId="77777777" w:rsidR="00981518" w:rsidRPr="00D01F9C" w:rsidRDefault="00981518">
            <w:pPr>
              <w:jc w:val="center"/>
              <w:outlineLvl w:val="1"/>
              <w:rPr>
                <w:b/>
                <w:bCs/>
                <w:color w:val="1F1F1F"/>
                <w:bdr w:val="none" w:sz="0" w:space="0" w:color="auto" w:frame="1"/>
              </w:rPr>
            </w:pPr>
            <w:r w:rsidRPr="00D01F9C">
              <w:rPr>
                <w:b/>
                <w:bCs/>
                <w:color w:val="1F1F1F"/>
                <w:bdr w:val="none" w:sz="0" w:space="0" w:color="auto" w:frame="1"/>
              </w:rPr>
              <w:t>Article 6</w:t>
            </w:r>
          </w:p>
          <w:p w14:paraId="046E6914" w14:textId="77777777" w:rsidR="00981518" w:rsidRPr="00D01F9C" w:rsidRDefault="00981518">
            <w:pPr>
              <w:jc w:val="center"/>
              <w:outlineLvl w:val="1"/>
              <w:rPr>
                <w:b/>
                <w:bCs/>
                <w:i/>
                <w:iCs/>
                <w:color w:val="1F1F1F"/>
                <w:bdr w:val="none" w:sz="0" w:space="0" w:color="auto" w:frame="1"/>
              </w:rPr>
            </w:pPr>
            <w:r w:rsidRPr="00D01F9C">
              <w:rPr>
                <w:b/>
                <w:bCs/>
                <w:i/>
                <w:iCs/>
                <w:color w:val="1F1F1F"/>
                <w:bdr w:val="none" w:sz="0" w:space="0" w:color="auto" w:frame="1"/>
              </w:rPr>
              <w:t>Name of the EU Inc. compan</w:t>
            </w:r>
            <w:r w:rsidRPr="00D01F9C">
              <w:rPr>
                <w:b/>
                <w:i/>
                <w:color w:val="1F1F1F"/>
                <w:bdr w:val="none" w:sz="0" w:space="0" w:color="auto" w:frame="1"/>
              </w:rPr>
              <w:t>y</w:t>
            </w:r>
            <w:r w:rsidRPr="00D01F9C">
              <w:rPr>
                <w:b/>
                <w:bCs/>
                <w:i/>
                <w:iCs/>
                <w:color w:val="1F1F1F"/>
                <w:bdr w:val="none" w:sz="0" w:space="0" w:color="auto" w:frame="1"/>
              </w:rPr>
              <w:t xml:space="preserve"> and of its branch</w:t>
            </w:r>
          </w:p>
          <w:p w14:paraId="1AC1E3E2" w14:textId="77777777" w:rsidR="00981518" w:rsidRPr="00D01F9C" w:rsidRDefault="00981518">
            <w:pPr>
              <w:pStyle w:val="ListParagraph"/>
              <w:ind w:left="900"/>
              <w:contextualSpacing w:val="0"/>
            </w:pPr>
          </w:p>
          <w:p w14:paraId="1B5010BF" w14:textId="77777777" w:rsidR="00981518" w:rsidRPr="00D01F9C" w:rsidRDefault="00981518" w:rsidP="00554559">
            <w:pPr>
              <w:pStyle w:val="ListParagraph"/>
              <w:numPr>
                <w:ilvl w:val="0"/>
                <w:numId w:val="29"/>
              </w:numPr>
              <w:spacing w:before="0" w:line="278" w:lineRule="auto"/>
              <w:contextualSpacing w:val="0"/>
            </w:pPr>
            <w:r w:rsidRPr="00D01F9C">
              <w:rPr>
                <w:rFonts w:eastAsia="Calibri"/>
              </w:rPr>
              <w:t>The name of the company shall</w:t>
            </w:r>
            <w:r w:rsidR="00216C04" w:rsidRPr="00D01F9C">
              <w:rPr>
                <w:rFonts w:eastAsia="Calibri"/>
              </w:rPr>
              <w:t xml:space="preserve"> comply with the following</w:t>
            </w:r>
            <w:r w:rsidRPr="00D01F9C">
              <w:rPr>
                <w:rFonts w:eastAsia="Calibri"/>
              </w:rPr>
              <w:t>:</w:t>
            </w:r>
          </w:p>
          <w:p w14:paraId="699F3957" w14:textId="77777777" w:rsidR="00981518" w:rsidRPr="00D01F9C" w:rsidRDefault="00981518" w:rsidP="00554559">
            <w:pPr>
              <w:numPr>
                <w:ilvl w:val="1"/>
                <w:numId w:val="29"/>
              </w:numPr>
              <w:spacing w:before="0"/>
              <w:rPr>
                <w:rFonts w:eastAsia="Calibri"/>
              </w:rPr>
            </w:pPr>
            <w:r w:rsidRPr="00D01F9C">
              <w:rPr>
                <w:rFonts w:eastAsia="Calibri"/>
              </w:rPr>
              <w:t xml:space="preserve">be followed by the mention </w:t>
            </w:r>
            <w:r w:rsidR="00D80163">
              <w:rPr>
                <w:rFonts w:eastAsia="Calibri"/>
              </w:rPr>
              <w:t>‘</w:t>
            </w:r>
            <w:r w:rsidRPr="00D01F9C">
              <w:rPr>
                <w:rFonts w:eastAsia="Calibri"/>
              </w:rPr>
              <w:t>EU Inc.</w:t>
            </w:r>
            <w:r w:rsidR="00D80163">
              <w:rPr>
                <w:rFonts w:eastAsia="Calibri"/>
              </w:rPr>
              <w:t>’</w:t>
            </w:r>
            <w:r w:rsidRPr="00D01F9C">
              <w:rPr>
                <w:rFonts w:eastAsia="Calibri"/>
              </w:rPr>
              <w:t>;</w:t>
            </w:r>
          </w:p>
          <w:p w14:paraId="1C67A329" w14:textId="77777777" w:rsidR="00981518" w:rsidRPr="00D01F9C" w:rsidRDefault="00981518" w:rsidP="00554559">
            <w:pPr>
              <w:numPr>
                <w:ilvl w:val="1"/>
                <w:numId w:val="29"/>
              </w:numPr>
              <w:spacing w:before="0"/>
              <w:rPr>
                <w:rFonts w:eastAsia="Calibri"/>
              </w:rPr>
            </w:pPr>
            <w:r w:rsidRPr="00D01F9C">
              <w:rPr>
                <w:rFonts w:eastAsia="Calibri"/>
              </w:rPr>
              <w:t>fulfil the function of a name;</w:t>
            </w:r>
          </w:p>
          <w:p w14:paraId="4EEB2C97" w14:textId="77777777" w:rsidR="00981518" w:rsidRPr="00D01F9C" w:rsidRDefault="00981518" w:rsidP="00554559">
            <w:pPr>
              <w:numPr>
                <w:ilvl w:val="1"/>
                <w:numId w:val="29"/>
              </w:numPr>
              <w:spacing w:before="0"/>
              <w:rPr>
                <w:rFonts w:eastAsia="Calibri"/>
              </w:rPr>
            </w:pPr>
            <w:r w:rsidRPr="00D01F9C">
              <w:rPr>
                <w:rFonts w:eastAsia="Calibri"/>
              </w:rPr>
              <w:t>not mislead the public, in particular as to the nature of its business activities;</w:t>
            </w:r>
          </w:p>
          <w:p w14:paraId="2F1A8EBF" w14:textId="77777777" w:rsidR="00981518" w:rsidRPr="00D01F9C" w:rsidRDefault="00981518" w:rsidP="00554559">
            <w:pPr>
              <w:numPr>
                <w:ilvl w:val="1"/>
                <w:numId w:val="29"/>
              </w:numPr>
              <w:spacing w:before="0"/>
              <w:rPr>
                <w:rFonts w:eastAsia="Calibri"/>
              </w:rPr>
            </w:pPr>
            <w:r w:rsidRPr="00D01F9C">
              <w:rPr>
                <w:rFonts w:eastAsia="Calibri"/>
              </w:rPr>
              <w:t>not be contrary to public policy or to accepted principles of morality;</w:t>
            </w:r>
            <w:r w:rsidRPr="00D01F9C" w:rsidDel="00524C37">
              <w:rPr>
                <w:rFonts w:eastAsia="Calibri"/>
              </w:rPr>
              <w:t xml:space="preserve"> and</w:t>
            </w:r>
          </w:p>
          <w:p w14:paraId="28E312D3" w14:textId="77777777" w:rsidR="00981518" w:rsidRPr="00D01F9C" w:rsidRDefault="00981518" w:rsidP="00554559">
            <w:pPr>
              <w:numPr>
                <w:ilvl w:val="1"/>
                <w:numId w:val="29"/>
              </w:numPr>
              <w:spacing w:before="0"/>
              <w:rPr>
                <w:rFonts w:eastAsia="Calibri"/>
              </w:rPr>
            </w:pPr>
            <w:r w:rsidRPr="00D01F9C">
              <w:rPr>
                <w:rFonts w:eastAsia="Calibri"/>
              </w:rPr>
              <w:t xml:space="preserve">be sufficiently different from names of companies registered in any Member State as an EU Inc. and from names of any other companies available via the </w:t>
            </w:r>
            <w:r w:rsidRPr="00D01F9C">
              <w:rPr>
                <w:color w:val="1F1F1F"/>
                <w:bdr w:val="none" w:sz="0" w:space="0" w:color="auto" w:frame="1"/>
              </w:rPr>
              <w:t xml:space="preserve">Business Registers Interconnection System </w:t>
            </w:r>
            <w:r w:rsidRPr="00D01F9C">
              <w:rPr>
                <w:bCs/>
              </w:rPr>
              <w:t>(‘</w:t>
            </w:r>
            <w:r w:rsidRPr="00D01F9C">
              <w:t>BRIS</w:t>
            </w:r>
            <w:r w:rsidRPr="00D01F9C">
              <w:rPr>
                <w:bCs/>
              </w:rPr>
              <w:t>’)</w:t>
            </w:r>
            <w:r w:rsidRPr="00D01F9C">
              <w:rPr>
                <w:rFonts w:eastAsia="Calibri"/>
              </w:rPr>
              <w:t>.</w:t>
            </w:r>
          </w:p>
          <w:p w14:paraId="2A55EF89" w14:textId="77777777" w:rsidR="00981518" w:rsidRPr="00D01F9C" w:rsidRDefault="00981518" w:rsidP="00554559">
            <w:pPr>
              <w:pStyle w:val="ListParagraph"/>
              <w:numPr>
                <w:ilvl w:val="0"/>
                <w:numId w:val="29"/>
              </w:numPr>
              <w:spacing w:before="0"/>
              <w:contextualSpacing w:val="0"/>
              <w:rPr>
                <w:rFonts w:eastAsia="Calibri"/>
              </w:rPr>
            </w:pPr>
            <w:r w:rsidRPr="00D01F9C">
              <w:rPr>
                <w:rFonts w:eastAsia="Calibri"/>
              </w:rPr>
              <w:t xml:space="preserve">Registering a company name shall not affect any claim another person may have regarding the improper use of a name contrary to </w:t>
            </w:r>
            <w:r w:rsidR="00E61BF7" w:rsidRPr="00D01F9C">
              <w:rPr>
                <w:rFonts w:eastAsia="Calibri"/>
              </w:rPr>
              <w:t xml:space="preserve">Union </w:t>
            </w:r>
            <w:r w:rsidRPr="00D01F9C">
              <w:rPr>
                <w:rFonts w:eastAsia="Calibri"/>
              </w:rPr>
              <w:t>or national law.</w:t>
            </w:r>
          </w:p>
          <w:p w14:paraId="3DD32E2A" w14:textId="77777777" w:rsidR="00021031" w:rsidRPr="00D01F9C" w:rsidRDefault="00981518" w:rsidP="00554559">
            <w:pPr>
              <w:pStyle w:val="ListParagraph"/>
              <w:numPr>
                <w:ilvl w:val="0"/>
                <w:numId w:val="29"/>
              </w:numPr>
              <w:spacing w:before="0"/>
              <w:contextualSpacing w:val="0"/>
              <w:rPr>
                <w:rFonts w:eastAsia="Calibri"/>
              </w:rPr>
            </w:pPr>
            <w:r w:rsidRPr="00D01F9C">
              <w:rPr>
                <w:rFonts w:eastAsia="Calibri"/>
              </w:rPr>
              <w:t xml:space="preserve">A branch of an EU Inc. </w:t>
            </w:r>
            <w:r w:rsidR="00E61BF7" w:rsidRPr="00D01F9C">
              <w:rPr>
                <w:rFonts w:eastAsia="Calibri"/>
              </w:rPr>
              <w:t xml:space="preserve">company </w:t>
            </w:r>
            <w:r w:rsidRPr="00D01F9C">
              <w:rPr>
                <w:rFonts w:eastAsia="Calibri"/>
              </w:rPr>
              <w:t>shall have the name of th</w:t>
            </w:r>
            <w:r w:rsidR="00F40E5A">
              <w:rPr>
                <w:rFonts w:eastAsia="Calibri"/>
              </w:rPr>
              <w:t>at</w:t>
            </w:r>
            <w:r w:rsidRPr="00D01F9C">
              <w:rPr>
                <w:rFonts w:eastAsia="Calibri"/>
              </w:rPr>
              <w:t xml:space="preserve"> company which may be completed by the branch indication. </w:t>
            </w:r>
          </w:p>
          <w:p w14:paraId="699EE177" w14:textId="77777777" w:rsidR="008D038D" w:rsidRPr="00D01F9C" w:rsidRDefault="00147C6A" w:rsidP="00554559">
            <w:pPr>
              <w:pStyle w:val="ListParagraph"/>
              <w:numPr>
                <w:ilvl w:val="0"/>
                <w:numId w:val="29"/>
              </w:numPr>
              <w:spacing w:before="0"/>
              <w:contextualSpacing w:val="0"/>
              <w:rPr>
                <w:rFonts w:eastAsia="Calibri"/>
              </w:rPr>
            </w:pPr>
            <w:r w:rsidRPr="00740834">
              <w:rPr>
                <w:rFonts w:eastAsia="Calibri"/>
                <w:lang w:eastAsia="en-IE"/>
              </w:rPr>
              <w:t xml:space="preserve">Member States shall </w:t>
            </w:r>
            <w:r>
              <w:rPr>
                <w:rFonts w:eastAsia="Calibri"/>
                <w:lang w:eastAsia="en-IE"/>
              </w:rPr>
              <w:t xml:space="preserve">not apply rules that </w:t>
            </w:r>
            <w:r w:rsidRPr="00740834">
              <w:rPr>
                <w:rFonts w:eastAsia="Calibri"/>
                <w:lang w:eastAsia="en-IE"/>
              </w:rPr>
              <w:t xml:space="preserve">unduly interfere with the lawful registration </w:t>
            </w:r>
            <w:r w:rsidRPr="00740834">
              <w:rPr>
                <w:rFonts w:eastAsia="Calibri"/>
                <w:lang w:eastAsia="en-IE"/>
              </w:rPr>
              <w:lastRenderedPageBreak/>
              <w:t>and use of that name throughout the Union.</w:t>
            </w:r>
          </w:p>
          <w:p w14:paraId="0F3C74C4" w14:textId="77777777" w:rsidR="00CE332E" w:rsidRPr="00D01F9C" w:rsidRDefault="00CE332E" w:rsidP="00DB5DC7">
            <w:pPr>
              <w:ind w:left="540"/>
              <w:rPr>
                <w:rFonts w:eastAsia="Calibri"/>
              </w:rPr>
            </w:pPr>
          </w:p>
          <w:p w14:paraId="1D583136" w14:textId="77777777" w:rsidR="00981518" w:rsidRPr="00D01F9C" w:rsidRDefault="00981518">
            <w:pPr>
              <w:rPr>
                <w:color w:val="1F1F1F"/>
                <w:bdr w:val="none" w:sz="0" w:space="0" w:color="auto" w:frame="1"/>
              </w:rPr>
            </w:pPr>
          </w:p>
          <w:p w14:paraId="5B64AC52" w14:textId="77777777" w:rsidR="00981518" w:rsidRPr="00D01F9C" w:rsidRDefault="00981518">
            <w:pPr>
              <w:jc w:val="center"/>
              <w:rPr>
                <w:b/>
                <w:bCs/>
              </w:rPr>
            </w:pPr>
            <w:r w:rsidRPr="00D01F9C">
              <w:rPr>
                <w:b/>
                <w:bCs/>
              </w:rPr>
              <w:t>Article 7</w:t>
            </w:r>
          </w:p>
          <w:p w14:paraId="4033BF79" w14:textId="77777777" w:rsidR="00981518" w:rsidRPr="00D01F9C" w:rsidRDefault="00981518">
            <w:pPr>
              <w:jc w:val="center"/>
              <w:rPr>
                <w:b/>
                <w:bCs/>
                <w:i/>
                <w:iCs/>
              </w:rPr>
            </w:pPr>
            <w:r w:rsidRPr="00D01F9C">
              <w:rPr>
                <w:b/>
                <w:bCs/>
                <w:i/>
                <w:iCs/>
              </w:rPr>
              <w:t>Articles of association</w:t>
            </w:r>
          </w:p>
          <w:p w14:paraId="1C455E33" w14:textId="77777777" w:rsidR="00981518" w:rsidRPr="00D01F9C" w:rsidRDefault="00981518" w:rsidP="00554559">
            <w:pPr>
              <w:pStyle w:val="ListParagraph"/>
              <w:numPr>
                <w:ilvl w:val="0"/>
                <w:numId w:val="30"/>
              </w:numPr>
              <w:spacing w:before="0"/>
              <w:contextualSpacing w:val="0"/>
            </w:pPr>
            <w:r w:rsidRPr="00D01F9C">
              <w:t>An EU Inc. shall have articles of association.</w:t>
            </w:r>
          </w:p>
          <w:p w14:paraId="2C3B8AD1" w14:textId="77777777" w:rsidR="00981518" w:rsidRPr="00D01F9C" w:rsidRDefault="00981518" w:rsidP="00554559">
            <w:pPr>
              <w:pStyle w:val="ListParagraph"/>
              <w:numPr>
                <w:ilvl w:val="0"/>
                <w:numId w:val="30"/>
              </w:numPr>
              <w:spacing w:before="0"/>
              <w:contextualSpacing w:val="0"/>
            </w:pPr>
            <w:r w:rsidRPr="00D01F9C">
              <w:t xml:space="preserve">The articles of association shall cover at least the matters laid down in this Regulation, as specified in </w:t>
            </w:r>
            <w:r w:rsidR="00F910BB" w:rsidRPr="00D01F9C">
              <w:t xml:space="preserve">the </w:t>
            </w:r>
            <w:r w:rsidRPr="00D01F9C">
              <w:t>Annex.</w:t>
            </w:r>
          </w:p>
          <w:p w14:paraId="034947ED" w14:textId="77777777" w:rsidR="00981518" w:rsidRPr="00D01F9C" w:rsidRDefault="00981518" w:rsidP="00554559">
            <w:pPr>
              <w:pStyle w:val="ListParagraph"/>
              <w:numPr>
                <w:ilvl w:val="0"/>
                <w:numId w:val="30"/>
              </w:numPr>
              <w:spacing w:before="0"/>
              <w:contextualSpacing w:val="0"/>
            </w:pPr>
            <w:r w:rsidRPr="00D01F9C">
              <w:t xml:space="preserve">The articles of association shall be </w:t>
            </w:r>
            <w:r w:rsidR="00002731">
              <w:t xml:space="preserve">digital, </w:t>
            </w:r>
            <w:r w:rsidRPr="00D01F9C">
              <w:t xml:space="preserve">machine-readable and shall store information </w:t>
            </w:r>
            <w:r w:rsidR="00002731">
              <w:t>as</w:t>
            </w:r>
            <w:r w:rsidRPr="00D01F9C">
              <w:t xml:space="preserve"> structured data.</w:t>
            </w:r>
          </w:p>
          <w:p w14:paraId="2D58F3F7" w14:textId="77777777" w:rsidR="00981518" w:rsidRPr="00D01F9C" w:rsidRDefault="00981518" w:rsidP="00554559">
            <w:pPr>
              <w:pStyle w:val="ListParagraph"/>
              <w:numPr>
                <w:ilvl w:val="0"/>
                <w:numId w:val="30"/>
              </w:numPr>
              <w:spacing w:before="0"/>
              <w:contextualSpacing w:val="0"/>
            </w:pPr>
            <w:r w:rsidRPr="00D01F9C">
              <w:t xml:space="preserve">The articles of association shall be drawn up in </w:t>
            </w:r>
            <w:r w:rsidR="00675C1F" w:rsidRPr="00D01F9C">
              <w:t xml:space="preserve">at least </w:t>
            </w:r>
            <w:r w:rsidR="00E42FB7" w:rsidRPr="00D01F9C">
              <w:t xml:space="preserve">one of </w:t>
            </w:r>
            <w:r w:rsidRPr="00D01F9C">
              <w:t>the official language</w:t>
            </w:r>
            <w:r w:rsidR="00D765B9">
              <w:t xml:space="preserve"> or</w:t>
            </w:r>
            <w:r w:rsidRPr="00D01F9C">
              <w:t xml:space="preserve"> languages of the Member State of registration and in </w:t>
            </w:r>
            <w:r w:rsidR="00B67923" w:rsidRPr="00D01F9C">
              <w:t>a</w:t>
            </w:r>
            <w:r w:rsidR="00062E41" w:rsidRPr="00D01F9C">
              <w:t xml:space="preserve"> language </w:t>
            </w:r>
            <w:r w:rsidR="00B67923" w:rsidRPr="00D01F9C">
              <w:t>customary</w:t>
            </w:r>
            <w:r w:rsidR="00DA49F2" w:rsidRPr="00D01F9C">
              <w:t xml:space="preserve"> in the </w:t>
            </w:r>
            <w:r w:rsidR="00B67923" w:rsidRPr="00D01F9C">
              <w:t xml:space="preserve">sphere of international </w:t>
            </w:r>
            <w:r w:rsidR="00DA49F2" w:rsidRPr="00D01F9C">
              <w:t xml:space="preserve">business and </w:t>
            </w:r>
            <w:r w:rsidR="00B67923" w:rsidRPr="00D01F9C">
              <w:t>finance</w:t>
            </w:r>
            <w:r w:rsidR="00E42FB7" w:rsidRPr="00D01F9C">
              <w:t xml:space="preserve"> </w:t>
            </w:r>
            <w:r w:rsidRPr="00D01F9C">
              <w:t xml:space="preserve">and shall be made publicly available in accordance with Article </w:t>
            </w:r>
            <w:r w:rsidR="009C7174" w:rsidRPr="00D01F9C">
              <w:t>25</w:t>
            </w:r>
            <w:r w:rsidRPr="00D01F9C">
              <w:t>(1).</w:t>
            </w:r>
          </w:p>
          <w:p w14:paraId="48940C4B" w14:textId="77777777" w:rsidR="00981518" w:rsidRPr="00D01F9C" w:rsidRDefault="00981518" w:rsidP="00554559">
            <w:pPr>
              <w:pStyle w:val="ListParagraph"/>
              <w:numPr>
                <w:ilvl w:val="0"/>
                <w:numId w:val="30"/>
              </w:numPr>
              <w:spacing w:before="0"/>
              <w:contextualSpacing w:val="0"/>
            </w:pPr>
            <w:r w:rsidRPr="00D01F9C">
              <w:t xml:space="preserve">Where an EU Inc. </w:t>
            </w:r>
            <w:r w:rsidR="00907B62" w:rsidRPr="009F6433">
              <w:t xml:space="preserve">company </w:t>
            </w:r>
            <w:r w:rsidRPr="009F6433">
              <w:t>adopts the standard</w:t>
            </w:r>
            <w:r w:rsidRPr="00D01F9C">
              <w:t xml:space="preserve"> articles of association</w:t>
            </w:r>
            <w:r w:rsidR="006159F8" w:rsidRPr="00D01F9C">
              <w:t xml:space="preserve"> as referred to in Article 8</w:t>
            </w:r>
            <w:r w:rsidRPr="00D01F9C">
              <w:t xml:space="preserve">, both </w:t>
            </w:r>
            <w:r w:rsidR="006159F8" w:rsidRPr="00D01F9C">
              <w:t xml:space="preserve">language </w:t>
            </w:r>
            <w:r w:rsidRPr="00D01F9C">
              <w:t>version</w:t>
            </w:r>
            <w:r w:rsidR="006159F8" w:rsidRPr="00D01F9C">
              <w:t>s</w:t>
            </w:r>
            <w:r w:rsidRPr="00D01F9C">
              <w:t xml:space="preserve"> shall have equal legal value.</w:t>
            </w:r>
          </w:p>
          <w:p w14:paraId="72A8879D" w14:textId="77777777" w:rsidR="00981518" w:rsidRPr="00D01F9C" w:rsidRDefault="00981518">
            <w:pPr>
              <w:pStyle w:val="ListParagraph"/>
              <w:ind w:left="902"/>
              <w:contextualSpacing w:val="0"/>
            </w:pPr>
            <w:r w:rsidRPr="00D01F9C">
              <w:t xml:space="preserve">Where an EU Inc. adopts non-standard articles of association, the official language or languages of the Member state of registration shall prevail in the event of a discrepancy between the language versions. </w:t>
            </w:r>
          </w:p>
          <w:p w14:paraId="4667813B" w14:textId="77777777" w:rsidR="00981518" w:rsidRPr="00D01F9C" w:rsidRDefault="00EC1BA2">
            <w:pPr>
              <w:pStyle w:val="ListParagraph"/>
              <w:ind w:left="902"/>
              <w:contextualSpacing w:val="0"/>
            </w:pPr>
            <w:r w:rsidRPr="00D01F9C">
              <w:t>T</w:t>
            </w:r>
            <w:r w:rsidR="00981518" w:rsidRPr="00D01F9C">
              <w:t xml:space="preserve">he EU Inc. shall be liable for any damages caused to third parties acting in good faith who relied on an inaccurate, incomplete, or misleading version </w:t>
            </w:r>
            <w:r w:rsidR="00C45D4E" w:rsidRPr="00D01F9C">
              <w:t xml:space="preserve">in a language customary in the sphere of international business and finance </w:t>
            </w:r>
            <w:r w:rsidR="00981518" w:rsidRPr="00D01F9C">
              <w:t xml:space="preserve">of the </w:t>
            </w:r>
            <w:r w:rsidRPr="00D01F9C">
              <w:t xml:space="preserve">non-standard </w:t>
            </w:r>
            <w:r w:rsidR="00981518" w:rsidRPr="00D01F9C">
              <w:t>articles of association.</w:t>
            </w:r>
          </w:p>
          <w:p w14:paraId="0BD57D31" w14:textId="77777777" w:rsidR="00981518" w:rsidRPr="00D01F9C" w:rsidRDefault="00981518">
            <w:pPr>
              <w:pStyle w:val="ListParagraph"/>
            </w:pPr>
          </w:p>
          <w:p w14:paraId="18308297" w14:textId="77777777" w:rsidR="00981518" w:rsidRPr="00D01F9C" w:rsidRDefault="00981518">
            <w:pPr>
              <w:jc w:val="center"/>
              <w:rPr>
                <w:b/>
                <w:lang w:val="fr-BE"/>
              </w:rPr>
            </w:pPr>
            <w:r w:rsidRPr="00D01F9C">
              <w:rPr>
                <w:b/>
                <w:lang w:val="fr-BE"/>
              </w:rPr>
              <w:t>Article 8</w:t>
            </w:r>
          </w:p>
          <w:p w14:paraId="180EA0C4" w14:textId="77777777" w:rsidR="00981518" w:rsidRPr="00D01F9C" w:rsidRDefault="00981518">
            <w:pPr>
              <w:jc w:val="center"/>
              <w:rPr>
                <w:b/>
                <w:i/>
              </w:rPr>
            </w:pPr>
            <w:r w:rsidRPr="00D01F9C">
              <w:rPr>
                <w:b/>
                <w:i/>
              </w:rPr>
              <w:t>EU templates for standard articles of association</w:t>
            </w:r>
            <w:r w:rsidRPr="00D01F9C" w:rsidDel="000326E0">
              <w:rPr>
                <w:b/>
                <w:i/>
              </w:rPr>
              <w:t xml:space="preserve"> </w:t>
            </w:r>
          </w:p>
          <w:p w14:paraId="043A44BE" w14:textId="77777777" w:rsidR="00981518" w:rsidRPr="00D01F9C" w:rsidRDefault="00981518" w:rsidP="00554559">
            <w:pPr>
              <w:pStyle w:val="ListParagraph"/>
              <w:numPr>
                <w:ilvl w:val="0"/>
                <w:numId w:val="31"/>
              </w:numPr>
              <w:spacing w:before="0" w:line="278" w:lineRule="auto"/>
              <w:contextualSpacing w:val="0"/>
              <w:rPr>
                <w:bCs/>
              </w:rPr>
            </w:pPr>
            <w:r w:rsidRPr="00D01F9C">
              <w:rPr>
                <w:bCs/>
              </w:rPr>
              <w:t xml:space="preserve">The EU templates for the standard articles of association (‘EU templates’) may be used as part of the formation procedure through the EU central interface or with the business register. </w:t>
            </w:r>
          </w:p>
          <w:p w14:paraId="4A6BCFB7" w14:textId="77777777" w:rsidR="00981518" w:rsidRPr="00D01F9C" w:rsidRDefault="00981518" w:rsidP="00554559">
            <w:pPr>
              <w:pStyle w:val="ListParagraph"/>
              <w:numPr>
                <w:ilvl w:val="0"/>
                <w:numId w:val="31"/>
              </w:numPr>
              <w:spacing w:before="0" w:line="278" w:lineRule="auto"/>
              <w:contextualSpacing w:val="0"/>
              <w:rPr>
                <w:b/>
              </w:rPr>
            </w:pPr>
            <w:r w:rsidRPr="00D01F9C">
              <w:t xml:space="preserve">Where the EU templates are used, any requirement to have the company articles of association drawn up and certified in due legal form in accordance with national laws shall be deemed to have been fulfilled. </w:t>
            </w:r>
          </w:p>
          <w:p w14:paraId="250C7D25" w14:textId="77777777" w:rsidR="005408B9" w:rsidRPr="00D01F9C" w:rsidRDefault="005408B9" w:rsidP="00554559">
            <w:pPr>
              <w:pStyle w:val="ListParagraph"/>
              <w:numPr>
                <w:ilvl w:val="0"/>
                <w:numId w:val="31"/>
              </w:numPr>
              <w:spacing w:before="0" w:line="278" w:lineRule="auto"/>
              <w:contextualSpacing w:val="0"/>
              <w:rPr>
                <w:b/>
              </w:rPr>
            </w:pPr>
            <w:r>
              <w:t>The Commission shall, by means of implementing acts, establish the multilingual EU templates for the standard articles of association.</w:t>
            </w:r>
          </w:p>
          <w:p w14:paraId="6B29A9DD" w14:textId="77777777" w:rsidR="00981518" w:rsidRPr="00D01F9C" w:rsidRDefault="00981518">
            <w:pPr>
              <w:jc w:val="center"/>
              <w:rPr>
                <w:b/>
                <w:bCs/>
              </w:rPr>
            </w:pPr>
          </w:p>
          <w:p w14:paraId="386670AE" w14:textId="77777777" w:rsidR="00981518" w:rsidRPr="00D01F9C" w:rsidRDefault="00981518">
            <w:pPr>
              <w:jc w:val="center"/>
              <w:rPr>
                <w:b/>
              </w:rPr>
            </w:pPr>
            <w:r w:rsidRPr="00D01F9C">
              <w:rPr>
                <w:b/>
                <w:bCs/>
              </w:rPr>
              <w:t>Article</w:t>
            </w:r>
            <w:r w:rsidRPr="00D01F9C">
              <w:rPr>
                <w:b/>
              </w:rPr>
              <w:t xml:space="preserve"> 9 </w:t>
            </w:r>
          </w:p>
          <w:p w14:paraId="4CFDA48B" w14:textId="77777777" w:rsidR="00981518" w:rsidRPr="00D01F9C" w:rsidRDefault="00145989">
            <w:pPr>
              <w:jc w:val="center"/>
              <w:rPr>
                <w:b/>
                <w:bCs/>
                <w:i/>
                <w:iCs/>
              </w:rPr>
            </w:pPr>
            <w:r w:rsidRPr="00F425AE">
              <w:rPr>
                <w:b/>
                <w:bCs/>
                <w:i/>
                <w:iCs/>
                <w:lang w:val="en-US"/>
              </w:rPr>
              <w:t xml:space="preserve">Registered office, central administration </w:t>
            </w:r>
            <w:r w:rsidR="00DA6E5E">
              <w:rPr>
                <w:b/>
                <w:bCs/>
                <w:i/>
                <w:iCs/>
                <w:lang w:val="en-US"/>
              </w:rPr>
              <w:t>and</w:t>
            </w:r>
            <w:r w:rsidRPr="00F425AE">
              <w:rPr>
                <w:b/>
                <w:bCs/>
                <w:i/>
                <w:iCs/>
                <w:lang w:val="en-US"/>
              </w:rPr>
              <w:t xml:space="preserve"> princip</w:t>
            </w:r>
            <w:r w:rsidR="0014613A">
              <w:rPr>
                <w:b/>
                <w:bCs/>
                <w:i/>
                <w:iCs/>
                <w:lang w:val="en-US"/>
              </w:rPr>
              <w:t>a</w:t>
            </w:r>
            <w:r w:rsidRPr="00F425AE">
              <w:rPr>
                <w:b/>
                <w:bCs/>
                <w:i/>
                <w:iCs/>
                <w:lang w:val="en-US"/>
              </w:rPr>
              <w:t>l place of business</w:t>
            </w:r>
          </w:p>
          <w:p w14:paraId="399E4076" w14:textId="77777777" w:rsidR="00981518" w:rsidRPr="00D01F9C" w:rsidRDefault="00981518" w:rsidP="00554559">
            <w:pPr>
              <w:pStyle w:val="ListParagraph"/>
              <w:numPr>
                <w:ilvl w:val="0"/>
                <w:numId w:val="32"/>
              </w:numPr>
              <w:spacing w:before="0" w:line="278" w:lineRule="auto"/>
              <w:contextualSpacing w:val="0"/>
              <w:rPr>
                <w:color w:val="1F1F1F"/>
                <w:bdr w:val="none" w:sz="0" w:space="0" w:color="auto" w:frame="1"/>
                <w:lang w:eastAsia="en-IE"/>
              </w:rPr>
            </w:pPr>
            <w:r w:rsidRPr="00D01F9C">
              <w:t>An EU Inc. shall have its registered office and its</w:t>
            </w:r>
            <w:r w:rsidRPr="00D01F9C">
              <w:rPr>
                <w:color w:val="1F1F1F"/>
                <w:bdr w:val="none" w:sz="0" w:space="0" w:color="auto" w:frame="1"/>
                <w:lang w:eastAsia="en-IE"/>
              </w:rPr>
              <w:t xml:space="preserve"> central administration or principal place of </w:t>
            </w:r>
            <w:r w:rsidRPr="00D01F9C">
              <w:t>business</w:t>
            </w:r>
            <w:r w:rsidRPr="00D01F9C">
              <w:rPr>
                <w:color w:val="1F1F1F"/>
                <w:bdr w:val="none" w:sz="0" w:space="0" w:color="auto" w:frame="1"/>
                <w:lang w:eastAsia="en-IE"/>
              </w:rPr>
              <w:t xml:space="preserve"> in the Union. </w:t>
            </w:r>
          </w:p>
          <w:p w14:paraId="071BD227" w14:textId="77777777" w:rsidR="00981518" w:rsidRPr="00D01F9C" w:rsidRDefault="00981518" w:rsidP="00554559">
            <w:pPr>
              <w:pStyle w:val="ListParagraph"/>
              <w:numPr>
                <w:ilvl w:val="0"/>
                <w:numId w:val="32"/>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lastRenderedPageBreak/>
              <w:t xml:space="preserve">Paragraph 1 shall also apply when the EU Inc. </w:t>
            </w:r>
            <w:r w:rsidR="00120BB2" w:rsidRPr="00D01F9C">
              <w:rPr>
                <w:color w:val="1F1F1F"/>
                <w:bdr w:val="none" w:sz="0" w:space="0" w:color="auto" w:frame="1"/>
                <w:lang w:eastAsia="en-IE"/>
              </w:rPr>
              <w:t xml:space="preserve">company </w:t>
            </w:r>
            <w:r w:rsidRPr="00D01F9C">
              <w:rPr>
                <w:color w:val="1F1F1F"/>
                <w:bdr w:val="none" w:sz="0" w:space="0" w:color="auto" w:frame="1"/>
                <w:lang w:eastAsia="en-IE"/>
              </w:rPr>
              <w:t xml:space="preserve">is created through a cross-border conversion, </w:t>
            </w:r>
            <w:r w:rsidRPr="00D01F9C">
              <w:t>division</w:t>
            </w:r>
            <w:r w:rsidRPr="00D01F9C">
              <w:rPr>
                <w:color w:val="1F1F1F"/>
                <w:bdr w:val="none" w:sz="0" w:space="0" w:color="auto" w:frame="1"/>
                <w:lang w:eastAsia="en-IE"/>
              </w:rPr>
              <w:t xml:space="preserve"> or merger in accordance with Directive (EU) 2017/1132. </w:t>
            </w:r>
          </w:p>
          <w:p w14:paraId="5159C921" w14:textId="77777777" w:rsidR="00981518" w:rsidRPr="00D01F9C" w:rsidRDefault="00981518">
            <w:pPr>
              <w:rPr>
                <w:color w:val="1F1F1F"/>
                <w:bdr w:val="none" w:sz="0" w:space="0" w:color="auto" w:frame="1"/>
              </w:rPr>
            </w:pPr>
          </w:p>
          <w:p w14:paraId="7C85E235" w14:textId="77777777" w:rsidR="00981518" w:rsidRPr="00D01F9C" w:rsidRDefault="00981518">
            <w:pPr>
              <w:jc w:val="center"/>
              <w:rPr>
                <w:b/>
                <w:bCs/>
              </w:rPr>
            </w:pPr>
            <w:r w:rsidRPr="00D01F9C">
              <w:rPr>
                <w:b/>
                <w:bCs/>
              </w:rPr>
              <w:t xml:space="preserve">Article 10 </w:t>
            </w:r>
          </w:p>
          <w:p w14:paraId="374408AF" w14:textId="77777777" w:rsidR="00981518" w:rsidRPr="00D01F9C" w:rsidRDefault="00981518">
            <w:pPr>
              <w:jc w:val="center"/>
              <w:rPr>
                <w:b/>
                <w:bCs/>
                <w:i/>
                <w:iCs/>
              </w:rPr>
            </w:pPr>
            <w:r w:rsidRPr="00D01F9C">
              <w:rPr>
                <w:b/>
                <w:bCs/>
                <w:i/>
                <w:iCs/>
              </w:rPr>
              <w:t>Principle of digital-only procedures</w:t>
            </w:r>
          </w:p>
          <w:p w14:paraId="480DFE1C" w14:textId="77777777" w:rsidR="00981518" w:rsidRPr="00D01F9C" w:rsidRDefault="00D666FC" w:rsidP="00554559">
            <w:pPr>
              <w:pStyle w:val="ListParagraph"/>
              <w:numPr>
                <w:ilvl w:val="0"/>
                <w:numId w:val="33"/>
              </w:numPr>
              <w:spacing w:before="0" w:line="278" w:lineRule="auto"/>
              <w:contextualSpacing w:val="0"/>
            </w:pPr>
            <w:r w:rsidRPr="00D01F9C">
              <w:t xml:space="preserve">Member States shall ensure that </w:t>
            </w:r>
            <w:r w:rsidR="00981518" w:rsidRPr="00D01F9C">
              <w:t xml:space="preserve">all procedures within the scope of this Regulation </w:t>
            </w:r>
            <w:r w:rsidR="005E334C" w:rsidRPr="00D01F9C">
              <w:t xml:space="preserve">may be </w:t>
            </w:r>
            <w:r w:rsidR="00F463DB" w:rsidRPr="00D01F9C">
              <w:t xml:space="preserve">carried out </w:t>
            </w:r>
            <w:r w:rsidR="00981518" w:rsidRPr="00D01F9C">
              <w:t>exclusively fully online.</w:t>
            </w:r>
          </w:p>
          <w:p w14:paraId="5BDA5E86" w14:textId="77777777" w:rsidR="00131C57" w:rsidRPr="00D01F9C" w:rsidRDefault="00981518" w:rsidP="00554559">
            <w:pPr>
              <w:pStyle w:val="ListParagraph"/>
              <w:numPr>
                <w:ilvl w:val="0"/>
                <w:numId w:val="33"/>
              </w:numPr>
              <w:spacing w:before="0" w:line="278" w:lineRule="auto"/>
              <w:ind w:left="881" w:hanging="314"/>
              <w:contextualSpacing w:val="0"/>
            </w:pPr>
            <w:r w:rsidRPr="00D01F9C">
              <w:t xml:space="preserve">The communications between the EU Inc. company and its shareholders </w:t>
            </w:r>
            <w:r w:rsidR="00800D93">
              <w:t xml:space="preserve">including </w:t>
            </w:r>
            <w:r w:rsidR="003F636D">
              <w:t xml:space="preserve">subscribers </w:t>
            </w:r>
            <w:r w:rsidR="005B04B9">
              <w:t xml:space="preserve">and </w:t>
            </w:r>
            <w:r w:rsidR="003F636D">
              <w:t>pur</w:t>
            </w:r>
            <w:r w:rsidR="00086D77">
              <w:t>chasers of shares</w:t>
            </w:r>
            <w:r w:rsidRPr="00D01F9C">
              <w:t xml:space="preserve"> shall be carried out fully online unless </w:t>
            </w:r>
            <w:r w:rsidR="003604CE" w:rsidRPr="00D01F9C">
              <w:t>other</w:t>
            </w:r>
            <w:r w:rsidR="00DD7067" w:rsidRPr="00D01F9C">
              <w:t xml:space="preserve">wise provided in </w:t>
            </w:r>
            <w:r w:rsidRPr="00D01F9C">
              <w:t xml:space="preserve">the articles of association or </w:t>
            </w:r>
            <w:r w:rsidR="00DD7067" w:rsidRPr="00D01F9C">
              <w:t xml:space="preserve">in </w:t>
            </w:r>
            <w:r w:rsidRPr="00D01F9C">
              <w:t xml:space="preserve">any agreement between </w:t>
            </w:r>
            <w:r w:rsidR="00AA00CC">
              <w:t xml:space="preserve">an </w:t>
            </w:r>
            <w:r w:rsidRPr="00D01F9C">
              <w:t>EU Inc.</w:t>
            </w:r>
            <w:r w:rsidR="00AA00CC">
              <w:t xml:space="preserve"> company</w:t>
            </w:r>
            <w:r w:rsidRPr="00D01F9C">
              <w:t xml:space="preserve"> and</w:t>
            </w:r>
            <w:r w:rsidR="00B3613B">
              <w:t xml:space="preserve"> a</w:t>
            </w:r>
            <w:r w:rsidRPr="00D01F9C">
              <w:t xml:space="preserve"> shareholder. </w:t>
            </w:r>
          </w:p>
          <w:p w14:paraId="6369192A" w14:textId="77777777" w:rsidR="000A7BEB" w:rsidRPr="00D01F9C" w:rsidDel="003E63EE" w:rsidRDefault="00135FCF" w:rsidP="00554559">
            <w:pPr>
              <w:pStyle w:val="ListParagraph"/>
              <w:numPr>
                <w:ilvl w:val="0"/>
                <w:numId w:val="33"/>
              </w:numPr>
              <w:spacing w:before="0" w:line="278" w:lineRule="auto"/>
              <w:ind w:left="881" w:hanging="314"/>
              <w:contextualSpacing w:val="0"/>
            </w:pPr>
            <w:r w:rsidRPr="00D01F9C">
              <w:t>By way of derogation from paragraph 1</w:t>
            </w:r>
            <w:r w:rsidR="003B5C61" w:rsidRPr="00D01F9C">
              <w:t xml:space="preserve">, </w:t>
            </w:r>
            <w:r w:rsidR="00DF4C5E" w:rsidRPr="00D01F9C">
              <w:t>i</w:t>
            </w:r>
            <w:r w:rsidR="000A7BEB" w:rsidRPr="00D01F9C">
              <w:t xml:space="preserve">n exceptional circumstances, where </w:t>
            </w:r>
            <w:r w:rsidR="00862A9A" w:rsidRPr="00D01F9C">
              <w:t xml:space="preserve">duly </w:t>
            </w:r>
            <w:r w:rsidR="000A7BEB" w:rsidRPr="00D01F9C">
              <w:t xml:space="preserve">justified by </w:t>
            </w:r>
            <w:r w:rsidR="00862A9A" w:rsidRPr="00D01F9C">
              <w:t xml:space="preserve">overriding </w:t>
            </w:r>
            <w:r w:rsidR="000A7BEB" w:rsidRPr="00D01F9C">
              <w:t xml:space="preserve">reason </w:t>
            </w:r>
            <w:r w:rsidR="00862A9A" w:rsidRPr="00D01F9C">
              <w:t>in</w:t>
            </w:r>
            <w:r w:rsidR="000A7BEB" w:rsidRPr="00D01F9C">
              <w:t xml:space="preserve"> the public interest </w:t>
            </w:r>
            <w:r w:rsidR="00862A9A" w:rsidRPr="00D01F9C">
              <w:t>of</w:t>
            </w:r>
            <w:r w:rsidR="000A7BEB" w:rsidRPr="00D01F9C">
              <w:t xml:space="preserve"> preventing identity misuse or alteration, </w:t>
            </w:r>
            <w:r w:rsidR="000A7BEB" w:rsidRPr="00D01F9C" w:rsidDel="00A448A9">
              <w:t xml:space="preserve">or in ensuring compliance with the rules on legal capacity and on the authority of </w:t>
            </w:r>
            <w:r w:rsidR="000A7BEB" w:rsidRPr="00D01F9C" w:rsidDel="00CD23FA">
              <w:t xml:space="preserve">applicants </w:t>
            </w:r>
            <w:r w:rsidR="000A7BEB" w:rsidRPr="00D01F9C" w:rsidDel="00A448A9">
              <w:t>to represent a company</w:t>
            </w:r>
            <w:r w:rsidR="000A7BEB" w:rsidRPr="00D01F9C">
              <w:t xml:space="preserve">, any </w:t>
            </w:r>
            <w:r w:rsidR="00862A9A" w:rsidRPr="00D01F9C">
              <w:t xml:space="preserve">public </w:t>
            </w:r>
            <w:r w:rsidR="000A7BEB" w:rsidRPr="00D01F9C">
              <w:t>authority or person or body mandated under national law to deal with any aspect of the procedures referred to in paragraph 1, may</w:t>
            </w:r>
            <w:r w:rsidR="00A00BB4" w:rsidRPr="00D01F9C">
              <w:t xml:space="preserve"> take measures </w:t>
            </w:r>
            <w:r w:rsidR="00666A48" w:rsidRPr="00D01F9C">
              <w:t xml:space="preserve">which could </w:t>
            </w:r>
            <w:r w:rsidR="00F01DC8" w:rsidRPr="00D01F9C">
              <w:t>require</w:t>
            </w:r>
            <w:r w:rsidR="000A7BEB" w:rsidRPr="00D01F9C">
              <w:t xml:space="preserve"> the physical presence. </w:t>
            </w:r>
            <w:r w:rsidR="00552403" w:rsidRPr="00D01F9C">
              <w:t xml:space="preserve">The physical presence of the </w:t>
            </w:r>
            <w:r w:rsidR="00B36797" w:rsidRPr="00D01F9C">
              <w:t>perso</w:t>
            </w:r>
            <w:r w:rsidR="00C309A7" w:rsidRPr="00D01F9C">
              <w:t xml:space="preserve">n may only </w:t>
            </w:r>
            <w:r w:rsidR="00B247A7" w:rsidRPr="00D01F9C">
              <w:t xml:space="preserve">be required </w:t>
            </w:r>
            <w:r w:rsidR="00BB14B6" w:rsidRPr="00D01F9C">
              <w:t>on</w:t>
            </w:r>
            <w:r w:rsidR="0092221D" w:rsidRPr="00D01F9C">
              <w:t xml:space="preserve"> case-by-case basis </w:t>
            </w:r>
            <w:r w:rsidR="00664937" w:rsidRPr="00D01F9C">
              <w:t>where there are reasons to suspect identity falsification</w:t>
            </w:r>
            <w:r w:rsidR="008F08DC" w:rsidRPr="00D01F9C">
              <w:t xml:space="preserve"> or </w:t>
            </w:r>
            <w:r w:rsidR="00E14AB8" w:rsidRPr="00D01F9C">
              <w:t>non-</w:t>
            </w:r>
            <w:r w:rsidR="00214F13" w:rsidRPr="00D01F9C">
              <w:t>compliance</w:t>
            </w:r>
            <w:r w:rsidR="00E14AB8" w:rsidRPr="00D01F9C">
              <w:t xml:space="preserve"> with </w:t>
            </w:r>
            <w:r w:rsidR="00214F13" w:rsidRPr="00D01F9C">
              <w:t>the rules</w:t>
            </w:r>
            <w:r w:rsidR="00E14AB8" w:rsidRPr="00D01F9C">
              <w:t xml:space="preserve"> </w:t>
            </w:r>
            <w:r w:rsidR="1DA3C391">
              <w:t>set out in</w:t>
            </w:r>
            <w:r w:rsidR="00BF1FC9" w:rsidRPr="00D01F9C">
              <w:t xml:space="preserve"> Article 14</w:t>
            </w:r>
            <w:r w:rsidR="29FA3CC1">
              <w:t xml:space="preserve"> (2) point (d)</w:t>
            </w:r>
            <w:r w:rsidR="00F27E38">
              <w:t>,</w:t>
            </w:r>
            <w:r w:rsidR="00F27E38" w:rsidRPr="00D01F9C">
              <w:t xml:space="preserve"> and </w:t>
            </w:r>
            <w:r w:rsidR="5DEA4BE1">
              <w:t xml:space="preserve">provided </w:t>
            </w:r>
            <w:r w:rsidR="00F27E38">
              <w:t>that</w:t>
            </w:r>
            <w:r w:rsidR="00F27E38" w:rsidRPr="00D01F9C">
              <w:t xml:space="preserve"> any other steps of the procedure </w:t>
            </w:r>
            <w:r w:rsidR="00576F67" w:rsidRPr="00D01F9C">
              <w:t>can be completed online.</w:t>
            </w:r>
          </w:p>
          <w:p w14:paraId="51F73BF8" w14:textId="77777777" w:rsidR="00981518" w:rsidRPr="00D01F9C" w:rsidRDefault="00981518">
            <w:pPr>
              <w:pStyle w:val="ListParagraph"/>
              <w:ind w:left="883"/>
              <w:contextualSpacing w:val="0"/>
            </w:pPr>
          </w:p>
          <w:p w14:paraId="14C47F86" w14:textId="77777777" w:rsidR="00981518" w:rsidRPr="00D01F9C" w:rsidRDefault="00981518">
            <w:pPr>
              <w:jc w:val="center"/>
              <w:rPr>
                <w:b/>
              </w:rPr>
            </w:pPr>
            <w:r w:rsidRPr="00D01F9C">
              <w:rPr>
                <w:b/>
              </w:rPr>
              <w:t xml:space="preserve">Article </w:t>
            </w:r>
            <w:r w:rsidRPr="00D01F9C">
              <w:rPr>
                <w:b/>
                <w:bCs/>
              </w:rPr>
              <w:t xml:space="preserve">11 </w:t>
            </w:r>
          </w:p>
          <w:p w14:paraId="515CF6C5" w14:textId="77777777" w:rsidR="00981518" w:rsidRPr="00D01F9C" w:rsidRDefault="00981518">
            <w:pPr>
              <w:jc w:val="center"/>
              <w:rPr>
                <w:b/>
              </w:rPr>
            </w:pPr>
            <w:r w:rsidRPr="00D01F9C">
              <w:rPr>
                <w:b/>
              </w:rPr>
              <w:t>Payments</w:t>
            </w:r>
          </w:p>
          <w:p w14:paraId="7673BB28" w14:textId="77777777" w:rsidR="00981518" w:rsidRPr="00D01F9C" w:rsidRDefault="00981518" w:rsidP="003125F2">
            <w:pPr>
              <w:ind w:left="851" w:hanging="425"/>
            </w:pPr>
            <w:r w:rsidRPr="00D01F9C">
              <w:t>1.</w:t>
            </w:r>
            <w:r w:rsidRPr="00D01F9C">
              <w:tab/>
              <w:t xml:space="preserve">Where a procedure requires a payment, </w:t>
            </w:r>
            <w:r w:rsidR="00D214B6" w:rsidRPr="00D01F9C">
              <w:t>Member States shall ensure</w:t>
            </w:r>
            <w:r w:rsidRPr="00D01F9C">
              <w:t xml:space="preserve"> that </w:t>
            </w:r>
            <w:r w:rsidR="00D214B6" w:rsidRPr="00D01F9C">
              <w:t>such</w:t>
            </w:r>
            <w:r w:rsidRPr="00D01F9C">
              <w:t xml:space="preserve"> payment can be made by means of a widely available online payment service that can be used for cross-border payments, that permits identification of the person that made the payment and is provided by a financial institution or payment service provider established in a Member State.</w:t>
            </w:r>
          </w:p>
          <w:p w14:paraId="50DFD455" w14:textId="77777777" w:rsidR="00981518" w:rsidRPr="00D01F9C" w:rsidRDefault="00981518" w:rsidP="003125F2">
            <w:pPr>
              <w:ind w:left="851" w:hanging="425"/>
            </w:pPr>
            <w:r w:rsidRPr="00D01F9C">
              <w:t>2.</w:t>
            </w:r>
            <w:r w:rsidRPr="00D01F9C">
              <w:tab/>
              <w:t>Payments can be made online to a bank account of a bank operating in the Union. In addition, proof of such payments can also be provided online.</w:t>
            </w:r>
          </w:p>
          <w:p w14:paraId="35E1A2D0" w14:textId="77777777" w:rsidR="00981518" w:rsidRPr="00D01F9C" w:rsidRDefault="00981518">
            <w:pPr>
              <w:rPr>
                <w:color w:val="1F1F1F"/>
                <w:bdr w:val="none" w:sz="0" w:space="0" w:color="auto" w:frame="1"/>
              </w:rPr>
            </w:pPr>
          </w:p>
          <w:p w14:paraId="2C2FC88D" w14:textId="77777777" w:rsidR="00981518" w:rsidRPr="00D01F9C" w:rsidRDefault="00981518">
            <w:pPr>
              <w:pStyle w:val="ListParagraph"/>
              <w:rPr>
                <w:color w:val="1F1F1F"/>
                <w:bdr w:val="none" w:sz="0" w:space="0" w:color="auto" w:frame="1"/>
                <w:lang w:eastAsia="en-IE"/>
              </w:rPr>
            </w:pPr>
          </w:p>
          <w:p w14:paraId="402D8B89" w14:textId="77777777" w:rsidR="00981518" w:rsidRPr="00D01F9C" w:rsidRDefault="00981518">
            <w:pPr>
              <w:pStyle w:val="ListParagraph"/>
              <w:spacing w:line="276" w:lineRule="auto"/>
              <w:contextualSpacing w:val="0"/>
              <w:jc w:val="center"/>
              <w:rPr>
                <w:b/>
                <w:color w:val="1F1F1F"/>
                <w:bdr w:val="none" w:sz="0" w:space="0" w:color="auto" w:frame="1"/>
                <w:lang w:eastAsia="en-IE"/>
              </w:rPr>
            </w:pPr>
            <w:r w:rsidRPr="00D01F9C">
              <w:rPr>
                <w:b/>
                <w:color w:val="1F1F1F"/>
                <w:bdr w:val="none" w:sz="0" w:space="0" w:color="auto" w:frame="1"/>
                <w:lang w:eastAsia="en-IE"/>
              </w:rPr>
              <w:t xml:space="preserve">Article </w:t>
            </w:r>
            <w:r w:rsidRPr="00D01F9C">
              <w:rPr>
                <w:b/>
                <w:bCs/>
                <w:color w:val="1F1F1F"/>
                <w:bdr w:val="none" w:sz="0" w:space="0" w:color="auto" w:frame="1"/>
                <w:lang w:eastAsia="en-IE"/>
              </w:rPr>
              <w:t xml:space="preserve">12 </w:t>
            </w:r>
          </w:p>
          <w:p w14:paraId="2E4ED718" w14:textId="77777777" w:rsidR="001562A4" w:rsidRPr="00F425AE" w:rsidRDefault="00981518" w:rsidP="00F425AE">
            <w:pPr>
              <w:pStyle w:val="ListParagraph"/>
              <w:spacing w:before="0" w:line="278" w:lineRule="auto"/>
              <w:ind w:left="900"/>
              <w:contextualSpacing w:val="0"/>
              <w:jc w:val="center"/>
            </w:pPr>
            <w:r w:rsidRPr="00D01F9C">
              <w:rPr>
                <w:b/>
                <w:i/>
                <w:color w:val="1F1F1F"/>
                <w:bdr w:val="none" w:sz="0" w:space="0" w:color="auto" w:frame="1"/>
                <w:lang w:eastAsia="en-IE"/>
              </w:rPr>
              <w:t xml:space="preserve">Employee </w:t>
            </w:r>
            <w:r w:rsidRPr="00D01F9C">
              <w:rPr>
                <w:b/>
                <w:bCs/>
                <w:i/>
                <w:iCs/>
                <w:color w:val="1F1F1F"/>
                <w:bdr w:val="none" w:sz="0" w:space="0" w:color="auto" w:frame="1"/>
                <w:lang w:eastAsia="en-IE"/>
              </w:rPr>
              <w:t>participation</w:t>
            </w:r>
          </w:p>
          <w:p w14:paraId="219E82C5" w14:textId="77777777" w:rsidR="00981518" w:rsidRPr="00D01F9C" w:rsidRDefault="00981518" w:rsidP="00554559">
            <w:pPr>
              <w:pStyle w:val="ListParagraph"/>
              <w:numPr>
                <w:ilvl w:val="0"/>
                <w:numId w:val="34"/>
              </w:numPr>
              <w:spacing w:before="0" w:line="278" w:lineRule="auto"/>
              <w:contextualSpacing w:val="0"/>
            </w:pPr>
            <w:r w:rsidRPr="00D01F9C">
              <w:t xml:space="preserve">An EU Inc. formed </w:t>
            </w:r>
            <w:r w:rsidR="00A270BE" w:rsidRPr="00F425AE">
              <w:rPr>
                <w:i/>
                <w:iCs/>
              </w:rPr>
              <w:t>ex nihilo</w:t>
            </w:r>
            <w:r w:rsidR="00A270BE">
              <w:t xml:space="preserve"> </w:t>
            </w:r>
            <w:r w:rsidRPr="00D01F9C">
              <w:t xml:space="preserve">in accordance with </w:t>
            </w:r>
            <w:r w:rsidR="00E37F24" w:rsidRPr="00D01F9C">
              <w:t>A</w:t>
            </w:r>
            <w:r w:rsidR="00E30944" w:rsidRPr="00D01F9C">
              <w:t xml:space="preserve">rticles 16 to 19 </w:t>
            </w:r>
            <w:r w:rsidR="00BB1C1B" w:rsidRPr="00D01F9C">
              <w:t xml:space="preserve">or created through </w:t>
            </w:r>
            <w:r w:rsidR="00035FDB" w:rsidRPr="00D01F9C">
              <w:t xml:space="preserve">a </w:t>
            </w:r>
            <w:r w:rsidR="00A63D51" w:rsidRPr="00D01F9C">
              <w:t>domestic conversion, merger or division in accordance with Article 21</w:t>
            </w:r>
            <w:r w:rsidR="00E30944" w:rsidRPr="00D01F9C">
              <w:t xml:space="preserve"> </w:t>
            </w:r>
            <w:r w:rsidRPr="00D01F9C">
              <w:t xml:space="preserve">shall be subject to the employee </w:t>
            </w:r>
            <w:r w:rsidRPr="00D01F9C">
              <w:rPr>
                <w:color w:val="1F1F1F"/>
                <w:bdr w:val="none" w:sz="0" w:space="0" w:color="auto" w:frame="1"/>
                <w:lang w:eastAsia="en-IE"/>
              </w:rPr>
              <w:t>participation</w:t>
            </w:r>
            <w:r w:rsidRPr="00D01F9C">
              <w:t xml:space="preserve"> rules applicable in the Member State in which it has </w:t>
            </w:r>
            <w:r w:rsidR="00910397" w:rsidRPr="00D01F9C">
              <w:t xml:space="preserve">its </w:t>
            </w:r>
            <w:r w:rsidRPr="00D01F9C">
              <w:t xml:space="preserve">registered office. </w:t>
            </w:r>
          </w:p>
          <w:p w14:paraId="590B8B3E" w14:textId="77777777" w:rsidR="00981518" w:rsidRPr="00D01F9C" w:rsidRDefault="00981518" w:rsidP="00554559">
            <w:pPr>
              <w:pStyle w:val="ListParagraph"/>
              <w:numPr>
                <w:ilvl w:val="0"/>
                <w:numId w:val="34"/>
              </w:numPr>
              <w:spacing w:before="0" w:line="278" w:lineRule="auto"/>
              <w:contextualSpacing w:val="0"/>
            </w:pPr>
            <w:r w:rsidRPr="00D01F9C">
              <w:t xml:space="preserve">Where an EU Inc. is created through a cross-border conversion, merger </w:t>
            </w:r>
            <w:r w:rsidR="00DA033B">
              <w:t xml:space="preserve">or division </w:t>
            </w:r>
            <w:r w:rsidRPr="00D01F9C">
              <w:lastRenderedPageBreak/>
              <w:t xml:space="preserve">in accordance with Chapters I, II and IV of Directive (EU) 2017/1132 </w:t>
            </w:r>
            <w:r w:rsidR="004B7D58" w:rsidRPr="00D01F9C">
              <w:t xml:space="preserve">or where </w:t>
            </w:r>
            <w:r w:rsidR="00F64D5C" w:rsidRPr="00D01F9C">
              <w:t xml:space="preserve">an EU Inc. </w:t>
            </w:r>
            <w:r w:rsidR="00835611" w:rsidRPr="00D01F9C">
              <w:t xml:space="preserve">carries out such </w:t>
            </w:r>
            <w:r w:rsidR="00DA033B">
              <w:t xml:space="preserve">a </w:t>
            </w:r>
            <w:r w:rsidR="0085799D" w:rsidRPr="00D01F9C">
              <w:t>cross-border</w:t>
            </w:r>
            <w:r w:rsidR="00835611" w:rsidRPr="00D01F9C">
              <w:t xml:space="preserve"> </w:t>
            </w:r>
            <w:r w:rsidR="00DA033B" w:rsidRPr="00D01F9C">
              <w:t xml:space="preserve">conversion, division or merger </w:t>
            </w:r>
            <w:r w:rsidRPr="00D01F9C">
              <w:t>in accordance with Directive (EU) 2017/1132</w:t>
            </w:r>
            <w:r w:rsidR="00F02E1E" w:rsidRPr="00D01F9C">
              <w:t>,</w:t>
            </w:r>
            <w:r w:rsidRPr="00D01F9C">
              <w:t xml:space="preserve"> the rules on employee participation </w:t>
            </w:r>
            <w:r w:rsidR="003102F9" w:rsidRPr="00D01F9C">
              <w:t xml:space="preserve">shall be determined in accordance with </w:t>
            </w:r>
            <w:r w:rsidR="00BF04CE" w:rsidRPr="00D01F9C">
              <w:rPr>
                <w:lang w:eastAsia="en-IE"/>
              </w:rPr>
              <w:t xml:space="preserve">Articles 86l, 133 and 160l of </w:t>
            </w:r>
            <w:r w:rsidRPr="00D01F9C">
              <w:t>that Directive.</w:t>
            </w:r>
          </w:p>
          <w:p w14:paraId="2AE9B4E6" w14:textId="77777777" w:rsidR="00981518" w:rsidRPr="00D01F9C" w:rsidRDefault="00981518">
            <w:pPr>
              <w:pStyle w:val="ListParagraph"/>
              <w:contextualSpacing w:val="0"/>
              <w:rPr>
                <w:b/>
              </w:rPr>
            </w:pPr>
          </w:p>
          <w:p w14:paraId="62CD9A31" w14:textId="77777777" w:rsidR="00981518" w:rsidRPr="00D01F9C" w:rsidRDefault="00981518">
            <w:pPr>
              <w:jc w:val="center"/>
              <w:rPr>
                <w:b/>
                <w:bCs/>
              </w:rPr>
            </w:pPr>
            <w:r w:rsidRPr="00D01F9C">
              <w:rPr>
                <w:b/>
                <w:bCs/>
              </w:rPr>
              <w:t xml:space="preserve">CHAPTER II- EU CENTRAL INTERFACE, FORMATION AND FILING </w:t>
            </w:r>
          </w:p>
          <w:p w14:paraId="04A14450" w14:textId="77777777" w:rsidR="00981518" w:rsidRPr="00D01F9C" w:rsidRDefault="00981518">
            <w:pPr>
              <w:jc w:val="center"/>
              <w:rPr>
                <w:b/>
                <w:bCs/>
              </w:rPr>
            </w:pPr>
          </w:p>
          <w:p w14:paraId="39C663DD" w14:textId="77777777" w:rsidR="00981518" w:rsidRPr="00D01F9C" w:rsidRDefault="00981518">
            <w:pPr>
              <w:jc w:val="center"/>
              <w:rPr>
                <w:b/>
                <w:bCs/>
                <w:i/>
                <w:iCs/>
              </w:rPr>
            </w:pPr>
            <w:r w:rsidRPr="00D01F9C">
              <w:rPr>
                <w:b/>
                <w:bCs/>
              </w:rPr>
              <w:t xml:space="preserve">Article 13 </w:t>
            </w:r>
          </w:p>
          <w:p w14:paraId="0AF1F4F9" w14:textId="77777777" w:rsidR="00981518" w:rsidRPr="00D01F9C" w:rsidRDefault="00981518">
            <w:pPr>
              <w:pStyle w:val="ListParagraph"/>
              <w:ind w:left="0"/>
              <w:contextualSpacing w:val="0"/>
              <w:jc w:val="center"/>
            </w:pPr>
            <w:r w:rsidRPr="00D01F9C">
              <w:rPr>
                <w:b/>
                <w:bCs/>
                <w:i/>
                <w:iCs/>
              </w:rPr>
              <w:t xml:space="preserve">Company application form </w:t>
            </w:r>
          </w:p>
          <w:p w14:paraId="7F4FA635" w14:textId="77777777" w:rsidR="00981518" w:rsidRPr="006575FB" w:rsidRDefault="009C7174" w:rsidP="00554559">
            <w:pPr>
              <w:pStyle w:val="NumPar1"/>
              <w:numPr>
                <w:ilvl w:val="0"/>
                <w:numId w:val="145"/>
              </w:numPr>
              <w:tabs>
                <w:tab w:val="clear" w:pos="850"/>
                <w:tab w:val="num" w:pos="993"/>
              </w:tabs>
              <w:ind w:hanging="283"/>
            </w:pPr>
            <w:r w:rsidRPr="006575FB">
              <w:t xml:space="preserve">A harmonised </w:t>
            </w:r>
            <w:r w:rsidR="00981518" w:rsidRPr="006575FB">
              <w:t>application form shall be used for all cases of formation of an EU Inc.</w:t>
            </w:r>
            <w:r w:rsidR="00F45192" w:rsidRPr="006575FB">
              <w:t xml:space="preserve"> company.</w:t>
            </w:r>
            <w:r w:rsidR="00981518" w:rsidRPr="006575FB">
              <w:t xml:space="preserve"> It shall be fully digital</w:t>
            </w:r>
            <w:r w:rsidR="00A9342C" w:rsidRPr="006575FB">
              <w:t>, machine readable</w:t>
            </w:r>
            <w:r w:rsidR="00981518" w:rsidRPr="006575FB">
              <w:t xml:space="preserve"> and shall collect information as structured data.</w:t>
            </w:r>
          </w:p>
          <w:p w14:paraId="2DA83079" w14:textId="77777777" w:rsidR="00981518" w:rsidRPr="004F404A" w:rsidRDefault="00981518" w:rsidP="001C5AA7">
            <w:pPr>
              <w:pStyle w:val="NumPar1"/>
              <w:tabs>
                <w:tab w:val="clear" w:pos="850"/>
                <w:tab w:val="num" w:pos="993"/>
              </w:tabs>
              <w:ind w:hanging="283"/>
            </w:pPr>
            <w:r w:rsidRPr="004F404A">
              <w:t>The prospective members of the board of directors, identified through electronic identification means</w:t>
            </w:r>
            <w:r w:rsidRPr="004F404A" w:rsidDel="00625C9B">
              <w:t xml:space="preserve"> </w:t>
            </w:r>
            <w:r w:rsidRPr="004F404A">
              <w:t>in accordance with Regulation (EU) No 910/2014, shall fill in the company application form and sign it by means of trust services referred to in Regulation (EU) No 910/2014.</w:t>
            </w:r>
          </w:p>
          <w:p w14:paraId="2858571E" w14:textId="77777777" w:rsidR="00981518" w:rsidRPr="004F404A" w:rsidRDefault="00981518" w:rsidP="001C5AA7">
            <w:pPr>
              <w:pStyle w:val="NumPar1"/>
              <w:tabs>
                <w:tab w:val="clear" w:pos="850"/>
                <w:tab w:val="num" w:pos="993"/>
              </w:tabs>
              <w:ind w:hanging="283"/>
            </w:pPr>
            <w:r w:rsidRPr="004F404A">
              <w:t xml:space="preserve">The application form </w:t>
            </w:r>
            <w:r w:rsidR="000458CB" w:rsidRPr="004F404A">
              <w:t xml:space="preserve">referred to in paragraph 1 </w:t>
            </w:r>
            <w:r w:rsidRPr="004F404A">
              <w:t xml:space="preserve">shall include the information </w:t>
            </w:r>
            <w:r w:rsidR="00133CB8" w:rsidRPr="004F404A">
              <w:t xml:space="preserve">specified in the implementing act referred to in </w:t>
            </w:r>
            <w:r w:rsidR="00292B65" w:rsidRPr="004F404A">
              <w:t>Article </w:t>
            </w:r>
            <w:r w:rsidR="00E0517C" w:rsidRPr="004F404A">
              <w:t>35(</w:t>
            </w:r>
            <w:r w:rsidR="00393204" w:rsidRPr="004F404A">
              <w:t>3</w:t>
            </w:r>
            <w:r w:rsidR="00E0517C" w:rsidRPr="004F404A">
              <w:t>)</w:t>
            </w:r>
            <w:r w:rsidR="4B96AF04" w:rsidRPr="004F404A">
              <w:t xml:space="preserve"> point </w:t>
            </w:r>
            <w:r w:rsidR="00E0517C" w:rsidRPr="004F404A">
              <w:t>(</w:t>
            </w:r>
            <w:r w:rsidR="000C100E" w:rsidRPr="004F404A">
              <w:t>b</w:t>
            </w:r>
            <w:r w:rsidR="00E0517C" w:rsidRPr="004F404A">
              <w:t>)</w:t>
            </w:r>
            <w:r w:rsidR="006B60B7" w:rsidRPr="004F404A">
              <w:t xml:space="preserve">, to the extent </w:t>
            </w:r>
            <w:r w:rsidR="00B16416" w:rsidRPr="004F404A">
              <w:t xml:space="preserve">that </w:t>
            </w:r>
            <w:r w:rsidR="00EB53A6" w:rsidRPr="004F404A">
              <w:t xml:space="preserve">it </w:t>
            </w:r>
            <w:r w:rsidR="00B16416" w:rsidRPr="004F404A">
              <w:t xml:space="preserve">is </w:t>
            </w:r>
            <w:r w:rsidR="00B16416" w:rsidRPr="004F404A" w:rsidDel="00DC1857">
              <w:t>necessary</w:t>
            </w:r>
            <w:r w:rsidRPr="004F404A">
              <w:t xml:space="preserve"> for the purposes of: </w:t>
            </w:r>
          </w:p>
          <w:p w14:paraId="6012E679" w14:textId="77777777" w:rsidR="00981518" w:rsidRPr="00F02BC8" w:rsidRDefault="00981518" w:rsidP="00554559">
            <w:pPr>
              <w:pStyle w:val="Point1letter"/>
              <w:numPr>
                <w:ilvl w:val="3"/>
                <w:numId w:val="144"/>
              </w:numPr>
            </w:pPr>
            <w:r w:rsidRPr="00F02BC8">
              <w:t>company formation in the national business register;</w:t>
            </w:r>
          </w:p>
          <w:p w14:paraId="5020A239" w14:textId="77777777" w:rsidR="00981518" w:rsidRPr="00F02BC8" w:rsidRDefault="00981518" w:rsidP="00554559">
            <w:pPr>
              <w:pStyle w:val="Point1letter"/>
              <w:numPr>
                <w:ilvl w:val="3"/>
                <w:numId w:val="144"/>
              </w:numPr>
            </w:pPr>
            <w:r w:rsidRPr="00F02BC8">
              <w:t>issuing the tax identification number, TIN</w:t>
            </w:r>
            <w:r w:rsidR="0002700E" w:rsidRPr="00F02BC8">
              <w:t xml:space="preserve"> and/or</w:t>
            </w:r>
            <w:r w:rsidRPr="00F02BC8">
              <w:t>;</w:t>
            </w:r>
          </w:p>
          <w:p w14:paraId="0EFC3EA0" w14:textId="77777777" w:rsidR="00981518" w:rsidRPr="00F02BC8" w:rsidRDefault="00981518" w:rsidP="00554559">
            <w:pPr>
              <w:pStyle w:val="Point1letter"/>
              <w:numPr>
                <w:ilvl w:val="3"/>
                <w:numId w:val="144"/>
              </w:numPr>
            </w:pPr>
            <w:r w:rsidRPr="00F02BC8">
              <w:t>issuing the VAT identification number;</w:t>
            </w:r>
          </w:p>
          <w:p w14:paraId="7DFB3266" w14:textId="77777777" w:rsidR="00981518" w:rsidRPr="00F02BC8" w:rsidRDefault="00981518" w:rsidP="00554559">
            <w:pPr>
              <w:pStyle w:val="Point1letter"/>
              <w:numPr>
                <w:ilvl w:val="3"/>
                <w:numId w:val="144"/>
              </w:numPr>
            </w:pPr>
            <w:r w:rsidRPr="00F02BC8">
              <w:t>registering beneficial ownership information in the beneficial ownership register.</w:t>
            </w:r>
          </w:p>
          <w:p w14:paraId="28C96EB0" w14:textId="77777777" w:rsidR="00981518" w:rsidRPr="00F77E04" w:rsidRDefault="00981518" w:rsidP="001C5AA7">
            <w:pPr>
              <w:pStyle w:val="NumPar1"/>
              <w:ind w:hanging="424"/>
              <w:rPr>
                <w:color w:val="1F1F1F"/>
                <w:bdr w:val="none" w:sz="0" w:space="0" w:color="auto" w:frame="1"/>
              </w:rPr>
            </w:pPr>
            <w:r w:rsidRPr="00F77E04">
              <w:t xml:space="preserve">The application form shall be accompanied by the </w:t>
            </w:r>
            <w:r w:rsidR="000B186A" w:rsidRPr="00F77E04">
              <w:t xml:space="preserve">articles of association, which may </w:t>
            </w:r>
            <w:r w:rsidR="00143F5F" w:rsidRPr="00F77E04">
              <w:t xml:space="preserve">use </w:t>
            </w:r>
            <w:r w:rsidR="00DC4B1E" w:rsidRPr="00F77E04">
              <w:t xml:space="preserve">the </w:t>
            </w:r>
            <w:r w:rsidR="007A115E" w:rsidRPr="00F77E04">
              <w:t xml:space="preserve">EU </w:t>
            </w:r>
            <w:r w:rsidR="000B186A" w:rsidRPr="00F77E04">
              <w:t>template</w:t>
            </w:r>
            <w:r w:rsidR="00DC4B1E" w:rsidRPr="00F77E04">
              <w:t>s</w:t>
            </w:r>
            <w:r w:rsidR="004E6688" w:rsidRPr="00F77E04">
              <w:t xml:space="preserve"> </w:t>
            </w:r>
            <w:r w:rsidR="00F331B4" w:rsidRPr="00F77E04">
              <w:t>referred to in Article 8</w:t>
            </w:r>
            <w:r w:rsidRPr="00F77E04">
              <w:t xml:space="preserve">. The founding shareholders shall sign the articles of association by means of trust services in </w:t>
            </w:r>
            <w:r w:rsidR="005022AC" w:rsidRPr="00F77E04">
              <w:t xml:space="preserve">accordance with </w:t>
            </w:r>
            <w:r w:rsidRPr="00F77E04">
              <w:t xml:space="preserve">Regulation (EU) No 910/2014. </w:t>
            </w:r>
          </w:p>
          <w:p w14:paraId="52A824B0" w14:textId="77777777" w:rsidR="00981518" w:rsidRPr="004F404A" w:rsidRDefault="00981518" w:rsidP="001C5AA7">
            <w:pPr>
              <w:pStyle w:val="NumPar1"/>
              <w:ind w:hanging="424"/>
            </w:pPr>
            <w:r w:rsidRPr="004F404A">
              <w:t xml:space="preserve">The application form shall </w:t>
            </w:r>
            <w:r w:rsidR="00693B12" w:rsidRPr="004F404A">
              <w:t xml:space="preserve">provide </w:t>
            </w:r>
            <w:r w:rsidRPr="004F404A">
              <w:t xml:space="preserve">that persons applying to become directors declare </w:t>
            </w:r>
            <w:r w:rsidR="004D0C83" w:rsidRPr="004F404A">
              <w:t>their</w:t>
            </w:r>
            <w:r w:rsidR="00F71B13" w:rsidRPr="004F404A">
              <w:t xml:space="preserve"> consent to becoming directors, ack</w:t>
            </w:r>
            <w:r w:rsidR="00473374" w:rsidRPr="004F404A">
              <w:t>nowledge their duties and</w:t>
            </w:r>
            <w:r w:rsidR="00F71B13" w:rsidRPr="004F404A">
              <w:t xml:space="preserve"> </w:t>
            </w:r>
            <w:r w:rsidR="00A174BF" w:rsidRPr="004F404A">
              <w:t xml:space="preserve">declare </w:t>
            </w:r>
            <w:r w:rsidRPr="004F404A">
              <w:t>whether they are aware of any circumstances which could lead to a disqualification in the Member State</w:t>
            </w:r>
            <w:r w:rsidR="00B22CD9" w:rsidRPr="004F404A">
              <w:t xml:space="preserve"> of registration</w:t>
            </w:r>
            <w:r w:rsidRPr="004F404A">
              <w:t xml:space="preserve">. </w:t>
            </w:r>
          </w:p>
          <w:p w14:paraId="17944A1C" w14:textId="77777777" w:rsidR="00981518" w:rsidRPr="004F404A" w:rsidRDefault="00981518" w:rsidP="001C5AA7">
            <w:pPr>
              <w:pStyle w:val="NumPar1"/>
              <w:ind w:hanging="424"/>
            </w:pPr>
            <w:r w:rsidRPr="004F404A">
              <w:t xml:space="preserve">The fast-track procedure referred to in Article </w:t>
            </w:r>
            <w:r w:rsidR="009C7174" w:rsidRPr="004F404A">
              <w:t>16</w:t>
            </w:r>
            <w:r w:rsidRPr="004F404A">
              <w:t xml:space="preserve"> shall not apply if any of the persons applying to become directors declare that any such circumstances exist, or if their existence is ascertained during preventive controls.</w:t>
            </w:r>
          </w:p>
          <w:p w14:paraId="2EEBC34E" w14:textId="77777777" w:rsidR="007F5C20" w:rsidRPr="004F404A" w:rsidRDefault="00981518" w:rsidP="001C5AA7">
            <w:pPr>
              <w:pStyle w:val="NumPar1"/>
              <w:ind w:hanging="424"/>
            </w:pPr>
            <w:r w:rsidRPr="004F404A">
              <w:t xml:space="preserve">The </w:t>
            </w:r>
            <w:r w:rsidR="00245932" w:rsidRPr="004F404A">
              <w:t>Commission shall ensure that</w:t>
            </w:r>
            <w:r w:rsidRPr="004F404A">
              <w:t xml:space="preserve"> </w:t>
            </w:r>
            <w:r w:rsidR="00102BE9" w:rsidRPr="004F404A">
              <w:t xml:space="preserve">where an EU Inc. is formed in accordance with Articles 16 and 17, the </w:t>
            </w:r>
            <w:r w:rsidR="00DC5250" w:rsidRPr="004F404A">
              <w:t xml:space="preserve">EU central interface </w:t>
            </w:r>
            <w:r w:rsidR="00D54C20" w:rsidRPr="004F404A">
              <w:t xml:space="preserve">provides an automatic verification </w:t>
            </w:r>
            <w:r w:rsidRPr="004F404A">
              <w:t>of whether the proposed company name matches or is similar to a</w:t>
            </w:r>
            <w:r w:rsidR="006B4DCA" w:rsidRPr="004F404A">
              <w:t xml:space="preserve"> registered </w:t>
            </w:r>
            <w:r w:rsidRPr="004F404A">
              <w:t>Union trade mark, as referred to in Regulation (EU) 2017/1001</w:t>
            </w:r>
            <w:r w:rsidR="00A72D66">
              <w:rPr>
                <w:rStyle w:val="FootnoteReference"/>
              </w:rPr>
              <w:footnoteReference w:id="47"/>
            </w:r>
            <w:r w:rsidRPr="004F404A">
              <w:t xml:space="preserve">, or national trade mark of </w:t>
            </w:r>
            <w:r w:rsidRPr="004F404A">
              <w:lastRenderedPageBreak/>
              <w:t>a Member State, as referred to in Directive (EU) 2015/2436</w:t>
            </w:r>
            <w:r w:rsidR="00C953A3">
              <w:rPr>
                <w:rStyle w:val="FootnoteReference"/>
              </w:rPr>
              <w:footnoteReference w:id="48"/>
            </w:r>
            <w:r w:rsidRPr="004F404A">
              <w:t xml:space="preserve">. </w:t>
            </w:r>
            <w:r w:rsidR="005620E8" w:rsidRPr="004F404A">
              <w:t>Member States shall ensure</w:t>
            </w:r>
            <w:r w:rsidR="00551E86" w:rsidRPr="004F404A">
              <w:t>,</w:t>
            </w:r>
            <w:r w:rsidR="005620E8" w:rsidRPr="004F404A">
              <w:t xml:space="preserve"> where an EU Inc. is formed in accordance with Articles 18 with the business register</w:t>
            </w:r>
            <w:r w:rsidR="00FA7868" w:rsidRPr="004F404A">
              <w:t xml:space="preserve">, that </w:t>
            </w:r>
            <w:r w:rsidR="00EB4FF2" w:rsidRPr="004F404A">
              <w:t xml:space="preserve">the </w:t>
            </w:r>
            <w:r w:rsidR="00FA7868" w:rsidRPr="004F404A">
              <w:t>register</w:t>
            </w:r>
            <w:r w:rsidR="00D624D7" w:rsidRPr="004F404A">
              <w:t xml:space="preserve"> provides th</w:t>
            </w:r>
            <w:r w:rsidR="00E03C09" w:rsidRPr="004F404A">
              <w:t>e</w:t>
            </w:r>
            <w:r w:rsidR="005620E8" w:rsidRPr="004F404A">
              <w:t xml:space="preserve"> automatic verification</w:t>
            </w:r>
            <w:r w:rsidR="00D624D7" w:rsidRPr="004F404A">
              <w:t xml:space="preserve">. </w:t>
            </w:r>
            <w:r w:rsidR="000F3143" w:rsidRPr="004F404A">
              <w:t xml:space="preserve">To that end, </w:t>
            </w:r>
            <w:r w:rsidRPr="004F404A">
              <w:t xml:space="preserve">BRIS </w:t>
            </w:r>
            <w:r w:rsidR="00BF159C" w:rsidRPr="004F404A">
              <w:t>shall be interconnected</w:t>
            </w:r>
            <w:r w:rsidR="008D4CEC" w:rsidRPr="004F404A">
              <w:t>, free of charge,</w:t>
            </w:r>
            <w:r w:rsidR="00BF159C" w:rsidRPr="004F404A">
              <w:t xml:space="preserve"> </w:t>
            </w:r>
            <w:r w:rsidRPr="004F404A">
              <w:t>with the trade</w:t>
            </w:r>
            <w:r w:rsidR="00E41791" w:rsidRPr="004F404A">
              <w:t xml:space="preserve"> </w:t>
            </w:r>
            <w:r w:rsidRPr="004F404A">
              <w:t xml:space="preserve">mark </w:t>
            </w:r>
            <w:r w:rsidR="00D776DB" w:rsidRPr="004F404A">
              <w:t xml:space="preserve">IT tools </w:t>
            </w:r>
            <w:r w:rsidRPr="004F404A">
              <w:t xml:space="preserve">developed by the European Union Intellectual Property Office (EUIPO) in accordance with </w:t>
            </w:r>
            <w:r w:rsidR="00E57923" w:rsidRPr="004F404A">
              <w:t>Article 152(1)</w:t>
            </w:r>
            <w:r w:rsidR="178CE54E" w:rsidRPr="004F404A">
              <w:t xml:space="preserve"> point </w:t>
            </w:r>
            <w:r w:rsidR="00E57923" w:rsidRPr="004F404A">
              <w:t xml:space="preserve">(b) of </w:t>
            </w:r>
            <w:r w:rsidRPr="004F404A">
              <w:t>Regulation (EU) 2017/1001</w:t>
            </w:r>
            <w:r w:rsidR="006D361F" w:rsidRPr="004F404A">
              <w:t>, which mandates the creation of common or connected databases and portals for Union-wide consultation, search, and classification purposes</w:t>
            </w:r>
            <w:r w:rsidRPr="004F404A">
              <w:t xml:space="preserve">. </w:t>
            </w:r>
            <w:r w:rsidR="007F5C20" w:rsidRPr="004F404A">
              <w:t xml:space="preserve">Such interconnection shall also allow </w:t>
            </w:r>
            <w:r w:rsidR="00FF08EA" w:rsidRPr="004F404A">
              <w:t>EUIPO</w:t>
            </w:r>
            <w:r w:rsidR="001E1919" w:rsidRPr="004F404A">
              <w:t xml:space="preserve"> to inform </w:t>
            </w:r>
            <w:r w:rsidR="00117157" w:rsidRPr="004F404A">
              <w:t>a</w:t>
            </w:r>
            <w:r w:rsidR="007F5C20" w:rsidRPr="004F404A">
              <w:t xml:space="preserve">pplicants for a </w:t>
            </w:r>
            <w:r w:rsidR="0B37CD1D" w:rsidRPr="004F404A">
              <w:t>trade</w:t>
            </w:r>
            <w:r w:rsidR="008959CA" w:rsidRPr="004F404A">
              <w:t xml:space="preserve"> </w:t>
            </w:r>
            <w:r w:rsidR="0B37CD1D" w:rsidRPr="004F404A">
              <w:t>mark</w:t>
            </w:r>
            <w:r w:rsidR="007F5C20" w:rsidRPr="004F404A">
              <w:t xml:space="preserve"> in the Union where the sign applied for is identical or similar to the name of an EU </w:t>
            </w:r>
            <w:r w:rsidR="00AA1C27" w:rsidRPr="004F404A">
              <w:t>I</w:t>
            </w:r>
            <w:r w:rsidR="007F5C20" w:rsidRPr="004F404A">
              <w:t xml:space="preserve">nc. registered prior to the date of the </w:t>
            </w:r>
            <w:r w:rsidR="708CEAB2" w:rsidRPr="004F404A">
              <w:t>trade</w:t>
            </w:r>
            <w:r w:rsidR="008959CA" w:rsidRPr="004F404A">
              <w:t xml:space="preserve"> </w:t>
            </w:r>
            <w:r w:rsidR="708CEAB2" w:rsidRPr="004F404A">
              <w:t>mark</w:t>
            </w:r>
            <w:r w:rsidR="007F5C20" w:rsidRPr="004F404A">
              <w:t xml:space="preserve"> application. Such information shall be provided for indicative purposes and shall not prejudice the examination or registration of the </w:t>
            </w:r>
            <w:r w:rsidR="55E5BD88" w:rsidRPr="004F404A">
              <w:t>trade</w:t>
            </w:r>
            <w:r w:rsidR="006C71A4" w:rsidRPr="004F404A">
              <w:t xml:space="preserve"> </w:t>
            </w:r>
            <w:r w:rsidR="55E5BD88" w:rsidRPr="004F404A">
              <w:t>mark</w:t>
            </w:r>
            <w:r w:rsidR="007F5C20" w:rsidRPr="004F404A">
              <w:t>.</w:t>
            </w:r>
          </w:p>
          <w:p w14:paraId="25B0447B" w14:textId="77777777" w:rsidR="00981518" w:rsidRPr="00D01F9C" w:rsidRDefault="00981518" w:rsidP="00DB5DC7">
            <w:pPr>
              <w:pStyle w:val="ListParagraph"/>
              <w:spacing w:before="0" w:line="278" w:lineRule="auto"/>
              <w:ind w:left="900"/>
            </w:pPr>
          </w:p>
          <w:p w14:paraId="763FDE8C" w14:textId="77777777" w:rsidR="00981518" w:rsidRPr="00D01F9C" w:rsidRDefault="00981518">
            <w:pPr>
              <w:ind w:left="357"/>
              <w:jc w:val="center"/>
              <w:rPr>
                <w:b/>
              </w:rPr>
            </w:pPr>
            <w:r w:rsidRPr="00D01F9C">
              <w:rPr>
                <w:b/>
              </w:rPr>
              <w:t xml:space="preserve">Article </w:t>
            </w:r>
            <w:r w:rsidRPr="00D01F9C">
              <w:rPr>
                <w:b/>
                <w:bCs/>
              </w:rPr>
              <w:t xml:space="preserve">14 </w:t>
            </w:r>
          </w:p>
          <w:p w14:paraId="0B49A616" w14:textId="77777777" w:rsidR="00981518" w:rsidRPr="00D01F9C" w:rsidRDefault="00981518">
            <w:pPr>
              <w:pStyle w:val="ListParagraph"/>
              <w:ind w:left="40"/>
              <w:contextualSpacing w:val="0"/>
              <w:jc w:val="center"/>
              <w:rPr>
                <w:b/>
                <w:i/>
              </w:rPr>
            </w:pPr>
            <w:r w:rsidRPr="00D01F9C">
              <w:rPr>
                <w:b/>
                <w:i/>
              </w:rPr>
              <w:t>Preventive control</w:t>
            </w:r>
          </w:p>
          <w:p w14:paraId="23754BF9" w14:textId="77777777" w:rsidR="00981518" w:rsidRPr="00D01F9C" w:rsidRDefault="001D3B37" w:rsidP="00554559">
            <w:pPr>
              <w:pStyle w:val="ListParagraph"/>
              <w:numPr>
                <w:ilvl w:val="0"/>
                <w:numId w:val="36"/>
              </w:numPr>
              <w:spacing w:before="0" w:line="278" w:lineRule="auto"/>
              <w:ind w:left="896" w:hanging="357"/>
              <w:contextualSpacing w:val="0"/>
            </w:pPr>
            <w:r w:rsidRPr="00D01F9C">
              <w:t>Member States shall ensure that t</w:t>
            </w:r>
            <w:r w:rsidR="00981518" w:rsidRPr="00D01F9C">
              <w:t>he articles of association at the time of the formation of the EU Inc. and any amendments to the articles of association shall be subject to preventive administrative, judicial or notarial control, or any combination thereof.</w:t>
            </w:r>
          </w:p>
          <w:p w14:paraId="65F048DA" w14:textId="77777777" w:rsidR="00981518" w:rsidRPr="00D01F9C" w:rsidRDefault="007B664D" w:rsidP="00554559">
            <w:pPr>
              <w:pStyle w:val="ListParagraph"/>
              <w:numPr>
                <w:ilvl w:val="0"/>
                <w:numId w:val="36"/>
              </w:numPr>
              <w:spacing w:before="0" w:line="278" w:lineRule="auto"/>
              <w:contextualSpacing w:val="0"/>
            </w:pPr>
            <w:r w:rsidRPr="00D01F9C">
              <w:t>That control</w:t>
            </w:r>
            <w:r w:rsidR="002D44B2" w:rsidRPr="00D01F9C">
              <w:t xml:space="preserve"> shall </w:t>
            </w:r>
            <w:r w:rsidR="00534EFF" w:rsidRPr="00D01F9C">
              <w:t>verify</w:t>
            </w:r>
            <w:r w:rsidR="00981518" w:rsidRPr="00D01F9C">
              <w:t xml:space="preserve"> that:</w:t>
            </w:r>
          </w:p>
          <w:p w14:paraId="4E27B247" w14:textId="77777777" w:rsidR="00981518" w:rsidRPr="000C504B" w:rsidRDefault="00981518" w:rsidP="0072001A">
            <w:pPr>
              <w:pStyle w:val="Point1letter"/>
              <w:numPr>
                <w:ilvl w:val="3"/>
                <w:numId w:val="157"/>
              </w:numPr>
            </w:pPr>
            <w:r w:rsidRPr="000C504B">
              <w:t xml:space="preserve">the formal requirements for the articles of association are fulfilled and, where </w:t>
            </w:r>
            <w:r w:rsidR="00130CE8" w:rsidRPr="000C504B">
              <w:t>the</w:t>
            </w:r>
            <w:r w:rsidRPr="000C504B">
              <w:t xml:space="preserve"> EU templates referred to in Article 8 are used, that they are used correctly;</w:t>
            </w:r>
          </w:p>
          <w:p w14:paraId="63EF3AE3" w14:textId="77777777" w:rsidR="00981518" w:rsidRPr="00FA4283" w:rsidRDefault="00981518" w:rsidP="001C5AA7">
            <w:pPr>
              <w:pStyle w:val="Point1letter"/>
            </w:pPr>
            <w:r w:rsidRPr="00FA4283">
              <w:t xml:space="preserve">the mandatory minimum content is included as specified in </w:t>
            </w:r>
            <w:r w:rsidR="0001765D" w:rsidRPr="00FA4283">
              <w:t xml:space="preserve">the </w:t>
            </w:r>
            <w:r w:rsidRPr="00FA4283">
              <w:t>Annex;</w:t>
            </w:r>
          </w:p>
          <w:p w14:paraId="6BB30249" w14:textId="77777777" w:rsidR="00981518" w:rsidRPr="00FA4283" w:rsidRDefault="00981518" w:rsidP="001C5AA7">
            <w:pPr>
              <w:pStyle w:val="Point1letter"/>
            </w:pPr>
            <w:r w:rsidRPr="00FA4283">
              <w:t xml:space="preserve">the name and the object of the EU Inc. </w:t>
            </w:r>
            <w:r w:rsidR="00032BCF" w:rsidRPr="00FA4283">
              <w:t xml:space="preserve">comply </w:t>
            </w:r>
            <w:r w:rsidRPr="00FA4283">
              <w:t xml:space="preserve">with </w:t>
            </w:r>
            <w:r w:rsidR="00032BCF" w:rsidRPr="00FA4283">
              <w:t xml:space="preserve">the requirements of </w:t>
            </w:r>
            <w:r w:rsidRPr="00FA4283">
              <w:t xml:space="preserve">this Regulation; </w:t>
            </w:r>
          </w:p>
          <w:p w14:paraId="4D6B92F8" w14:textId="77777777" w:rsidR="00981518" w:rsidRPr="00FA4283" w:rsidRDefault="00981518" w:rsidP="001C5AA7">
            <w:pPr>
              <w:pStyle w:val="Point1letter"/>
            </w:pPr>
            <w:r w:rsidRPr="00FA4283">
              <w:t xml:space="preserve">the applicants have the necessary legal capacity and have authority to represent the </w:t>
            </w:r>
            <w:r w:rsidR="007C6AB5" w:rsidRPr="00FA4283">
              <w:t xml:space="preserve">EU Inc. </w:t>
            </w:r>
            <w:r w:rsidRPr="00FA4283">
              <w:t>company;</w:t>
            </w:r>
          </w:p>
          <w:p w14:paraId="32F21607" w14:textId="77777777" w:rsidR="00981518" w:rsidRPr="00FA4283" w:rsidRDefault="00981518" w:rsidP="001C5AA7">
            <w:pPr>
              <w:pStyle w:val="Point1letter"/>
            </w:pPr>
            <w:r w:rsidRPr="00FA4283">
              <w:t xml:space="preserve">any considerations </w:t>
            </w:r>
            <w:r w:rsidR="00AD26F6" w:rsidRPr="00FA4283">
              <w:t xml:space="preserve">that are </w:t>
            </w:r>
            <w:r w:rsidR="00BE3428" w:rsidRPr="00FA4283">
              <w:t>to be</w:t>
            </w:r>
            <w:r w:rsidRPr="00FA4283">
              <w:t xml:space="preserve"> contributed to capital have been </w:t>
            </w:r>
            <w:r w:rsidR="00F24D19" w:rsidRPr="00FA4283">
              <w:t xml:space="preserve">provided </w:t>
            </w:r>
            <w:r w:rsidRPr="00FA4283">
              <w:t xml:space="preserve">in accordance with Article </w:t>
            </w:r>
            <w:r w:rsidR="009C7174" w:rsidRPr="00FA4283">
              <w:t>64</w:t>
            </w:r>
            <w:r w:rsidR="001A5293" w:rsidRPr="00FA4283">
              <w:t xml:space="preserve"> </w:t>
            </w:r>
            <w:r w:rsidRPr="00FA4283">
              <w:t>(4), and, where applicable, that the additional requirements for considerations in kind have been met in accordance with Article </w:t>
            </w:r>
            <w:r w:rsidR="009C7174" w:rsidRPr="00FA4283">
              <w:t>65</w:t>
            </w:r>
            <w:r w:rsidRPr="00FA4283">
              <w:t xml:space="preserve">. </w:t>
            </w:r>
          </w:p>
          <w:p w14:paraId="0C43CD88" w14:textId="77777777" w:rsidR="00981518" w:rsidRPr="00D01F9C" w:rsidRDefault="00981518">
            <w:pPr>
              <w:pStyle w:val="ListParagraph"/>
              <w:rPr>
                <w:b/>
              </w:rPr>
            </w:pPr>
          </w:p>
          <w:p w14:paraId="20309CB8" w14:textId="77777777" w:rsidR="00981518" w:rsidRPr="00D01F9C" w:rsidRDefault="00981518">
            <w:pPr>
              <w:jc w:val="center"/>
              <w:rPr>
                <w:b/>
                <w:lang w:val="fr-FR"/>
              </w:rPr>
            </w:pPr>
            <w:r w:rsidRPr="00D01F9C">
              <w:rPr>
                <w:b/>
                <w:lang w:val="fr-FR"/>
              </w:rPr>
              <w:t xml:space="preserve">Article </w:t>
            </w:r>
            <w:r w:rsidRPr="00D01F9C">
              <w:rPr>
                <w:b/>
                <w:bCs/>
                <w:lang w:val="fr-FR"/>
              </w:rPr>
              <w:t xml:space="preserve">15 </w:t>
            </w:r>
          </w:p>
          <w:p w14:paraId="03F90F2C" w14:textId="77777777" w:rsidR="00981518" w:rsidRPr="00D01F9C" w:rsidRDefault="00981518" w:rsidP="00F425AE">
            <w:pPr>
              <w:spacing w:before="100" w:beforeAutospacing="1" w:line="276" w:lineRule="auto"/>
              <w:jc w:val="center"/>
              <w:rPr>
                <w:b/>
                <w:bCs/>
                <w:lang w:val="fr-BE"/>
              </w:rPr>
            </w:pPr>
            <w:r w:rsidRPr="00D01F9C">
              <w:rPr>
                <w:b/>
                <w:bCs/>
                <w:i/>
                <w:iCs/>
                <w:lang w:val="fr-BE"/>
              </w:rPr>
              <w:t>EU central interface</w:t>
            </w:r>
            <w:r w:rsidRPr="00D01F9C">
              <w:rPr>
                <w:b/>
                <w:bCs/>
                <w:lang w:val="fr-BE"/>
              </w:rPr>
              <w:t xml:space="preserve"> </w:t>
            </w:r>
          </w:p>
          <w:p w14:paraId="04C7B3AD" w14:textId="77777777" w:rsidR="00981518" w:rsidRPr="00D01F9C" w:rsidRDefault="00D67C64" w:rsidP="00554559">
            <w:pPr>
              <w:pStyle w:val="ListParagraph"/>
              <w:numPr>
                <w:ilvl w:val="0"/>
                <w:numId w:val="37"/>
              </w:numPr>
              <w:spacing w:before="100" w:beforeAutospacing="1" w:line="276" w:lineRule="auto"/>
              <w:contextualSpacing w:val="0"/>
            </w:pPr>
            <w:r w:rsidRPr="00D01F9C">
              <w:t>The Commission shal</w:t>
            </w:r>
            <w:r w:rsidR="00311790" w:rsidRPr="00D01F9C">
              <w:t>l</w:t>
            </w:r>
            <w:r w:rsidRPr="00D01F9C">
              <w:t xml:space="preserve"> establish t</w:t>
            </w:r>
            <w:r w:rsidR="00981518" w:rsidRPr="00D01F9C">
              <w:t xml:space="preserve">he EU central interface as part of the European electronic access point to BRIS as referred to in Article 22 of Directive (EU) 2017/1132. </w:t>
            </w:r>
          </w:p>
          <w:p w14:paraId="7C449929" w14:textId="77777777" w:rsidR="00981518" w:rsidRPr="00D01F9C" w:rsidRDefault="00981518" w:rsidP="00554559">
            <w:pPr>
              <w:pStyle w:val="ListParagraph"/>
              <w:numPr>
                <w:ilvl w:val="0"/>
                <w:numId w:val="37"/>
              </w:numPr>
              <w:spacing w:before="0" w:line="278" w:lineRule="auto"/>
              <w:contextualSpacing w:val="0"/>
            </w:pPr>
            <w:r w:rsidRPr="00D01F9C">
              <w:lastRenderedPageBreak/>
              <w:t xml:space="preserve">The Commission shall make available electronically </w:t>
            </w:r>
            <w:r w:rsidR="005552E8" w:rsidRPr="00D01F9C">
              <w:t xml:space="preserve">in all </w:t>
            </w:r>
            <w:r w:rsidR="005552E8">
              <w:t>U</w:t>
            </w:r>
            <w:r w:rsidR="4F37FB80">
              <w:t>nion</w:t>
            </w:r>
            <w:r w:rsidR="005552E8" w:rsidRPr="00D01F9C">
              <w:t xml:space="preserve"> languages </w:t>
            </w:r>
            <w:r w:rsidRPr="00D01F9C">
              <w:t xml:space="preserve">the </w:t>
            </w:r>
            <w:r>
              <w:t>EU</w:t>
            </w:r>
            <w:r w:rsidRPr="00D01F9C">
              <w:t xml:space="preserve"> templates referred to in Article 8, the application form referred to in Article 13 and relevant detailed guidance for the registration of and filing by an EU Inc. on the EU central interface. </w:t>
            </w:r>
          </w:p>
          <w:p w14:paraId="6EB4A544" w14:textId="77777777" w:rsidR="00981518" w:rsidRPr="00D01F9C" w:rsidRDefault="00981518" w:rsidP="00554559">
            <w:pPr>
              <w:pStyle w:val="ListParagraph"/>
              <w:numPr>
                <w:ilvl w:val="0"/>
                <w:numId w:val="37"/>
              </w:numPr>
              <w:spacing w:before="0" w:line="278" w:lineRule="auto"/>
              <w:contextualSpacing w:val="0"/>
            </w:pPr>
            <w:r w:rsidRPr="00D01F9C">
              <w:t xml:space="preserve">Where an EU Inc. is formed through the EU central interface in accordance with Articles </w:t>
            </w:r>
            <w:r w:rsidR="009C7174" w:rsidRPr="00D01F9C">
              <w:t>16</w:t>
            </w:r>
            <w:r w:rsidRPr="00D01F9C">
              <w:t xml:space="preserve"> and 1</w:t>
            </w:r>
            <w:r w:rsidR="009C7174" w:rsidRPr="00D01F9C">
              <w:t>7</w:t>
            </w:r>
            <w:r w:rsidRPr="00D01F9C">
              <w:t xml:space="preserve">, the </w:t>
            </w:r>
            <w:r w:rsidR="00260C76" w:rsidRPr="00D01F9C">
              <w:t>Commission</w:t>
            </w:r>
            <w:r w:rsidR="00C1286E" w:rsidRPr="00D01F9C">
              <w:t xml:space="preserve"> shall ensure that the </w:t>
            </w:r>
            <w:r w:rsidRPr="00D01F9C">
              <w:t>interface</w:t>
            </w:r>
            <w:r w:rsidR="00C9430B" w:rsidRPr="00D01F9C">
              <w:t>, through BRIS,</w:t>
            </w:r>
            <w:r w:rsidRPr="00D01F9C">
              <w:t xml:space="preserve"> transmit</w:t>
            </w:r>
            <w:r w:rsidR="00C9430B" w:rsidRPr="00D01F9C">
              <w:t>s</w:t>
            </w:r>
            <w:r w:rsidRPr="00D01F9C">
              <w:t xml:space="preserve"> to the business register of the Member State of registration the application form and the articles of association. Th</w:t>
            </w:r>
            <w:r w:rsidR="00C9430B" w:rsidRPr="00D01F9C">
              <w:t>at</w:t>
            </w:r>
            <w:r w:rsidRPr="00D01F9C">
              <w:t xml:space="preserve"> business register shall share such data with national preventive control authorities.</w:t>
            </w:r>
          </w:p>
          <w:p w14:paraId="233506C9" w14:textId="77777777" w:rsidR="00981518" w:rsidRPr="00D01F9C" w:rsidRDefault="00981518" w:rsidP="00554559">
            <w:pPr>
              <w:pStyle w:val="ListParagraph"/>
              <w:numPr>
                <w:ilvl w:val="0"/>
                <w:numId w:val="37"/>
              </w:numPr>
              <w:spacing w:before="0" w:line="278" w:lineRule="auto"/>
              <w:contextualSpacing w:val="0"/>
            </w:pPr>
            <w:r w:rsidRPr="00D01F9C">
              <w:t>The decision to register an EU Inc. in the national business register shall remain the responsibility of the competent national authority in accordance with national law</w:t>
            </w:r>
            <w:r w:rsidR="009F726C" w:rsidRPr="00D01F9C">
              <w:t xml:space="preserve"> compliant with the provisions of this Regulation and other Union law</w:t>
            </w:r>
            <w:r w:rsidRPr="00D01F9C">
              <w:t>.</w:t>
            </w:r>
          </w:p>
          <w:p w14:paraId="445201D8" w14:textId="77777777" w:rsidR="00981518" w:rsidRPr="00D01F9C" w:rsidRDefault="00981518" w:rsidP="00554559">
            <w:pPr>
              <w:pStyle w:val="ListParagraph"/>
              <w:numPr>
                <w:ilvl w:val="0"/>
                <w:numId w:val="37"/>
              </w:numPr>
              <w:spacing w:before="0" w:line="278" w:lineRule="auto"/>
              <w:contextualSpacing w:val="0"/>
            </w:pPr>
            <w:r w:rsidRPr="00D01F9C">
              <w:t>The EU central interface shall enable real-time tracking of the registration status of a company.</w:t>
            </w:r>
          </w:p>
          <w:p w14:paraId="191D977C" w14:textId="77777777" w:rsidR="00981518" w:rsidRPr="00D01F9C" w:rsidRDefault="00981518" w:rsidP="00554559">
            <w:pPr>
              <w:pStyle w:val="ListParagraph"/>
              <w:numPr>
                <w:ilvl w:val="0"/>
                <w:numId w:val="37"/>
              </w:numPr>
              <w:spacing w:before="0" w:line="278" w:lineRule="auto"/>
              <w:contextualSpacing w:val="0"/>
            </w:pPr>
            <w:r w:rsidRPr="00D01F9C">
              <w:t>The EU central interface shall provide information about the registration of intellectual property rights, including trade</w:t>
            </w:r>
            <w:r w:rsidR="00804902">
              <w:t xml:space="preserve"> </w:t>
            </w:r>
            <w:r w:rsidRPr="00D01F9C">
              <w:t>marks and designs.</w:t>
            </w:r>
          </w:p>
          <w:p w14:paraId="1F49259F" w14:textId="77777777" w:rsidR="00981518" w:rsidRDefault="00981518" w:rsidP="00554559">
            <w:pPr>
              <w:pStyle w:val="ListParagraph"/>
              <w:numPr>
                <w:ilvl w:val="0"/>
                <w:numId w:val="37"/>
              </w:numPr>
              <w:spacing w:before="0" w:line="278" w:lineRule="auto"/>
              <w:contextualSpacing w:val="0"/>
            </w:pPr>
            <w:r w:rsidRPr="00D01F9C">
              <w:t>EU Inc. companies shall be able to file documents and information in accordance with Article 2</w:t>
            </w:r>
            <w:r w:rsidR="007F3A6D" w:rsidRPr="00D01F9C">
              <w:t>5</w:t>
            </w:r>
            <w:r w:rsidRPr="00D01F9C">
              <w:t xml:space="preserve">(1) and Article </w:t>
            </w:r>
            <w:r w:rsidR="007F3A6D" w:rsidRPr="00D01F9C">
              <w:t>27</w:t>
            </w:r>
            <w:r w:rsidRPr="00D01F9C">
              <w:t xml:space="preserve">(1) through the EU central interface. </w:t>
            </w:r>
          </w:p>
          <w:p w14:paraId="543519BB" w14:textId="77777777" w:rsidR="00981518" w:rsidRPr="00D01F9C" w:rsidRDefault="00981518">
            <w:pPr>
              <w:jc w:val="center"/>
              <w:rPr>
                <w:b/>
                <w:bCs/>
              </w:rPr>
            </w:pPr>
          </w:p>
          <w:p w14:paraId="1428F407" w14:textId="77777777" w:rsidR="00981518" w:rsidRPr="00D01F9C" w:rsidRDefault="00981518" w:rsidP="00F425AE">
            <w:pPr>
              <w:pStyle w:val="ListParagraph"/>
              <w:spacing w:line="276" w:lineRule="auto"/>
              <w:ind w:left="0"/>
              <w:jc w:val="center"/>
              <w:rPr>
                <w:b/>
              </w:rPr>
            </w:pPr>
            <w:r w:rsidRPr="00D01F9C">
              <w:rPr>
                <w:b/>
                <w:bCs/>
              </w:rPr>
              <w:t xml:space="preserve">Article 16 </w:t>
            </w:r>
          </w:p>
          <w:p w14:paraId="022662E6" w14:textId="77777777" w:rsidR="00981518" w:rsidRPr="00D01F9C" w:rsidRDefault="00981518" w:rsidP="00F425AE">
            <w:pPr>
              <w:spacing w:line="276" w:lineRule="auto"/>
              <w:jc w:val="center"/>
              <w:rPr>
                <w:b/>
                <w:bCs/>
                <w:i/>
                <w:iCs/>
              </w:rPr>
            </w:pPr>
            <w:r w:rsidRPr="00D01F9C">
              <w:rPr>
                <w:b/>
                <w:bCs/>
                <w:i/>
                <w:iCs/>
              </w:rPr>
              <w:t>Fast-track formation through the EU central interface</w:t>
            </w:r>
            <w:r w:rsidRPr="00D01F9C">
              <w:rPr>
                <w:b/>
                <w:bCs/>
              </w:rPr>
              <w:t xml:space="preserve"> </w:t>
            </w:r>
          </w:p>
          <w:p w14:paraId="15ACC76E" w14:textId="77777777" w:rsidR="00981518" w:rsidRPr="00D01F9C" w:rsidRDefault="00981518" w:rsidP="00554559">
            <w:pPr>
              <w:pStyle w:val="ListParagraph"/>
              <w:numPr>
                <w:ilvl w:val="0"/>
                <w:numId w:val="47"/>
              </w:numPr>
              <w:spacing w:before="0" w:line="278" w:lineRule="auto"/>
              <w:ind w:left="896" w:hanging="357"/>
              <w:contextualSpacing w:val="0"/>
            </w:pPr>
            <w:r w:rsidRPr="00D01F9C">
              <w:t xml:space="preserve">Where </w:t>
            </w:r>
            <w:r w:rsidRPr="00D01F9C" w:rsidDel="00A60E08">
              <w:t xml:space="preserve">an EU Inc. is formed through </w:t>
            </w:r>
            <w:r w:rsidRPr="00D01F9C">
              <w:t xml:space="preserve">the EU central interface the prospective directors shall submit the application form referred to in Article 13 together with the </w:t>
            </w:r>
            <w:r>
              <w:t>EU</w:t>
            </w:r>
            <w:r w:rsidRPr="00D01F9C">
              <w:t xml:space="preserve"> template</w:t>
            </w:r>
            <w:r w:rsidR="00E8266E">
              <w:t>s</w:t>
            </w:r>
            <w:r w:rsidRPr="00D01F9C">
              <w:t xml:space="preserve"> referred to in Article 8.</w:t>
            </w:r>
          </w:p>
          <w:p w14:paraId="206B9172" w14:textId="77777777" w:rsidR="006215E8" w:rsidRPr="00D01F9C" w:rsidRDefault="00E93A13" w:rsidP="00554559">
            <w:pPr>
              <w:pStyle w:val="ListParagraph"/>
              <w:numPr>
                <w:ilvl w:val="0"/>
                <w:numId w:val="47"/>
              </w:numPr>
              <w:spacing w:before="0" w:line="278" w:lineRule="auto"/>
              <w:contextualSpacing w:val="0"/>
            </w:pPr>
            <w:r w:rsidRPr="00D01F9C">
              <w:t xml:space="preserve">Member States shall ensure that </w:t>
            </w:r>
            <w:r w:rsidR="006614AC" w:rsidRPr="00D01F9C">
              <w:t>t</w:t>
            </w:r>
            <w:r w:rsidR="00981518" w:rsidRPr="00D01F9C">
              <w:t xml:space="preserve">he preventive control carried out in accordance with Article </w:t>
            </w:r>
            <w:r w:rsidR="007F3A6D" w:rsidRPr="00D01F9C">
              <w:t>14</w:t>
            </w:r>
            <w:r w:rsidR="00981518" w:rsidRPr="00D01F9C">
              <w:t xml:space="preserve"> and the registration of the EU Inc. </w:t>
            </w:r>
            <w:r w:rsidR="006614AC" w:rsidRPr="00D01F9C">
              <w:t xml:space="preserve">is </w:t>
            </w:r>
            <w:r w:rsidR="00981518" w:rsidRPr="00D01F9C">
              <w:t>completed within 48 hours from the submission of the documents referred to in paragraph 1 through the EU central interface and with a maximum cost of EUR 100 or equivalent sum in the currency applicable in the Member State of registration.</w:t>
            </w:r>
          </w:p>
          <w:p w14:paraId="59B77BA8" w14:textId="77777777" w:rsidR="006215E8" w:rsidRPr="006215E8" w:rsidRDefault="00DF7B67" w:rsidP="007B4F3B">
            <w:pPr>
              <w:pStyle w:val="ListParagraph"/>
              <w:spacing w:line="278" w:lineRule="auto"/>
              <w:ind w:left="900"/>
              <w:contextualSpacing w:val="0"/>
            </w:pPr>
            <w:r w:rsidRPr="007B4F3B">
              <w:rPr>
                <w:lang w:eastAsia="en-IE"/>
              </w:rPr>
              <w:t xml:space="preserve">In case of those Member States which have not adopted the euro, the amount in national currency equivalent to the amount set out in subparagraph 1 shall be that obtained by applying the exchange rate published in the Official Journal of the European Union as at the date of the entry into force of any Regulation setting </w:t>
            </w:r>
            <w:r w:rsidR="00721017">
              <w:rPr>
                <w:lang w:eastAsia="en-IE"/>
              </w:rPr>
              <w:t>that</w:t>
            </w:r>
            <w:r w:rsidRPr="007B4F3B">
              <w:rPr>
                <w:lang w:eastAsia="en-IE"/>
              </w:rPr>
              <w:t xml:space="preserve"> amount.</w:t>
            </w:r>
          </w:p>
          <w:p w14:paraId="6F0FD38A" w14:textId="77777777" w:rsidR="00F74BCB" w:rsidRPr="00311B86" w:rsidRDefault="00DF7B67" w:rsidP="007B4F3B">
            <w:pPr>
              <w:pStyle w:val="ListParagraph"/>
              <w:spacing w:line="278" w:lineRule="auto"/>
              <w:ind w:left="900"/>
              <w:contextualSpacing w:val="0"/>
            </w:pPr>
            <w:r w:rsidRPr="00311B86">
              <w:t>For the purposes of conversion into the national currencies of those Member States which have not adopted the euro, the amount in euro specified in subparagraph 1 may be increased or decreased by not more than 5 % in order to produce round sum amounts in the national currencies.</w:t>
            </w:r>
          </w:p>
          <w:p w14:paraId="4D334A78" w14:textId="77777777" w:rsidR="001F05E8" w:rsidRPr="001F05E8" w:rsidRDefault="001F05E8" w:rsidP="00F425AE">
            <w:pPr>
              <w:pStyle w:val="ListParagraph"/>
              <w:spacing w:line="278" w:lineRule="auto"/>
              <w:ind w:left="900"/>
              <w:contextualSpacing w:val="0"/>
            </w:pPr>
          </w:p>
          <w:p w14:paraId="43BCC8D1" w14:textId="77777777" w:rsidR="00981518" w:rsidRPr="00D01F9C" w:rsidRDefault="00981518" w:rsidP="00F425AE">
            <w:pPr>
              <w:spacing w:line="276" w:lineRule="auto"/>
              <w:jc w:val="center"/>
              <w:rPr>
                <w:b/>
                <w:bCs/>
              </w:rPr>
            </w:pPr>
            <w:r w:rsidRPr="00D01F9C">
              <w:rPr>
                <w:b/>
                <w:bCs/>
              </w:rPr>
              <w:t xml:space="preserve">Article 17 </w:t>
            </w:r>
          </w:p>
          <w:p w14:paraId="3C70D0FE" w14:textId="77777777" w:rsidR="00981518" w:rsidRPr="00D01F9C" w:rsidRDefault="00981518" w:rsidP="00F425AE">
            <w:pPr>
              <w:spacing w:line="276" w:lineRule="auto"/>
              <w:jc w:val="center"/>
              <w:rPr>
                <w:b/>
                <w:bCs/>
                <w:i/>
                <w:iCs/>
              </w:rPr>
            </w:pPr>
            <w:r w:rsidRPr="00D01F9C">
              <w:rPr>
                <w:b/>
                <w:bCs/>
                <w:i/>
                <w:iCs/>
              </w:rPr>
              <w:t>Formation trough the EU central interface without using EU templates</w:t>
            </w:r>
          </w:p>
          <w:p w14:paraId="4F0E7CA9" w14:textId="77777777" w:rsidR="00981518" w:rsidRPr="00D01F9C" w:rsidRDefault="00981518" w:rsidP="00554559">
            <w:pPr>
              <w:pStyle w:val="ListParagraph"/>
              <w:numPr>
                <w:ilvl w:val="0"/>
                <w:numId w:val="38"/>
              </w:numPr>
              <w:spacing w:line="276" w:lineRule="auto"/>
              <w:contextualSpacing w:val="0"/>
            </w:pPr>
            <w:r w:rsidRPr="00D01F9C">
              <w:t xml:space="preserve">Where an EU Inc. is formed through the EU central interface without using the </w:t>
            </w:r>
            <w:r>
              <w:t>EU</w:t>
            </w:r>
            <w:r w:rsidRPr="00D01F9C">
              <w:t xml:space="preserve"> templates</w:t>
            </w:r>
            <w:r w:rsidR="00130CE8">
              <w:t xml:space="preserve"> </w:t>
            </w:r>
            <w:r w:rsidR="00130CE8" w:rsidRPr="00D01F9C">
              <w:t>referred to in Article 8</w:t>
            </w:r>
            <w:r w:rsidRPr="00D01F9C">
              <w:t xml:space="preserve">, the prospective directors shall submit the application form referred to in Article 13 accompanied by the articles of association. </w:t>
            </w:r>
          </w:p>
          <w:p w14:paraId="79D137CF" w14:textId="77777777" w:rsidR="00981518" w:rsidRPr="00D01F9C" w:rsidRDefault="00981518" w:rsidP="00554559">
            <w:pPr>
              <w:pStyle w:val="ListParagraph"/>
              <w:numPr>
                <w:ilvl w:val="0"/>
                <w:numId w:val="38"/>
              </w:numPr>
              <w:spacing w:before="0" w:line="278" w:lineRule="auto"/>
              <w:contextualSpacing w:val="0"/>
            </w:pPr>
            <w:r w:rsidRPr="00D01F9C">
              <w:t xml:space="preserve">The preventive control carried out in accordance with Article </w:t>
            </w:r>
            <w:r w:rsidR="007F3A6D" w:rsidRPr="00D01F9C">
              <w:t>14</w:t>
            </w:r>
            <w:r w:rsidRPr="00D01F9C">
              <w:t xml:space="preserve"> and the registration of the EU Inc. shall be completed within </w:t>
            </w:r>
            <w:r w:rsidR="006819E3" w:rsidRPr="00D01F9C">
              <w:t>5 working days</w:t>
            </w:r>
            <w:r w:rsidR="00CF03EE" w:rsidRPr="00D01F9C">
              <w:t xml:space="preserve"> from submission of the application form and the articles of association</w:t>
            </w:r>
            <w:r w:rsidR="006819E3" w:rsidRPr="00D01F9C">
              <w:t>.</w:t>
            </w:r>
            <w:r w:rsidRPr="00D01F9C">
              <w:t xml:space="preserve"> </w:t>
            </w:r>
          </w:p>
          <w:p w14:paraId="6A56E6EC" w14:textId="77777777" w:rsidR="00981518" w:rsidRPr="00D01F9C" w:rsidRDefault="00981518">
            <w:pPr>
              <w:jc w:val="center"/>
              <w:rPr>
                <w:b/>
                <w:bCs/>
              </w:rPr>
            </w:pPr>
          </w:p>
          <w:p w14:paraId="22E5ED23" w14:textId="77777777" w:rsidR="00981518" w:rsidRPr="00D01F9C" w:rsidRDefault="00981518">
            <w:pPr>
              <w:jc w:val="center"/>
              <w:rPr>
                <w:b/>
                <w:bCs/>
              </w:rPr>
            </w:pPr>
            <w:r w:rsidRPr="00D01F9C">
              <w:rPr>
                <w:b/>
                <w:bCs/>
              </w:rPr>
              <w:t xml:space="preserve">Article 18 </w:t>
            </w:r>
          </w:p>
          <w:p w14:paraId="69C725CA" w14:textId="77777777" w:rsidR="00981518" w:rsidRPr="00D01F9C" w:rsidRDefault="00981518">
            <w:pPr>
              <w:jc w:val="center"/>
              <w:rPr>
                <w:b/>
                <w:bCs/>
                <w:i/>
                <w:iCs/>
              </w:rPr>
            </w:pPr>
            <w:r w:rsidRPr="00D01F9C">
              <w:rPr>
                <w:b/>
                <w:bCs/>
                <w:i/>
                <w:iCs/>
              </w:rPr>
              <w:t xml:space="preserve">Fully online formation with the business register </w:t>
            </w:r>
          </w:p>
          <w:p w14:paraId="18019A91" w14:textId="77777777" w:rsidR="00981518" w:rsidRPr="00D01F9C" w:rsidRDefault="00981518" w:rsidP="00554559">
            <w:pPr>
              <w:pStyle w:val="ListParagraph"/>
              <w:numPr>
                <w:ilvl w:val="0"/>
                <w:numId w:val="39"/>
              </w:numPr>
              <w:spacing w:before="0" w:line="278" w:lineRule="auto"/>
            </w:pPr>
            <w:r w:rsidRPr="00D01F9C">
              <w:t xml:space="preserve">Where an EU Inc. is formed with the business register, the formation shall be carried out </w:t>
            </w:r>
            <w:r w:rsidR="00E91B65" w:rsidRPr="00D01F9C">
              <w:t xml:space="preserve">fully online </w:t>
            </w:r>
            <w:r w:rsidRPr="00D01F9C">
              <w:t xml:space="preserve">by using the application form in accordance with Article 13 and </w:t>
            </w:r>
            <w:r w:rsidR="3A006F10">
              <w:t>the</w:t>
            </w:r>
            <w:r w:rsidRPr="00D01F9C">
              <w:t xml:space="preserve"> articles of association. </w:t>
            </w:r>
          </w:p>
          <w:p w14:paraId="10935A89" w14:textId="77777777" w:rsidR="00F061B7" w:rsidRDefault="00981518" w:rsidP="00554559">
            <w:pPr>
              <w:pStyle w:val="ListParagraph"/>
              <w:numPr>
                <w:ilvl w:val="0"/>
                <w:numId w:val="39"/>
              </w:numPr>
              <w:spacing w:line="278" w:lineRule="auto"/>
              <w:contextualSpacing w:val="0"/>
            </w:pPr>
            <w:r w:rsidRPr="00D01F9C">
              <w:t xml:space="preserve">The preventive control shall be carried out in accordance with Article </w:t>
            </w:r>
            <w:r w:rsidR="007F3A6D" w:rsidRPr="00D01F9C">
              <w:t>14</w:t>
            </w:r>
            <w:r w:rsidRPr="00D01F9C">
              <w:t xml:space="preserve">. </w:t>
            </w:r>
            <w:r w:rsidR="000C60E0" w:rsidRPr="00D01F9C">
              <w:t xml:space="preserve">Where </w:t>
            </w:r>
            <w:r w:rsidR="0076659D">
              <w:t>the</w:t>
            </w:r>
            <w:r w:rsidR="0076659D" w:rsidRPr="00D01F9C">
              <w:t xml:space="preserve"> </w:t>
            </w:r>
            <w:r>
              <w:t>E</w:t>
            </w:r>
            <w:r w:rsidR="000C60E0">
              <w:t>U</w:t>
            </w:r>
            <w:r w:rsidR="000C60E0" w:rsidRPr="00D01F9C">
              <w:t xml:space="preserve"> template</w:t>
            </w:r>
            <w:r w:rsidR="0076659D">
              <w:t>s</w:t>
            </w:r>
            <w:r w:rsidR="000C60E0" w:rsidRPr="00D01F9C">
              <w:t xml:space="preserve"> </w:t>
            </w:r>
            <w:r w:rsidR="00130CE8" w:rsidRPr="00D01F9C">
              <w:t>referred to in Article 8</w:t>
            </w:r>
            <w:r w:rsidR="000C60E0" w:rsidRPr="00D01F9C">
              <w:t xml:space="preserve"> </w:t>
            </w:r>
            <w:r w:rsidR="0076659D">
              <w:t>are</w:t>
            </w:r>
            <w:r w:rsidR="000C60E0" w:rsidRPr="00D01F9C">
              <w:t xml:space="preserve"> used, t</w:t>
            </w:r>
            <w:r w:rsidR="00CF03EE" w:rsidRPr="00DB5DC7">
              <w:t>he registration</w:t>
            </w:r>
            <w:r w:rsidR="00CF03EE" w:rsidRPr="00D01F9C">
              <w:rPr>
                <w:i/>
                <w:iCs/>
              </w:rPr>
              <w:t xml:space="preserve"> </w:t>
            </w:r>
            <w:r w:rsidR="00CF03EE" w:rsidRPr="00D01F9C">
              <w:t xml:space="preserve">shall be completed </w:t>
            </w:r>
            <w:r w:rsidR="000C60E0" w:rsidRPr="00D01F9C">
              <w:t xml:space="preserve">under the conditions laid out in </w:t>
            </w:r>
            <w:r w:rsidR="008623F5" w:rsidRPr="00D01F9C">
              <w:t>Article</w:t>
            </w:r>
            <w:r w:rsidR="000C60E0" w:rsidRPr="00D01F9C">
              <w:t xml:space="preserve"> </w:t>
            </w:r>
            <w:r w:rsidR="008623F5" w:rsidRPr="00D01F9C">
              <w:t>16</w:t>
            </w:r>
            <w:r w:rsidR="009A23C4">
              <w:t xml:space="preserve"> </w:t>
            </w:r>
            <w:r w:rsidR="00AF63EF" w:rsidRPr="00D01F9C">
              <w:t>(2)</w:t>
            </w:r>
            <w:r w:rsidR="008623F5" w:rsidRPr="00D01F9C">
              <w:t xml:space="preserve"> </w:t>
            </w:r>
            <w:r w:rsidR="008C36CD" w:rsidRPr="00D01F9C">
              <w:t xml:space="preserve">and </w:t>
            </w:r>
            <w:r w:rsidR="00E104C6" w:rsidRPr="00D01F9C">
              <w:t xml:space="preserve">in other cases </w:t>
            </w:r>
            <w:r w:rsidR="00447A66" w:rsidRPr="00D01F9C">
              <w:t>under</w:t>
            </w:r>
            <w:r w:rsidR="00E104C6" w:rsidRPr="00D01F9C">
              <w:t xml:space="preserve"> the conditions </w:t>
            </w:r>
            <w:r w:rsidR="00162E95" w:rsidRPr="00D01F9C">
              <w:t xml:space="preserve">laid down in </w:t>
            </w:r>
            <w:r w:rsidR="00AE5620" w:rsidRPr="00D01F9C">
              <w:t>Article 17</w:t>
            </w:r>
            <w:r w:rsidR="009A23C4">
              <w:t xml:space="preserve"> </w:t>
            </w:r>
            <w:r w:rsidR="00AF63EF" w:rsidRPr="00D01F9C">
              <w:t>(2)</w:t>
            </w:r>
            <w:r w:rsidR="00AE5620" w:rsidRPr="00D01F9C">
              <w:t>.</w:t>
            </w:r>
          </w:p>
          <w:p w14:paraId="0004F38B" w14:textId="77777777" w:rsidR="00174AA4" w:rsidRPr="00D01F9C" w:rsidRDefault="00174AA4" w:rsidP="00174AA4"/>
          <w:p w14:paraId="58FFD0B2" w14:textId="77777777" w:rsidR="00981518" w:rsidRPr="00D01F9C" w:rsidRDefault="00981518">
            <w:pPr>
              <w:jc w:val="center"/>
              <w:rPr>
                <w:b/>
                <w:bCs/>
                <w:i/>
                <w:iCs/>
              </w:rPr>
            </w:pPr>
            <w:r w:rsidRPr="00D01F9C">
              <w:rPr>
                <w:b/>
                <w:bCs/>
              </w:rPr>
              <w:t xml:space="preserve">Article 19 </w:t>
            </w:r>
          </w:p>
          <w:p w14:paraId="68F61527" w14:textId="77777777" w:rsidR="00981518" w:rsidRPr="00D01F9C" w:rsidRDefault="00981518">
            <w:pPr>
              <w:jc w:val="center"/>
              <w:rPr>
                <w:b/>
                <w:bCs/>
                <w:i/>
                <w:iCs/>
              </w:rPr>
            </w:pPr>
            <w:r w:rsidRPr="00D01F9C">
              <w:rPr>
                <w:b/>
                <w:bCs/>
                <w:i/>
                <w:iCs/>
              </w:rPr>
              <w:t>Formation of EU Inc. subsidiaries</w:t>
            </w:r>
          </w:p>
          <w:p w14:paraId="439674BA" w14:textId="77777777" w:rsidR="00981518" w:rsidRPr="00D01F9C" w:rsidRDefault="00981518" w:rsidP="00554559">
            <w:pPr>
              <w:pStyle w:val="ListParagraph"/>
              <w:numPr>
                <w:ilvl w:val="0"/>
                <w:numId w:val="40"/>
              </w:numPr>
              <w:spacing w:before="0" w:line="278" w:lineRule="auto"/>
              <w:contextualSpacing w:val="0"/>
            </w:pPr>
            <w:r w:rsidRPr="00D01F9C">
              <w:t xml:space="preserve">A company listed in Annex II or IIB </w:t>
            </w:r>
            <w:r w:rsidR="009E6842" w:rsidRPr="00D01F9C">
              <w:t>to</w:t>
            </w:r>
            <w:r w:rsidRPr="00D01F9C">
              <w:t xml:space="preserve"> Directive (EU) 2017/1132 or an existing EU Inc. may form an EU Inc. as a subsidiary either through the EU central interface or fully online with the business register in accordance with Articles 16, 17 and 18. </w:t>
            </w:r>
          </w:p>
          <w:p w14:paraId="7E08CB33" w14:textId="77777777" w:rsidR="00981518" w:rsidRPr="00D01F9C" w:rsidRDefault="00981518" w:rsidP="00554559">
            <w:pPr>
              <w:pStyle w:val="ListParagraph"/>
              <w:numPr>
                <w:ilvl w:val="0"/>
                <w:numId w:val="40"/>
              </w:numPr>
              <w:spacing w:before="0" w:line="278" w:lineRule="auto"/>
              <w:contextualSpacing w:val="0"/>
            </w:pPr>
            <w:r w:rsidRPr="00D01F9C">
              <w:t xml:space="preserve">Where a company listed in Annex II or IIB </w:t>
            </w:r>
            <w:r w:rsidR="00335F43" w:rsidRPr="00D01F9C">
              <w:t xml:space="preserve">to </w:t>
            </w:r>
            <w:r w:rsidRPr="00D01F9C">
              <w:t xml:space="preserve">Directive (EU) 2017/1132 or an existing EU Inc. forms an EU Inc. subsidiary, </w:t>
            </w:r>
            <w:r w:rsidR="008D7BAA" w:rsidRPr="00D01F9C">
              <w:t xml:space="preserve">they </w:t>
            </w:r>
            <w:r w:rsidRPr="00D01F9C">
              <w:t xml:space="preserve">shall not be requested to provide any </w:t>
            </w:r>
            <w:r w:rsidRPr="00D01F9C">
              <w:rPr>
                <w:bCs/>
              </w:rPr>
              <w:t xml:space="preserve">documents or </w:t>
            </w:r>
            <w:r w:rsidRPr="00D01F9C">
              <w:t xml:space="preserve">information that are available in BRIS. </w:t>
            </w:r>
          </w:p>
          <w:p w14:paraId="3268563E" w14:textId="77777777" w:rsidR="00981518" w:rsidRPr="00D01F9C" w:rsidRDefault="00981518" w:rsidP="00554559">
            <w:pPr>
              <w:pStyle w:val="ListParagraph"/>
              <w:numPr>
                <w:ilvl w:val="0"/>
                <w:numId w:val="40"/>
              </w:numPr>
              <w:spacing w:before="0" w:line="278" w:lineRule="auto"/>
              <w:contextualSpacing w:val="0"/>
            </w:pPr>
            <w:r w:rsidRPr="00D01F9C">
              <w:t xml:space="preserve">In case of registering a subsidiary in another Member State, the business register registering the subsidiary shall automatically retrieve from BRIS and on the basis of the EUID the information and documents about the company forming the subsidiary. </w:t>
            </w:r>
          </w:p>
          <w:p w14:paraId="67C165F5" w14:textId="77777777" w:rsidR="00981518" w:rsidRPr="00D01F9C" w:rsidRDefault="00981518" w:rsidP="00554559">
            <w:pPr>
              <w:pStyle w:val="ListParagraph"/>
              <w:numPr>
                <w:ilvl w:val="0"/>
                <w:numId w:val="40"/>
              </w:numPr>
              <w:spacing w:before="0" w:line="278" w:lineRule="auto"/>
              <w:contextualSpacing w:val="0"/>
            </w:pPr>
            <w:r w:rsidRPr="00D01F9C">
              <w:t xml:space="preserve">In case of </w:t>
            </w:r>
            <w:r w:rsidR="00383A9E" w:rsidRPr="00D01F9C">
              <w:t xml:space="preserve">registering </w:t>
            </w:r>
            <w:r w:rsidRPr="00D01F9C">
              <w:t xml:space="preserve">of a subsidiary in the same Member State, the </w:t>
            </w:r>
            <w:r w:rsidRPr="00D01F9C">
              <w:rPr>
                <w:bCs/>
              </w:rPr>
              <w:t xml:space="preserve">documents or </w:t>
            </w:r>
            <w:r w:rsidRPr="00D01F9C">
              <w:t xml:space="preserve">information about the company </w:t>
            </w:r>
            <w:r w:rsidR="004B567F" w:rsidRPr="00D01F9C">
              <w:t>forming the subsidiary</w:t>
            </w:r>
            <w:r w:rsidR="004B567F" w:rsidRPr="00D01F9C" w:rsidDel="00975487">
              <w:t xml:space="preserve"> </w:t>
            </w:r>
            <w:r w:rsidR="00975487" w:rsidRPr="00D01F9C">
              <w:t>sha</w:t>
            </w:r>
            <w:r w:rsidRPr="00D01F9C">
              <w:t xml:space="preserve">ll also be available in the business register of </w:t>
            </w:r>
            <w:r w:rsidR="004B567F" w:rsidRPr="00D01F9C">
              <w:t>that</w:t>
            </w:r>
            <w:r w:rsidRPr="00D01F9C">
              <w:t xml:space="preserve"> company. </w:t>
            </w:r>
          </w:p>
          <w:p w14:paraId="01715541" w14:textId="77777777" w:rsidR="00981518" w:rsidRPr="00D01F9C" w:rsidRDefault="00981518">
            <w:pPr>
              <w:jc w:val="center"/>
              <w:rPr>
                <w:b/>
                <w:bCs/>
              </w:rPr>
            </w:pPr>
          </w:p>
          <w:p w14:paraId="73E04BA4" w14:textId="77777777" w:rsidR="00981518" w:rsidRPr="00D01F9C" w:rsidRDefault="00981518">
            <w:pPr>
              <w:jc w:val="center"/>
              <w:rPr>
                <w:b/>
                <w:bCs/>
                <w:i/>
                <w:iCs/>
              </w:rPr>
            </w:pPr>
            <w:r w:rsidRPr="00D01F9C">
              <w:rPr>
                <w:b/>
                <w:bCs/>
              </w:rPr>
              <w:t xml:space="preserve">Article 20 </w:t>
            </w:r>
          </w:p>
          <w:p w14:paraId="7EC2D926" w14:textId="77777777" w:rsidR="00981518" w:rsidRPr="00D01F9C" w:rsidRDefault="00981518">
            <w:pPr>
              <w:pStyle w:val="ListParagraph"/>
              <w:ind w:left="601"/>
              <w:contextualSpacing w:val="0"/>
              <w:jc w:val="center"/>
            </w:pPr>
            <w:r w:rsidRPr="00D01F9C">
              <w:rPr>
                <w:b/>
                <w:bCs/>
                <w:i/>
                <w:iCs/>
              </w:rPr>
              <w:t>Once-only submission for authorities</w:t>
            </w:r>
          </w:p>
          <w:p w14:paraId="141174E1" w14:textId="77777777" w:rsidR="00981518" w:rsidRPr="00D01F9C" w:rsidRDefault="00B8065C" w:rsidP="00554559">
            <w:pPr>
              <w:pStyle w:val="ListParagraph"/>
              <w:numPr>
                <w:ilvl w:val="0"/>
                <w:numId w:val="41"/>
              </w:numPr>
              <w:spacing w:before="0" w:line="278" w:lineRule="auto"/>
              <w:contextualSpacing w:val="0"/>
              <w:rPr>
                <w:b/>
              </w:rPr>
            </w:pPr>
            <w:r w:rsidRPr="00D01F9C">
              <w:t>Following the registration of an EU Inc.</w:t>
            </w:r>
            <w:r w:rsidR="006217B5" w:rsidRPr="00D01F9C">
              <w:t xml:space="preserve">, </w:t>
            </w:r>
            <w:r w:rsidR="001428A3" w:rsidRPr="00D01F9C">
              <w:t xml:space="preserve">with </w:t>
            </w:r>
            <w:r w:rsidR="006217B5" w:rsidRPr="00D01F9C">
              <w:t>the</w:t>
            </w:r>
            <w:r w:rsidR="00981518" w:rsidRPr="00D01F9C">
              <w:t xml:space="preserve"> </w:t>
            </w:r>
            <w:r w:rsidR="00627BCF" w:rsidRPr="00D01F9C">
              <w:t>business register</w:t>
            </w:r>
            <w:r w:rsidR="001428A3" w:rsidRPr="00D01F9C">
              <w:t xml:space="preserve">, that business </w:t>
            </w:r>
            <w:r w:rsidR="001428A3" w:rsidRPr="00D01F9C">
              <w:lastRenderedPageBreak/>
              <w:t xml:space="preserve">register shall immediately exchange in </w:t>
            </w:r>
            <w:r w:rsidR="00913E0C">
              <w:t xml:space="preserve">digital </w:t>
            </w:r>
            <w:r w:rsidR="001428A3" w:rsidRPr="00D01F9C">
              <w:t>form the</w:t>
            </w:r>
            <w:r w:rsidR="00981518" w:rsidRPr="00D01F9C">
              <w:t xml:space="preserve"> information about the EU Inc.</w:t>
            </w:r>
            <w:r w:rsidR="007F3A6D" w:rsidRPr="00D01F9C">
              <w:t>,</w:t>
            </w:r>
            <w:r w:rsidR="00981518" w:rsidRPr="00D01F9C">
              <w:t xml:space="preserve"> including </w:t>
            </w:r>
            <w:r w:rsidR="00D045E3">
              <w:t xml:space="preserve">its </w:t>
            </w:r>
            <w:r w:rsidR="00981518" w:rsidRPr="00D01F9C">
              <w:t>EUID</w:t>
            </w:r>
            <w:r w:rsidR="007F3A6D" w:rsidRPr="00D01F9C">
              <w:t>,</w:t>
            </w:r>
            <w:r w:rsidR="00981518" w:rsidRPr="00D01F9C">
              <w:t xml:space="preserve"> as well as the specific data for the purposes of</w:t>
            </w:r>
            <w:r w:rsidR="00D31410">
              <w:t xml:space="preserve"> obtaining </w:t>
            </w:r>
            <w:r w:rsidR="00AB2323">
              <w:t xml:space="preserve">the </w:t>
            </w:r>
            <w:r w:rsidR="00981518" w:rsidRPr="00D01F9C">
              <w:t xml:space="preserve">tax identification </w:t>
            </w:r>
            <w:r w:rsidR="00AB2323">
              <w:t xml:space="preserve">number </w:t>
            </w:r>
            <w:r w:rsidR="00981518" w:rsidRPr="00D01F9C">
              <w:t xml:space="preserve">(TIN) and </w:t>
            </w:r>
            <w:r w:rsidR="00AB2323">
              <w:t xml:space="preserve">the </w:t>
            </w:r>
            <w:r w:rsidR="00981518" w:rsidRPr="00D01F9C">
              <w:t>VAT</w:t>
            </w:r>
            <w:r w:rsidR="00AB2323">
              <w:t xml:space="preserve"> identification</w:t>
            </w:r>
            <w:r w:rsidR="00981518" w:rsidRPr="00D01F9C">
              <w:t xml:space="preserve"> number and for </w:t>
            </w:r>
            <w:r w:rsidR="00AB2323">
              <w:t xml:space="preserve">the </w:t>
            </w:r>
            <w:r w:rsidR="00981518" w:rsidRPr="00D01F9C">
              <w:t xml:space="preserve">beneficial ownership register </w:t>
            </w:r>
            <w:r w:rsidR="0043297E" w:rsidRPr="00D01F9C">
              <w:t xml:space="preserve">received </w:t>
            </w:r>
            <w:r w:rsidR="007F3A6D" w:rsidRPr="00D01F9C">
              <w:t>as part of</w:t>
            </w:r>
            <w:r w:rsidR="00981518" w:rsidRPr="00D01F9C">
              <w:t xml:space="preserve"> the application form with the </w:t>
            </w:r>
            <w:r w:rsidR="00061DDE" w:rsidRPr="00D01F9C">
              <w:t xml:space="preserve">public </w:t>
            </w:r>
            <w:r w:rsidR="00981518" w:rsidRPr="00D01F9C">
              <w:t xml:space="preserve">authorities </w:t>
            </w:r>
            <w:r w:rsidR="00E55A06" w:rsidRPr="00D01F9C">
              <w:t xml:space="preserve">in charge of issuing the TIN and the VAT identification number </w:t>
            </w:r>
            <w:r w:rsidR="00981518" w:rsidRPr="00D01F9C">
              <w:t>and the beneficial ownership register in the Member State of registration</w:t>
            </w:r>
            <w:r w:rsidR="00B75E72">
              <w:t>.</w:t>
            </w:r>
            <w:r w:rsidR="00D045E3">
              <w:t xml:space="preserve"> T</w:t>
            </w:r>
            <w:r w:rsidR="00EB6290" w:rsidRPr="00D01F9C">
              <w:t xml:space="preserve">hat business register </w:t>
            </w:r>
            <w:r w:rsidR="00EB6290">
              <w:t xml:space="preserve">shall also </w:t>
            </w:r>
            <w:r w:rsidR="00E25EB8" w:rsidRPr="00D01F9C">
              <w:t xml:space="preserve">exchange in </w:t>
            </w:r>
            <w:r w:rsidR="00913E0C">
              <w:t>digital</w:t>
            </w:r>
            <w:r w:rsidR="00E25EB8" w:rsidRPr="00D01F9C">
              <w:t xml:space="preserve"> form the information about the EU Inc</w:t>
            </w:r>
            <w:r w:rsidR="00E25EB8">
              <w:t xml:space="preserve">. with </w:t>
            </w:r>
            <w:r w:rsidR="00751B59">
              <w:t xml:space="preserve">the </w:t>
            </w:r>
            <w:r w:rsidR="00CB020B">
              <w:t>social security authorit</w:t>
            </w:r>
            <w:r w:rsidR="00CB292D">
              <w:t>ies</w:t>
            </w:r>
            <w:r w:rsidR="001B7C45">
              <w:t xml:space="preserve">. </w:t>
            </w:r>
          </w:p>
          <w:p w14:paraId="7CBD88C4" w14:textId="77777777" w:rsidR="00981518" w:rsidRPr="00D01F9C" w:rsidRDefault="007F3A6D" w:rsidP="00554559">
            <w:pPr>
              <w:pStyle w:val="ListParagraph"/>
              <w:numPr>
                <w:ilvl w:val="0"/>
                <w:numId w:val="41"/>
              </w:numPr>
              <w:spacing w:before="0" w:line="278" w:lineRule="auto"/>
              <w:contextualSpacing w:val="0"/>
              <w:rPr>
                <w:bCs/>
              </w:rPr>
            </w:pPr>
            <w:r w:rsidRPr="00D01F9C">
              <w:rPr>
                <w:bCs/>
              </w:rPr>
              <w:t xml:space="preserve">The </w:t>
            </w:r>
            <w:r w:rsidR="00981518" w:rsidRPr="00D01F9C">
              <w:rPr>
                <w:bCs/>
              </w:rPr>
              <w:t xml:space="preserve">EU Inc. shall not be </w:t>
            </w:r>
            <w:r w:rsidR="009B55C7" w:rsidRPr="00D01F9C">
              <w:rPr>
                <w:bCs/>
              </w:rPr>
              <w:t>required</w:t>
            </w:r>
            <w:r w:rsidR="00981518" w:rsidRPr="00D01F9C">
              <w:rPr>
                <w:bCs/>
              </w:rPr>
              <w:t xml:space="preserve"> to provide the information referred to in paragraph 1 to the authorities and the beneficial ownership register</w:t>
            </w:r>
            <w:r w:rsidR="0008194F" w:rsidRPr="00D01F9C">
              <w:rPr>
                <w:bCs/>
              </w:rPr>
              <w:t xml:space="preserve"> referred to in paragraph 1</w:t>
            </w:r>
            <w:r w:rsidR="00981518" w:rsidRPr="00D01F9C">
              <w:rPr>
                <w:bCs/>
              </w:rPr>
              <w:t xml:space="preserve">. </w:t>
            </w:r>
          </w:p>
          <w:p w14:paraId="0E34CDC7" w14:textId="77777777" w:rsidR="00981518" w:rsidRPr="00D01F9C" w:rsidRDefault="0008194F" w:rsidP="00554559">
            <w:pPr>
              <w:pStyle w:val="ListParagraph"/>
              <w:numPr>
                <w:ilvl w:val="0"/>
                <w:numId w:val="41"/>
              </w:numPr>
              <w:spacing w:before="0" w:line="278" w:lineRule="auto"/>
              <w:contextualSpacing w:val="0"/>
              <w:rPr>
                <w:b/>
              </w:rPr>
            </w:pPr>
            <w:r w:rsidRPr="00D01F9C">
              <w:rPr>
                <w:bCs/>
              </w:rPr>
              <w:t xml:space="preserve">The </w:t>
            </w:r>
            <w:r w:rsidR="00981518" w:rsidRPr="00D01F9C">
              <w:rPr>
                <w:bCs/>
              </w:rPr>
              <w:t xml:space="preserve">EU Inc. </w:t>
            </w:r>
            <w:r w:rsidR="00981518" w:rsidRPr="00D01F9C">
              <w:t>shall obtain the</w:t>
            </w:r>
            <w:r w:rsidR="007F3A6D" w:rsidRPr="00D01F9C">
              <w:t xml:space="preserve"> </w:t>
            </w:r>
            <w:r w:rsidR="00981518" w:rsidRPr="00D01F9C">
              <w:t xml:space="preserve">TIN and </w:t>
            </w:r>
            <w:r w:rsidR="007F3A6D" w:rsidRPr="00D01F9C">
              <w:t xml:space="preserve">the </w:t>
            </w:r>
            <w:r w:rsidR="00981518" w:rsidRPr="00D01F9C">
              <w:t xml:space="preserve">VAT identification number from the </w:t>
            </w:r>
            <w:r w:rsidRPr="00D01F9C">
              <w:t xml:space="preserve">public </w:t>
            </w:r>
            <w:r w:rsidR="00981518" w:rsidRPr="00D01F9C">
              <w:t xml:space="preserve">authorities in charge of issuing </w:t>
            </w:r>
            <w:r w:rsidR="00A67F0B" w:rsidRPr="00D01F9C">
              <w:t xml:space="preserve">them </w:t>
            </w:r>
            <w:r w:rsidR="00403C45">
              <w:t>digitally</w:t>
            </w:r>
            <w:r w:rsidR="005C29A2" w:rsidRPr="00D01F9C">
              <w:t xml:space="preserve"> and without delay. </w:t>
            </w:r>
            <w:r w:rsidR="00D915C7" w:rsidRPr="00D01F9C">
              <w:t xml:space="preserve">The EU Inc. shall </w:t>
            </w:r>
            <w:r w:rsidR="00196846" w:rsidRPr="00D01F9C">
              <w:t xml:space="preserve">not </w:t>
            </w:r>
            <w:r w:rsidR="00D915C7" w:rsidRPr="00D01F9C">
              <w:t xml:space="preserve">be </w:t>
            </w:r>
            <w:r w:rsidR="00D15DFB" w:rsidRPr="00D01F9C">
              <w:t>required</w:t>
            </w:r>
            <w:r w:rsidR="00981518" w:rsidRPr="00D01F9C">
              <w:t xml:space="preserve"> to submit </w:t>
            </w:r>
            <w:r w:rsidR="00EF16E0" w:rsidRPr="00D01F9C">
              <w:t xml:space="preserve">to those </w:t>
            </w:r>
            <w:r w:rsidR="008A4556" w:rsidRPr="00D01F9C">
              <w:t>public</w:t>
            </w:r>
            <w:r w:rsidR="00EF16E0" w:rsidRPr="00D01F9C">
              <w:t xml:space="preserve"> authorities or t</w:t>
            </w:r>
            <w:r w:rsidR="008A4556" w:rsidRPr="00D01F9C">
              <w:t>o the beneficial ownership register</w:t>
            </w:r>
            <w:r w:rsidR="00196846" w:rsidRPr="00D01F9C">
              <w:t xml:space="preserve"> </w:t>
            </w:r>
            <w:r w:rsidR="00981518" w:rsidRPr="00D01F9C">
              <w:t>a separate application</w:t>
            </w:r>
            <w:r w:rsidR="008A4556" w:rsidRPr="00D01F9C">
              <w:t>; nor shall</w:t>
            </w:r>
            <w:r w:rsidR="00981518" w:rsidRPr="00D01F9C">
              <w:t xml:space="preserve"> </w:t>
            </w:r>
            <w:r w:rsidR="00BD04A7" w:rsidRPr="00D01F9C">
              <w:t xml:space="preserve">it be required to </w:t>
            </w:r>
            <w:r w:rsidR="00981518" w:rsidRPr="00D01F9C">
              <w:t xml:space="preserve">provide </w:t>
            </w:r>
            <w:r w:rsidR="00BD04A7" w:rsidRPr="00D01F9C">
              <w:t xml:space="preserve">them with </w:t>
            </w:r>
            <w:r w:rsidR="00981518" w:rsidRPr="00D01F9C">
              <w:t xml:space="preserve">additional information unless </w:t>
            </w:r>
            <w:r w:rsidR="00BD04A7" w:rsidRPr="00D01F9C">
              <w:t xml:space="preserve">it cannot be retrieved elsewhere and </w:t>
            </w:r>
            <w:r w:rsidR="00F454C2" w:rsidRPr="00D01F9C">
              <w:t xml:space="preserve">is strictly necessary for the purposes </w:t>
            </w:r>
            <w:r w:rsidR="00981518" w:rsidRPr="00D01F9C">
              <w:t>of issuing the VAT identification number.</w:t>
            </w:r>
          </w:p>
          <w:p w14:paraId="1AC70777" w14:textId="77777777" w:rsidR="00981518" w:rsidRPr="00D01F9C" w:rsidRDefault="00981518" w:rsidP="00554559">
            <w:pPr>
              <w:pStyle w:val="ListParagraph"/>
              <w:numPr>
                <w:ilvl w:val="0"/>
                <w:numId w:val="41"/>
              </w:numPr>
              <w:spacing w:before="0" w:line="278" w:lineRule="auto"/>
              <w:rPr>
                <w:b/>
              </w:rPr>
            </w:pPr>
            <w:r w:rsidRPr="00D01F9C">
              <w:rPr>
                <w:bCs/>
              </w:rPr>
              <w:t xml:space="preserve">The business register shall transmit </w:t>
            </w:r>
            <w:r w:rsidR="00D5496A" w:rsidRPr="00D01F9C">
              <w:rPr>
                <w:bCs/>
              </w:rPr>
              <w:t xml:space="preserve">to </w:t>
            </w:r>
            <w:r w:rsidRPr="00D01F9C">
              <w:rPr>
                <w:bCs/>
              </w:rPr>
              <w:t xml:space="preserve">the </w:t>
            </w:r>
            <w:r w:rsidR="00D5496A" w:rsidRPr="00D01F9C">
              <w:rPr>
                <w:bCs/>
              </w:rPr>
              <w:t>public</w:t>
            </w:r>
            <w:r w:rsidRPr="00D01F9C">
              <w:rPr>
                <w:bCs/>
              </w:rPr>
              <w:t xml:space="preserve"> authorities </w:t>
            </w:r>
            <w:r w:rsidR="00D5496A" w:rsidRPr="00D01F9C">
              <w:rPr>
                <w:bCs/>
              </w:rPr>
              <w:t xml:space="preserve">referred to </w:t>
            </w:r>
            <w:r w:rsidRPr="00D01F9C">
              <w:rPr>
                <w:bCs/>
              </w:rPr>
              <w:t xml:space="preserve">in paragraph 1, automatically and digitally, any changes to the information about </w:t>
            </w:r>
            <w:r w:rsidR="00D5496A" w:rsidRPr="00D01F9C">
              <w:rPr>
                <w:bCs/>
              </w:rPr>
              <w:t xml:space="preserve">the </w:t>
            </w:r>
            <w:r w:rsidRPr="00D01F9C">
              <w:rPr>
                <w:bCs/>
              </w:rPr>
              <w:t xml:space="preserve">EU Inc. that </w:t>
            </w:r>
            <w:r w:rsidRPr="00D01F9C">
              <w:t xml:space="preserve">those </w:t>
            </w:r>
            <w:r w:rsidR="00D5496A" w:rsidRPr="00D01F9C">
              <w:t xml:space="preserve">public </w:t>
            </w:r>
            <w:r w:rsidRPr="00D01F9C">
              <w:t>authorities</w:t>
            </w:r>
            <w:r w:rsidRPr="00D01F9C">
              <w:rPr>
                <w:bCs/>
              </w:rPr>
              <w:t xml:space="preserve"> have received in accordance with paragraph 1.</w:t>
            </w:r>
          </w:p>
          <w:p w14:paraId="60760E3C" w14:textId="77777777" w:rsidR="00981518" w:rsidRPr="00D01F9C" w:rsidRDefault="00981518">
            <w:pPr>
              <w:pStyle w:val="ListParagraph"/>
              <w:rPr>
                <w:b/>
              </w:rPr>
            </w:pPr>
          </w:p>
          <w:p w14:paraId="2C0D01DE" w14:textId="77777777" w:rsidR="00981518" w:rsidRPr="00D01F9C" w:rsidRDefault="00981518">
            <w:pPr>
              <w:jc w:val="center"/>
              <w:rPr>
                <w:b/>
                <w:bCs/>
              </w:rPr>
            </w:pPr>
            <w:r w:rsidRPr="00D01F9C">
              <w:rPr>
                <w:b/>
                <w:bCs/>
              </w:rPr>
              <w:t xml:space="preserve">Article 21 </w:t>
            </w:r>
          </w:p>
          <w:p w14:paraId="0A0D74F9" w14:textId="77777777" w:rsidR="00981518" w:rsidRPr="00D01F9C" w:rsidRDefault="00D44194" w:rsidP="00F425AE">
            <w:pPr>
              <w:spacing w:before="0" w:line="276" w:lineRule="auto"/>
              <w:jc w:val="center"/>
              <w:rPr>
                <w:b/>
                <w:i/>
              </w:rPr>
            </w:pPr>
            <w:r w:rsidRPr="00D01F9C">
              <w:rPr>
                <w:b/>
                <w:i/>
              </w:rPr>
              <w:t xml:space="preserve">Creation </w:t>
            </w:r>
            <w:r w:rsidR="00981518" w:rsidRPr="00D01F9C">
              <w:rPr>
                <w:b/>
                <w:i/>
              </w:rPr>
              <w:t xml:space="preserve">through domestic and cross-border </w:t>
            </w:r>
            <w:r w:rsidR="00DA033B">
              <w:rPr>
                <w:b/>
                <w:i/>
              </w:rPr>
              <w:t>conversions, mergers or divisions</w:t>
            </w:r>
            <w:r w:rsidR="00981518" w:rsidRPr="00D01F9C">
              <w:rPr>
                <w:b/>
                <w:i/>
              </w:rPr>
              <w:t xml:space="preserve"> </w:t>
            </w:r>
          </w:p>
          <w:p w14:paraId="414D2755" w14:textId="77777777" w:rsidR="00981518" w:rsidRPr="00D01F9C" w:rsidRDefault="00D958BF" w:rsidP="00554559">
            <w:pPr>
              <w:pStyle w:val="ListParagraph"/>
              <w:numPr>
                <w:ilvl w:val="0"/>
                <w:numId w:val="42"/>
              </w:numPr>
              <w:spacing w:before="0" w:line="276" w:lineRule="auto"/>
              <w:contextualSpacing w:val="0"/>
            </w:pPr>
            <w:r>
              <w:t xml:space="preserve">In addition to formation referred to in Articles </w:t>
            </w:r>
            <w:r w:rsidR="00871447">
              <w:t>16 to 18, a</w:t>
            </w:r>
            <w:r w:rsidR="00981518" w:rsidRPr="00D01F9C">
              <w:t xml:space="preserve">n EU Inc. may be </w:t>
            </w:r>
            <w:r w:rsidR="00D44194" w:rsidRPr="00D01F9C">
              <w:t xml:space="preserve">created </w:t>
            </w:r>
            <w:r w:rsidR="00981518" w:rsidRPr="00D01F9C">
              <w:t>by any of the following methods:</w:t>
            </w:r>
          </w:p>
          <w:p w14:paraId="47EACE88" w14:textId="77777777" w:rsidR="00981518" w:rsidRPr="00D01F9C" w:rsidRDefault="00981518" w:rsidP="00554559">
            <w:pPr>
              <w:pStyle w:val="ListParagraph"/>
              <w:numPr>
                <w:ilvl w:val="0"/>
                <w:numId w:val="66"/>
              </w:numPr>
              <w:spacing w:before="0"/>
              <w:contextualSpacing w:val="0"/>
            </w:pPr>
            <w:r w:rsidRPr="00D01F9C">
              <w:t xml:space="preserve">the </w:t>
            </w:r>
            <w:r w:rsidRPr="0009611C">
              <w:t>domestic</w:t>
            </w:r>
            <w:r w:rsidRPr="00D01F9C">
              <w:t xml:space="preserve"> conversion of an existing company;</w:t>
            </w:r>
          </w:p>
          <w:p w14:paraId="16020B67" w14:textId="77777777" w:rsidR="00981518" w:rsidRPr="00D01F9C" w:rsidRDefault="00981518" w:rsidP="00554559">
            <w:pPr>
              <w:pStyle w:val="ListParagraph"/>
              <w:numPr>
                <w:ilvl w:val="0"/>
                <w:numId w:val="66"/>
              </w:numPr>
              <w:spacing w:before="0"/>
              <w:contextualSpacing w:val="0"/>
            </w:pPr>
            <w:r w:rsidRPr="00D01F9C">
              <w:t xml:space="preserve">the </w:t>
            </w:r>
            <w:r w:rsidRPr="0009611C">
              <w:t>domestic</w:t>
            </w:r>
            <w:r w:rsidRPr="00D01F9C">
              <w:t xml:space="preserve"> merger of existing companies;</w:t>
            </w:r>
          </w:p>
          <w:p w14:paraId="677C39A5" w14:textId="77777777" w:rsidR="00981518" w:rsidRPr="00D01F9C" w:rsidRDefault="00981518" w:rsidP="00554559">
            <w:pPr>
              <w:pStyle w:val="ListParagraph"/>
              <w:numPr>
                <w:ilvl w:val="0"/>
                <w:numId w:val="66"/>
              </w:numPr>
              <w:spacing w:before="0"/>
              <w:contextualSpacing w:val="0"/>
            </w:pPr>
            <w:r w:rsidRPr="00D01F9C">
              <w:t xml:space="preserve">the </w:t>
            </w:r>
            <w:r w:rsidRPr="0009611C">
              <w:t>domestic</w:t>
            </w:r>
            <w:r w:rsidRPr="00D01F9C">
              <w:t xml:space="preserve"> division of an existing company;</w:t>
            </w:r>
          </w:p>
          <w:p w14:paraId="23BC56DE" w14:textId="77777777" w:rsidR="00981518" w:rsidRPr="00D01F9C" w:rsidRDefault="00981518" w:rsidP="00554559">
            <w:pPr>
              <w:pStyle w:val="ListParagraph"/>
              <w:numPr>
                <w:ilvl w:val="0"/>
                <w:numId w:val="66"/>
              </w:numPr>
              <w:spacing w:before="0" w:after="240"/>
              <w:contextualSpacing w:val="0"/>
            </w:pPr>
            <w:r w:rsidRPr="00D01F9C">
              <w:t xml:space="preserve">the </w:t>
            </w:r>
            <w:r w:rsidRPr="0009611C">
              <w:t>cross-border</w:t>
            </w:r>
            <w:r w:rsidRPr="00D01F9C">
              <w:t xml:space="preserve"> conversion, division or merger of limited liability company or companies.</w:t>
            </w:r>
          </w:p>
          <w:p w14:paraId="0B5D5A05" w14:textId="77777777" w:rsidR="00981518" w:rsidRPr="00D01F9C" w:rsidRDefault="00D56275" w:rsidP="00554559">
            <w:pPr>
              <w:pStyle w:val="ListParagraph"/>
              <w:numPr>
                <w:ilvl w:val="0"/>
                <w:numId w:val="42"/>
              </w:numPr>
              <w:spacing w:before="0" w:line="278" w:lineRule="auto"/>
              <w:contextualSpacing w:val="0"/>
            </w:pPr>
            <w:r w:rsidRPr="00D01F9C">
              <w:t xml:space="preserve">Creation </w:t>
            </w:r>
            <w:r w:rsidR="00981518" w:rsidRPr="00D01F9C">
              <w:t xml:space="preserve">of an EU Inc. by a </w:t>
            </w:r>
            <w:r w:rsidR="00981518" w:rsidRPr="0009611C">
              <w:t>domestic</w:t>
            </w:r>
            <w:r w:rsidR="00981518" w:rsidRPr="00D01F9C">
              <w:t xml:space="preserve"> conversion shall be governed by the national law applicable to the converting company. </w:t>
            </w:r>
          </w:p>
          <w:p w14:paraId="17531D5A" w14:textId="77777777" w:rsidR="00981518" w:rsidRPr="00D01F9C" w:rsidRDefault="00D56275" w:rsidP="00554559">
            <w:pPr>
              <w:pStyle w:val="ListParagraph"/>
              <w:numPr>
                <w:ilvl w:val="0"/>
                <w:numId w:val="42"/>
              </w:numPr>
              <w:spacing w:before="0" w:line="278" w:lineRule="auto"/>
              <w:contextualSpacing w:val="0"/>
            </w:pPr>
            <w:r w:rsidRPr="00D01F9C">
              <w:t>Creation</w:t>
            </w:r>
            <w:r w:rsidR="00981518" w:rsidRPr="00D01F9C">
              <w:t xml:space="preserve"> of an EU Inc. by a </w:t>
            </w:r>
            <w:r w:rsidR="00981518" w:rsidRPr="0009611C">
              <w:rPr>
                <w:iCs/>
              </w:rPr>
              <w:t>domestic</w:t>
            </w:r>
            <w:r w:rsidR="00981518" w:rsidRPr="00D01F9C">
              <w:rPr>
                <w:i/>
              </w:rPr>
              <w:t xml:space="preserve"> </w:t>
            </w:r>
            <w:r w:rsidR="00981518" w:rsidRPr="00D01F9C">
              <w:t xml:space="preserve">merger or division of existing companies shall be governed by the national law applicable to each of the merging companies or to the dividing company. </w:t>
            </w:r>
          </w:p>
          <w:p w14:paraId="6A99CDA0" w14:textId="77777777" w:rsidR="00981518" w:rsidRPr="00D01F9C" w:rsidRDefault="00981518" w:rsidP="00554559">
            <w:pPr>
              <w:pStyle w:val="ListParagraph"/>
              <w:numPr>
                <w:ilvl w:val="0"/>
                <w:numId w:val="42"/>
              </w:numPr>
              <w:spacing w:before="0" w:line="278" w:lineRule="auto"/>
              <w:contextualSpacing w:val="0"/>
            </w:pPr>
            <w:r w:rsidRPr="00D01F9C">
              <w:t xml:space="preserve">A company or companies can </w:t>
            </w:r>
            <w:r w:rsidR="00AA3BD9" w:rsidRPr="00D01F9C">
              <w:t xml:space="preserve">only </w:t>
            </w:r>
            <w:r w:rsidRPr="00D01F9C">
              <w:t xml:space="preserve">be involved in a domestic conversion, merger or division </w:t>
            </w:r>
            <w:r w:rsidR="009D3FCC" w:rsidRPr="00D01F9C">
              <w:t xml:space="preserve">as referred to in </w:t>
            </w:r>
            <w:r w:rsidR="000F31E1" w:rsidRPr="00D01F9C">
              <w:t>paragraphs</w:t>
            </w:r>
            <w:r w:rsidR="009D3FCC" w:rsidRPr="00D01F9C">
              <w:t xml:space="preserve"> </w:t>
            </w:r>
            <w:r w:rsidR="000F31E1" w:rsidRPr="00D01F9C">
              <w:t>2 and 3,</w:t>
            </w:r>
            <w:r w:rsidR="009D3FCC" w:rsidRPr="00D01F9C">
              <w:t xml:space="preserve"> </w:t>
            </w:r>
            <w:r w:rsidRPr="00D01F9C">
              <w:t xml:space="preserve">provided that two years have elapsed since their registration or the first two sets of annual accounts have </w:t>
            </w:r>
            <w:r w:rsidR="00C2457C" w:rsidRPr="00D01F9C">
              <w:t xml:space="preserve">already </w:t>
            </w:r>
            <w:r w:rsidRPr="00D01F9C">
              <w:t>been approved for any such company.</w:t>
            </w:r>
          </w:p>
          <w:p w14:paraId="29725B5A" w14:textId="77777777" w:rsidR="00AA3BD9" w:rsidRPr="00D01F9C" w:rsidRDefault="00C2457C" w:rsidP="00554559">
            <w:pPr>
              <w:pStyle w:val="ListParagraph"/>
              <w:numPr>
                <w:ilvl w:val="0"/>
                <w:numId w:val="42"/>
              </w:numPr>
              <w:spacing w:before="0" w:line="278" w:lineRule="auto"/>
              <w:contextualSpacing w:val="0"/>
            </w:pPr>
            <w:r w:rsidRPr="00D01F9C">
              <w:t>Creation</w:t>
            </w:r>
            <w:r w:rsidR="005B249D" w:rsidRPr="00D01F9C">
              <w:t xml:space="preserve"> of an EU Inc.</w:t>
            </w:r>
            <w:r w:rsidR="00981518" w:rsidRPr="00D01F9C">
              <w:t xml:space="preserve"> through a </w:t>
            </w:r>
            <w:r w:rsidR="00981518" w:rsidRPr="0009611C">
              <w:t>cross-border</w:t>
            </w:r>
            <w:r w:rsidR="00981518" w:rsidRPr="00D01F9C">
              <w:t xml:space="preserve"> conversion, division or merger shall </w:t>
            </w:r>
            <w:r w:rsidR="00981518" w:rsidRPr="00D01F9C">
              <w:lastRenderedPageBreak/>
              <w:t xml:space="preserve">be carried out in accordance with </w:t>
            </w:r>
            <w:r w:rsidR="009D41C0" w:rsidRPr="00D01F9C">
              <w:t xml:space="preserve">Chapters I, II and IV of </w:t>
            </w:r>
            <w:r w:rsidR="00981518" w:rsidRPr="00D01F9C">
              <w:t>Directive (EU) 2017/1132.</w:t>
            </w:r>
            <w:r w:rsidR="1277E0FE">
              <w:t xml:space="preserve"> </w:t>
            </w:r>
          </w:p>
          <w:p w14:paraId="23275893" w14:textId="77777777" w:rsidR="00AA3BD9" w:rsidRPr="00D01F9C" w:rsidRDefault="1FBE7FED" w:rsidP="00554559">
            <w:pPr>
              <w:pStyle w:val="ListParagraph"/>
              <w:numPr>
                <w:ilvl w:val="0"/>
                <w:numId w:val="42"/>
              </w:numPr>
              <w:spacing w:before="0" w:line="278" w:lineRule="auto"/>
              <w:contextualSpacing w:val="0"/>
            </w:pPr>
            <w:r>
              <w:t>An EU Inc. may change into a national limited liability company in the Member State where it is registered, in accordance with the methods set out in paragraph 1. In case of a domestic operation as referred to in that paragraph, no decision on such an operation can be taken before two years have elapsed since its registration or before the first two sets of its annual accounts have been approved.</w:t>
            </w:r>
          </w:p>
          <w:p w14:paraId="377DC0D1" w14:textId="77777777" w:rsidR="00981518" w:rsidRPr="00D01F9C" w:rsidRDefault="00981518">
            <w:pPr>
              <w:pStyle w:val="ListParagraph"/>
              <w:ind w:left="312"/>
              <w:contextualSpacing w:val="0"/>
              <w:jc w:val="center"/>
            </w:pPr>
            <w:r w:rsidRPr="00D01F9C">
              <w:rPr>
                <w:b/>
                <w:bCs/>
              </w:rPr>
              <w:t xml:space="preserve">Article 22 </w:t>
            </w:r>
          </w:p>
          <w:p w14:paraId="6E5ADB5A" w14:textId="77777777" w:rsidR="00981518" w:rsidRPr="00D01F9C" w:rsidRDefault="00981518">
            <w:pPr>
              <w:jc w:val="center"/>
              <w:outlineLvl w:val="1"/>
              <w:rPr>
                <w:b/>
                <w:i/>
                <w:color w:val="1F1F1F"/>
                <w:bdr w:val="none" w:sz="0" w:space="0" w:color="auto" w:frame="1"/>
              </w:rPr>
            </w:pPr>
            <w:r w:rsidRPr="00D01F9C">
              <w:rPr>
                <w:b/>
                <w:i/>
                <w:color w:val="1F1F1F"/>
                <w:bdr w:val="none" w:sz="0" w:space="0" w:color="auto" w:frame="1"/>
              </w:rPr>
              <w:t xml:space="preserve">Disqualified directors </w:t>
            </w:r>
          </w:p>
          <w:p w14:paraId="2E9E0C33" w14:textId="77777777" w:rsidR="00981518" w:rsidRPr="00D01F9C" w:rsidRDefault="00981518" w:rsidP="00554559">
            <w:pPr>
              <w:pStyle w:val="ListParagraph"/>
              <w:numPr>
                <w:ilvl w:val="0"/>
                <w:numId w:val="43"/>
              </w:numPr>
              <w:spacing w:before="0" w:line="278" w:lineRule="auto"/>
              <w:contextualSpacing w:val="0"/>
            </w:pPr>
            <w:r w:rsidRPr="00D01F9C">
              <w:t xml:space="preserve">Persons applying to become directors of an EU Inc. shall declare whether they are aware of any circumstances which could lead to a disqualification in the Member State concerned both in case of formation of an EU Inc and in case of filing information about the appointment of a new director. </w:t>
            </w:r>
          </w:p>
          <w:p w14:paraId="0046C7CA" w14:textId="77777777" w:rsidR="00981518" w:rsidRPr="00D01F9C" w:rsidRDefault="00981518" w:rsidP="00554559">
            <w:pPr>
              <w:pStyle w:val="ListParagraph"/>
              <w:numPr>
                <w:ilvl w:val="0"/>
                <w:numId w:val="43"/>
              </w:numPr>
              <w:spacing w:before="0" w:line="278" w:lineRule="auto"/>
              <w:contextualSpacing w:val="0"/>
            </w:pPr>
            <w:r w:rsidRPr="00D01F9C">
              <w:t>A person currently disqualified from acting as a director in another Member State may not become a director of an EU Inc.</w:t>
            </w:r>
          </w:p>
          <w:p w14:paraId="366B39E5" w14:textId="77777777" w:rsidR="00E408A4" w:rsidRPr="00D01F9C" w:rsidRDefault="00937704" w:rsidP="00554559">
            <w:pPr>
              <w:pStyle w:val="ListParagraph"/>
              <w:numPr>
                <w:ilvl w:val="0"/>
                <w:numId w:val="43"/>
              </w:numPr>
              <w:spacing w:line="278" w:lineRule="auto"/>
              <w:contextualSpacing w:val="0"/>
            </w:pPr>
            <w:r w:rsidRPr="00D01F9C">
              <w:t xml:space="preserve">Member States shall </w:t>
            </w:r>
            <w:r w:rsidR="00293CF2" w:rsidRPr="00D01F9C">
              <w:t xml:space="preserve">ensure that </w:t>
            </w:r>
            <w:r w:rsidR="00036F72" w:rsidRPr="00D01F9C">
              <w:t xml:space="preserve">they have rules on disqualification of directors. Those rules shall include providing for the possibility to take into account any disqualification that is in force, or information relevant for disqualification, in another Member State. For the purpose of this Article, directors shall at least include the persons referred to in </w:t>
            </w:r>
            <w:r w:rsidR="00E408A4" w:rsidRPr="00D01F9C">
              <w:rPr>
                <w:iCs/>
              </w:rPr>
              <w:t>Article 25(1), point (f)</w:t>
            </w:r>
            <w:r w:rsidR="00E408A4" w:rsidRPr="00D01F9C">
              <w:rPr>
                <w:rFonts w:eastAsiaTheme="minorHAnsi"/>
                <w:lang w:eastAsia="en-US"/>
              </w:rPr>
              <w:t xml:space="preserve">. </w:t>
            </w:r>
          </w:p>
          <w:p w14:paraId="4A98D1CC" w14:textId="77777777" w:rsidR="00981518" w:rsidRPr="00D01F9C" w:rsidRDefault="00937704" w:rsidP="00554559">
            <w:pPr>
              <w:pStyle w:val="ListParagraph"/>
              <w:numPr>
                <w:ilvl w:val="0"/>
                <w:numId w:val="43"/>
              </w:numPr>
              <w:spacing w:before="0" w:line="278" w:lineRule="auto"/>
              <w:contextualSpacing w:val="0"/>
            </w:pPr>
            <w:r w:rsidRPr="00D01F9C">
              <w:t xml:space="preserve">Member States shall apply </w:t>
            </w:r>
            <w:r w:rsidR="00981518" w:rsidRPr="00D01F9C">
              <w:t xml:space="preserve">Article 13i </w:t>
            </w:r>
            <w:r w:rsidR="0B8B911C">
              <w:t>(1), (3), (4), (6) and (7)</w:t>
            </w:r>
            <w:r w:rsidR="00981518">
              <w:t xml:space="preserve"> </w:t>
            </w:r>
            <w:r w:rsidR="00981518" w:rsidRPr="00D01F9C">
              <w:t xml:space="preserve">of Directive (EU) 2017/1132 </w:t>
            </w:r>
            <w:r w:rsidR="00CE1ED9" w:rsidRPr="00D01F9C">
              <w:t>related to</w:t>
            </w:r>
            <w:r w:rsidR="00981518" w:rsidRPr="00D01F9C">
              <w:t xml:space="preserve"> the </w:t>
            </w:r>
            <w:r w:rsidR="00CE1ED9" w:rsidRPr="00D01F9C">
              <w:t>exchange of information about</w:t>
            </w:r>
            <w:r w:rsidR="00981518" w:rsidRPr="00D01F9C">
              <w:t xml:space="preserve"> persons applying to become directors of an EU Inc. </w:t>
            </w:r>
            <w:r w:rsidR="00523EC2" w:rsidRPr="00D01F9C">
              <w:t xml:space="preserve">company. </w:t>
            </w:r>
          </w:p>
          <w:p w14:paraId="63B54B89" w14:textId="77777777" w:rsidR="00981518" w:rsidRPr="00D01F9C" w:rsidRDefault="00981518">
            <w:pPr>
              <w:jc w:val="center"/>
              <w:rPr>
                <w:i/>
              </w:rPr>
            </w:pPr>
          </w:p>
          <w:p w14:paraId="3D1FAB19" w14:textId="77777777" w:rsidR="00981518" w:rsidRPr="00D01F9C" w:rsidRDefault="00981518">
            <w:pPr>
              <w:jc w:val="center"/>
              <w:rPr>
                <w:b/>
                <w:bCs/>
                <w:color w:val="1F1F1F"/>
                <w:bdr w:val="none" w:sz="0" w:space="0" w:color="auto" w:frame="1"/>
              </w:rPr>
            </w:pPr>
            <w:r w:rsidRPr="00D01F9C">
              <w:rPr>
                <w:b/>
                <w:bCs/>
                <w:color w:val="1F1F1F"/>
                <w:bdr w:val="none" w:sz="0" w:space="0" w:color="auto" w:frame="1"/>
              </w:rPr>
              <w:t xml:space="preserve">Article 23 </w:t>
            </w:r>
          </w:p>
          <w:p w14:paraId="02F3C03E" w14:textId="77777777" w:rsidR="00981518" w:rsidRPr="00D01F9C" w:rsidRDefault="00981518">
            <w:pPr>
              <w:jc w:val="center"/>
              <w:rPr>
                <w:b/>
                <w:bCs/>
                <w:i/>
                <w:iCs/>
                <w:color w:val="1F1F1F"/>
                <w:bdr w:val="none" w:sz="0" w:space="0" w:color="auto" w:frame="1"/>
              </w:rPr>
            </w:pPr>
            <w:r w:rsidRPr="00D01F9C">
              <w:rPr>
                <w:b/>
                <w:bCs/>
                <w:i/>
                <w:iCs/>
                <w:color w:val="1F1F1F"/>
                <w:bdr w:val="none" w:sz="0" w:space="0" w:color="auto" w:frame="1"/>
              </w:rPr>
              <w:t>Signature of digital filing via EU central interface</w:t>
            </w:r>
          </w:p>
          <w:p w14:paraId="5C22BC0D" w14:textId="77777777" w:rsidR="00981518" w:rsidRPr="00D01F9C" w:rsidRDefault="00981518" w:rsidP="00554559">
            <w:pPr>
              <w:pStyle w:val="ListParagraph"/>
              <w:numPr>
                <w:ilvl w:val="0"/>
                <w:numId w:val="44"/>
              </w:numPr>
              <w:spacing w:before="0" w:line="276" w:lineRule="auto"/>
              <w:contextualSpacing w:val="0"/>
              <w:outlineLvl w:val="1"/>
              <w:rPr>
                <w:color w:val="1F1F1F"/>
                <w:bdr w:val="none" w:sz="0" w:space="0" w:color="auto" w:frame="1"/>
                <w:lang w:eastAsia="en-IE"/>
              </w:rPr>
            </w:pPr>
            <w:r w:rsidRPr="00D01F9C">
              <w:rPr>
                <w:color w:val="1F1F1F"/>
                <w:bdr w:val="none" w:sz="0" w:space="0" w:color="auto" w:frame="1"/>
                <w:lang w:eastAsia="en-IE"/>
              </w:rPr>
              <w:t>Any documents and information filed via the EU central interface shall be signed</w:t>
            </w:r>
            <w:r w:rsidRPr="00D01F9C" w:rsidDel="00BB7D0E">
              <w:rPr>
                <w:color w:val="1F1F1F"/>
                <w:bdr w:val="none" w:sz="0" w:space="0" w:color="auto" w:frame="1"/>
                <w:lang w:eastAsia="en-IE"/>
              </w:rPr>
              <w:t xml:space="preserve"> </w:t>
            </w:r>
            <w:r w:rsidRPr="00D01F9C">
              <w:t>by means of</w:t>
            </w:r>
            <w:r w:rsidR="00AA3BD9" w:rsidRPr="00D01F9C">
              <w:t xml:space="preserve"> </w:t>
            </w:r>
            <w:r w:rsidRPr="00D01F9C">
              <w:t>trust services</w:t>
            </w:r>
            <w:r w:rsidRPr="00D01F9C" w:rsidDel="000D32A4">
              <w:t xml:space="preserve"> </w:t>
            </w:r>
            <w:r w:rsidRPr="00D01F9C">
              <w:t xml:space="preserve">referred to in Regulation (EU) No 910/2014 or using the signing function of the </w:t>
            </w:r>
            <w:r w:rsidRPr="00D01F9C">
              <w:rPr>
                <w:color w:val="1F1F1F"/>
                <w:bdr w:val="none" w:sz="0" w:space="0" w:color="auto" w:frame="1"/>
                <w:lang w:eastAsia="en-IE"/>
              </w:rPr>
              <w:t>European Business Wallet referred to in [</w:t>
            </w:r>
            <w:r w:rsidRPr="00D01F9C">
              <w:rPr>
                <w:i/>
                <w:color w:val="1F1F1F"/>
                <w:bdr w:val="none" w:sz="0" w:space="0" w:color="auto" w:frame="1"/>
                <w:lang w:eastAsia="en-IE"/>
              </w:rPr>
              <w:t>PO: Reference to Proposal for a Regulation of the European Parliament and of the Council on the establishment of European Business Wallets</w:t>
            </w:r>
            <w:r w:rsidR="00023EAC" w:rsidRPr="00D01F9C">
              <w:rPr>
                <w:i/>
                <w:color w:val="1F1F1F"/>
                <w:bdr w:val="none" w:sz="0" w:space="0" w:color="auto" w:frame="1"/>
                <w:lang w:eastAsia="en-IE"/>
              </w:rPr>
              <w:t xml:space="preserve"> COM(2025) 838</w:t>
            </w:r>
            <w:r w:rsidRPr="00D01F9C">
              <w:rPr>
                <w:color w:val="1F1F1F"/>
                <w:bdr w:val="none" w:sz="0" w:space="0" w:color="auto" w:frame="1"/>
                <w:lang w:eastAsia="en-IE"/>
              </w:rPr>
              <w:t xml:space="preserve">], if applicable. </w:t>
            </w:r>
          </w:p>
          <w:p w14:paraId="3B951B0A" w14:textId="77777777" w:rsidR="00981518" w:rsidRPr="00D01F9C" w:rsidRDefault="00981518" w:rsidP="00554559">
            <w:pPr>
              <w:pStyle w:val="ListParagraph"/>
              <w:numPr>
                <w:ilvl w:val="0"/>
                <w:numId w:val="44"/>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Filings referred to in paragraph 1 include: </w:t>
            </w:r>
          </w:p>
          <w:p w14:paraId="623B10B8" w14:textId="77777777" w:rsidR="00981518" w:rsidRPr="00D01F9C" w:rsidRDefault="00A5361D" w:rsidP="00554559">
            <w:pPr>
              <w:pStyle w:val="ListParagraph"/>
              <w:numPr>
                <w:ilvl w:val="1"/>
                <w:numId w:val="67"/>
              </w:numPr>
              <w:spacing w:before="0" w:line="278" w:lineRule="auto"/>
              <w:contextualSpacing w:val="0"/>
              <w:rPr>
                <w:color w:val="1F1F1F"/>
                <w:bdr w:val="none" w:sz="0" w:space="0" w:color="auto" w:frame="1"/>
                <w:lang w:eastAsia="en-IE"/>
              </w:rPr>
            </w:pPr>
            <w:r>
              <w:rPr>
                <w:color w:val="1F1F1F"/>
                <w:bdr w:val="none" w:sz="0" w:space="0" w:color="auto" w:frame="1"/>
                <w:lang w:eastAsia="en-IE"/>
              </w:rPr>
              <w:t>a</w:t>
            </w:r>
            <w:r w:rsidR="00981518" w:rsidRPr="00D01F9C">
              <w:rPr>
                <w:color w:val="1F1F1F"/>
                <w:bdr w:val="none" w:sz="0" w:space="0" w:color="auto" w:frame="1"/>
                <w:lang w:eastAsia="en-IE"/>
              </w:rPr>
              <w:t>ny forms for the filings by or on behalf of the company;</w:t>
            </w:r>
          </w:p>
          <w:p w14:paraId="0EFD44A1" w14:textId="77777777" w:rsidR="00981518" w:rsidRPr="00D01F9C" w:rsidRDefault="00A5361D" w:rsidP="00554559">
            <w:pPr>
              <w:pStyle w:val="ListParagraph"/>
              <w:numPr>
                <w:ilvl w:val="1"/>
                <w:numId w:val="67"/>
              </w:numPr>
              <w:spacing w:before="0" w:line="278" w:lineRule="auto"/>
              <w:contextualSpacing w:val="0"/>
              <w:rPr>
                <w:color w:val="1F1F1F"/>
                <w:bdr w:val="none" w:sz="0" w:space="0" w:color="auto" w:frame="1"/>
                <w:lang w:eastAsia="en-IE"/>
              </w:rPr>
            </w:pPr>
            <w:r>
              <w:rPr>
                <w:color w:val="1F1F1F"/>
                <w:bdr w:val="none" w:sz="0" w:space="0" w:color="auto" w:frame="1"/>
                <w:lang w:eastAsia="en-IE"/>
              </w:rPr>
              <w:t>a</w:t>
            </w:r>
            <w:r w:rsidR="00981518" w:rsidRPr="00D01F9C">
              <w:rPr>
                <w:color w:val="1F1F1F"/>
                <w:bdr w:val="none" w:sz="0" w:space="0" w:color="auto" w:frame="1"/>
                <w:lang w:eastAsia="en-IE"/>
              </w:rPr>
              <w:t xml:space="preserve">ny resolutions of the general meeting; </w:t>
            </w:r>
          </w:p>
          <w:p w14:paraId="253E898A" w14:textId="77777777" w:rsidR="00981518" w:rsidRPr="00D01F9C" w:rsidRDefault="00A5361D" w:rsidP="00554559">
            <w:pPr>
              <w:pStyle w:val="ListParagraph"/>
              <w:numPr>
                <w:ilvl w:val="1"/>
                <w:numId w:val="67"/>
              </w:numPr>
              <w:spacing w:before="0" w:line="278" w:lineRule="auto"/>
              <w:contextualSpacing w:val="0"/>
              <w:rPr>
                <w:color w:val="1F1F1F"/>
                <w:bdr w:val="none" w:sz="0" w:space="0" w:color="auto" w:frame="1"/>
                <w:lang w:eastAsia="en-IE"/>
              </w:rPr>
            </w:pPr>
            <w:r>
              <w:rPr>
                <w:color w:val="1F1F1F"/>
                <w:bdr w:val="none" w:sz="0" w:space="0" w:color="auto" w:frame="1"/>
                <w:lang w:eastAsia="en-IE"/>
              </w:rPr>
              <w:t>a</w:t>
            </w:r>
            <w:r w:rsidR="00981518" w:rsidRPr="00D01F9C">
              <w:rPr>
                <w:color w:val="1F1F1F"/>
                <w:bdr w:val="none" w:sz="0" w:space="0" w:color="auto" w:frame="1"/>
                <w:lang w:eastAsia="en-IE"/>
              </w:rPr>
              <w:t xml:space="preserve">ny resolutions of other company bodies; </w:t>
            </w:r>
          </w:p>
          <w:p w14:paraId="6B2F3DAF" w14:textId="77777777" w:rsidR="00981518" w:rsidRPr="00D01F9C" w:rsidRDefault="00A5361D" w:rsidP="00554559">
            <w:pPr>
              <w:pStyle w:val="ListParagraph"/>
              <w:numPr>
                <w:ilvl w:val="1"/>
                <w:numId w:val="67"/>
              </w:numPr>
              <w:spacing w:before="0" w:line="278" w:lineRule="auto"/>
              <w:contextualSpacing w:val="0"/>
              <w:rPr>
                <w:color w:val="1F1F1F"/>
                <w:bdr w:val="none" w:sz="0" w:space="0" w:color="auto" w:frame="1"/>
                <w:lang w:eastAsia="en-IE"/>
              </w:rPr>
            </w:pPr>
            <w:r>
              <w:rPr>
                <w:color w:val="1F1F1F"/>
                <w:bdr w:val="none" w:sz="0" w:space="0" w:color="auto" w:frame="1"/>
                <w:lang w:eastAsia="en-IE"/>
              </w:rPr>
              <w:t>a</w:t>
            </w:r>
            <w:r w:rsidR="00981518" w:rsidRPr="00D01F9C">
              <w:rPr>
                <w:color w:val="1F1F1F"/>
                <w:bdr w:val="none" w:sz="0" w:space="0" w:color="auto" w:frame="1"/>
                <w:lang w:eastAsia="en-IE"/>
              </w:rPr>
              <w:t xml:space="preserve">ny personal declarations by the persons concerned or on behalf of them. </w:t>
            </w:r>
          </w:p>
          <w:p w14:paraId="0E5E5884" w14:textId="77777777" w:rsidR="00981518" w:rsidRPr="00D01F9C" w:rsidRDefault="00981518">
            <w:pPr>
              <w:jc w:val="center"/>
              <w:rPr>
                <w:b/>
                <w:bCs/>
                <w:color w:val="1F1F1F"/>
                <w:bdr w:val="none" w:sz="0" w:space="0" w:color="auto" w:frame="1"/>
              </w:rPr>
            </w:pPr>
          </w:p>
          <w:p w14:paraId="54766FD5" w14:textId="77777777" w:rsidR="00981518" w:rsidRPr="00D01F9C" w:rsidRDefault="00981518">
            <w:pPr>
              <w:jc w:val="center"/>
              <w:rPr>
                <w:b/>
                <w:color w:val="1F1F1F"/>
                <w:bdr w:val="none" w:sz="0" w:space="0" w:color="auto" w:frame="1"/>
                <w:lang w:val="fr-FR"/>
              </w:rPr>
            </w:pPr>
            <w:r w:rsidRPr="00D01F9C">
              <w:rPr>
                <w:b/>
                <w:color w:val="1F1F1F"/>
                <w:bdr w:val="none" w:sz="0" w:space="0" w:color="auto" w:frame="1"/>
                <w:lang w:val="fr-FR"/>
              </w:rPr>
              <w:t xml:space="preserve">Article </w:t>
            </w:r>
            <w:r w:rsidRPr="00D01F9C">
              <w:rPr>
                <w:b/>
                <w:bCs/>
                <w:color w:val="1F1F1F"/>
                <w:bdr w:val="none" w:sz="0" w:space="0" w:color="auto" w:frame="1"/>
                <w:lang w:val="fr-FR"/>
              </w:rPr>
              <w:t xml:space="preserve">24 </w:t>
            </w:r>
          </w:p>
          <w:p w14:paraId="5EAD1AD7" w14:textId="77777777" w:rsidR="00981518" w:rsidRPr="00D01F9C" w:rsidRDefault="00981518">
            <w:pPr>
              <w:jc w:val="center"/>
              <w:rPr>
                <w:b/>
                <w:i/>
                <w:color w:val="1F1F1F"/>
                <w:bdr w:val="none" w:sz="0" w:space="0" w:color="auto" w:frame="1"/>
                <w:lang w:val="fr-FR"/>
              </w:rPr>
            </w:pPr>
            <w:r w:rsidRPr="00D01F9C">
              <w:rPr>
                <w:b/>
                <w:i/>
                <w:color w:val="1F1F1F"/>
                <w:bdr w:val="none" w:sz="0" w:space="0" w:color="auto" w:frame="1"/>
                <w:lang w:val="fr-FR"/>
              </w:rPr>
              <w:lastRenderedPageBreak/>
              <w:t xml:space="preserve">Electronic </w:t>
            </w:r>
            <w:r w:rsidRPr="00D01F9C" w:rsidDel="000605BD">
              <w:rPr>
                <w:b/>
                <w:i/>
                <w:color w:val="1F1F1F"/>
                <w:bdr w:val="none" w:sz="0" w:space="0" w:color="auto" w:frame="1"/>
                <w:lang w:val="fr-FR"/>
              </w:rPr>
              <w:t>filing</w:t>
            </w:r>
            <w:r w:rsidRPr="00D01F9C">
              <w:rPr>
                <w:b/>
                <w:i/>
                <w:color w:val="1F1F1F"/>
                <w:bdr w:val="none" w:sz="0" w:space="0" w:color="auto" w:frame="1"/>
                <w:lang w:val="fr-FR"/>
              </w:rPr>
              <w:t xml:space="preserve"> agent </w:t>
            </w:r>
          </w:p>
          <w:p w14:paraId="31EB897E" w14:textId="77777777" w:rsidR="00981518" w:rsidRPr="00D01F9C" w:rsidRDefault="00981518" w:rsidP="00554559">
            <w:pPr>
              <w:pStyle w:val="ListParagraph"/>
              <w:numPr>
                <w:ilvl w:val="0"/>
                <w:numId w:val="45"/>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Using the </w:t>
            </w:r>
            <w:r w:rsidR="00934729">
              <w:rPr>
                <w:color w:val="1F1F1F"/>
                <w:bdr w:val="none" w:sz="0" w:space="0" w:color="auto" w:frame="1"/>
                <w:lang w:eastAsia="en-IE"/>
              </w:rPr>
              <w:t>d</w:t>
            </w:r>
            <w:r w:rsidRPr="00D01F9C">
              <w:rPr>
                <w:color w:val="1F1F1F"/>
                <w:bdr w:val="none" w:sz="0" w:space="0" w:color="auto" w:frame="1"/>
                <w:lang w:eastAsia="en-IE"/>
              </w:rPr>
              <w:t xml:space="preserve">igital EU </w:t>
            </w:r>
            <w:r w:rsidR="00D16C5A" w:rsidRPr="00D01F9C">
              <w:rPr>
                <w:color w:val="1F1F1F"/>
                <w:bdr w:val="none" w:sz="0" w:space="0" w:color="auto" w:frame="1"/>
                <w:lang w:eastAsia="en-IE"/>
              </w:rPr>
              <w:t>p</w:t>
            </w:r>
            <w:r w:rsidRPr="00D01F9C">
              <w:rPr>
                <w:color w:val="1F1F1F"/>
                <w:bdr w:val="none" w:sz="0" w:space="0" w:color="auto" w:frame="1"/>
                <w:lang w:eastAsia="en-IE"/>
              </w:rPr>
              <w:t xml:space="preserve">ower of </w:t>
            </w:r>
            <w:r w:rsidR="00D16C5A" w:rsidRPr="00D01F9C">
              <w:rPr>
                <w:color w:val="1F1F1F"/>
                <w:bdr w:val="none" w:sz="0" w:space="0" w:color="auto" w:frame="1"/>
                <w:lang w:eastAsia="en-IE"/>
              </w:rPr>
              <w:t>a</w:t>
            </w:r>
            <w:r w:rsidRPr="00D01F9C">
              <w:rPr>
                <w:color w:val="1F1F1F"/>
                <w:bdr w:val="none" w:sz="0" w:space="0" w:color="auto" w:frame="1"/>
                <w:lang w:eastAsia="en-IE"/>
              </w:rPr>
              <w:t>ttorney referred to in Article 3</w:t>
            </w:r>
            <w:r w:rsidR="00AA3BD9" w:rsidRPr="00D01F9C">
              <w:rPr>
                <w:color w:val="1F1F1F"/>
                <w:bdr w:val="none" w:sz="0" w:space="0" w:color="auto" w:frame="1"/>
                <w:lang w:eastAsia="en-IE"/>
              </w:rPr>
              <w:t>1</w:t>
            </w:r>
            <w:r w:rsidRPr="00D01F9C">
              <w:rPr>
                <w:color w:val="1F1F1F"/>
                <w:bdr w:val="none" w:sz="0" w:space="0" w:color="auto" w:frame="1"/>
                <w:lang w:eastAsia="en-IE"/>
              </w:rPr>
              <w:t xml:space="preserve">, an EU Inc. may authorise a person (the “electronic </w:t>
            </w:r>
            <w:r w:rsidRPr="00D01F9C" w:rsidDel="00BC7308">
              <w:rPr>
                <w:color w:val="1F1F1F"/>
                <w:bdr w:val="none" w:sz="0" w:space="0" w:color="auto" w:frame="1"/>
                <w:lang w:eastAsia="en-IE"/>
              </w:rPr>
              <w:t>filing</w:t>
            </w:r>
            <w:r w:rsidRPr="00D01F9C">
              <w:rPr>
                <w:color w:val="1F1F1F"/>
                <w:bdr w:val="none" w:sz="0" w:space="0" w:color="auto" w:frame="1"/>
                <w:lang w:eastAsia="en-IE"/>
              </w:rPr>
              <w:t xml:space="preserve"> agent”) to sign documents and submit forms </w:t>
            </w:r>
            <w:r w:rsidR="00D16C5A" w:rsidRPr="00D01F9C">
              <w:rPr>
                <w:color w:val="1F1F1F"/>
                <w:bdr w:val="none" w:sz="0" w:space="0" w:color="auto" w:frame="1"/>
                <w:lang w:eastAsia="en-IE"/>
              </w:rPr>
              <w:t xml:space="preserve">on its behalf </w:t>
            </w:r>
            <w:r w:rsidRPr="00D01F9C">
              <w:rPr>
                <w:color w:val="1F1F1F"/>
                <w:bdr w:val="none" w:sz="0" w:space="0" w:color="auto" w:frame="1"/>
                <w:lang w:eastAsia="en-IE"/>
              </w:rPr>
              <w:t>through the EU central interface in accordance with this Regulation.</w:t>
            </w:r>
          </w:p>
          <w:p w14:paraId="34066304" w14:textId="77777777" w:rsidR="00981518" w:rsidRPr="00D01F9C" w:rsidRDefault="00981518" w:rsidP="00554559">
            <w:pPr>
              <w:pStyle w:val="ListParagraph"/>
              <w:numPr>
                <w:ilvl w:val="0"/>
                <w:numId w:val="45"/>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The EU central interface shall verify automatically the </w:t>
            </w:r>
            <w:r w:rsidR="009E3FBF">
              <w:rPr>
                <w:color w:val="1F1F1F"/>
                <w:bdr w:val="none" w:sz="0" w:space="0" w:color="auto" w:frame="1"/>
                <w:lang w:eastAsia="en-IE"/>
              </w:rPr>
              <w:t>d</w:t>
            </w:r>
            <w:r w:rsidRPr="00D01F9C">
              <w:rPr>
                <w:color w:val="1F1F1F"/>
                <w:bdr w:val="none" w:sz="0" w:space="0" w:color="auto" w:frame="1"/>
                <w:lang w:eastAsia="en-IE"/>
              </w:rPr>
              <w:t xml:space="preserve">igital </w:t>
            </w:r>
            <w:r w:rsidR="00D16C5A" w:rsidRPr="00D01F9C">
              <w:rPr>
                <w:color w:val="1F1F1F"/>
                <w:bdr w:val="none" w:sz="0" w:space="0" w:color="auto" w:frame="1"/>
                <w:lang w:eastAsia="en-IE"/>
              </w:rPr>
              <w:t>EU p</w:t>
            </w:r>
            <w:r w:rsidRPr="00D01F9C">
              <w:rPr>
                <w:color w:val="1F1F1F"/>
                <w:bdr w:val="none" w:sz="0" w:space="0" w:color="auto" w:frame="1"/>
                <w:lang w:eastAsia="en-IE"/>
              </w:rPr>
              <w:t xml:space="preserve">ower of </w:t>
            </w:r>
            <w:r w:rsidR="00D16C5A" w:rsidRPr="00D01F9C">
              <w:rPr>
                <w:color w:val="1F1F1F"/>
                <w:bdr w:val="none" w:sz="0" w:space="0" w:color="auto" w:frame="1"/>
                <w:lang w:eastAsia="en-IE"/>
              </w:rPr>
              <w:t>a</w:t>
            </w:r>
            <w:r w:rsidRPr="00D01F9C">
              <w:rPr>
                <w:color w:val="1F1F1F"/>
                <w:bdr w:val="none" w:sz="0" w:space="0" w:color="auto" w:frame="1"/>
                <w:lang w:eastAsia="en-IE"/>
              </w:rPr>
              <w:t>ttorney.</w:t>
            </w:r>
          </w:p>
          <w:p w14:paraId="74116BCA" w14:textId="77777777" w:rsidR="00981518" w:rsidRPr="00D01F9C" w:rsidRDefault="00981518">
            <w:pPr>
              <w:jc w:val="center"/>
              <w:rPr>
                <w:b/>
                <w:bCs/>
              </w:rPr>
            </w:pPr>
          </w:p>
          <w:p w14:paraId="5B610E55" w14:textId="77777777" w:rsidR="00981518" w:rsidRPr="00D01F9C" w:rsidRDefault="00981518">
            <w:pPr>
              <w:jc w:val="center"/>
              <w:rPr>
                <w:b/>
              </w:rPr>
            </w:pPr>
            <w:r w:rsidRPr="00D01F9C">
              <w:rPr>
                <w:b/>
              </w:rPr>
              <w:t>CHAPTER III - ACCESSIBILITY AND CROSS-BORDER USE OF EU INC. INFORMATION</w:t>
            </w:r>
          </w:p>
          <w:p w14:paraId="356FA6BA" w14:textId="77777777" w:rsidR="00981518" w:rsidRPr="00D01F9C" w:rsidRDefault="00981518"/>
          <w:p w14:paraId="175BEADD" w14:textId="77777777" w:rsidR="00981518" w:rsidRPr="00D01F9C" w:rsidRDefault="00981518">
            <w:pPr>
              <w:jc w:val="center"/>
              <w:rPr>
                <w:rFonts w:eastAsia="Calibri"/>
                <w:b/>
                <w:bCs/>
              </w:rPr>
            </w:pPr>
            <w:r w:rsidRPr="00D01F9C">
              <w:rPr>
                <w:rFonts w:eastAsia="Calibri"/>
                <w:b/>
                <w:bCs/>
              </w:rPr>
              <w:t xml:space="preserve">Article 25 </w:t>
            </w:r>
          </w:p>
          <w:p w14:paraId="3C4DEA17" w14:textId="77777777" w:rsidR="00981518" w:rsidRPr="00D01F9C" w:rsidRDefault="00981518">
            <w:pPr>
              <w:jc w:val="center"/>
              <w:rPr>
                <w:rFonts w:eastAsia="Calibri"/>
                <w:b/>
                <w:bCs/>
                <w:i/>
                <w:iCs/>
              </w:rPr>
            </w:pPr>
            <w:r w:rsidRPr="00D01F9C">
              <w:rPr>
                <w:rFonts w:eastAsia="Calibri"/>
                <w:b/>
                <w:bCs/>
                <w:i/>
                <w:iCs/>
              </w:rPr>
              <w:t xml:space="preserve">Documents and information to be made available in the business register </w:t>
            </w:r>
          </w:p>
          <w:p w14:paraId="141A4AFA" w14:textId="77777777" w:rsidR="005D3477" w:rsidRPr="00D01F9C" w:rsidRDefault="00B27309" w:rsidP="00554559">
            <w:pPr>
              <w:pStyle w:val="ListParagraph"/>
              <w:numPr>
                <w:ilvl w:val="0"/>
                <w:numId w:val="46"/>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The Member State of registration shall ensure that the following documents and information </w:t>
            </w:r>
            <w:r w:rsidR="001C73D3" w:rsidRPr="00D01F9C">
              <w:rPr>
                <w:color w:val="1F1F1F"/>
                <w:bdr w:val="none" w:sz="0" w:space="0" w:color="auto" w:frame="1"/>
                <w:lang w:eastAsia="en-IE"/>
              </w:rPr>
              <w:t>filed</w:t>
            </w:r>
            <w:r w:rsidRPr="00D01F9C">
              <w:rPr>
                <w:color w:val="1F1F1F"/>
                <w:bdr w:val="none" w:sz="0" w:space="0" w:color="auto" w:frame="1"/>
                <w:lang w:eastAsia="en-IE"/>
              </w:rPr>
              <w:t xml:space="preserve"> by the EU Inc. </w:t>
            </w:r>
            <w:r w:rsidR="001C73D3" w:rsidRPr="00D01F9C">
              <w:rPr>
                <w:color w:val="1F1F1F"/>
                <w:bdr w:val="none" w:sz="0" w:space="0" w:color="auto" w:frame="1"/>
                <w:lang w:eastAsia="en-IE"/>
              </w:rPr>
              <w:t xml:space="preserve">in accordance with Article 27 </w:t>
            </w:r>
            <w:r w:rsidRPr="00D01F9C">
              <w:rPr>
                <w:color w:val="1F1F1F"/>
                <w:bdr w:val="none" w:sz="0" w:space="0" w:color="auto" w:frame="1"/>
                <w:lang w:eastAsia="en-IE"/>
              </w:rPr>
              <w:t xml:space="preserve">are </w:t>
            </w:r>
            <w:r w:rsidR="001C73D3" w:rsidRPr="00D01F9C">
              <w:rPr>
                <w:color w:val="1F1F1F"/>
                <w:bdr w:val="none" w:sz="0" w:space="0" w:color="auto" w:frame="1"/>
                <w:lang w:eastAsia="en-IE"/>
              </w:rPr>
              <w:t>made</w:t>
            </w:r>
            <w:r w:rsidRPr="00D01F9C">
              <w:rPr>
                <w:color w:val="1F1F1F"/>
                <w:bdr w:val="none" w:sz="0" w:space="0" w:color="auto" w:frame="1"/>
                <w:lang w:eastAsia="en-IE"/>
              </w:rPr>
              <w:t xml:space="preserve"> publicly accessible in the business register</w:t>
            </w:r>
            <w:r w:rsidR="00981518" w:rsidRPr="00D01F9C">
              <w:rPr>
                <w:color w:val="1F1F1F"/>
                <w:bdr w:val="none" w:sz="0" w:space="0" w:color="auto" w:frame="1"/>
                <w:lang w:eastAsia="en-IE"/>
              </w:rPr>
              <w:t>:</w:t>
            </w:r>
          </w:p>
          <w:p w14:paraId="4FBB0B65" w14:textId="77777777" w:rsidR="001B140C" w:rsidRPr="006450E5" w:rsidRDefault="00981518" w:rsidP="00554559">
            <w:pPr>
              <w:pStyle w:val="ListParagraph"/>
              <w:numPr>
                <w:ilvl w:val="0"/>
                <w:numId w:val="72"/>
              </w:numPr>
              <w:spacing w:before="0" w:line="278" w:lineRule="auto"/>
              <w:contextualSpacing w:val="0"/>
              <w:rPr>
                <w:color w:val="1F1F1F"/>
                <w:bdr w:val="none" w:sz="0" w:space="0" w:color="auto" w:frame="1"/>
                <w:lang w:eastAsia="en-IE"/>
              </w:rPr>
            </w:pPr>
            <w:r w:rsidRPr="00DC255C">
              <w:rPr>
                <w:color w:val="1F1F1F"/>
                <w:bdr w:val="none" w:sz="0" w:space="0" w:color="auto" w:frame="1"/>
                <w:lang w:eastAsia="en-IE"/>
              </w:rPr>
              <w:t>the name and legal form of the EU Inc.;</w:t>
            </w:r>
          </w:p>
          <w:p w14:paraId="55B112D5" w14:textId="77777777" w:rsidR="001B140C" w:rsidRPr="006450E5" w:rsidRDefault="00981518" w:rsidP="00554559">
            <w:pPr>
              <w:pStyle w:val="ListParagraph"/>
              <w:numPr>
                <w:ilvl w:val="0"/>
                <w:numId w:val="72"/>
              </w:numPr>
              <w:spacing w:before="0" w:line="278" w:lineRule="auto"/>
              <w:contextualSpacing w:val="0"/>
              <w:rPr>
                <w:color w:val="1F1F1F"/>
                <w:bdr w:val="none" w:sz="0" w:space="0" w:color="auto" w:frame="1"/>
                <w:lang w:eastAsia="en-IE"/>
              </w:rPr>
            </w:pPr>
            <w:r w:rsidRPr="00A1552E">
              <w:rPr>
                <w:color w:val="1F1F1F"/>
                <w:bdr w:val="none" w:sz="0" w:space="0" w:color="auto" w:frame="1"/>
                <w:lang w:eastAsia="en-IE"/>
              </w:rPr>
              <w:t>the registered office of the EU Inc., composed of street name, street number, postal code and Member State where it is registered;</w:t>
            </w:r>
          </w:p>
          <w:p w14:paraId="052C59DD" w14:textId="77777777" w:rsidR="001B140C" w:rsidRPr="006450E5" w:rsidRDefault="00981518" w:rsidP="00554559">
            <w:pPr>
              <w:pStyle w:val="ListParagraph"/>
              <w:numPr>
                <w:ilvl w:val="0"/>
                <w:numId w:val="72"/>
              </w:numPr>
              <w:spacing w:before="0" w:line="278" w:lineRule="auto"/>
              <w:contextualSpacing w:val="0"/>
              <w:rPr>
                <w:color w:val="1F1F1F"/>
                <w:bdr w:val="none" w:sz="0" w:space="0" w:color="auto" w:frame="1"/>
                <w:lang w:eastAsia="en-IE"/>
              </w:rPr>
            </w:pPr>
            <w:r w:rsidRPr="00A1552E">
              <w:rPr>
                <w:color w:val="1F1F1F"/>
                <w:bdr w:val="none" w:sz="0" w:space="0" w:color="auto" w:frame="1"/>
                <w:lang w:eastAsia="en-IE"/>
              </w:rPr>
              <w:t>where available, details of the electronic presence of the EU Inc.;</w:t>
            </w:r>
          </w:p>
          <w:p w14:paraId="118016A8" w14:textId="77777777" w:rsidR="001B140C" w:rsidRPr="006450E5" w:rsidRDefault="00981518" w:rsidP="00554559">
            <w:pPr>
              <w:pStyle w:val="ListParagraph"/>
              <w:numPr>
                <w:ilvl w:val="0"/>
                <w:numId w:val="72"/>
              </w:numPr>
              <w:spacing w:before="0" w:line="278" w:lineRule="auto"/>
              <w:contextualSpacing w:val="0"/>
              <w:rPr>
                <w:color w:val="1F1F1F"/>
                <w:lang w:eastAsia="en-IE"/>
              </w:rPr>
            </w:pPr>
            <w:r w:rsidRPr="00A1552E">
              <w:rPr>
                <w:color w:val="1F1F1F"/>
                <w:bdr w:val="none" w:sz="0" w:space="0" w:color="auto" w:frame="1"/>
                <w:lang w:eastAsia="en-IE"/>
              </w:rPr>
              <w:t xml:space="preserve">the </w:t>
            </w:r>
            <w:r w:rsidR="1C57C503" w:rsidRPr="00A1552E">
              <w:rPr>
                <w:color w:val="1F1F1F"/>
                <w:lang w:eastAsia="en-IE"/>
              </w:rPr>
              <w:t>object of the</w:t>
            </w:r>
            <w:r w:rsidRPr="00A1552E">
              <w:rPr>
                <w:color w:val="1F1F1F"/>
                <w:bdr w:val="none" w:sz="0" w:space="0" w:color="auto" w:frame="1"/>
                <w:lang w:eastAsia="en-IE"/>
              </w:rPr>
              <w:t xml:space="preserve"> EU Inc., describing its main activity or activities, expressed using the relevant Statistical Classification of Economic Activities in the European Community (NACE) code and, if any, further details on the object or purpose of the EU Inc.</w:t>
            </w:r>
          </w:p>
          <w:p w14:paraId="79F1D450" w14:textId="77777777" w:rsidR="001B140C" w:rsidRPr="006450E5" w:rsidRDefault="00981518" w:rsidP="00554559">
            <w:pPr>
              <w:pStyle w:val="ListParagraph"/>
              <w:numPr>
                <w:ilvl w:val="0"/>
                <w:numId w:val="72"/>
              </w:numPr>
              <w:spacing w:before="0" w:line="278" w:lineRule="auto"/>
              <w:contextualSpacing w:val="0"/>
              <w:rPr>
                <w:color w:val="1F1F1F"/>
                <w:bdr w:val="none" w:sz="0" w:space="0" w:color="auto" w:frame="1"/>
                <w:lang w:eastAsia="en-IE"/>
              </w:rPr>
            </w:pPr>
            <w:r w:rsidRPr="00A1552E">
              <w:rPr>
                <w:color w:val="1F1F1F"/>
                <w:bdr w:val="none" w:sz="0" w:space="0" w:color="auto" w:frame="1"/>
                <w:lang w:eastAsia="en-IE"/>
              </w:rPr>
              <w:t>the articles of association and a consolidated version after any amendment in all language versions referred to in Article 7;</w:t>
            </w:r>
          </w:p>
          <w:p w14:paraId="4D6B047C" w14:textId="77777777" w:rsidR="00981518" w:rsidRPr="00D01F9C" w:rsidRDefault="00981518" w:rsidP="00554559">
            <w:pPr>
              <w:pStyle w:val="ListParagraph"/>
              <w:numPr>
                <w:ilvl w:val="0"/>
                <w:numId w:val="72"/>
              </w:numPr>
              <w:spacing w:before="0" w:line="278" w:lineRule="auto"/>
              <w:contextualSpacing w:val="0"/>
              <w:rPr>
                <w:color w:val="1F1F1F"/>
                <w:bdr w:val="none" w:sz="0" w:space="0" w:color="auto" w:frame="1"/>
                <w:lang w:eastAsia="en-IE"/>
              </w:rPr>
            </w:pPr>
            <w:r w:rsidRPr="00D01F9C">
              <w:rPr>
                <w:lang w:eastAsia="en-IE"/>
              </w:rPr>
              <w:t xml:space="preserve">the appointment, termination of office and information of the persons who either as a body constituted pursuant to law, including the board of directors, or as members of any such body: </w:t>
            </w:r>
          </w:p>
          <w:p w14:paraId="1D97F9F7" w14:textId="77777777" w:rsidR="00981518" w:rsidRPr="00D01F9C" w:rsidRDefault="00981518" w:rsidP="00554559">
            <w:pPr>
              <w:pStyle w:val="ListParagraph"/>
              <w:numPr>
                <w:ilvl w:val="2"/>
                <w:numId w:val="68"/>
              </w:numPr>
              <w:spacing w:before="0" w:line="278" w:lineRule="auto"/>
              <w:ind w:left="1985"/>
              <w:contextualSpacing w:val="0"/>
              <w:rPr>
                <w:color w:val="1F1F1F"/>
                <w:bdr w:val="none" w:sz="0" w:space="0" w:color="auto" w:frame="1"/>
                <w:lang w:eastAsia="en-IE"/>
              </w:rPr>
            </w:pPr>
            <w:r w:rsidRPr="00D01F9C">
              <w:rPr>
                <w:lang w:eastAsia="en-IE"/>
              </w:rPr>
              <w:t>are authorised to represent the EU Inc. in dealings with third parties and in legal proceedings; it shall be apparent from the disclosure whether the persons authorised to represent the EU Inc. may do so individually or are required to act jointly;</w:t>
            </w:r>
          </w:p>
          <w:p w14:paraId="6A5D484D" w14:textId="77777777" w:rsidR="00981518" w:rsidRPr="00D01F9C" w:rsidRDefault="00981518" w:rsidP="00554559">
            <w:pPr>
              <w:pStyle w:val="ListParagraph"/>
              <w:numPr>
                <w:ilvl w:val="2"/>
                <w:numId w:val="68"/>
              </w:numPr>
              <w:spacing w:before="0" w:line="278" w:lineRule="auto"/>
              <w:ind w:left="1985"/>
              <w:contextualSpacing w:val="0"/>
              <w:rPr>
                <w:color w:val="1F1F1F"/>
                <w:bdr w:val="none" w:sz="0" w:space="0" w:color="auto" w:frame="1"/>
                <w:lang w:eastAsia="en-IE"/>
              </w:rPr>
            </w:pPr>
            <w:r w:rsidRPr="00D01F9C">
              <w:rPr>
                <w:lang w:eastAsia="en-IE"/>
              </w:rPr>
              <w:t>take part in the administration, supervision or control of the company;</w:t>
            </w:r>
          </w:p>
          <w:p w14:paraId="17ABAE6E" w14:textId="77777777" w:rsidR="00100683" w:rsidRPr="006450E5" w:rsidRDefault="00981518" w:rsidP="00554559">
            <w:pPr>
              <w:pStyle w:val="ListParagraph"/>
              <w:numPr>
                <w:ilvl w:val="0"/>
                <w:numId w:val="72"/>
              </w:numPr>
              <w:spacing w:line="278" w:lineRule="auto"/>
              <w:ind w:left="1616" w:hanging="357"/>
              <w:contextualSpacing w:val="0"/>
              <w:rPr>
                <w:color w:val="1F1F1F"/>
                <w:bdr w:val="none" w:sz="0" w:space="0" w:color="auto" w:frame="1"/>
                <w:lang w:eastAsia="en-IE"/>
              </w:rPr>
            </w:pPr>
            <w:r w:rsidRPr="00E66305">
              <w:rPr>
                <w:color w:val="1F1F1F"/>
                <w:bdr w:val="none" w:sz="0" w:space="0" w:color="auto" w:frame="1"/>
                <w:lang w:eastAsia="en-IE"/>
              </w:rPr>
              <w:t xml:space="preserve">any decision to waive the experts’ report as referred in Article </w:t>
            </w:r>
            <w:r w:rsidR="00AA3BD9" w:rsidRPr="00E66305">
              <w:rPr>
                <w:color w:val="1F1F1F"/>
                <w:bdr w:val="none" w:sz="0" w:space="0" w:color="auto" w:frame="1"/>
                <w:lang w:eastAsia="en-IE"/>
              </w:rPr>
              <w:t>65</w:t>
            </w:r>
            <w:r w:rsidRPr="00E66305">
              <w:rPr>
                <w:color w:val="1F1F1F"/>
                <w:bdr w:val="none" w:sz="0" w:space="0" w:color="auto" w:frame="1"/>
                <w:lang w:eastAsia="en-IE"/>
              </w:rPr>
              <w:t>(5);</w:t>
            </w:r>
          </w:p>
          <w:p w14:paraId="304F807D" w14:textId="77777777" w:rsidR="00100683" w:rsidRPr="00EC374C" w:rsidRDefault="00981518" w:rsidP="00554559">
            <w:pPr>
              <w:pStyle w:val="ListParagraph"/>
              <w:numPr>
                <w:ilvl w:val="0"/>
                <w:numId w:val="72"/>
              </w:numPr>
              <w:spacing w:line="278" w:lineRule="auto"/>
              <w:ind w:left="1616" w:hanging="357"/>
              <w:contextualSpacing w:val="0"/>
              <w:rPr>
                <w:color w:val="1F1F1F"/>
                <w:bdr w:val="none" w:sz="0" w:space="0" w:color="auto" w:frame="1"/>
                <w:lang w:eastAsia="en-IE"/>
              </w:rPr>
            </w:pPr>
            <w:r w:rsidRPr="00E66305">
              <w:rPr>
                <w:color w:val="1F1F1F"/>
                <w:bdr w:val="none" w:sz="0" w:space="0" w:color="auto" w:frame="1"/>
                <w:lang w:eastAsia="en-IE"/>
              </w:rPr>
              <w:t xml:space="preserve">the accounting documents for each financial year which are required to be published in accordance with Council Directives 86/635/EEC and 91/674/EEC and Directive 2013/34/EU of the European Parliament and of </w:t>
            </w:r>
            <w:r w:rsidRPr="00E66305">
              <w:rPr>
                <w:color w:val="1F1F1F"/>
                <w:bdr w:val="none" w:sz="0" w:space="0" w:color="auto" w:frame="1"/>
                <w:lang w:eastAsia="en-IE"/>
              </w:rPr>
              <w:lastRenderedPageBreak/>
              <w:t>the Council;</w:t>
            </w:r>
          </w:p>
          <w:p w14:paraId="7500FCAB" w14:textId="77777777" w:rsidR="00100683" w:rsidRPr="00EC374C" w:rsidRDefault="00981518" w:rsidP="00554559">
            <w:pPr>
              <w:pStyle w:val="ListParagraph"/>
              <w:numPr>
                <w:ilvl w:val="0"/>
                <w:numId w:val="72"/>
              </w:numPr>
              <w:spacing w:line="278" w:lineRule="auto"/>
              <w:ind w:left="1616" w:hanging="357"/>
              <w:contextualSpacing w:val="0"/>
              <w:rPr>
                <w:color w:val="1F1F1F"/>
                <w:bdr w:val="none" w:sz="0" w:space="0" w:color="auto" w:frame="1"/>
                <w:lang w:eastAsia="en-IE"/>
              </w:rPr>
            </w:pPr>
            <w:r w:rsidRPr="00E66305">
              <w:rPr>
                <w:color w:val="1F1F1F"/>
                <w:bdr w:val="none" w:sz="0" w:space="0" w:color="auto" w:frame="1"/>
                <w:lang w:eastAsia="en-IE"/>
              </w:rPr>
              <w:t>where an EU Inc</w:t>
            </w:r>
            <w:r>
              <w:rPr>
                <w:color w:val="1F1F1F"/>
                <w:bdr w:val="none" w:sz="0" w:space="0" w:color="auto" w:frame="1"/>
                <w:lang w:eastAsia="en-IE"/>
              </w:rPr>
              <w:t>.</w:t>
            </w:r>
            <w:r w:rsidRPr="00E66305">
              <w:rPr>
                <w:color w:val="1F1F1F"/>
                <w:bdr w:val="none" w:sz="0" w:space="0" w:color="auto" w:frame="1"/>
                <w:lang w:eastAsia="en-IE"/>
              </w:rPr>
              <w:t xml:space="preserve"> is </w:t>
            </w:r>
            <w:r w:rsidR="00117F4C" w:rsidRPr="00E66305">
              <w:rPr>
                <w:color w:val="1F1F1F"/>
                <w:bdr w:val="none" w:sz="0" w:space="0" w:color="auto" w:frame="1"/>
                <w:lang w:eastAsia="en-IE"/>
              </w:rPr>
              <w:t xml:space="preserve">or becomes </w:t>
            </w:r>
            <w:r w:rsidRPr="00E66305">
              <w:rPr>
                <w:color w:val="1F1F1F"/>
                <w:bdr w:val="none" w:sz="0" w:space="0" w:color="auto" w:frame="1"/>
                <w:lang w:eastAsia="en-IE"/>
              </w:rPr>
              <w:t>a single</w:t>
            </w:r>
            <w:r w:rsidR="009A52FE">
              <w:rPr>
                <w:color w:val="1F1F1F"/>
                <w:bdr w:val="none" w:sz="0" w:space="0" w:color="auto" w:frame="1"/>
                <w:lang w:eastAsia="en-IE"/>
              </w:rPr>
              <w:t>-</w:t>
            </w:r>
            <w:r w:rsidRPr="00E66305">
              <w:rPr>
                <w:color w:val="1F1F1F"/>
                <w:bdr w:val="none" w:sz="0" w:space="0" w:color="auto" w:frame="1"/>
                <w:lang w:eastAsia="en-IE"/>
              </w:rPr>
              <w:t xml:space="preserve">member company, the identity of the sole member; </w:t>
            </w:r>
          </w:p>
          <w:p w14:paraId="41EA3457" w14:textId="77777777" w:rsidR="00100683" w:rsidRPr="00EF00AF" w:rsidRDefault="00981518" w:rsidP="00554559">
            <w:pPr>
              <w:pStyle w:val="ListParagraph"/>
              <w:numPr>
                <w:ilvl w:val="0"/>
                <w:numId w:val="72"/>
              </w:numPr>
              <w:spacing w:line="278" w:lineRule="auto"/>
              <w:ind w:left="1616" w:hanging="357"/>
              <w:contextualSpacing w:val="0"/>
              <w:rPr>
                <w:color w:val="1F1F1F"/>
                <w:bdr w:val="none" w:sz="0" w:space="0" w:color="auto" w:frame="1"/>
                <w:lang w:eastAsia="en-IE"/>
              </w:rPr>
            </w:pPr>
            <w:r w:rsidRPr="00E66305">
              <w:rPr>
                <w:color w:val="1F1F1F"/>
                <w:bdr w:val="none" w:sz="0" w:space="0" w:color="auto" w:frame="1"/>
                <w:lang w:eastAsia="en-IE"/>
              </w:rPr>
              <w:t>the winding up of the EU Inc.;</w:t>
            </w:r>
          </w:p>
          <w:p w14:paraId="50E6D023" w14:textId="77777777" w:rsidR="00100683" w:rsidRPr="00EF00AF" w:rsidRDefault="00981518" w:rsidP="00554559">
            <w:pPr>
              <w:pStyle w:val="ListParagraph"/>
              <w:numPr>
                <w:ilvl w:val="0"/>
                <w:numId w:val="72"/>
              </w:numPr>
              <w:spacing w:line="278" w:lineRule="auto"/>
              <w:ind w:left="1616" w:hanging="357"/>
              <w:contextualSpacing w:val="0"/>
              <w:rPr>
                <w:color w:val="1F1F1F"/>
                <w:bdr w:val="none" w:sz="0" w:space="0" w:color="auto" w:frame="1"/>
                <w:lang w:eastAsia="en-IE"/>
              </w:rPr>
            </w:pPr>
            <w:r w:rsidRPr="00E66305">
              <w:rPr>
                <w:color w:val="1F1F1F"/>
                <w:bdr w:val="none" w:sz="0" w:space="0" w:color="auto" w:frame="1"/>
                <w:lang w:eastAsia="en-IE"/>
              </w:rPr>
              <w:t>the appointment of liquidators, their information and their respective powers, unless such powers are expressly and exclusively derived from law or from the articles of association;</w:t>
            </w:r>
          </w:p>
          <w:p w14:paraId="41CBA316" w14:textId="77777777" w:rsidR="00981518" w:rsidRPr="00E66305" w:rsidRDefault="00981518" w:rsidP="00554559">
            <w:pPr>
              <w:pStyle w:val="ListParagraph"/>
              <w:numPr>
                <w:ilvl w:val="0"/>
                <w:numId w:val="72"/>
              </w:numPr>
              <w:spacing w:line="278" w:lineRule="auto"/>
              <w:ind w:left="1616" w:hanging="357"/>
              <w:contextualSpacing w:val="0"/>
              <w:rPr>
                <w:color w:val="1F1F1F"/>
                <w:bdr w:val="none" w:sz="0" w:space="0" w:color="auto" w:frame="1"/>
                <w:lang w:eastAsia="en-IE"/>
              </w:rPr>
            </w:pPr>
            <w:r w:rsidRPr="00E66305">
              <w:rPr>
                <w:color w:val="1F1F1F"/>
                <w:bdr w:val="none" w:sz="0" w:space="0" w:color="auto" w:frame="1"/>
                <w:lang w:eastAsia="en-IE"/>
              </w:rPr>
              <w:t>any termination of a liquidation.</w:t>
            </w:r>
          </w:p>
          <w:p w14:paraId="3C3C4AB3" w14:textId="77777777" w:rsidR="00981518" w:rsidRPr="00D01F9C" w:rsidRDefault="00BB3498" w:rsidP="00554559">
            <w:pPr>
              <w:pStyle w:val="ListParagraph"/>
              <w:numPr>
                <w:ilvl w:val="0"/>
                <w:numId w:val="46"/>
              </w:numPr>
              <w:spacing w:before="0" w:line="278" w:lineRule="auto"/>
              <w:contextualSpacing w:val="0"/>
              <w:rPr>
                <w:color w:val="1F1F1F"/>
                <w:bdr w:val="none" w:sz="0" w:space="0" w:color="auto" w:frame="1"/>
                <w:lang w:eastAsia="en-IE"/>
              </w:rPr>
            </w:pPr>
            <w:r w:rsidRPr="00D01F9C">
              <w:rPr>
                <w:bdr w:val="none" w:sz="0" w:space="0" w:color="auto" w:frame="1"/>
                <w:lang w:eastAsia="en-IE"/>
              </w:rPr>
              <w:t>Member States</w:t>
            </w:r>
            <w:r w:rsidR="00D27A6A" w:rsidRPr="00D01F9C">
              <w:rPr>
                <w:bdr w:val="none" w:sz="0" w:space="0" w:color="auto" w:frame="1"/>
                <w:lang w:eastAsia="en-IE"/>
              </w:rPr>
              <w:t xml:space="preserve"> </w:t>
            </w:r>
            <w:r w:rsidRPr="00D01F9C">
              <w:rPr>
                <w:bdr w:val="none" w:sz="0" w:space="0" w:color="auto" w:frame="1"/>
                <w:lang w:eastAsia="en-IE"/>
              </w:rPr>
              <w:t xml:space="preserve">shall ensure that the </w:t>
            </w:r>
            <w:r w:rsidR="00981518" w:rsidRPr="00D01F9C">
              <w:rPr>
                <w:color w:val="1F1F1F"/>
                <w:bdr w:val="none" w:sz="0" w:space="0" w:color="auto" w:frame="1"/>
                <w:lang w:eastAsia="en-IE"/>
              </w:rPr>
              <w:t xml:space="preserve">competent courts and other relevant public authorities </w:t>
            </w:r>
            <w:r w:rsidR="003D7796" w:rsidRPr="00D01F9C">
              <w:rPr>
                <w:color w:val="1F1F1F"/>
                <w:bdr w:val="none" w:sz="0" w:space="0" w:color="auto" w:frame="1"/>
                <w:lang w:eastAsia="en-IE"/>
              </w:rPr>
              <w:t xml:space="preserve">responsible under national law </w:t>
            </w:r>
            <w:r w:rsidR="00880AF5" w:rsidRPr="00D01F9C">
              <w:rPr>
                <w:color w:val="1F1F1F"/>
                <w:bdr w:val="none" w:sz="0" w:space="0" w:color="auto" w:frame="1"/>
                <w:lang w:eastAsia="en-IE"/>
              </w:rPr>
              <w:t xml:space="preserve">make available </w:t>
            </w:r>
            <w:r w:rsidR="00981518" w:rsidRPr="00D01F9C">
              <w:rPr>
                <w:color w:val="1F1F1F"/>
                <w:bdr w:val="none" w:sz="0" w:space="0" w:color="auto" w:frame="1"/>
                <w:lang w:eastAsia="en-IE"/>
              </w:rPr>
              <w:t xml:space="preserve">to the business register of registration </w:t>
            </w:r>
            <w:r w:rsidR="006D6C08" w:rsidRPr="00D01F9C">
              <w:rPr>
                <w:color w:val="1F1F1F"/>
                <w:bdr w:val="none" w:sz="0" w:space="0" w:color="auto" w:frame="1"/>
                <w:lang w:eastAsia="en-IE"/>
              </w:rPr>
              <w:t xml:space="preserve">the following documents and information </w:t>
            </w:r>
            <w:r w:rsidR="00981518" w:rsidRPr="00D01F9C">
              <w:rPr>
                <w:color w:val="1F1F1F"/>
                <w:bdr w:val="none" w:sz="0" w:space="0" w:color="auto" w:frame="1"/>
                <w:lang w:eastAsia="en-IE"/>
              </w:rPr>
              <w:t xml:space="preserve">and </w:t>
            </w:r>
            <w:r w:rsidR="006D6C08" w:rsidRPr="00D01F9C">
              <w:rPr>
                <w:color w:val="1F1F1F"/>
                <w:bdr w:val="none" w:sz="0" w:space="0" w:color="auto" w:frame="1"/>
                <w:lang w:eastAsia="en-IE"/>
              </w:rPr>
              <w:t>that</w:t>
            </w:r>
            <w:r w:rsidR="00981518" w:rsidRPr="00D01F9C">
              <w:rPr>
                <w:color w:val="1F1F1F"/>
                <w:bdr w:val="none" w:sz="0" w:space="0" w:color="auto" w:frame="1"/>
                <w:lang w:eastAsia="en-IE"/>
              </w:rPr>
              <w:t xml:space="preserve"> </w:t>
            </w:r>
            <w:r w:rsidR="006D6C08" w:rsidRPr="00D01F9C">
              <w:rPr>
                <w:color w:val="1F1F1F"/>
                <w:bdr w:val="none" w:sz="0" w:space="0" w:color="auto" w:frame="1"/>
                <w:lang w:eastAsia="en-IE"/>
              </w:rPr>
              <w:t>the</w:t>
            </w:r>
            <w:r w:rsidR="00815FF5" w:rsidRPr="00D01F9C">
              <w:rPr>
                <w:color w:val="1F1F1F"/>
                <w:bdr w:val="none" w:sz="0" w:space="0" w:color="auto" w:frame="1"/>
                <w:lang w:eastAsia="en-IE"/>
              </w:rPr>
              <w:t>y</w:t>
            </w:r>
            <w:r w:rsidR="006D6C08" w:rsidRPr="00D01F9C">
              <w:rPr>
                <w:color w:val="1F1F1F"/>
                <w:bdr w:val="none" w:sz="0" w:space="0" w:color="auto" w:frame="1"/>
                <w:lang w:eastAsia="en-IE"/>
              </w:rPr>
              <w:t xml:space="preserve"> are </w:t>
            </w:r>
            <w:r w:rsidR="00981518" w:rsidRPr="00D01F9C">
              <w:rPr>
                <w:color w:val="1F1F1F"/>
                <w:bdr w:val="none" w:sz="0" w:space="0" w:color="auto" w:frame="1"/>
                <w:lang w:eastAsia="en-IE"/>
              </w:rPr>
              <w:t>publicly accessible in th</w:t>
            </w:r>
            <w:r w:rsidR="006D6C08" w:rsidRPr="00D01F9C">
              <w:rPr>
                <w:color w:val="1F1F1F"/>
                <w:bdr w:val="none" w:sz="0" w:space="0" w:color="auto" w:frame="1"/>
                <w:lang w:eastAsia="en-IE"/>
              </w:rPr>
              <w:t>at</w:t>
            </w:r>
            <w:r w:rsidR="00981518" w:rsidRPr="00D01F9C">
              <w:rPr>
                <w:color w:val="1F1F1F"/>
                <w:bdr w:val="none" w:sz="0" w:space="0" w:color="auto" w:frame="1"/>
                <w:lang w:eastAsia="en-IE"/>
              </w:rPr>
              <w:t xml:space="preserve"> business register:</w:t>
            </w:r>
          </w:p>
          <w:p w14:paraId="700A8858" w14:textId="77777777" w:rsidR="00981518" w:rsidRPr="00D01F9C" w:rsidRDefault="00981518" w:rsidP="00554559">
            <w:pPr>
              <w:pStyle w:val="ListParagraph"/>
              <w:numPr>
                <w:ilvl w:val="1"/>
                <w:numId w:val="48"/>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any declaration of nullity of the EU Inc.;</w:t>
            </w:r>
          </w:p>
          <w:p w14:paraId="5F1D9792" w14:textId="77777777" w:rsidR="00981518" w:rsidRPr="00D01F9C" w:rsidRDefault="00981518" w:rsidP="00554559">
            <w:pPr>
              <w:pStyle w:val="ListParagraph"/>
              <w:numPr>
                <w:ilvl w:val="1"/>
                <w:numId w:val="48"/>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any other decision related to the EU Inc. with universal effect which is changing the documents or information under paragraph 1.</w:t>
            </w:r>
          </w:p>
          <w:p w14:paraId="0D4CA2C5" w14:textId="77777777" w:rsidR="00981518" w:rsidRPr="0014522F" w:rsidRDefault="00981518" w:rsidP="00554559">
            <w:pPr>
              <w:pStyle w:val="ListParagraph"/>
              <w:numPr>
                <w:ilvl w:val="0"/>
                <w:numId w:val="46"/>
              </w:numPr>
              <w:spacing w:line="278" w:lineRule="auto"/>
              <w:rPr>
                <w:color w:val="1F1F1F"/>
                <w:bdr w:val="none" w:sz="0" w:space="0" w:color="auto" w:frame="1"/>
                <w:lang w:eastAsia="en-IE"/>
              </w:rPr>
            </w:pPr>
            <w:r w:rsidRPr="0014522F">
              <w:rPr>
                <w:color w:val="1F1F1F"/>
                <w:bdr w:val="none" w:sz="0" w:space="0" w:color="auto" w:frame="1"/>
                <w:lang w:eastAsia="en-IE"/>
              </w:rPr>
              <w:t xml:space="preserve">The </w:t>
            </w:r>
            <w:r w:rsidR="00E0074E" w:rsidRPr="0014522F">
              <w:rPr>
                <w:color w:val="1F1F1F"/>
                <w:bdr w:val="none" w:sz="0" w:space="0" w:color="auto" w:frame="1"/>
                <w:lang w:eastAsia="en-IE"/>
              </w:rPr>
              <w:t xml:space="preserve">Member State of registration shall ensure that </w:t>
            </w:r>
            <w:r w:rsidR="00907D6F" w:rsidRPr="0014522F">
              <w:rPr>
                <w:color w:val="1F1F1F"/>
                <w:bdr w:val="none" w:sz="0" w:space="0" w:color="auto" w:frame="1"/>
                <w:lang w:eastAsia="en-IE"/>
              </w:rPr>
              <w:t>the</w:t>
            </w:r>
            <w:r w:rsidRPr="0014522F">
              <w:rPr>
                <w:color w:val="1F1F1F"/>
                <w:bdr w:val="none" w:sz="0" w:space="0" w:color="auto" w:frame="1"/>
                <w:lang w:eastAsia="en-IE"/>
              </w:rPr>
              <w:t xml:space="preserve"> following documents and information provided by the </w:t>
            </w:r>
            <w:r w:rsidRPr="0014522F">
              <w:rPr>
                <w:bdr w:val="none" w:sz="0" w:space="0" w:color="auto" w:frame="1"/>
                <w:lang w:eastAsia="en-IE"/>
              </w:rPr>
              <w:t xml:space="preserve">business register </w:t>
            </w:r>
            <w:r w:rsidRPr="0014522F">
              <w:rPr>
                <w:color w:val="1F1F1F"/>
                <w:bdr w:val="none" w:sz="0" w:space="0" w:color="auto" w:frame="1"/>
                <w:lang w:eastAsia="en-IE"/>
              </w:rPr>
              <w:t xml:space="preserve">of registration </w:t>
            </w:r>
            <w:r w:rsidR="00281B9E" w:rsidRPr="0014522F">
              <w:rPr>
                <w:color w:val="1F1F1F"/>
                <w:bdr w:val="none" w:sz="0" w:space="0" w:color="auto" w:frame="1"/>
                <w:lang w:eastAsia="en-IE"/>
              </w:rPr>
              <w:t>are</w:t>
            </w:r>
            <w:r w:rsidRPr="0014522F">
              <w:rPr>
                <w:color w:val="1F1F1F"/>
                <w:bdr w:val="none" w:sz="0" w:space="0" w:color="auto" w:frame="1"/>
                <w:lang w:eastAsia="en-IE"/>
              </w:rPr>
              <w:t xml:space="preserve"> publicly accessible therein:</w:t>
            </w:r>
          </w:p>
          <w:p w14:paraId="500D142A" w14:textId="77777777" w:rsidR="00981518" w:rsidRPr="00D01F9C" w:rsidRDefault="00981518" w:rsidP="00554559">
            <w:pPr>
              <w:pStyle w:val="ListParagraph"/>
              <w:numPr>
                <w:ilvl w:val="0"/>
                <w:numId w:val="65"/>
              </w:numPr>
              <w:spacing w:before="0" w:line="278" w:lineRule="auto"/>
              <w:ind w:left="1701"/>
              <w:contextualSpacing w:val="0"/>
              <w:rPr>
                <w:color w:val="1F1F1F"/>
                <w:bdr w:val="none" w:sz="0" w:space="0" w:color="auto" w:frame="1"/>
                <w:lang w:eastAsia="en-IE"/>
              </w:rPr>
            </w:pPr>
            <w:r w:rsidRPr="00D01F9C">
              <w:rPr>
                <w:color w:val="1F1F1F"/>
                <w:bdr w:val="none" w:sz="0" w:space="0" w:color="auto" w:frame="1"/>
                <w:lang w:eastAsia="en-IE"/>
              </w:rPr>
              <w:t>the registration number of the EU Inc. and its EUID;</w:t>
            </w:r>
          </w:p>
          <w:p w14:paraId="20CB7CBB" w14:textId="77777777" w:rsidR="00981518" w:rsidRPr="00D01F9C" w:rsidRDefault="00981518" w:rsidP="00554559">
            <w:pPr>
              <w:pStyle w:val="ListParagraph"/>
              <w:numPr>
                <w:ilvl w:val="0"/>
                <w:numId w:val="65"/>
              </w:numPr>
              <w:spacing w:before="0" w:line="278" w:lineRule="auto"/>
              <w:ind w:left="1701"/>
              <w:contextualSpacing w:val="0"/>
              <w:rPr>
                <w:color w:val="1F1F1F"/>
                <w:bdr w:val="none" w:sz="0" w:space="0" w:color="auto" w:frame="1"/>
                <w:lang w:eastAsia="en-IE"/>
              </w:rPr>
            </w:pPr>
            <w:r w:rsidRPr="00D01F9C">
              <w:rPr>
                <w:color w:val="1F1F1F"/>
                <w:bdr w:val="none" w:sz="0" w:space="0" w:color="auto" w:frame="1"/>
                <w:lang w:eastAsia="en-IE"/>
              </w:rPr>
              <w:t xml:space="preserve">the status of the EU Inc., such as when it is closed, struck off the register, </w:t>
            </w:r>
            <w:r w:rsidR="00766278">
              <w:rPr>
                <w:color w:val="1F1F1F"/>
                <w:bdr w:val="none" w:sz="0" w:space="0" w:color="auto" w:frame="1"/>
                <w:lang w:eastAsia="en-IE"/>
              </w:rPr>
              <w:t xml:space="preserve">in liquidation, </w:t>
            </w:r>
            <w:r w:rsidRPr="00D01F9C">
              <w:rPr>
                <w:color w:val="1F1F1F"/>
                <w:bdr w:val="none" w:sz="0" w:space="0" w:color="auto" w:frame="1"/>
                <w:lang w:eastAsia="en-IE"/>
              </w:rPr>
              <w:t>wound up, dissolved or inactive;</w:t>
            </w:r>
          </w:p>
          <w:p w14:paraId="397CD3DF" w14:textId="77777777" w:rsidR="00981518" w:rsidRPr="00D01F9C" w:rsidRDefault="00981518" w:rsidP="00554559">
            <w:pPr>
              <w:pStyle w:val="ListParagraph"/>
              <w:numPr>
                <w:ilvl w:val="0"/>
                <w:numId w:val="65"/>
              </w:numPr>
              <w:spacing w:before="0" w:line="278" w:lineRule="auto"/>
              <w:ind w:left="1701"/>
              <w:contextualSpacing w:val="0"/>
              <w:rPr>
                <w:color w:val="1F1F1F"/>
                <w:bdr w:val="none" w:sz="0" w:space="0" w:color="auto" w:frame="1"/>
                <w:lang w:eastAsia="en-IE"/>
              </w:rPr>
            </w:pPr>
            <w:r w:rsidRPr="00D01F9C">
              <w:rPr>
                <w:color w:val="1F1F1F"/>
                <w:bdr w:val="none" w:sz="0" w:space="0" w:color="auto" w:frame="1"/>
                <w:lang w:eastAsia="en-IE"/>
              </w:rPr>
              <w:t>information on any branches opened by the EU Inc. in another Member State including the name, registration number, EUID and the Member State where the branch is registered, as resulting from the exchanges of information between business registers through BRIS</w:t>
            </w:r>
            <w:r w:rsidR="00AA3BD9" w:rsidRPr="00D01F9C">
              <w:rPr>
                <w:color w:val="1F1F1F"/>
                <w:bdr w:val="none" w:sz="0" w:space="0" w:color="auto" w:frame="1"/>
                <w:lang w:eastAsia="en-IE"/>
              </w:rPr>
              <w:t xml:space="preserve">, </w:t>
            </w:r>
            <w:r w:rsidRPr="00D01F9C">
              <w:rPr>
                <w:color w:val="1F1F1F"/>
                <w:bdr w:val="none" w:sz="0" w:space="0" w:color="auto" w:frame="1"/>
                <w:lang w:eastAsia="en-IE"/>
              </w:rPr>
              <w:t>the EU Company Certificate referred to in Article 29</w:t>
            </w:r>
            <w:r w:rsidR="00AA3BD9" w:rsidRPr="00D01F9C">
              <w:rPr>
                <w:color w:val="1F1F1F"/>
                <w:bdr w:val="none" w:sz="0" w:space="0" w:color="auto" w:frame="1"/>
                <w:lang w:eastAsia="en-IE"/>
              </w:rPr>
              <w:t>.</w:t>
            </w:r>
          </w:p>
          <w:p w14:paraId="04D8E5DC" w14:textId="77777777" w:rsidR="00981518" w:rsidRPr="00D01F9C" w:rsidRDefault="00981518" w:rsidP="00554559">
            <w:pPr>
              <w:pStyle w:val="ListParagraph"/>
              <w:numPr>
                <w:ilvl w:val="0"/>
                <w:numId w:val="46"/>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Paragraphs </w:t>
            </w:r>
            <w:r w:rsidR="00E41570" w:rsidRPr="00D01F9C">
              <w:rPr>
                <w:color w:val="1F1F1F"/>
                <w:bdr w:val="none" w:sz="0" w:space="0" w:color="auto" w:frame="1"/>
                <w:lang w:eastAsia="en-IE"/>
              </w:rPr>
              <w:t xml:space="preserve">3 to </w:t>
            </w:r>
            <w:r w:rsidRPr="00D01F9C">
              <w:rPr>
                <w:color w:val="1F1F1F"/>
                <w:bdr w:val="none" w:sz="0" w:space="0" w:color="auto" w:frame="1"/>
                <w:lang w:eastAsia="en-IE"/>
              </w:rPr>
              <w:t>6 of Article 16, on reliability by third parties and machine readability, and paragraphs 3 and 4 of Article 16a, on true copies and the use of trust services, of Directive (EU) 2017/1132 shall apply.</w:t>
            </w:r>
          </w:p>
          <w:p w14:paraId="0FF6E637" w14:textId="77777777" w:rsidR="00B65A00" w:rsidRPr="00D01F9C" w:rsidRDefault="001A773D" w:rsidP="00554559">
            <w:pPr>
              <w:pStyle w:val="ListParagraph"/>
              <w:numPr>
                <w:ilvl w:val="0"/>
                <w:numId w:val="46"/>
              </w:numPr>
              <w:spacing w:before="0" w:line="278" w:lineRule="auto"/>
              <w:contextualSpacing w:val="0"/>
              <w:rPr>
                <w:color w:val="1F1F1F"/>
                <w:bdr w:val="none" w:sz="0" w:space="0" w:color="auto" w:frame="1"/>
                <w:lang w:eastAsia="en-IE"/>
              </w:rPr>
            </w:pPr>
            <w:r w:rsidRPr="00D01F9C">
              <w:rPr>
                <w:color w:val="1F1F1F"/>
                <w:bdr w:val="none" w:sz="0" w:space="0" w:color="auto" w:frame="1"/>
                <w:lang w:eastAsia="en-IE"/>
              </w:rPr>
              <w:t xml:space="preserve">Member States shall ensure that </w:t>
            </w:r>
            <w:r w:rsidR="00C7657A">
              <w:rPr>
                <w:color w:val="1F1F1F"/>
                <w:bdr w:val="none" w:sz="0" w:space="0" w:color="auto" w:frame="1"/>
                <w:lang w:eastAsia="en-IE"/>
              </w:rPr>
              <w:t xml:space="preserve">digital </w:t>
            </w:r>
            <w:r w:rsidRPr="00D01F9C">
              <w:rPr>
                <w:color w:val="1F1F1F"/>
                <w:bdr w:val="none" w:sz="0" w:space="0" w:color="auto" w:frame="1"/>
                <w:lang w:eastAsia="en-IE"/>
              </w:rPr>
              <w:t xml:space="preserve">copies and extracts of the documents and information provided by the register are compatible with the European Digital Identity Wallet as provided for in Regulation (EU) </w:t>
            </w:r>
            <w:r w:rsidR="00FA7C9D" w:rsidRPr="209A733F">
              <w:rPr>
                <w:color w:val="1F1F1F"/>
                <w:lang w:eastAsia="en-IE"/>
              </w:rPr>
              <w:t>910/2014</w:t>
            </w:r>
            <w:r w:rsidRPr="00D01F9C">
              <w:rPr>
                <w:color w:val="1F1F1F"/>
                <w:bdr w:val="none" w:sz="0" w:space="0" w:color="auto" w:frame="1"/>
                <w:lang w:eastAsia="en-IE"/>
              </w:rPr>
              <w:t xml:space="preserve"> and </w:t>
            </w:r>
            <w:r w:rsidR="00797FF8" w:rsidRPr="00D01F9C">
              <w:rPr>
                <w:bCs/>
                <w:color w:val="1F1F1F"/>
                <w:bdr w:val="none" w:sz="0" w:space="0" w:color="auto" w:frame="1"/>
                <w:lang w:eastAsia="en-IE"/>
              </w:rPr>
              <w:t>the Business Wallets</w:t>
            </w:r>
            <w:r w:rsidR="00797FF8" w:rsidRPr="00D01F9C">
              <w:rPr>
                <w:color w:val="1F1F1F"/>
                <w:bdr w:val="none" w:sz="0" w:space="0" w:color="auto" w:frame="1"/>
                <w:lang w:eastAsia="en-IE"/>
              </w:rPr>
              <w:t xml:space="preserve"> referred to in [</w:t>
            </w:r>
            <w:r w:rsidR="00797FF8" w:rsidRPr="00D01F9C">
              <w:rPr>
                <w:i/>
                <w:color w:val="1F1F1F"/>
                <w:bdr w:val="none" w:sz="0" w:space="0" w:color="auto" w:frame="1"/>
                <w:lang w:eastAsia="en-IE"/>
              </w:rPr>
              <w:t>PO: Reference to Proposal for a Regulation of the European Parliament and of the Council on the establishment of European Business Wallets</w:t>
            </w:r>
            <w:r w:rsidR="00797FF8" w:rsidRPr="00D01F9C">
              <w:rPr>
                <w:color w:val="1F1F1F"/>
                <w:bdr w:val="none" w:sz="0" w:space="0" w:color="auto" w:frame="1"/>
                <w:lang w:eastAsia="en-IE"/>
              </w:rPr>
              <w:t>]</w:t>
            </w:r>
            <w:r w:rsidR="00496F99" w:rsidRPr="00D01F9C">
              <w:rPr>
                <w:color w:val="1F1F1F"/>
                <w:bdr w:val="none" w:sz="0" w:space="0" w:color="auto" w:frame="1"/>
                <w:lang w:eastAsia="en-IE"/>
              </w:rPr>
              <w:t>.</w:t>
            </w:r>
          </w:p>
          <w:p w14:paraId="0DEA95CA" w14:textId="77777777" w:rsidR="00981518" w:rsidRPr="00D01F9C" w:rsidRDefault="00981518">
            <w:pPr>
              <w:pStyle w:val="ListParagraph"/>
              <w:ind w:left="900"/>
              <w:contextualSpacing w:val="0"/>
              <w:rPr>
                <w:color w:val="1F1F1F"/>
                <w:bdr w:val="none" w:sz="0" w:space="0" w:color="auto" w:frame="1"/>
                <w:lang w:eastAsia="en-IE"/>
              </w:rPr>
            </w:pPr>
          </w:p>
          <w:p w14:paraId="7B8116A2" w14:textId="77777777" w:rsidR="00981518" w:rsidRPr="00D01F9C" w:rsidRDefault="00981518">
            <w:pPr>
              <w:jc w:val="center"/>
              <w:rPr>
                <w:rFonts w:eastAsia="Calibri"/>
                <w:b/>
              </w:rPr>
            </w:pPr>
            <w:r w:rsidRPr="00D01F9C">
              <w:rPr>
                <w:rFonts w:eastAsia="Calibri"/>
                <w:b/>
              </w:rPr>
              <w:t xml:space="preserve">Article </w:t>
            </w:r>
            <w:r w:rsidRPr="00D01F9C">
              <w:rPr>
                <w:rFonts w:eastAsia="Calibri"/>
                <w:b/>
                <w:bCs/>
              </w:rPr>
              <w:t xml:space="preserve">26 </w:t>
            </w:r>
          </w:p>
          <w:p w14:paraId="224E4428" w14:textId="77777777" w:rsidR="00981518" w:rsidRPr="00D01F9C" w:rsidRDefault="00981518" w:rsidP="00F425AE">
            <w:pPr>
              <w:spacing w:line="278" w:lineRule="auto"/>
              <w:jc w:val="center"/>
              <w:rPr>
                <w:rFonts w:eastAsia="Calibri"/>
                <w:b/>
                <w:bCs/>
                <w:i/>
                <w:iCs/>
              </w:rPr>
            </w:pPr>
            <w:r w:rsidRPr="00D01F9C">
              <w:rPr>
                <w:rFonts w:eastAsia="Calibri"/>
                <w:b/>
                <w:bCs/>
                <w:i/>
                <w:iCs/>
              </w:rPr>
              <w:t>Documents and information to be made available through BRIS</w:t>
            </w:r>
          </w:p>
          <w:p w14:paraId="2F997D63" w14:textId="77777777" w:rsidR="00981518" w:rsidRPr="00B6425F" w:rsidRDefault="00981518" w:rsidP="00554559">
            <w:pPr>
              <w:pStyle w:val="ListParagraph"/>
              <w:numPr>
                <w:ilvl w:val="0"/>
                <w:numId w:val="49"/>
              </w:numPr>
              <w:spacing w:line="278" w:lineRule="auto"/>
              <w:ind w:left="714" w:hanging="357"/>
              <w:contextualSpacing w:val="0"/>
              <w:rPr>
                <w:color w:val="1F1F1F"/>
                <w:bdr w:val="none" w:sz="0" w:space="0" w:color="auto" w:frame="1"/>
                <w:lang w:eastAsia="en-IE"/>
              </w:rPr>
            </w:pPr>
            <w:r w:rsidRPr="00B6425F">
              <w:rPr>
                <w:color w:val="1F1F1F"/>
                <w:bdr w:val="none" w:sz="0" w:space="0" w:color="auto" w:frame="1"/>
                <w:lang w:eastAsia="en-IE"/>
              </w:rPr>
              <w:lastRenderedPageBreak/>
              <w:t xml:space="preserve">The </w:t>
            </w:r>
            <w:r w:rsidR="00A65EBA" w:rsidRPr="00B6425F">
              <w:rPr>
                <w:color w:val="1F1F1F"/>
                <w:bdr w:val="none" w:sz="0" w:space="0" w:color="auto" w:frame="1"/>
                <w:lang w:eastAsia="en-IE"/>
              </w:rPr>
              <w:t xml:space="preserve">following </w:t>
            </w:r>
            <w:r w:rsidRPr="00B6425F">
              <w:rPr>
                <w:color w:val="1F1F1F"/>
                <w:bdr w:val="none" w:sz="0" w:space="0" w:color="auto" w:frame="1"/>
                <w:lang w:eastAsia="en-IE"/>
              </w:rPr>
              <w:t xml:space="preserve">shall be </w:t>
            </w:r>
            <w:r w:rsidR="00A65EBA" w:rsidRPr="00B6425F">
              <w:rPr>
                <w:color w:val="1F1F1F"/>
                <w:bdr w:val="none" w:sz="0" w:space="0" w:color="auto" w:frame="1"/>
                <w:lang w:eastAsia="en-IE"/>
              </w:rPr>
              <w:t xml:space="preserve">made </w:t>
            </w:r>
            <w:r w:rsidRPr="00B6425F">
              <w:rPr>
                <w:color w:val="1F1F1F"/>
                <w:bdr w:val="none" w:sz="0" w:space="0" w:color="auto" w:frame="1"/>
                <w:lang w:eastAsia="en-IE"/>
              </w:rPr>
              <w:t xml:space="preserve">publicly </w:t>
            </w:r>
            <w:r w:rsidR="00A65EBA" w:rsidRPr="00B6425F">
              <w:rPr>
                <w:color w:val="1F1F1F"/>
                <w:bdr w:val="none" w:sz="0" w:space="0" w:color="auto" w:frame="1"/>
                <w:lang w:eastAsia="en-IE"/>
              </w:rPr>
              <w:t xml:space="preserve">available </w:t>
            </w:r>
            <w:r w:rsidRPr="00B6425F">
              <w:rPr>
                <w:color w:val="1F1F1F"/>
                <w:bdr w:val="none" w:sz="0" w:space="0" w:color="auto" w:frame="1"/>
                <w:lang w:eastAsia="en-IE"/>
              </w:rPr>
              <w:t>through BRIS</w:t>
            </w:r>
          </w:p>
          <w:p w14:paraId="2E6C040D" w14:textId="77777777" w:rsidR="00A65EBA" w:rsidRPr="00D01F9C" w:rsidRDefault="24354B08" w:rsidP="00554559">
            <w:pPr>
              <w:pStyle w:val="ListParagraph"/>
              <w:numPr>
                <w:ilvl w:val="0"/>
                <w:numId w:val="75"/>
              </w:numPr>
              <w:spacing w:line="278" w:lineRule="auto"/>
              <w:ind w:left="1701" w:hanging="425"/>
              <w:contextualSpacing w:val="0"/>
              <w:rPr>
                <w:color w:val="1F1F1F"/>
                <w:lang w:eastAsia="en-IE"/>
              </w:rPr>
            </w:pPr>
            <w:r w:rsidRPr="6D63C1EC">
              <w:rPr>
                <w:color w:val="1F1F1F"/>
                <w:lang w:eastAsia="en-IE"/>
              </w:rPr>
              <w:t>t</w:t>
            </w:r>
            <w:r w:rsidR="210035EE" w:rsidRPr="00D01F9C">
              <w:rPr>
                <w:color w:val="1F1F1F"/>
                <w:bdr w:val="none" w:sz="0" w:space="0" w:color="auto" w:frame="1"/>
                <w:lang w:eastAsia="en-IE"/>
              </w:rPr>
              <w:t>he</w:t>
            </w:r>
            <w:r w:rsidR="00A65EBA" w:rsidRPr="00D01F9C">
              <w:rPr>
                <w:color w:val="1F1F1F"/>
                <w:bdr w:val="none" w:sz="0" w:space="0" w:color="auto" w:frame="1"/>
                <w:lang w:eastAsia="en-IE"/>
              </w:rPr>
              <w:t xml:space="preserve"> documents and information </w:t>
            </w:r>
            <w:r w:rsidR="00CA64C5" w:rsidRPr="00D01F9C">
              <w:rPr>
                <w:color w:val="1F1F1F"/>
                <w:bdr w:val="none" w:sz="0" w:space="0" w:color="auto" w:frame="1"/>
                <w:lang w:eastAsia="en-IE"/>
              </w:rPr>
              <w:t xml:space="preserve">referred to in Article 25; </w:t>
            </w:r>
          </w:p>
          <w:p w14:paraId="00E42C56" w14:textId="77777777" w:rsidR="00981518" w:rsidRPr="00D01F9C" w:rsidRDefault="00981518" w:rsidP="00554559">
            <w:pPr>
              <w:pStyle w:val="ListParagraph"/>
              <w:numPr>
                <w:ilvl w:val="0"/>
                <w:numId w:val="75"/>
              </w:numPr>
              <w:spacing w:line="278" w:lineRule="auto"/>
              <w:ind w:left="1701" w:hanging="425"/>
              <w:contextualSpacing w:val="0"/>
              <w:rPr>
                <w:color w:val="1F1F1F"/>
                <w:bdr w:val="none" w:sz="0" w:space="0" w:color="auto" w:frame="1"/>
                <w:lang w:eastAsia="en-IE"/>
              </w:rPr>
            </w:pPr>
            <w:r w:rsidRPr="00D01F9C">
              <w:rPr>
                <w:color w:val="1F1F1F"/>
                <w:bdr w:val="none" w:sz="0" w:space="0" w:color="auto" w:frame="1"/>
                <w:lang w:eastAsia="en-IE"/>
              </w:rPr>
              <w:t>the average number of employees of the EU Inc. during the financial year, where national law requires such information to be made available in the company’s financial statements and from the moment such information is extractable as data</w:t>
            </w:r>
          </w:p>
          <w:p w14:paraId="4C8588E7" w14:textId="77777777" w:rsidR="00981518" w:rsidRPr="00D01F9C" w:rsidRDefault="00304015" w:rsidP="00554559">
            <w:pPr>
              <w:pStyle w:val="ListParagraph"/>
              <w:numPr>
                <w:ilvl w:val="0"/>
                <w:numId w:val="75"/>
              </w:numPr>
              <w:spacing w:line="278" w:lineRule="auto"/>
              <w:ind w:left="1701" w:hanging="425"/>
              <w:contextualSpacing w:val="0"/>
              <w:rPr>
                <w:color w:val="1F1F1F"/>
                <w:bdr w:val="none" w:sz="0" w:space="0" w:color="auto" w:frame="1"/>
                <w:lang w:eastAsia="en-IE"/>
              </w:rPr>
            </w:pPr>
            <w:r w:rsidRPr="00D01F9C">
              <w:rPr>
                <w:color w:val="1F1F1F"/>
                <w:bdr w:val="none" w:sz="0" w:space="0" w:color="auto" w:frame="1"/>
                <w:lang w:eastAsia="en-IE"/>
              </w:rPr>
              <w:t>t</w:t>
            </w:r>
            <w:r w:rsidR="00D1753F" w:rsidRPr="00D01F9C">
              <w:rPr>
                <w:color w:val="1F1F1F"/>
                <w:bdr w:val="none" w:sz="0" w:space="0" w:color="auto" w:frame="1"/>
                <w:lang w:eastAsia="en-IE"/>
              </w:rPr>
              <w:t>he information about groups</w:t>
            </w:r>
            <w:r w:rsidR="00CF3239" w:rsidRPr="00D01F9C">
              <w:rPr>
                <w:color w:val="1F1F1F"/>
                <w:bdr w:val="none" w:sz="0" w:space="0" w:color="auto" w:frame="1"/>
                <w:lang w:eastAsia="en-IE"/>
              </w:rPr>
              <w:t xml:space="preserve"> under</w:t>
            </w:r>
            <w:r w:rsidR="00981518" w:rsidRPr="00D01F9C">
              <w:rPr>
                <w:color w:val="1F1F1F"/>
                <w:bdr w:val="none" w:sz="0" w:space="0" w:color="auto" w:frame="1"/>
                <w:lang w:eastAsia="en-IE"/>
              </w:rPr>
              <w:t xml:space="preserve"> Article 19b of Directive (EU) 2017/1132</w:t>
            </w:r>
            <w:r w:rsidRPr="00D01F9C">
              <w:rPr>
                <w:color w:val="1F1F1F"/>
                <w:bdr w:val="none" w:sz="0" w:space="0" w:color="auto" w:frame="1"/>
                <w:lang w:eastAsia="en-IE"/>
              </w:rPr>
              <w:t xml:space="preserve"> whic</w:t>
            </w:r>
            <w:r w:rsidR="006159AA" w:rsidRPr="00D01F9C">
              <w:rPr>
                <w:color w:val="1F1F1F"/>
                <w:bdr w:val="none" w:sz="0" w:space="0" w:color="auto" w:frame="1"/>
                <w:lang w:eastAsia="en-IE"/>
              </w:rPr>
              <w:t>h</w:t>
            </w:r>
            <w:r w:rsidR="00CF3239" w:rsidRPr="00D01F9C">
              <w:rPr>
                <w:color w:val="1F1F1F"/>
                <w:bdr w:val="none" w:sz="0" w:space="0" w:color="auto" w:frame="1"/>
                <w:lang w:eastAsia="en-IE"/>
              </w:rPr>
              <w:t xml:space="preserve"> shall apply muta</w:t>
            </w:r>
            <w:r w:rsidRPr="00D01F9C">
              <w:rPr>
                <w:color w:val="1F1F1F"/>
                <w:bdr w:val="none" w:sz="0" w:space="0" w:color="auto" w:frame="1"/>
                <w:lang w:eastAsia="en-IE"/>
              </w:rPr>
              <w:t>tis mutandis to EU Inc. companies;</w:t>
            </w:r>
          </w:p>
          <w:p w14:paraId="39E1DF76" w14:textId="77777777" w:rsidR="00981518" w:rsidRPr="00D01F9C" w:rsidRDefault="1F38C8FB" w:rsidP="00554559">
            <w:pPr>
              <w:pStyle w:val="ListParagraph"/>
              <w:numPr>
                <w:ilvl w:val="0"/>
                <w:numId w:val="75"/>
              </w:numPr>
              <w:spacing w:line="278" w:lineRule="auto"/>
              <w:ind w:left="1701" w:hanging="425"/>
              <w:contextualSpacing w:val="0"/>
              <w:rPr>
                <w:color w:val="1F1F1F"/>
                <w:bdr w:val="none" w:sz="0" w:space="0" w:color="auto" w:frame="1"/>
                <w:lang w:eastAsia="en-IE"/>
              </w:rPr>
            </w:pPr>
            <w:r w:rsidRPr="00D01F9C">
              <w:rPr>
                <w:color w:val="1F1F1F"/>
                <w:bdr w:val="none" w:sz="0" w:space="0" w:color="auto" w:frame="1"/>
                <w:lang w:eastAsia="en-IE"/>
              </w:rPr>
              <w:t>a</w:t>
            </w:r>
            <w:r w:rsidR="00981518" w:rsidRPr="00D01F9C">
              <w:rPr>
                <w:color w:val="1F1F1F"/>
                <w:bdr w:val="none" w:sz="0" w:space="0" w:color="auto" w:frame="1"/>
                <w:lang w:eastAsia="en-IE"/>
              </w:rPr>
              <w:t xml:space="preserve">t least the information and documents listed in Article </w:t>
            </w:r>
            <w:r w:rsidR="00AA3BD9" w:rsidRPr="00D01F9C">
              <w:rPr>
                <w:color w:val="1F1F1F"/>
                <w:bdr w:val="none" w:sz="0" w:space="0" w:color="auto" w:frame="1"/>
                <w:lang w:eastAsia="en-IE"/>
              </w:rPr>
              <w:t>25</w:t>
            </w:r>
            <w:r w:rsidR="00981518" w:rsidRPr="00D01F9C">
              <w:rPr>
                <w:color w:val="1F1F1F"/>
                <w:bdr w:val="none" w:sz="0" w:space="0" w:color="auto" w:frame="1"/>
                <w:lang w:eastAsia="en-IE"/>
              </w:rPr>
              <w:t xml:space="preserve">, 1, </w:t>
            </w:r>
            <w:r w:rsidR="001E74A7" w:rsidRPr="00D01F9C">
              <w:rPr>
                <w:color w:val="1F1F1F"/>
                <w:bdr w:val="none" w:sz="0" w:space="0" w:color="auto" w:frame="1"/>
                <w:lang w:eastAsia="en-IE"/>
              </w:rPr>
              <w:t>points</w:t>
            </w:r>
            <w:r w:rsidR="00B365D3" w:rsidRPr="00D01F9C">
              <w:rPr>
                <w:color w:val="1F1F1F"/>
                <w:bdr w:val="none" w:sz="0" w:space="0" w:color="auto" w:frame="1"/>
                <w:lang w:eastAsia="en-IE"/>
              </w:rPr>
              <w:t xml:space="preserve"> </w:t>
            </w:r>
            <w:r w:rsidR="00981518" w:rsidRPr="00D01F9C">
              <w:rPr>
                <w:color w:val="1F1F1F"/>
                <w:bdr w:val="none" w:sz="0" w:space="0" w:color="auto" w:frame="1"/>
                <w:lang w:eastAsia="en-IE"/>
              </w:rPr>
              <w:t xml:space="preserve">a) </w:t>
            </w:r>
            <w:r w:rsidR="00B365D3" w:rsidRPr="00D01F9C">
              <w:rPr>
                <w:color w:val="1F1F1F"/>
                <w:bdr w:val="none" w:sz="0" w:space="0" w:color="auto" w:frame="1"/>
                <w:lang w:eastAsia="en-IE"/>
              </w:rPr>
              <w:t>to</w:t>
            </w:r>
            <w:r w:rsidR="00981518" w:rsidRPr="00D01F9C">
              <w:rPr>
                <w:color w:val="1F1F1F"/>
                <w:bdr w:val="none" w:sz="0" w:space="0" w:color="auto" w:frame="1"/>
                <w:lang w:eastAsia="en-IE"/>
              </w:rPr>
              <w:t xml:space="preserve"> </w:t>
            </w:r>
            <w:r w:rsidR="00AA3BD9" w:rsidRPr="00D01F9C">
              <w:rPr>
                <w:color w:val="1F1F1F"/>
                <w:bdr w:val="none" w:sz="0" w:space="0" w:color="auto" w:frame="1"/>
                <w:lang w:eastAsia="en-IE"/>
              </w:rPr>
              <w:t>f)</w:t>
            </w:r>
            <w:r w:rsidR="00981518" w:rsidRPr="00D01F9C">
              <w:rPr>
                <w:color w:val="1F1F1F"/>
                <w:bdr w:val="none" w:sz="0" w:space="0" w:color="auto" w:frame="1"/>
                <w:lang w:eastAsia="en-IE"/>
              </w:rPr>
              <w:t xml:space="preserve"> and </w:t>
            </w:r>
            <w:r w:rsidR="00AA3BD9" w:rsidRPr="00D01F9C">
              <w:rPr>
                <w:color w:val="1F1F1F"/>
                <w:bdr w:val="none" w:sz="0" w:space="0" w:color="auto" w:frame="1"/>
                <w:lang w:eastAsia="en-IE"/>
              </w:rPr>
              <w:t>j</w:t>
            </w:r>
            <w:r w:rsidR="00981518" w:rsidRPr="00D01F9C">
              <w:rPr>
                <w:color w:val="1F1F1F"/>
                <w:bdr w:val="none" w:sz="0" w:space="0" w:color="auto" w:frame="1"/>
                <w:lang w:eastAsia="en-IE"/>
              </w:rPr>
              <w:t xml:space="preserve">), and paragraph 3 </w:t>
            </w:r>
            <w:r w:rsidR="00B365D3" w:rsidRPr="00D01F9C">
              <w:rPr>
                <w:color w:val="1F1F1F"/>
                <w:bdr w:val="none" w:sz="0" w:space="0" w:color="auto" w:frame="1"/>
                <w:lang w:eastAsia="en-IE"/>
              </w:rPr>
              <w:t xml:space="preserve">points </w:t>
            </w:r>
            <w:r w:rsidR="00981518" w:rsidRPr="00D01F9C">
              <w:rPr>
                <w:color w:val="1F1F1F"/>
                <w:bdr w:val="none" w:sz="0" w:space="0" w:color="auto" w:frame="1"/>
                <w:lang w:eastAsia="en-IE"/>
              </w:rPr>
              <w:t>a)</w:t>
            </w:r>
            <w:r w:rsidR="00B365D3" w:rsidRPr="00D01F9C">
              <w:rPr>
                <w:color w:val="1F1F1F"/>
                <w:bdr w:val="none" w:sz="0" w:space="0" w:color="auto" w:frame="1"/>
                <w:lang w:eastAsia="en-IE"/>
              </w:rPr>
              <w:t xml:space="preserve"> to</w:t>
            </w:r>
            <w:r w:rsidR="00981518" w:rsidRPr="00D01F9C">
              <w:rPr>
                <w:color w:val="1F1F1F"/>
                <w:bdr w:val="none" w:sz="0" w:space="0" w:color="auto" w:frame="1"/>
                <w:lang w:eastAsia="en-IE"/>
              </w:rPr>
              <w:t xml:space="preserve"> c) shall be publicly available free of charge on the business register and on BRIS. The price of obtaining a copy of the other documents and information listed in Article </w:t>
            </w:r>
            <w:r w:rsidR="00BC2625" w:rsidRPr="00D01F9C">
              <w:rPr>
                <w:color w:val="1F1F1F"/>
                <w:bdr w:val="none" w:sz="0" w:space="0" w:color="auto" w:frame="1"/>
                <w:lang w:eastAsia="en-IE"/>
              </w:rPr>
              <w:t>25</w:t>
            </w:r>
            <w:r w:rsidR="00981518" w:rsidRPr="00D01F9C">
              <w:rPr>
                <w:color w:val="1F1F1F"/>
                <w:bdr w:val="none" w:sz="0" w:space="0" w:color="auto" w:frame="1"/>
                <w:lang w:eastAsia="en-IE"/>
              </w:rPr>
              <w:t xml:space="preserve"> shall not exceed the administrative costs thereof, including the costs of development and maintenance of business registers.</w:t>
            </w:r>
          </w:p>
          <w:p w14:paraId="29467322" w14:textId="77777777" w:rsidR="00981518" w:rsidRPr="00102F9E" w:rsidRDefault="00981518" w:rsidP="00554559">
            <w:pPr>
              <w:pStyle w:val="ListParagraph"/>
              <w:numPr>
                <w:ilvl w:val="0"/>
                <w:numId w:val="49"/>
              </w:numPr>
              <w:spacing w:line="278" w:lineRule="auto"/>
              <w:rPr>
                <w:bdr w:val="none" w:sz="0" w:space="0" w:color="auto" w:frame="1"/>
                <w:lang w:eastAsia="en-IE"/>
              </w:rPr>
            </w:pPr>
            <w:r w:rsidRPr="00102F9E">
              <w:rPr>
                <w:bdr w:val="none" w:sz="0" w:space="0" w:color="auto" w:frame="1"/>
                <w:lang w:eastAsia="en-IE"/>
              </w:rPr>
              <w:t>Article 19</w:t>
            </w:r>
            <w:r w:rsidR="00674063" w:rsidRPr="00102F9E">
              <w:rPr>
                <w:bdr w:val="none" w:sz="0" w:space="0" w:color="auto" w:frame="1"/>
                <w:lang w:eastAsia="en-IE"/>
              </w:rPr>
              <w:t>(3)</w:t>
            </w:r>
            <w:r w:rsidRPr="00102F9E">
              <w:rPr>
                <w:bdr w:val="none" w:sz="0" w:space="0" w:color="auto" w:frame="1"/>
                <w:lang w:eastAsia="en-IE"/>
              </w:rPr>
              <w:t xml:space="preserve"> of Directive (EU) 2</w:t>
            </w:r>
            <w:r w:rsidR="00550B9B" w:rsidRPr="00102F9E">
              <w:rPr>
                <w:bdr w:val="none" w:sz="0" w:space="0" w:color="auto" w:frame="1"/>
                <w:lang w:eastAsia="en-IE"/>
              </w:rPr>
              <w:t>0</w:t>
            </w:r>
            <w:r w:rsidRPr="00102F9E">
              <w:rPr>
                <w:bdr w:val="none" w:sz="0" w:space="0" w:color="auto" w:frame="1"/>
                <w:lang w:eastAsia="en-IE"/>
              </w:rPr>
              <w:t>17/1132 shall apply</w:t>
            </w:r>
            <w:r w:rsidR="00550B9B" w:rsidRPr="00102F9E">
              <w:rPr>
                <w:bdr w:val="none" w:sz="0" w:space="0" w:color="auto" w:frame="1"/>
                <w:lang w:eastAsia="en-IE"/>
              </w:rPr>
              <w:t xml:space="preserve">. </w:t>
            </w:r>
          </w:p>
          <w:p w14:paraId="0EBB9AD9" w14:textId="77777777" w:rsidR="00981518" w:rsidRPr="00D01F9C" w:rsidRDefault="00981518">
            <w:pPr>
              <w:ind w:left="32"/>
              <w:rPr>
                <w:bdr w:val="none" w:sz="0" w:space="0" w:color="auto" w:frame="1"/>
              </w:rPr>
            </w:pPr>
          </w:p>
          <w:p w14:paraId="4E3032D9" w14:textId="77777777" w:rsidR="00981518" w:rsidRPr="00D01F9C" w:rsidRDefault="00981518">
            <w:pPr>
              <w:ind w:left="692"/>
              <w:jc w:val="center"/>
              <w:rPr>
                <w:b/>
                <w:bCs/>
                <w:color w:val="1F1F1F"/>
                <w:bdr w:val="none" w:sz="0" w:space="0" w:color="auto" w:frame="1"/>
              </w:rPr>
            </w:pPr>
            <w:r w:rsidRPr="00D01F9C">
              <w:rPr>
                <w:b/>
                <w:bCs/>
                <w:color w:val="1F1F1F"/>
                <w:bdr w:val="none" w:sz="0" w:space="0" w:color="auto" w:frame="1"/>
              </w:rPr>
              <w:t xml:space="preserve">Article </w:t>
            </w:r>
            <w:r w:rsidRPr="00D01F9C">
              <w:rPr>
                <w:b/>
                <w:bCs/>
                <w:color w:val="1F1F1F"/>
              </w:rPr>
              <w:t xml:space="preserve">27 </w:t>
            </w:r>
          </w:p>
          <w:p w14:paraId="2A1B9BA1" w14:textId="77777777" w:rsidR="00981518" w:rsidRPr="00D01F9C" w:rsidRDefault="00981518">
            <w:pPr>
              <w:ind w:left="692"/>
              <w:jc w:val="center"/>
              <w:rPr>
                <w:b/>
                <w:bCs/>
                <w:i/>
                <w:iCs/>
                <w:color w:val="1F1F1F"/>
                <w:bdr w:val="none" w:sz="0" w:space="0" w:color="auto" w:frame="1"/>
              </w:rPr>
            </w:pPr>
            <w:r w:rsidRPr="00D01F9C">
              <w:rPr>
                <w:b/>
                <w:i/>
                <w:color w:val="1F1F1F"/>
              </w:rPr>
              <w:t>Filing and up-to-date register documents and information</w:t>
            </w:r>
          </w:p>
          <w:p w14:paraId="002E3F71" w14:textId="77777777" w:rsidR="00981518" w:rsidRPr="00D01F9C" w:rsidRDefault="00981518" w:rsidP="00554559">
            <w:pPr>
              <w:pStyle w:val="NumPar1"/>
              <w:numPr>
                <w:ilvl w:val="0"/>
                <w:numId w:val="146"/>
              </w:numPr>
              <w:tabs>
                <w:tab w:val="clear" w:pos="850"/>
                <w:tab w:val="num" w:pos="709"/>
              </w:tabs>
              <w:ind w:left="709" w:hanging="425"/>
              <w:rPr>
                <w:bdr w:val="none" w:sz="0" w:space="0" w:color="auto" w:frame="1"/>
              </w:rPr>
            </w:pPr>
            <w:r w:rsidRPr="00845D9A">
              <w:rPr>
                <w:bdr w:val="none" w:sz="0" w:space="0" w:color="auto" w:frame="1"/>
              </w:rPr>
              <w:t>EU Inc. companies shall file all documents and information referred to in Article </w:t>
            </w:r>
            <w:r w:rsidR="00BC2625" w:rsidRPr="00845D9A">
              <w:rPr>
                <w:bdr w:val="none" w:sz="0" w:space="0" w:color="auto" w:frame="1"/>
              </w:rPr>
              <w:t>25</w:t>
            </w:r>
            <w:r w:rsidRPr="00845D9A">
              <w:rPr>
                <w:bdr w:val="none" w:sz="0" w:space="0" w:color="auto" w:frame="1"/>
              </w:rPr>
              <w:t>(1)</w:t>
            </w:r>
            <w:r w:rsidRPr="00845D9A">
              <w:t xml:space="preserve"> </w:t>
            </w:r>
            <w:r w:rsidR="00F3078B" w:rsidRPr="00845D9A">
              <w:t>and Article 40(2)</w:t>
            </w:r>
            <w:r w:rsidR="618BD35C" w:rsidRPr="00845D9A">
              <w:t xml:space="preserve"> point </w:t>
            </w:r>
            <w:r w:rsidR="00F3078B" w:rsidRPr="00845D9A">
              <w:t>(a)</w:t>
            </w:r>
            <w:r w:rsidRPr="00845D9A">
              <w:rPr>
                <w:bdr w:val="none" w:sz="0" w:space="0" w:color="auto" w:frame="1"/>
              </w:rPr>
              <w:t xml:space="preserve"> either through the EU central interface </w:t>
            </w:r>
            <w:r w:rsidRPr="00D01F9C">
              <w:rPr>
                <w:bdr w:val="none" w:sz="0" w:space="0" w:color="auto" w:frame="1"/>
              </w:rPr>
              <w:t xml:space="preserve">or directly with the business register. </w:t>
            </w:r>
          </w:p>
          <w:p w14:paraId="09447E43" w14:textId="77777777" w:rsidR="00981518" w:rsidRPr="00D01F9C" w:rsidRDefault="00981518" w:rsidP="001C5AA7">
            <w:pPr>
              <w:pStyle w:val="NumPar1"/>
              <w:tabs>
                <w:tab w:val="clear" w:pos="850"/>
                <w:tab w:val="num" w:pos="709"/>
              </w:tabs>
              <w:ind w:left="709" w:hanging="425"/>
              <w:rPr>
                <w:bdr w:val="none" w:sz="0" w:space="0" w:color="auto" w:frame="1"/>
              </w:rPr>
            </w:pPr>
            <w:r w:rsidRPr="00D01F9C">
              <w:rPr>
                <w:bdr w:val="none" w:sz="0" w:space="0" w:color="auto" w:frame="1"/>
              </w:rPr>
              <w:t xml:space="preserve">EU Inc. companies shall keep up to date their documents and information stored in the business register. The changes shall be filed </w:t>
            </w:r>
            <w:r w:rsidR="00F63AE9">
              <w:rPr>
                <w:bdr w:val="none" w:sz="0" w:space="0" w:color="auto" w:frame="1"/>
              </w:rPr>
              <w:t xml:space="preserve">and the business </w:t>
            </w:r>
            <w:r w:rsidR="007628AD">
              <w:rPr>
                <w:bdr w:val="none" w:sz="0" w:space="0" w:color="auto" w:frame="1"/>
              </w:rPr>
              <w:t xml:space="preserve">registers </w:t>
            </w:r>
            <w:r w:rsidR="00DF4E88">
              <w:rPr>
                <w:bdr w:val="none" w:sz="0" w:space="0" w:color="auto" w:frame="1"/>
              </w:rPr>
              <w:t xml:space="preserve">shall be </w:t>
            </w:r>
            <w:r w:rsidR="007628AD">
              <w:rPr>
                <w:bdr w:val="none" w:sz="0" w:space="0" w:color="auto" w:frame="1"/>
              </w:rPr>
              <w:t xml:space="preserve">kept up to date </w:t>
            </w:r>
            <w:r w:rsidRPr="00D01F9C">
              <w:rPr>
                <w:bdr w:val="none" w:sz="0" w:space="0" w:color="auto" w:frame="1"/>
              </w:rPr>
              <w:t xml:space="preserve">in accordance with Article 15 of Directive (EU) 2017/1132. </w:t>
            </w:r>
            <w:r w:rsidRPr="00D01F9C">
              <w:t>The</w:t>
            </w:r>
            <w:r w:rsidR="00912174">
              <w:t xml:space="preserve"> </w:t>
            </w:r>
            <w:r w:rsidR="003B1973">
              <w:t xml:space="preserve">changes </w:t>
            </w:r>
            <w:r w:rsidR="001E5010">
              <w:t>filed</w:t>
            </w:r>
            <w:r w:rsidRPr="00D01F9C">
              <w:t xml:space="preserve"> </w:t>
            </w:r>
            <w:r w:rsidR="00F13F8D" w:rsidRPr="00D01F9C">
              <w:t>shall be subject to</w:t>
            </w:r>
            <w:r w:rsidRPr="00D01F9C">
              <w:t xml:space="preserve"> preventive control in accordance with Article </w:t>
            </w:r>
            <w:r w:rsidR="00BC2625" w:rsidRPr="00D01F9C">
              <w:t>14</w:t>
            </w:r>
            <w:r w:rsidRPr="00D01F9C">
              <w:t xml:space="preserve"> of this Regulation. </w:t>
            </w:r>
          </w:p>
          <w:p w14:paraId="23AC8A43" w14:textId="77777777" w:rsidR="00981518" w:rsidRPr="00D01F9C" w:rsidRDefault="00981518" w:rsidP="001C5AA7">
            <w:pPr>
              <w:pStyle w:val="NumPar1"/>
              <w:tabs>
                <w:tab w:val="clear" w:pos="850"/>
                <w:tab w:val="num" w:pos="709"/>
              </w:tabs>
              <w:ind w:left="709" w:hanging="425"/>
            </w:pPr>
            <w:r w:rsidRPr="00D01F9C">
              <w:t xml:space="preserve">Notwithstanding paragraph 2, an EU Inc. </w:t>
            </w:r>
            <w:r w:rsidR="002A685A" w:rsidRPr="00D01F9C">
              <w:t xml:space="preserve">companies </w:t>
            </w:r>
            <w:r w:rsidRPr="00D01F9C">
              <w:t xml:space="preserve">shall file amendments to the articles of association within 5 days after the amendment resolution has been made. </w:t>
            </w:r>
            <w:r w:rsidR="00B2328B">
              <w:t xml:space="preserve">Where </w:t>
            </w:r>
            <w:r w:rsidR="00646417">
              <w:t>fil</w:t>
            </w:r>
            <w:r w:rsidR="00C342DC">
              <w:t>ed</w:t>
            </w:r>
            <w:r w:rsidR="00646417">
              <w:t xml:space="preserve"> amendments </w:t>
            </w:r>
            <w:r w:rsidR="0064207B">
              <w:t>update</w:t>
            </w:r>
            <w:r w:rsidR="00646417">
              <w:t xml:space="preserve"> the </w:t>
            </w:r>
            <w:r w:rsidR="00B2328B">
              <w:t>EU template referred to in Article 8</w:t>
            </w:r>
            <w:r w:rsidR="00940629">
              <w:t xml:space="preserve">, </w:t>
            </w:r>
            <w:r w:rsidR="00646417">
              <w:t>t</w:t>
            </w:r>
            <w:r w:rsidRPr="00D01F9C">
              <w:t xml:space="preserve">he consolidated version of the articles of association shall be automatically created. Where amendments </w:t>
            </w:r>
            <w:r w:rsidR="002A685A" w:rsidRPr="00D01F9C">
              <w:t xml:space="preserve">to </w:t>
            </w:r>
            <w:r w:rsidRPr="00D01F9C">
              <w:t>articles of association</w:t>
            </w:r>
            <w:r w:rsidR="00060D8F" w:rsidRPr="00D01F9C">
              <w:t>,</w:t>
            </w:r>
            <w:r w:rsidR="00825012" w:rsidRPr="00D01F9C">
              <w:t xml:space="preserve"> without </w:t>
            </w:r>
            <w:r w:rsidR="002A685A" w:rsidRPr="00D01F9C">
              <w:t xml:space="preserve">using the </w:t>
            </w:r>
            <w:r>
              <w:t>E</w:t>
            </w:r>
            <w:r w:rsidR="002A685A">
              <w:t>U</w:t>
            </w:r>
            <w:r w:rsidR="00825012" w:rsidRPr="00D01F9C">
              <w:t xml:space="preserve"> template</w:t>
            </w:r>
            <w:r w:rsidR="004263D4">
              <w:t>s</w:t>
            </w:r>
            <w:r w:rsidR="00C607FC">
              <w:t xml:space="preserve"> </w:t>
            </w:r>
            <w:r w:rsidR="00C607FC" w:rsidRPr="00D01F9C">
              <w:t>referred to in Article 8</w:t>
            </w:r>
            <w:r w:rsidRPr="00D01F9C">
              <w:t xml:space="preserve">, </w:t>
            </w:r>
            <w:r w:rsidR="00825012" w:rsidRPr="00D01F9C">
              <w:t>are filed</w:t>
            </w:r>
            <w:r w:rsidR="00060D8F" w:rsidRPr="00D01F9C">
              <w:t>,</w:t>
            </w:r>
            <w:r w:rsidRPr="00D01F9C">
              <w:t xml:space="preserve"> the consolidated articles of association shall also be filed. For amendments within the </w:t>
            </w:r>
            <w:r>
              <w:t>EU</w:t>
            </w:r>
            <w:r w:rsidRPr="00D01F9C">
              <w:t xml:space="preserve"> template structure filed through the EU central interface the deadlines and cost limit for the fast-track registration </w:t>
            </w:r>
            <w:r w:rsidR="00060D8F" w:rsidRPr="00D01F9C">
              <w:t>lai</w:t>
            </w:r>
            <w:r w:rsidR="006A0680" w:rsidRPr="00D01F9C">
              <w:t>d</w:t>
            </w:r>
            <w:r w:rsidR="00060D8F" w:rsidRPr="00D01F9C">
              <w:t xml:space="preserve"> down </w:t>
            </w:r>
            <w:r w:rsidRPr="00D01F9C">
              <w:t xml:space="preserve">in Article </w:t>
            </w:r>
            <w:r w:rsidR="00BC2625" w:rsidRPr="00D01F9C">
              <w:t>16</w:t>
            </w:r>
            <w:r w:rsidRPr="00D01F9C">
              <w:t>(2) shall apply.</w:t>
            </w:r>
          </w:p>
          <w:p w14:paraId="2D40FDDB" w14:textId="77777777" w:rsidR="00981518" w:rsidRPr="00D01F9C" w:rsidRDefault="00EF7A8B" w:rsidP="001C5AA7">
            <w:pPr>
              <w:pStyle w:val="NumPar1"/>
              <w:tabs>
                <w:tab w:val="clear" w:pos="850"/>
                <w:tab w:val="num" w:pos="709"/>
              </w:tabs>
              <w:ind w:left="709" w:hanging="425"/>
            </w:pPr>
            <w:r w:rsidRPr="00D01F9C">
              <w:t xml:space="preserve">The </w:t>
            </w:r>
            <w:r w:rsidR="00981518" w:rsidRPr="00D01F9C">
              <w:t xml:space="preserve">documents and information </w:t>
            </w:r>
            <w:r w:rsidRPr="00D01F9C">
              <w:t xml:space="preserve">referred to in </w:t>
            </w:r>
            <w:r w:rsidR="00981518" w:rsidRPr="00D01F9C">
              <w:t xml:space="preserve">Article </w:t>
            </w:r>
            <w:r w:rsidR="00BC2625" w:rsidRPr="00D01F9C">
              <w:t>25</w:t>
            </w:r>
            <w:r w:rsidR="00981518" w:rsidRPr="00D01F9C">
              <w:t>(2)</w:t>
            </w:r>
            <w:r w:rsidRPr="00D01F9C">
              <w:t xml:space="preserve">, including </w:t>
            </w:r>
            <w:r w:rsidR="009E077A" w:rsidRPr="00D01F9C">
              <w:t xml:space="preserve">any changes to such documents and information </w:t>
            </w:r>
            <w:r w:rsidR="00981518" w:rsidRPr="00D01F9C">
              <w:t xml:space="preserve">shall be submitted by the competent court or the </w:t>
            </w:r>
            <w:r w:rsidR="009E077A" w:rsidRPr="00D01F9C">
              <w:t>public</w:t>
            </w:r>
            <w:r w:rsidRPr="00D01F9C">
              <w:t xml:space="preserve"> </w:t>
            </w:r>
            <w:r w:rsidR="00981518" w:rsidRPr="00D01F9C">
              <w:t xml:space="preserve">authority directly </w:t>
            </w:r>
            <w:r w:rsidR="008A6E43" w:rsidRPr="00D01F9C">
              <w:t>to</w:t>
            </w:r>
            <w:r w:rsidR="00981518" w:rsidRPr="00D01F9C">
              <w:t xml:space="preserve"> the business register within the deadlines laid down in Article 15 of Directive (EU) 2017/1132. </w:t>
            </w:r>
          </w:p>
          <w:p w14:paraId="315776C4" w14:textId="77777777" w:rsidR="00981518" w:rsidRPr="00D01F9C" w:rsidRDefault="00F106FA" w:rsidP="001C5AA7">
            <w:pPr>
              <w:pStyle w:val="NumPar1"/>
              <w:tabs>
                <w:tab w:val="clear" w:pos="850"/>
                <w:tab w:val="num" w:pos="709"/>
              </w:tabs>
              <w:ind w:left="709" w:hanging="425"/>
              <w:rPr>
                <w:color w:val="1F1F1F"/>
              </w:rPr>
            </w:pPr>
            <w:r>
              <w:t>All</w:t>
            </w:r>
            <w:r w:rsidR="00981518" w:rsidRPr="00D01F9C" w:rsidDel="00D32617">
              <w:t xml:space="preserve"> </w:t>
            </w:r>
            <w:r w:rsidR="00981518" w:rsidRPr="00D01F9C">
              <w:t>filing</w:t>
            </w:r>
            <w:r>
              <w:t>s</w:t>
            </w:r>
            <w:r w:rsidR="00981518" w:rsidRPr="00D01F9C">
              <w:t xml:space="preserve"> of documents and information</w:t>
            </w:r>
            <w:r w:rsidR="005B235B">
              <w:t>,</w:t>
            </w:r>
            <w:r w:rsidR="00981518" w:rsidRPr="00D01F9C">
              <w:t xml:space="preserve"> </w:t>
            </w:r>
            <w:r w:rsidR="00796F18">
              <w:t xml:space="preserve">including </w:t>
            </w:r>
            <w:r w:rsidR="005409FD">
              <w:t>other than those referred to in paragraph 1</w:t>
            </w:r>
            <w:r w:rsidR="006C7CE7">
              <w:t>,</w:t>
            </w:r>
            <w:r w:rsidR="005409FD">
              <w:t xml:space="preserve"> </w:t>
            </w:r>
            <w:r w:rsidR="00981518" w:rsidRPr="00D01F9C">
              <w:t>with the business register shall be fully online</w:t>
            </w:r>
            <w:r w:rsidR="0091196A">
              <w:t xml:space="preserve"> </w:t>
            </w:r>
            <w:r w:rsidR="00DF7200">
              <w:t xml:space="preserve">and </w:t>
            </w:r>
            <w:r w:rsidR="0091196A">
              <w:t>us</w:t>
            </w:r>
            <w:r w:rsidR="00DF7200">
              <w:t>e</w:t>
            </w:r>
            <w:r w:rsidR="0091196A">
              <w:t xml:space="preserve"> </w:t>
            </w:r>
            <w:r w:rsidR="00981518" w:rsidRPr="00D01F9C">
              <w:t xml:space="preserve">electronic identification means in accordance with Regulation (EU) No 910/2014 or </w:t>
            </w:r>
            <w:r w:rsidR="00A11B90" w:rsidRPr="00D01F9C">
              <w:rPr>
                <w:color w:val="1F1F1F"/>
                <w:bdr w:val="none" w:sz="0" w:space="0" w:color="auto" w:frame="1"/>
              </w:rPr>
              <w:t>Business Wallets referred to in [</w:t>
            </w:r>
            <w:r w:rsidR="00A11B90" w:rsidRPr="00D01F9C">
              <w:rPr>
                <w:i/>
                <w:color w:val="1F1F1F"/>
                <w:bdr w:val="none" w:sz="0" w:space="0" w:color="auto" w:frame="1"/>
              </w:rPr>
              <w:t xml:space="preserve">PO: Reference to Proposal for a Regulation of the European </w:t>
            </w:r>
            <w:r w:rsidR="00A11B90" w:rsidRPr="00D01F9C">
              <w:rPr>
                <w:i/>
                <w:color w:val="1F1F1F"/>
                <w:bdr w:val="none" w:sz="0" w:space="0" w:color="auto" w:frame="1"/>
              </w:rPr>
              <w:lastRenderedPageBreak/>
              <w:t>Parliament and of the Council on the establishment of European Business Wallets</w:t>
            </w:r>
            <w:r w:rsidR="00A11B90" w:rsidRPr="00D01F9C">
              <w:rPr>
                <w:color w:val="1F1F1F"/>
                <w:bdr w:val="none" w:sz="0" w:space="0" w:color="auto" w:frame="1"/>
              </w:rPr>
              <w:t>].</w:t>
            </w:r>
          </w:p>
          <w:p w14:paraId="037401E1" w14:textId="77777777" w:rsidR="00981518" w:rsidRPr="00D01F9C" w:rsidRDefault="00981518"/>
          <w:p w14:paraId="1478C735" w14:textId="77777777" w:rsidR="00981518" w:rsidRPr="00D01F9C" w:rsidRDefault="00981518">
            <w:pPr>
              <w:pStyle w:val="ListParagraph"/>
              <w:ind w:left="461"/>
              <w:jc w:val="center"/>
              <w:rPr>
                <w:b/>
                <w:color w:val="1F1F1F"/>
                <w:lang w:eastAsia="en-IE"/>
              </w:rPr>
            </w:pPr>
            <w:r w:rsidRPr="00D01F9C">
              <w:rPr>
                <w:b/>
                <w:bCs/>
                <w:color w:val="1F1F1F"/>
                <w:bdr w:val="none" w:sz="0" w:space="0" w:color="auto" w:frame="1"/>
                <w:lang w:eastAsia="en-IE"/>
              </w:rPr>
              <w:t xml:space="preserve">Article </w:t>
            </w:r>
            <w:r w:rsidRPr="00D01F9C">
              <w:rPr>
                <w:b/>
                <w:bCs/>
                <w:color w:val="1F1F1F"/>
                <w:lang w:eastAsia="en-IE"/>
              </w:rPr>
              <w:t xml:space="preserve">28 </w:t>
            </w:r>
          </w:p>
          <w:p w14:paraId="787EE965" w14:textId="77777777" w:rsidR="00981518" w:rsidRPr="00D01F9C" w:rsidRDefault="00981518">
            <w:pPr>
              <w:pStyle w:val="ListParagraph"/>
              <w:ind w:left="461"/>
              <w:contextualSpacing w:val="0"/>
              <w:jc w:val="center"/>
              <w:rPr>
                <w:b/>
                <w:bCs/>
                <w:i/>
                <w:iCs/>
              </w:rPr>
            </w:pPr>
            <w:r w:rsidRPr="00D01F9C">
              <w:rPr>
                <w:b/>
                <w:bCs/>
                <w:i/>
                <w:iCs/>
              </w:rPr>
              <w:t xml:space="preserve">Once-only principle </w:t>
            </w:r>
            <w:r w:rsidR="009E077A" w:rsidRPr="00D01F9C">
              <w:rPr>
                <w:b/>
                <w:bCs/>
                <w:i/>
                <w:iCs/>
              </w:rPr>
              <w:t xml:space="preserve">for </w:t>
            </w:r>
            <w:r w:rsidRPr="00D01F9C">
              <w:rPr>
                <w:b/>
                <w:bCs/>
                <w:i/>
                <w:iCs/>
              </w:rPr>
              <w:t>company data during the lifecycle of the EU Inc.</w:t>
            </w:r>
          </w:p>
          <w:p w14:paraId="37CCC589" w14:textId="77777777" w:rsidR="00981518" w:rsidRPr="00D01F9C" w:rsidRDefault="00981518" w:rsidP="00554559">
            <w:pPr>
              <w:pStyle w:val="ListParagraph"/>
              <w:numPr>
                <w:ilvl w:val="1"/>
                <w:numId w:val="50"/>
              </w:numPr>
              <w:spacing w:before="0" w:line="278" w:lineRule="auto"/>
              <w:ind w:left="851" w:hanging="425"/>
              <w:contextualSpacing w:val="0"/>
            </w:pPr>
            <w:r w:rsidRPr="00D01F9C">
              <w:rPr>
                <w:bCs/>
              </w:rPr>
              <w:t>Where in the context of a</w:t>
            </w:r>
            <w:r w:rsidR="00BC2625" w:rsidRPr="00D01F9C">
              <w:rPr>
                <w:bCs/>
              </w:rPr>
              <w:t>n</w:t>
            </w:r>
            <w:r w:rsidRPr="00D01F9C">
              <w:rPr>
                <w:bCs/>
              </w:rPr>
              <w:t xml:space="preserve"> administrative or judicial procedure, </w:t>
            </w:r>
            <w:r w:rsidR="009E077A" w:rsidRPr="00D01F9C">
              <w:rPr>
                <w:bCs/>
              </w:rPr>
              <w:t xml:space="preserve">public </w:t>
            </w:r>
            <w:r w:rsidRPr="00D01F9C">
              <w:rPr>
                <w:bCs/>
              </w:rPr>
              <w:t>authorities need to consult specific information about the EU inc. which is publicly available through BRIS and in the business register, the EU Inc. shall not be requested to submit such information.</w:t>
            </w:r>
          </w:p>
          <w:p w14:paraId="45C2E1F9" w14:textId="77777777" w:rsidR="00385437" w:rsidRPr="00D01F9C" w:rsidRDefault="00385437" w:rsidP="00554559">
            <w:pPr>
              <w:pStyle w:val="ListParagraph"/>
              <w:numPr>
                <w:ilvl w:val="1"/>
                <w:numId w:val="50"/>
              </w:numPr>
              <w:spacing w:before="0" w:line="278" w:lineRule="auto"/>
              <w:ind w:left="851" w:hanging="425"/>
              <w:contextualSpacing w:val="0"/>
            </w:pPr>
            <w:r w:rsidRPr="00D01F9C">
              <w:rPr>
                <w:bCs/>
              </w:rPr>
              <w:t>P</w:t>
            </w:r>
            <w:r w:rsidR="00981518" w:rsidRPr="00D01F9C">
              <w:rPr>
                <w:bCs/>
              </w:rPr>
              <w:t xml:space="preserve">aragraph 1 is without prejudice to </w:t>
            </w:r>
            <w:r w:rsidR="00BC2625" w:rsidRPr="00D01F9C">
              <w:rPr>
                <w:bCs/>
              </w:rPr>
              <w:t xml:space="preserve">the obligation laid down in Union or national law </w:t>
            </w:r>
            <w:r w:rsidR="003D21C3" w:rsidRPr="00D01F9C">
              <w:rPr>
                <w:bCs/>
              </w:rPr>
              <w:t xml:space="preserve">to </w:t>
            </w:r>
            <w:r w:rsidR="007C705D" w:rsidRPr="00D01F9C">
              <w:rPr>
                <w:bCs/>
              </w:rPr>
              <w:t xml:space="preserve">submit </w:t>
            </w:r>
            <w:r w:rsidR="006C0E4E" w:rsidRPr="00D01F9C">
              <w:rPr>
                <w:bCs/>
              </w:rPr>
              <w:t>documents</w:t>
            </w:r>
            <w:r w:rsidR="003D21C3" w:rsidRPr="00D01F9C">
              <w:rPr>
                <w:bCs/>
              </w:rPr>
              <w:t xml:space="preserve"> </w:t>
            </w:r>
            <w:r w:rsidR="009A3EF2" w:rsidRPr="00D01F9C">
              <w:rPr>
                <w:bCs/>
              </w:rPr>
              <w:t xml:space="preserve">to complete </w:t>
            </w:r>
            <w:r w:rsidR="00981518" w:rsidRPr="00D01F9C">
              <w:t>procedur</w:t>
            </w:r>
            <w:r w:rsidR="00BD12E0" w:rsidRPr="00D01F9C">
              <w:t xml:space="preserve">al </w:t>
            </w:r>
            <w:r w:rsidR="00CB54E6" w:rsidRPr="00D01F9C">
              <w:t>requirement</w:t>
            </w:r>
            <w:r w:rsidR="00302AA7">
              <w:t>s</w:t>
            </w:r>
            <w:r w:rsidR="00981518" w:rsidRPr="00D01F9C">
              <w:t xml:space="preserve"> </w:t>
            </w:r>
            <w:r w:rsidR="00981518" w:rsidRPr="00D01F9C">
              <w:rPr>
                <w:bCs/>
              </w:rPr>
              <w:t xml:space="preserve">or </w:t>
            </w:r>
            <w:r w:rsidR="00672E7A" w:rsidRPr="00672E7A">
              <w:rPr>
                <w:bCs/>
              </w:rPr>
              <w:t xml:space="preserve">exceptionally and on a case-by-case basis, where </w:t>
            </w:r>
            <w:r w:rsidR="00672E7A">
              <w:rPr>
                <w:bCs/>
              </w:rPr>
              <w:t xml:space="preserve">public authorities </w:t>
            </w:r>
            <w:r w:rsidR="00672E7A" w:rsidRPr="00672E7A">
              <w:rPr>
                <w:bCs/>
              </w:rPr>
              <w:t>have reasonable grounds to suspect abuse or fraud</w:t>
            </w:r>
            <w:r w:rsidR="00F1439F">
              <w:rPr>
                <w:bCs/>
              </w:rPr>
              <w:t xml:space="preserve"> </w:t>
            </w:r>
            <w:r w:rsidR="00AD4F54">
              <w:rPr>
                <w:bCs/>
              </w:rPr>
              <w:t xml:space="preserve">related </w:t>
            </w:r>
            <w:r w:rsidR="00054E94">
              <w:t>the</w:t>
            </w:r>
            <w:r w:rsidR="003C70E8">
              <w:t xml:space="preserve"> EU Inc.</w:t>
            </w:r>
            <w:r w:rsidR="00AD4F54">
              <w:t xml:space="preserve"> company</w:t>
            </w:r>
            <w:r w:rsidR="00981518" w:rsidRPr="00D01F9C">
              <w:rPr>
                <w:bCs/>
              </w:rPr>
              <w:t xml:space="preserve">. </w:t>
            </w:r>
          </w:p>
          <w:p w14:paraId="6063F90D" w14:textId="77777777" w:rsidR="00385437" w:rsidRPr="00D01F9C" w:rsidRDefault="00C73086" w:rsidP="00554559">
            <w:pPr>
              <w:pStyle w:val="ListParagraph"/>
              <w:numPr>
                <w:ilvl w:val="1"/>
                <w:numId w:val="50"/>
              </w:numPr>
              <w:spacing w:before="0" w:line="278" w:lineRule="auto"/>
              <w:ind w:left="851" w:hanging="425"/>
              <w:contextualSpacing w:val="0"/>
            </w:pPr>
            <w:r>
              <w:t xml:space="preserve">Member States </w:t>
            </w:r>
            <w:r w:rsidR="0015095F">
              <w:t xml:space="preserve">may establish optional access point for </w:t>
            </w:r>
            <w:r w:rsidR="65E6CF0E">
              <w:t xml:space="preserve">public authorities </w:t>
            </w:r>
            <w:r w:rsidR="0015095F">
              <w:t xml:space="preserve">to </w:t>
            </w:r>
            <w:r w:rsidR="65E6CF0E">
              <w:t xml:space="preserve">have access to BRIS in accordance with Article 22(5) of Directive (EU) 2017/1132. </w:t>
            </w:r>
          </w:p>
          <w:p w14:paraId="765661A1" w14:textId="77777777" w:rsidR="00981518" w:rsidRPr="00D01F9C" w:rsidRDefault="00981518" w:rsidP="00DB5DC7">
            <w:pPr>
              <w:pStyle w:val="ListParagraph"/>
              <w:spacing w:before="0" w:line="278" w:lineRule="auto"/>
              <w:ind w:left="900"/>
              <w:contextualSpacing w:val="0"/>
            </w:pPr>
          </w:p>
          <w:p w14:paraId="6AEC4BA1" w14:textId="77777777" w:rsidR="00981518" w:rsidRPr="00D01F9C" w:rsidRDefault="00981518">
            <w:pPr>
              <w:pStyle w:val="ListParagraph"/>
              <w:ind w:left="461"/>
              <w:jc w:val="center"/>
            </w:pPr>
            <w:r w:rsidRPr="00D01F9C">
              <w:rPr>
                <w:b/>
                <w:bCs/>
                <w:color w:val="1F1F1F"/>
                <w:bdr w:val="none" w:sz="0" w:space="0" w:color="auto" w:frame="1"/>
                <w:lang w:eastAsia="en-IE"/>
              </w:rPr>
              <w:t>Article</w:t>
            </w:r>
            <w:r w:rsidRPr="00D01F9C">
              <w:rPr>
                <w:b/>
              </w:rPr>
              <w:t xml:space="preserve"> </w:t>
            </w:r>
            <w:r w:rsidRPr="00D01F9C">
              <w:rPr>
                <w:b/>
                <w:bCs/>
              </w:rPr>
              <w:t>29</w:t>
            </w:r>
          </w:p>
          <w:p w14:paraId="061E604B" w14:textId="77777777" w:rsidR="00102F9E" w:rsidRDefault="00981518" w:rsidP="00102F9E">
            <w:pPr>
              <w:pStyle w:val="ListParagraph"/>
              <w:spacing w:before="0" w:line="276" w:lineRule="auto"/>
              <w:ind w:left="1620"/>
              <w:contextualSpacing w:val="0"/>
              <w:rPr>
                <w:b/>
                <w:bCs/>
                <w:i/>
                <w:iCs/>
              </w:rPr>
            </w:pPr>
            <w:r w:rsidRPr="00D01F9C">
              <w:rPr>
                <w:b/>
                <w:bCs/>
                <w:i/>
                <w:iCs/>
              </w:rPr>
              <w:t xml:space="preserve">Duty to disclose the identity </w:t>
            </w:r>
            <w:r w:rsidR="005D079F" w:rsidRPr="00D01F9C">
              <w:rPr>
                <w:b/>
                <w:bCs/>
                <w:i/>
                <w:iCs/>
              </w:rPr>
              <w:t xml:space="preserve">of companies </w:t>
            </w:r>
            <w:r w:rsidRPr="00D01F9C">
              <w:rPr>
                <w:b/>
                <w:bCs/>
                <w:i/>
                <w:iCs/>
              </w:rPr>
              <w:t xml:space="preserve">and </w:t>
            </w:r>
            <w:r w:rsidR="005D079F" w:rsidRPr="00D01F9C">
              <w:rPr>
                <w:b/>
                <w:bCs/>
                <w:i/>
                <w:iCs/>
              </w:rPr>
              <w:t xml:space="preserve">branches </w:t>
            </w:r>
          </w:p>
          <w:p w14:paraId="5660DA03" w14:textId="77777777" w:rsidR="00981518" w:rsidRPr="00102F9E" w:rsidRDefault="00981518" w:rsidP="00554559">
            <w:pPr>
              <w:pStyle w:val="ListParagraph"/>
              <w:numPr>
                <w:ilvl w:val="0"/>
                <w:numId w:val="51"/>
              </w:numPr>
              <w:rPr>
                <w:color w:val="1F1F1F"/>
                <w:bdr w:val="none" w:sz="0" w:space="0" w:color="auto" w:frame="1"/>
                <w:lang w:eastAsia="en-IE"/>
              </w:rPr>
            </w:pPr>
            <w:r w:rsidRPr="00102F9E">
              <w:rPr>
                <w:color w:val="1F1F1F"/>
                <w:bdr w:val="none" w:sz="0" w:space="0" w:color="auto" w:frame="1"/>
                <w:lang w:eastAsia="en-IE"/>
              </w:rPr>
              <w:t>The</w:t>
            </w:r>
            <w:r w:rsidR="00F86127" w:rsidRPr="00102F9E">
              <w:rPr>
                <w:color w:val="1F1F1F"/>
                <w:bdr w:val="none" w:sz="0" w:space="0" w:color="auto" w:frame="1"/>
                <w:lang w:eastAsia="en-IE"/>
              </w:rPr>
              <w:t xml:space="preserve"> </w:t>
            </w:r>
            <w:r w:rsidRPr="00102F9E">
              <w:rPr>
                <w:color w:val="1F1F1F"/>
                <w:bdr w:val="none" w:sz="0" w:space="0" w:color="auto" w:frame="1"/>
                <w:lang w:eastAsia="en-IE"/>
              </w:rPr>
              <w:t xml:space="preserve">EU Inc.’s business related communication, regardless if in </w:t>
            </w:r>
            <w:r w:rsidR="48F57377" w:rsidRPr="00102F9E">
              <w:rPr>
                <w:color w:val="1F1F1F"/>
                <w:bdr w:val="none" w:sz="0" w:space="0" w:color="auto" w:frame="1"/>
                <w:lang w:eastAsia="en-IE"/>
              </w:rPr>
              <w:t xml:space="preserve">digital </w:t>
            </w:r>
            <w:r w:rsidRPr="00102F9E">
              <w:rPr>
                <w:color w:val="1F1F1F"/>
                <w:bdr w:val="none" w:sz="0" w:space="0" w:color="auto" w:frame="1"/>
                <w:lang w:eastAsia="en-IE"/>
              </w:rPr>
              <w:t xml:space="preserve">or paper form, shall </w:t>
            </w:r>
            <w:r w:rsidR="00C72B38" w:rsidRPr="00102F9E">
              <w:rPr>
                <w:color w:val="1F1F1F"/>
                <w:bdr w:val="none" w:sz="0" w:space="0" w:color="auto" w:frame="1"/>
                <w:lang w:eastAsia="en-IE"/>
              </w:rPr>
              <w:t>contain</w:t>
            </w:r>
            <w:r w:rsidRPr="00102F9E">
              <w:rPr>
                <w:color w:val="1F1F1F"/>
                <w:bdr w:val="none" w:sz="0" w:space="0" w:color="auto" w:frame="1"/>
                <w:lang w:eastAsia="en-IE"/>
              </w:rPr>
              <w:t xml:space="preserve"> the following information:</w:t>
            </w:r>
          </w:p>
          <w:p w14:paraId="5C988AD7" w14:textId="77777777" w:rsidR="00981518" w:rsidRPr="006A6D2F" w:rsidRDefault="00981518" w:rsidP="00554559">
            <w:pPr>
              <w:pStyle w:val="Point1letter"/>
              <w:numPr>
                <w:ilvl w:val="3"/>
                <w:numId w:val="147"/>
              </w:numPr>
              <w:rPr>
                <w:bdr w:val="none" w:sz="0" w:space="0" w:color="auto" w:frame="1"/>
              </w:rPr>
            </w:pPr>
            <w:r w:rsidRPr="006A6D2F">
              <w:rPr>
                <w:bdr w:val="none" w:sz="0" w:space="0" w:color="auto" w:frame="1"/>
              </w:rPr>
              <w:t>company name;</w:t>
            </w:r>
          </w:p>
          <w:p w14:paraId="63134D91" w14:textId="77777777" w:rsidR="00981518" w:rsidRPr="006A6D2F" w:rsidRDefault="00981518" w:rsidP="001C5AA7">
            <w:pPr>
              <w:pStyle w:val="Point1letter"/>
              <w:rPr>
                <w:bdr w:val="none" w:sz="0" w:space="0" w:color="auto" w:frame="1"/>
              </w:rPr>
            </w:pPr>
            <w:r w:rsidRPr="006A6D2F">
              <w:rPr>
                <w:bdr w:val="none" w:sz="0" w:space="0" w:color="auto" w:frame="1"/>
              </w:rPr>
              <w:t>EUID;</w:t>
            </w:r>
          </w:p>
          <w:p w14:paraId="7693B05A" w14:textId="77777777" w:rsidR="00981518" w:rsidRPr="006A6D2F" w:rsidRDefault="00981518" w:rsidP="001C5AA7">
            <w:pPr>
              <w:pStyle w:val="Point1letter"/>
              <w:rPr>
                <w:bdr w:val="none" w:sz="0" w:space="0" w:color="auto" w:frame="1"/>
              </w:rPr>
            </w:pPr>
            <w:r w:rsidRPr="006A6D2F">
              <w:rPr>
                <w:bdr w:val="none" w:sz="0" w:space="0" w:color="auto" w:frame="1"/>
              </w:rPr>
              <w:t>address of the EU Inc.’s registered office;</w:t>
            </w:r>
          </w:p>
          <w:p w14:paraId="1AE1767E" w14:textId="77777777" w:rsidR="00981518" w:rsidRPr="006A6D2F" w:rsidRDefault="40D296A5" w:rsidP="001C5AA7">
            <w:pPr>
              <w:pStyle w:val="Point1letter"/>
              <w:rPr>
                <w:bdr w:val="none" w:sz="0" w:space="0" w:color="auto" w:frame="1"/>
              </w:rPr>
            </w:pPr>
            <w:r w:rsidRPr="006A6D2F">
              <w:rPr>
                <w:bdr w:val="none" w:sz="0" w:space="0" w:color="auto" w:frame="1"/>
              </w:rPr>
              <w:t xml:space="preserve">digital </w:t>
            </w:r>
            <w:r w:rsidR="00981518" w:rsidRPr="006A6D2F">
              <w:rPr>
                <w:bdr w:val="none" w:sz="0" w:space="0" w:color="auto" w:frame="1"/>
              </w:rPr>
              <w:t>correspondence address of the EU Inc.;</w:t>
            </w:r>
          </w:p>
          <w:p w14:paraId="568B74BF" w14:textId="77777777" w:rsidR="00981518" w:rsidRPr="006A6D2F" w:rsidRDefault="00981518" w:rsidP="001C5AA7">
            <w:pPr>
              <w:pStyle w:val="Point1letter"/>
              <w:rPr>
                <w:bdr w:val="none" w:sz="0" w:space="0" w:color="auto" w:frame="1"/>
              </w:rPr>
            </w:pPr>
            <w:r w:rsidRPr="006A6D2F">
              <w:rPr>
                <w:bdr w:val="none" w:sz="0" w:space="0" w:color="auto" w:frame="1"/>
              </w:rPr>
              <w:t xml:space="preserve">address of the EU Inc.’s </w:t>
            </w:r>
            <w:r w:rsidR="39A5C5E0" w:rsidRPr="006A6D2F">
              <w:rPr>
                <w:bdr w:val="none" w:sz="0" w:space="0" w:color="auto" w:frame="1"/>
              </w:rPr>
              <w:t xml:space="preserve">digital </w:t>
            </w:r>
            <w:r w:rsidRPr="006A6D2F">
              <w:rPr>
                <w:bdr w:val="none" w:sz="0" w:space="0" w:color="auto" w:frame="1"/>
              </w:rPr>
              <w:t xml:space="preserve">presence, for example its website. </w:t>
            </w:r>
          </w:p>
          <w:p w14:paraId="3F0AAD56" w14:textId="77777777" w:rsidR="00981518" w:rsidRPr="000F6804" w:rsidRDefault="00981518" w:rsidP="00554559">
            <w:pPr>
              <w:pStyle w:val="ListParagraph"/>
              <w:numPr>
                <w:ilvl w:val="0"/>
                <w:numId w:val="51"/>
              </w:numPr>
              <w:ind w:left="714" w:hanging="357"/>
              <w:contextualSpacing w:val="0"/>
              <w:rPr>
                <w:color w:val="1F1F1F"/>
                <w:bdr w:val="none" w:sz="0" w:space="0" w:color="auto" w:frame="1"/>
                <w:lang w:eastAsia="en-IE"/>
              </w:rPr>
            </w:pPr>
            <w:r w:rsidRPr="000F6804">
              <w:rPr>
                <w:color w:val="1F1F1F"/>
                <w:bdr w:val="none" w:sz="0" w:space="0" w:color="auto" w:frame="1"/>
                <w:lang w:eastAsia="en-IE"/>
              </w:rPr>
              <w:t xml:space="preserve">The EU Inc.’s </w:t>
            </w:r>
            <w:r w:rsidR="67D4FD4D" w:rsidRPr="000F6804">
              <w:rPr>
                <w:color w:val="1F1F1F"/>
                <w:bdr w:val="none" w:sz="0" w:space="0" w:color="auto" w:frame="1"/>
                <w:lang w:eastAsia="en-IE"/>
              </w:rPr>
              <w:t xml:space="preserve">digital </w:t>
            </w:r>
            <w:r w:rsidRPr="000F6804">
              <w:rPr>
                <w:color w:val="1F1F1F"/>
                <w:bdr w:val="none" w:sz="0" w:space="0" w:color="auto" w:frame="1"/>
                <w:lang w:eastAsia="en-IE"/>
              </w:rPr>
              <w:t xml:space="preserve">presence shall </w:t>
            </w:r>
            <w:r w:rsidR="002F0C53" w:rsidRPr="000F6804">
              <w:rPr>
                <w:color w:val="1F1F1F"/>
                <w:bdr w:val="none" w:sz="0" w:space="0" w:color="auto" w:frame="1"/>
                <w:lang w:eastAsia="en-IE"/>
              </w:rPr>
              <w:t>indicate</w:t>
            </w:r>
            <w:r w:rsidRPr="000F6804">
              <w:rPr>
                <w:color w:val="1F1F1F"/>
                <w:bdr w:val="none" w:sz="0" w:space="0" w:color="auto" w:frame="1"/>
                <w:lang w:eastAsia="en-IE"/>
              </w:rPr>
              <w:t xml:space="preserve"> at least the information mentioned in the first paragraph.</w:t>
            </w:r>
          </w:p>
          <w:p w14:paraId="17A88FF1" w14:textId="77777777" w:rsidR="00981518" w:rsidRPr="000F6804" w:rsidRDefault="002F0C53" w:rsidP="00554559">
            <w:pPr>
              <w:pStyle w:val="ListParagraph"/>
              <w:numPr>
                <w:ilvl w:val="0"/>
                <w:numId w:val="51"/>
              </w:numPr>
              <w:ind w:left="714" w:hanging="357"/>
              <w:contextualSpacing w:val="0"/>
              <w:outlineLvl w:val="1"/>
              <w:rPr>
                <w:color w:val="1F1F1F"/>
                <w:bdr w:val="none" w:sz="0" w:space="0" w:color="auto" w:frame="1"/>
                <w:lang w:eastAsia="en-IE"/>
              </w:rPr>
            </w:pPr>
            <w:r w:rsidRPr="000F6804">
              <w:rPr>
                <w:color w:val="1F1F1F"/>
                <w:bdr w:val="none" w:sz="0" w:space="0" w:color="auto" w:frame="1"/>
                <w:lang w:eastAsia="en-IE"/>
              </w:rPr>
              <w:t>P</w:t>
            </w:r>
            <w:r w:rsidR="00981518" w:rsidRPr="000F6804">
              <w:rPr>
                <w:color w:val="1F1F1F"/>
                <w:bdr w:val="none" w:sz="0" w:space="0" w:color="auto" w:frame="1"/>
                <w:lang w:eastAsia="en-IE"/>
              </w:rPr>
              <w:t>aragraphs 1 and 2 shall also apply to the business</w:t>
            </w:r>
            <w:r w:rsidR="00A37CC3" w:rsidRPr="000F6804">
              <w:rPr>
                <w:color w:val="1F1F1F"/>
                <w:bdr w:val="none" w:sz="0" w:space="0" w:color="auto" w:frame="1"/>
                <w:lang w:eastAsia="en-IE"/>
              </w:rPr>
              <w:t>-</w:t>
            </w:r>
            <w:r w:rsidR="00981518" w:rsidRPr="000F6804">
              <w:rPr>
                <w:color w:val="1F1F1F"/>
                <w:bdr w:val="none" w:sz="0" w:space="0" w:color="auto" w:frame="1"/>
                <w:lang w:eastAsia="en-IE"/>
              </w:rPr>
              <w:t xml:space="preserve">related communication </w:t>
            </w:r>
            <w:r w:rsidR="004440FD" w:rsidRPr="000F6804">
              <w:rPr>
                <w:color w:val="1F1F1F"/>
                <w:bdr w:val="none" w:sz="0" w:space="0" w:color="auto" w:frame="1"/>
                <w:lang w:eastAsia="en-IE"/>
              </w:rPr>
              <w:t>by</w:t>
            </w:r>
            <w:r w:rsidR="00981518" w:rsidRPr="000F6804">
              <w:rPr>
                <w:color w:val="1F1F1F"/>
                <w:bdr w:val="none" w:sz="0" w:space="0" w:color="auto" w:frame="1"/>
                <w:lang w:eastAsia="en-IE"/>
              </w:rPr>
              <w:t xml:space="preserve"> a branch of an EU Inc</w:t>
            </w:r>
            <w:r w:rsidR="004440FD" w:rsidRPr="000F6804">
              <w:rPr>
                <w:color w:val="1F1F1F"/>
                <w:bdr w:val="none" w:sz="0" w:space="0" w:color="auto" w:frame="1"/>
                <w:lang w:eastAsia="en-IE"/>
              </w:rPr>
              <w:t>.</w:t>
            </w:r>
            <w:r w:rsidR="00981518" w:rsidRPr="000F6804">
              <w:rPr>
                <w:color w:val="1F1F1F"/>
                <w:bdr w:val="none" w:sz="0" w:space="0" w:color="auto" w:frame="1"/>
                <w:lang w:eastAsia="en-IE"/>
              </w:rPr>
              <w:t xml:space="preserve"> </w:t>
            </w:r>
            <w:r w:rsidR="004440FD" w:rsidRPr="000F6804">
              <w:rPr>
                <w:color w:val="1F1F1F"/>
                <w:bdr w:val="none" w:sz="0" w:space="0" w:color="auto" w:frame="1"/>
                <w:lang w:eastAsia="en-IE"/>
              </w:rPr>
              <w:t>company</w:t>
            </w:r>
            <w:r w:rsidR="00981518" w:rsidRPr="000F6804">
              <w:rPr>
                <w:color w:val="1F1F1F"/>
                <w:bdr w:val="none" w:sz="0" w:space="0" w:color="auto" w:frame="1"/>
                <w:lang w:eastAsia="en-IE"/>
              </w:rPr>
              <w:t xml:space="preserve"> registered in another Member State. In addition, that communication shall include the Member State in which the branch is registered </w:t>
            </w:r>
            <w:r w:rsidR="004E6324" w:rsidRPr="000F6804">
              <w:rPr>
                <w:color w:val="1F1F1F"/>
                <w:bdr w:val="none" w:sz="0" w:space="0" w:color="auto" w:frame="1"/>
                <w:lang w:eastAsia="en-IE"/>
              </w:rPr>
              <w:t>as well as</w:t>
            </w:r>
            <w:r w:rsidR="00981518" w:rsidRPr="000F6804">
              <w:rPr>
                <w:color w:val="1F1F1F"/>
                <w:bdr w:val="none" w:sz="0" w:space="0" w:color="auto" w:frame="1"/>
                <w:lang w:eastAsia="en-IE"/>
              </w:rPr>
              <w:t xml:space="preserve"> the EUID of that branch. </w:t>
            </w:r>
          </w:p>
          <w:p w14:paraId="38A6BFE8" w14:textId="77777777" w:rsidR="00981518" w:rsidRPr="00D01F9C" w:rsidRDefault="00981518"/>
          <w:p w14:paraId="701CF953" w14:textId="77777777" w:rsidR="00981518" w:rsidRPr="00D01F9C" w:rsidRDefault="00981518">
            <w:pPr>
              <w:jc w:val="center"/>
              <w:outlineLvl w:val="1"/>
              <w:rPr>
                <w:b/>
                <w:color w:val="1F1F1F"/>
                <w:bdr w:val="none" w:sz="0" w:space="0" w:color="auto" w:frame="1"/>
                <w:lang w:val="fr-FR"/>
              </w:rPr>
            </w:pPr>
            <w:r w:rsidRPr="00D01F9C">
              <w:rPr>
                <w:b/>
                <w:color w:val="1F1F1F"/>
                <w:bdr w:val="none" w:sz="0" w:space="0" w:color="auto" w:frame="1"/>
                <w:lang w:val="fr-FR"/>
              </w:rPr>
              <w:t xml:space="preserve">Article </w:t>
            </w:r>
            <w:r w:rsidRPr="00D01F9C">
              <w:rPr>
                <w:b/>
                <w:bCs/>
                <w:color w:val="1F1F1F"/>
                <w:bdr w:val="none" w:sz="0" w:space="0" w:color="auto" w:frame="1"/>
                <w:lang w:val="fr-FR"/>
              </w:rPr>
              <w:t xml:space="preserve">30 </w:t>
            </w:r>
          </w:p>
          <w:p w14:paraId="2295E163" w14:textId="77777777" w:rsidR="00981518" w:rsidRPr="00D01F9C" w:rsidRDefault="00981518">
            <w:pPr>
              <w:jc w:val="center"/>
              <w:outlineLvl w:val="1"/>
              <w:rPr>
                <w:b/>
                <w:i/>
                <w:color w:val="1F1F1F"/>
                <w:bdr w:val="none" w:sz="0" w:space="0" w:color="auto" w:frame="1"/>
                <w:lang w:val="fr-FR"/>
              </w:rPr>
            </w:pPr>
            <w:r w:rsidRPr="00D01F9C">
              <w:rPr>
                <w:b/>
                <w:i/>
                <w:color w:val="1F1F1F"/>
                <w:bdr w:val="none" w:sz="0" w:space="0" w:color="auto" w:frame="1"/>
                <w:lang w:val="fr-FR"/>
              </w:rPr>
              <w:t xml:space="preserve">EU Company Certificate </w:t>
            </w:r>
          </w:p>
          <w:p w14:paraId="6AF44CBB" w14:textId="77777777" w:rsidR="00962817" w:rsidRPr="00D01F9C" w:rsidRDefault="00962817" w:rsidP="00554559">
            <w:pPr>
              <w:pStyle w:val="ListParagraph"/>
              <w:numPr>
                <w:ilvl w:val="1"/>
                <w:numId w:val="52"/>
              </w:numPr>
              <w:spacing w:before="0" w:line="276" w:lineRule="auto"/>
              <w:ind w:left="709" w:hanging="283"/>
              <w:contextualSpacing w:val="0"/>
              <w:outlineLvl w:val="1"/>
              <w:rPr>
                <w:color w:val="1F1F1F"/>
                <w:bdr w:val="none" w:sz="0" w:space="0" w:color="auto" w:frame="1"/>
                <w:lang w:eastAsia="en-IE"/>
              </w:rPr>
            </w:pPr>
            <w:r w:rsidRPr="00D01F9C">
              <w:rPr>
                <w:color w:val="1F1F1F"/>
                <w:bdr w:val="none" w:sz="0" w:space="0" w:color="auto" w:frame="1"/>
                <w:lang w:eastAsia="en-IE"/>
              </w:rPr>
              <w:t xml:space="preserve">The business register of registration shall issue a multilingual EU Company Certificate at the request of an EU. Inc. company. The EU Company Certificate shall be accepted in all Member States as sufficient evidence, at the time of its issuance, of the incorporation of the company and of the information contained therein. </w:t>
            </w:r>
          </w:p>
          <w:p w14:paraId="3930A3DC" w14:textId="77777777" w:rsidR="00981518" w:rsidRPr="00D01F9C" w:rsidRDefault="00981518" w:rsidP="00554559">
            <w:pPr>
              <w:pStyle w:val="ListParagraph"/>
              <w:numPr>
                <w:ilvl w:val="1"/>
                <w:numId w:val="52"/>
              </w:numPr>
              <w:spacing w:before="0" w:line="276" w:lineRule="auto"/>
              <w:ind w:left="709" w:hanging="283"/>
              <w:contextualSpacing w:val="0"/>
              <w:outlineLvl w:val="1"/>
              <w:rPr>
                <w:color w:val="1F1F1F"/>
                <w:bdr w:val="none" w:sz="0" w:space="0" w:color="auto" w:frame="1"/>
                <w:lang w:eastAsia="en-IE"/>
              </w:rPr>
            </w:pPr>
            <w:r w:rsidRPr="00D01F9C">
              <w:rPr>
                <w:color w:val="1F1F1F"/>
                <w:lang w:eastAsia="en-IE"/>
              </w:rPr>
              <w:t xml:space="preserve">Business </w:t>
            </w:r>
            <w:r w:rsidRPr="00D01F9C">
              <w:rPr>
                <w:color w:val="1F1F1F"/>
                <w:bdr w:val="none" w:sz="0" w:space="0" w:color="auto" w:frame="1"/>
                <w:lang w:eastAsia="en-IE"/>
              </w:rPr>
              <w:t>registers</w:t>
            </w:r>
            <w:r w:rsidRPr="00D01F9C">
              <w:rPr>
                <w:color w:val="1F1F1F"/>
                <w:lang w:eastAsia="en-IE"/>
              </w:rPr>
              <w:t xml:space="preserve"> shall issue the EU Company Certificate to the EU Inc. in accordance with paragraphs Article 16b </w:t>
            </w:r>
            <w:r w:rsidR="763FE383" w:rsidRPr="00D01F9C">
              <w:rPr>
                <w:color w:val="1F1F1F"/>
                <w:lang w:eastAsia="en-IE"/>
              </w:rPr>
              <w:t xml:space="preserve">(1), (2) and (4) to (7) </w:t>
            </w:r>
            <w:r w:rsidRPr="00D01F9C">
              <w:rPr>
                <w:color w:val="1F1F1F"/>
                <w:lang w:eastAsia="en-IE"/>
              </w:rPr>
              <w:t xml:space="preserve">of Directive (EU) </w:t>
            </w:r>
            <w:r w:rsidRPr="00D01F9C">
              <w:rPr>
                <w:color w:val="1F1F1F"/>
                <w:lang w:eastAsia="en-IE"/>
              </w:rPr>
              <w:lastRenderedPageBreak/>
              <w:t xml:space="preserve">2017/1132. </w:t>
            </w:r>
          </w:p>
          <w:p w14:paraId="1A0B0791" w14:textId="77777777" w:rsidR="00981518" w:rsidRPr="00D01F9C" w:rsidRDefault="00981518" w:rsidP="00554559">
            <w:pPr>
              <w:pStyle w:val="ListParagraph"/>
              <w:numPr>
                <w:ilvl w:val="1"/>
                <w:numId w:val="52"/>
              </w:numPr>
              <w:spacing w:before="0" w:line="276" w:lineRule="auto"/>
              <w:ind w:left="709" w:hanging="283"/>
              <w:outlineLvl w:val="1"/>
              <w:rPr>
                <w:color w:val="1F1F1F"/>
                <w:bdr w:val="none" w:sz="0" w:space="0" w:color="auto" w:frame="1"/>
                <w:lang w:eastAsia="en-IE"/>
              </w:rPr>
            </w:pPr>
            <w:r w:rsidRPr="00D01F9C">
              <w:rPr>
                <w:color w:val="1F1F1F"/>
                <w:bdr w:val="none" w:sz="0" w:space="0" w:color="auto" w:frame="1"/>
                <w:lang w:eastAsia="en-IE"/>
              </w:rPr>
              <w:t xml:space="preserve">EU Company Certificate shall be compatible with the European Digital Identity Wallets referred to in </w:t>
            </w:r>
            <w:r w:rsidR="6FFC9B98" w:rsidRPr="1C0546BA">
              <w:rPr>
                <w:bdr w:val="none" w:sz="0" w:space="0" w:color="auto" w:frame="1"/>
                <w:lang w:eastAsia="en-IE"/>
              </w:rPr>
              <w:t>Regulation (EU) No 910/2014</w:t>
            </w:r>
            <w:r w:rsidRPr="1C0546BA">
              <w:rPr>
                <w:bdr w:val="none" w:sz="0" w:space="0" w:color="auto" w:frame="1"/>
                <w:lang w:eastAsia="en-IE"/>
              </w:rPr>
              <w:t xml:space="preserve"> and the European Business Wallets referred to in [</w:t>
            </w:r>
            <w:r w:rsidRPr="00D01F9C">
              <w:rPr>
                <w:i/>
                <w:color w:val="1F1F1F"/>
                <w:bdr w:val="none" w:sz="0" w:space="0" w:color="auto" w:frame="1"/>
                <w:lang w:eastAsia="en-IE"/>
              </w:rPr>
              <w:t>PO: Reference to Proposal for a Regulation of the European Parliament and of the Council on the establishment of European Business Wallets</w:t>
            </w:r>
            <w:r w:rsidRPr="00D01F9C">
              <w:rPr>
                <w:color w:val="1F1F1F"/>
                <w:bdr w:val="none" w:sz="0" w:space="0" w:color="auto" w:frame="1"/>
                <w:lang w:eastAsia="en-IE"/>
              </w:rPr>
              <w:t>], where available.</w:t>
            </w:r>
          </w:p>
          <w:p w14:paraId="342DF495" w14:textId="77777777" w:rsidR="00981518" w:rsidRPr="00D01F9C" w:rsidRDefault="00981518">
            <w:pPr>
              <w:pStyle w:val="ListParagraph"/>
              <w:spacing w:line="276" w:lineRule="auto"/>
              <w:contextualSpacing w:val="0"/>
              <w:outlineLvl w:val="1"/>
              <w:rPr>
                <w:color w:val="1F1F1F"/>
                <w:bdr w:val="none" w:sz="0" w:space="0" w:color="auto" w:frame="1"/>
                <w:lang w:eastAsia="en-IE"/>
              </w:rPr>
            </w:pPr>
          </w:p>
          <w:p w14:paraId="620CC6BA" w14:textId="77777777" w:rsidR="00981518" w:rsidRPr="00D01F9C" w:rsidRDefault="00981518">
            <w:pPr>
              <w:jc w:val="center"/>
              <w:outlineLvl w:val="1"/>
              <w:rPr>
                <w:b/>
                <w:bCs/>
                <w:color w:val="1F1F1F"/>
                <w:bdr w:val="none" w:sz="0" w:space="0" w:color="auto" w:frame="1"/>
              </w:rPr>
            </w:pPr>
            <w:r w:rsidRPr="00D01F9C">
              <w:rPr>
                <w:b/>
                <w:bCs/>
                <w:color w:val="1F1F1F"/>
                <w:bdr w:val="none" w:sz="0" w:space="0" w:color="auto" w:frame="1"/>
              </w:rPr>
              <w:t xml:space="preserve">Article 31 </w:t>
            </w:r>
          </w:p>
          <w:p w14:paraId="1F30BC2B" w14:textId="77777777" w:rsidR="00981518" w:rsidRPr="00D01F9C" w:rsidRDefault="00981518">
            <w:pPr>
              <w:jc w:val="center"/>
              <w:outlineLvl w:val="1"/>
              <w:rPr>
                <w:b/>
                <w:i/>
                <w:color w:val="1F1F1F"/>
                <w:bdr w:val="none" w:sz="0" w:space="0" w:color="auto" w:frame="1"/>
              </w:rPr>
            </w:pPr>
            <w:r w:rsidRPr="00D01F9C">
              <w:rPr>
                <w:b/>
                <w:i/>
                <w:color w:val="1F1F1F"/>
                <w:bdr w:val="none" w:sz="0" w:space="0" w:color="auto" w:frame="1"/>
              </w:rPr>
              <w:t xml:space="preserve">Digital EU power of attorney </w:t>
            </w:r>
          </w:p>
          <w:p w14:paraId="2BAF74FF" w14:textId="77777777" w:rsidR="00BF0328" w:rsidRPr="00D01F9C" w:rsidRDefault="00FD5B05" w:rsidP="00554559">
            <w:pPr>
              <w:pStyle w:val="ListParagraph"/>
              <w:numPr>
                <w:ilvl w:val="1"/>
                <w:numId w:val="53"/>
              </w:numPr>
              <w:ind w:left="993" w:hanging="567"/>
              <w:contextualSpacing w:val="0"/>
              <w:outlineLvl w:val="1"/>
              <w:rPr>
                <w:color w:val="1F1F1F"/>
                <w:bdr w:val="none" w:sz="0" w:space="0" w:color="auto" w:frame="1"/>
                <w:lang w:eastAsia="en-IE"/>
              </w:rPr>
            </w:pPr>
            <w:r w:rsidRPr="00D01F9C">
              <w:rPr>
                <w:color w:val="1F1F1F"/>
                <w:bdr w:val="none" w:sz="0" w:space="0" w:color="auto" w:frame="1"/>
                <w:lang w:eastAsia="en-IE"/>
              </w:rPr>
              <w:t xml:space="preserve">The EU Inc. shall be able to use the digital EU power of attorney to carry out procedures in another Member State in the scope of this Regulation, in particular the formation of companies, the registration or closure of branches, and cross-border conversions, mergers and divisions. </w:t>
            </w:r>
          </w:p>
          <w:p w14:paraId="05281708" w14:textId="77777777" w:rsidR="00BF0328" w:rsidRPr="00D01F9C" w:rsidRDefault="00BF0328" w:rsidP="00554559">
            <w:pPr>
              <w:pStyle w:val="ListParagraph"/>
              <w:numPr>
                <w:ilvl w:val="1"/>
                <w:numId w:val="53"/>
              </w:numPr>
              <w:spacing w:before="0" w:line="276" w:lineRule="auto"/>
              <w:ind w:left="992" w:hanging="567"/>
              <w:contextualSpacing w:val="0"/>
              <w:rPr>
                <w:color w:val="1F1F1F"/>
                <w:lang w:eastAsia="en-IE"/>
              </w:rPr>
            </w:pPr>
            <w:r w:rsidRPr="1C0546BA">
              <w:rPr>
                <w:color w:val="1F1F1F"/>
                <w:lang w:eastAsia="en-IE"/>
              </w:rPr>
              <w:t>EU Inc. company can use a template, which exist in all official languages of the Union, for the digital EU power of attorney to authorise a person to represent the company in accordance with Article 16</w:t>
            </w:r>
            <w:r w:rsidR="53A4A654" w:rsidRPr="1C0546BA">
              <w:rPr>
                <w:color w:val="1F1F1F"/>
                <w:lang w:eastAsia="en-IE"/>
              </w:rPr>
              <w:t xml:space="preserve"> (1) to (3) </w:t>
            </w:r>
            <w:r w:rsidRPr="1C0546BA">
              <w:rPr>
                <w:color w:val="1F1F1F"/>
                <w:lang w:eastAsia="en-IE"/>
              </w:rPr>
              <w:t>of Directive (EU)2017/1132.</w:t>
            </w:r>
          </w:p>
          <w:p w14:paraId="6E0850D1" w14:textId="77777777" w:rsidR="00981518" w:rsidRPr="00D01F9C" w:rsidRDefault="00981518" w:rsidP="00554559">
            <w:pPr>
              <w:pStyle w:val="ListParagraph"/>
              <w:numPr>
                <w:ilvl w:val="1"/>
                <w:numId w:val="53"/>
              </w:numPr>
              <w:spacing w:before="0" w:line="276" w:lineRule="auto"/>
              <w:ind w:left="993" w:hanging="567"/>
              <w:outlineLvl w:val="1"/>
              <w:rPr>
                <w:color w:val="1F1F1F"/>
                <w:bdr w:val="none" w:sz="0" w:space="0" w:color="auto" w:frame="1"/>
                <w:lang w:eastAsia="en-IE"/>
              </w:rPr>
            </w:pPr>
            <w:r w:rsidRPr="00D01F9C">
              <w:rPr>
                <w:color w:val="1F1F1F"/>
                <w:bdr w:val="none" w:sz="0" w:space="0" w:color="auto" w:frame="1"/>
                <w:lang w:eastAsia="en-IE"/>
              </w:rPr>
              <w:t xml:space="preserve">The digital EU power of attorney shall be compatible for use with the European Digital Identity Wallets referred to in </w:t>
            </w:r>
            <w:r w:rsidR="5171A9B5" w:rsidRPr="61CDFC65">
              <w:rPr>
                <w:bdr w:val="none" w:sz="0" w:space="0" w:color="auto" w:frame="1"/>
                <w:lang w:eastAsia="en-IE"/>
              </w:rPr>
              <w:t>Regulation (EU) No 910/2014</w:t>
            </w:r>
            <w:r w:rsidRPr="61CDFC65">
              <w:rPr>
                <w:bdr w:val="none" w:sz="0" w:space="0" w:color="auto" w:frame="1"/>
                <w:lang w:eastAsia="en-IE"/>
              </w:rPr>
              <w:t xml:space="preserve"> and the European Business Wallets referred to in [</w:t>
            </w:r>
            <w:r w:rsidRPr="00D01F9C">
              <w:rPr>
                <w:i/>
                <w:color w:val="1F1F1F"/>
                <w:bdr w:val="none" w:sz="0" w:space="0" w:color="auto" w:frame="1"/>
                <w:lang w:eastAsia="en-IE"/>
              </w:rPr>
              <w:t>PO: Reference to Proposal for a Regulation of the European Parliament and of the Council on the establishment of European Business Wallets</w:t>
            </w:r>
            <w:r w:rsidRPr="00D01F9C">
              <w:rPr>
                <w:color w:val="1F1F1F"/>
                <w:bdr w:val="none" w:sz="0" w:space="0" w:color="auto" w:frame="1"/>
                <w:lang w:eastAsia="en-IE"/>
              </w:rPr>
              <w:t>] where available.</w:t>
            </w:r>
          </w:p>
          <w:p w14:paraId="501143A2" w14:textId="77777777" w:rsidR="00981518" w:rsidRPr="00D01F9C" w:rsidRDefault="00981518" w:rsidP="00256038">
            <w:pPr>
              <w:jc w:val="center"/>
              <w:outlineLvl w:val="1"/>
              <w:rPr>
                <w:b/>
                <w:bCs/>
                <w:color w:val="1F1F1F"/>
                <w:bdr w:val="none" w:sz="0" w:space="0" w:color="auto" w:frame="1"/>
              </w:rPr>
            </w:pPr>
          </w:p>
          <w:p w14:paraId="415C724C" w14:textId="77777777" w:rsidR="00981518" w:rsidRPr="00D01F9C" w:rsidRDefault="00981518">
            <w:pPr>
              <w:jc w:val="center"/>
              <w:outlineLvl w:val="1"/>
              <w:rPr>
                <w:b/>
                <w:bCs/>
                <w:color w:val="1F1F1F"/>
                <w:bdr w:val="none" w:sz="0" w:space="0" w:color="auto" w:frame="1"/>
              </w:rPr>
            </w:pPr>
            <w:r w:rsidRPr="00D01F9C">
              <w:rPr>
                <w:b/>
                <w:bCs/>
                <w:color w:val="1F1F1F"/>
                <w:bdr w:val="none" w:sz="0" w:space="0" w:color="auto" w:frame="1"/>
              </w:rPr>
              <w:t xml:space="preserve">Article 32 </w:t>
            </w:r>
          </w:p>
          <w:p w14:paraId="12999C4A" w14:textId="77777777" w:rsidR="00981518" w:rsidRPr="00D01F9C" w:rsidRDefault="00981518" w:rsidP="00F425AE">
            <w:pPr>
              <w:spacing w:line="278" w:lineRule="auto"/>
              <w:jc w:val="center"/>
              <w:outlineLvl w:val="1"/>
              <w:rPr>
                <w:b/>
                <w:i/>
                <w:color w:val="1F1F1F"/>
                <w:bdr w:val="none" w:sz="0" w:space="0" w:color="auto" w:frame="1"/>
              </w:rPr>
            </w:pPr>
            <w:r w:rsidRPr="00D01F9C">
              <w:rPr>
                <w:b/>
                <w:i/>
                <w:color w:val="1F1F1F"/>
                <w:bdr w:val="none" w:sz="0" w:space="0" w:color="auto" w:frame="1"/>
              </w:rPr>
              <w:t>Exemption from legalisation and any similar formality and related safeguards</w:t>
            </w:r>
          </w:p>
          <w:p w14:paraId="2A0D6BB8" w14:textId="77777777" w:rsidR="00981518" w:rsidRPr="00D01F9C" w:rsidRDefault="00981518" w:rsidP="00554559">
            <w:pPr>
              <w:pStyle w:val="ListParagraph"/>
              <w:numPr>
                <w:ilvl w:val="1"/>
                <w:numId w:val="54"/>
              </w:numPr>
              <w:spacing w:before="0" w:line="276" w:lineRule="auto"/>
              <w:ind w:left="993" w:hanging="426"/>
              <w:contextualSpacing w:val="0"/>
              <w:outlineLvl w:val="1"/>
              <w:rPr>
                <w:color w:val="1F1F1F"/>
                <w:bdr w:val="none" w:sz="0" w:space="0" w:color="auto" w:frame="1"/>
                <w:lang w:eastAsia="en-IE"/>
              </w:rPr>
            </w:pPr>
            <w:r w:rsidRPr="00D01F9C">
              <w:rPr>
                <w:color w:val="1F1F1F"/>
                <w:lang w:eastAsia="en-IE"/>
              </w:rPr>
              <w:t xml:space="preserve">Where </w:t>
            </w:r>
            <w:r w:rsidR="77C84782" w:rsidRPr="00D01F9C">
              <w:rPr>
                <w:color w:val="1F1F1F"/>
                <w:lang w:eastAsia="en-IE"/>
              </w:rPr>
              <w:t>digital</w:t>
            </w:r>
            <w:r w:rsidRPr="00D01F9C">
              <w:rPr>
                <w:color w:val="1F1F1F"/>
                <w:lang w:eastAsia="en-IE"/>
              </w:rPr>
              <w:t xml:space="preserve"> copies and extracts of documents and information about an EU Inc., provided and certified as true copies by a business register, including certified translations, and authenticated </w:t>
            </w:r>
            <w:r w:rsidRPr="00D01F9C">
              <w:rPr>
                <w:color w:val="1F1F1F"/>
                <w:bdr w:val="none" w:sz="0" w:space="0" w:color="auto" w:frame="1"/>
                <w:lang w:eastAsia="en-IE"/>
              </w:rPr>
              <w:t>by means of trust services referred to in Regulation (EU) No 910/2014 or by means of the European Business Wallets referred to in [</w:t>
            </w:r>
            <w:r w:rsidRPr="00D01F9C">
              <w:rPr>
                <w:i/>
                <w:color w:val="1F1F1F"/>
                <w:bdr w:val="none" w:sz="0" w:space="0" w:color="auto" w:frame="1"/>
                <w:lang w:eastAsia="en-IE"/>
              </w:rPr>
              <w:t>PO: Reference to Proposal for a Regulation of the European Parliament and of the Council on the establishment of European Business Wallets</w:t>
            </w:r>
            <w:r w:rsidRPr="00D01F9C">
              <w:rPr>
                <w:color w:val="1F1F1F"/>
                <w:bdr w:val="none" w:sz="0" w:space="0" w:color="auto" w:frame="1"/>
                <w:lang w:eastAsia="en-IE"/>
              </w:rPr>
              <w:t xml:space="preserve">], where available, </w:t>
            </w:r>
            <w:r w:rsidRPr="00D01F9C">
              <w:rPr>
                <w:color w:val="1F1F1F"/>
                <w:lang w:eastAsia="en-IE"/>
              </w:rPr>
              <w:t>are to be presented in another Member State, they sh</w:t>
            </w:r>
            <w:r w:rsidR="005600B2" w:rsidRPr="00D01F9C">
              <w:rPr>
                <w:color w:val="1F1F1F"/>
                <w:lang w:eastAsia="en-IE"/>
              </w:rPr>
              <w:t>all</w:t>
            </w:r>
            <w:r w:rsidRPr="00D01F9C">
              <w:rPr>
                <w:color w:val="1F1F1F"/>
                <w:lang w:eastAsia="en-IE"/>
              </w:rPr>
              <w:t xml:space="preserve"> be exempted from legalisation and any similar formality in accordance with Article 16d </w:t>
            </w:r>
            <w:r w:rsidR="51E9248D" w:rsidRPr="00D01F9C">
              <w:rPr>
                <w:color w:val="1F1F1F"/>
                <w:lang w:eastAsia="en-IE"/>
              </w:rPr>
              <w:t>(1)</w:t>
            </w:r>
            <w:r w:rsidRPr="00D01F9C">
              <w:rPr>
                <w:color w:val="1F1F1F"/>
                <w:lang w:eastAsia="en-IE"/>
              </w:rPr>
              <w:t xml:space="preserve"> of Directive (EU) 2017/1132. </w:t>
            </w:r>
          </w:p>
          <w:p w14:paraId="5FEA4B75" w14:textId="77777777" w:rsidR="00981518" w:rsidRPr="00D01F9C" w:rsidRDefault="00981518" w:rsidP="00554559">
            <w:pPr>
              <w:pStyle w:val="ListParagraph"/>
              <w:numPr>
                <w:ilvl w:val="1"/>
                <w:numId w:val="54"/>
              </w:numPr>
              <w:spacing w:before="0" w:line="276" w:lineRule="auto"/>
              <w:ind w:left="993" w:hanging="426"/>
              <w:contextualSpacing w:val="0"/>
              <w:outlineLvl w:val="1"/>
              <w:rPr>
                <w:color w:val="1F1F1F"/>
                <w:bdr w:val="none" w:sz="0" w:space="0" w:color="auto" w:frame="1"/>
                <w:lang w:eastAsia="en-IE"/>
              </w:rPr>
            </w:pPr>
            <w:r w:rsidRPr="00D01F9C">
              <w:rPr>
                <w:color w:val="1F1F1F"/>
                <w:bdr w:val="none" w:sz="0" w:space="0" w:color="auto" w:frame="1"/>
                <w:lang w:eastAsia="en-IE"/>
              </w:rPr>
              <w:t xml:space="preserve">Where </w:t>
            </w:r>
            <w:r w:rsidR="2F3C1026" w:rsidRPr="00D01F9C">
              <w:rPr>
                <w:color w:val="1F1F1F"/>
                <w:bdr w:val="none" w:sz="0" w:space="0" w:color="auto" w:frame="1"/>
                <w:lang w:eastAsia="en-IE"/>
              </w:rPr>
              <w:t>digital</w:t>
            </w:r>
            <w:r w:rsidRPr="00D01F9C">
              <w:rPr>
                <w:color w:val="1F1F1F"/>
                <w:bdr w:val="none" w:sz="0" w:space="0" w:color="auto" w:frame="1"/>
                <w:lang w:eastAsia="en-IE"/>
              </w:rPr>
              <w:t xml:space="preserve"> notarial acts, administrative documents, their certified copies and </w:t>
            </w:r>
            <w:r w:rsidRPr="00D01F9C">
              <w:rPr>
                <w:color w:val="1F1F1F"/>
                <w:lang w:eastAsia="en-IE"/>
              </w:rPr>
              <w:t>translations</w:t>
            </w:r>
            <w:r w:rsidRPr="00D01F9C">
              <w:rPr>
                <w:color w:val="1F1F1F"/>
                <w:bdr w:val="none" w:sz="0" w:space="0" w:color="auto" w:frame="1"/>
                <w:lang w:eastAsia="en-IE"/>
              </w:rPr>
              <w:t xml:space="preserve"> issued in a Member State related to an EU Inc. and authenticated by means of trust services as referred to in Regulation (EU) No 910/2014 or by means of the European Business Wallets referred to in [</w:t>
            </w:r>
            <w:r w:rsidRPr="00D01F9C">
              <w:rPr>
                <w:i/>
                <w:color w:val="1F1F1F"/>
                <w:bdr w:val="none" w:sz="0" w:space="0" w:color="auto" w:frame="1"/>
                <w:lang w:eastAsia="en-IE"/>
              </w:rPr>
              <w:t>PO: Reference to Proposal for a Regulation of the European Parliament and of the Council on the establishment of European Business Wallets</w:t>
            </w:r>
            <w:r w:rsidRPr="00D01F9C">
              <w:rPr>
                <w:color w:val="1F1F1F"/>
                <w:bdr w:val="none" w:sz="0" w:space="0" w:color="auto" w:frame="1"/>
                <w:lang w:eastAsia="en-IE"/>
              </w:rPr>
              <w:t>], where available, are to be presented in another Member State, they sh</w:t>
            </w:r>
            <w:r w:rsidR="00B826CE" w:rsidRPr="11961AE3">
              <w:rPr>
                <w:color w:val="1F1F1F"/>
                <w:lang w:eastAsia="en-IE"/>
              </w:rPr>
              <w:t>all</w:t>
            </w:r>
            <w:r w:rsidRPr="00D01F9C">
              <w:rPr>
                <w:color w:val="1F1F1F"/>
                <w:bdr w:val="none" w:sz="0" w:space="0" w:color="auto" w:frame="1"/>
                <w:lang w:eastAsia="en-IE"/>
              </w:rPr>
              <w:t xml:space="preserve"> be exempted from all forms of legalisation and any </w:t>
            </w:r>
            <w:r w:rsidRPr="00D01F9C">
              <w:rPr>
                <w:color w:val="1F1F1F"/>
                <w:bdr w:val="none" w:sz="0" w:space="0" w:color="auto" w:frame="1"/>
                <w:lang w:eastAsia="en-IE"/>
              </w:rPr>
              <w:lastRenderedPageBreak/>
              <w:t xml:space="preserve">similar formality </w:t>
            </w:r>
            <w:r w:rsidRPr="00D01F9C">
              <w:rPr>
                <w:color w:val="1F1F1F"/>
                <w:lang w:eastAsia="en-IE"/>
              </w:rPr>
              <w:t xml:space="preserve">in accordance with Article 16d </w:t>
            </w:r>
            <w:r w:rsidR="0D901B39" w:rsidRPr="00D01F9C">
              <w:rPr>
                <w:color w:val="1F1F1F"/>
                <w:lang w:eastAsia="en-IE"/>
              </w:rPr>
              <w:t>(3)</w:t>
            </w:r>
            <w:r w:rsidRPr="00D01F9C">
              <w:rPr>
                <w:color w:val="1F1F1F"/>
                <w:lang w:eastAsia="en-IE"/>
              </w:rPr>
              <w:t xml:space="preserve"> of Directive (EU) 2017/1132</w:t>
            </w:r>
            <w:r w:rsidRPr="00D01F9C">
              <w:rPr>
                <w:color w:val="1F1F1F"/>
                <w:bdr w:val="none" w:sz="0" w:space="0" w:color="auto" w:frame="1"/>
                <w:lang w:eastAsia="en-IE"/>
              </w:rPr>
              <w:t xml:space="preserve">. </w:t>
            </w:r>
          </w:p>
          <w:p w14:paraId="3A5DAAA2" w14:textId="77777777" w:rsidR="00981518" w:rsidRPr="00D01F9C" w:rsidRDefault="00981518" w:rsidP="00554559">
            <w:pPr>
              <w:pStyle w:val="ListParagraph"/>
              <w:numPr>
                <w:ilvl w:val="1"/>
                <w:numId w:val="54"/>
              </w:numPr>
              <w:spacing w:before="0" w:line="276" w:lineRule="auto"/>
              <w:ind w:left="993" w:hanging="426"/>
              <w:contextualSpacing w:val="0"/>
              <w:rPr>
                <w:color w:val="1F1F1F"/>
                <w:lang w:eastAsia="en-IE"/>
              </w:rPr>
            </w:pPr>
            <w:r w:rsidRPr="00D01F9C">
              <w:rPr>
                <w:color w:val="1F1F1F"/>
                <w:bdr w:val="none" w:sz="0" w:space="0" w:color="auto" w:frame="1"/>
                <w:lang w:eastAsia="en-IE"/>
              </w:rPr>
              <w:t xml:space="preserve">Article 16d </w:t>
            </w:r>
            <w:r w:rsidR="02B87E19" w:rsidRPr="00D01F9C">
              <w:rPr>
                <w:color w:val="1F1F1F"/>
                <w:bdr w:val="none" w:sz="0" w:space="0" w:color="auto" w:frame="1"/>
                <w:lang w:eastAsia="en-IE"/>
              </w:rPr>
              <w:t>(3)</w:t>
            </w:r>
            <w:r w:rsidRPr="00D01F9C">
              <w:rPr>
                <w:color w:val="1F1F1F"/>
                <w:bdr w:val="none" w:sz="0" w:space="0" w:color="auto" w:frame="1"/>
                <w:lang w:eastAsia="en-IE"/>
              </w:rPr>
              <w:t xml:space="preserve"> of </w:t>
            </w:r>
            <w:r w:rsidRPr="00D01F9C">
              <w:rPr>
                <w:color w:val="1F1F1F"/>
                <w:lang w:eastAsia="en-IE"/>
              </w:rPr>
              <w:t>Directive (EU) 2017/1132</w:t>
            </w:r>
            <w:r w:rsidRPr="00D01F9C">
              <w:rPr>
                <w:color w:val="1F1F1F"/>
                <w:bdr w:val="none" w:sz="0" w:space="0" w:color="auto" w:frame="1"/>
                <w:lang w:eastAsia="en-IE"/>
              </w:rPr>
              <w:t xml:space="preserve"> shall apply </w:t>
            </w:r>
            <w:r w:rsidRPr="00D01F9C">
              <w:rPr>
                <w:i/>
                <w:color w:val="1F1F1F"/>
                <w:bdr w:val="none" w:sz="0" w:space="0" w:color="auto" w:frame="1"/>
                <w:lang w:eastAsia="en-IE"/>
              </w:rPr>
              <w:t>mutatis mutandis</w:t>
            </w:r>
            <w:r w:rsidRPr="00D01F9C">
              <w:rPr>
                <w:color w:val="1F1F1F"/>
                <w:bdr w:val="none" w:sz="0" w:space="0" w:color="auto" w:frame="1"/>
                <w:lang w:eastAsia="en-IE"/>
              </w:rPr>
              <w:t xml:space="preserve"> to the EU Company Certificate referred to in Article </w:t>
            </w:r>
            <w:r w:rsidR="00BC2625" w:rsidRPr="00D01F9C">
              <w:rPr>
                <w:color w:val="1F1F1F"/>
                <w:bdr w:val="none" w:sz="0" w:space="0" w:color="auto" w:frame="1"/>
                <w:lang w:eastAsia="en-IE"/>
              </w:rPr>
              <w:t>30</w:t>
            </w:r>
            <w:r w:rsidRPr="00D01F9C">
              <w:rPr>
                <w:color w:val="1F1F1F"/>
                <w:bdr w:val="none" w:sz="0" w:space="0" w:color="auto" w:frame="1"/>
                <w:lang w:eastAsia="en-IE"/>
              </w:rPr>
              <w:t xml:space="preserve"> and the digital EU power of attorney referred to in Article </w:t>
            </w:r>
            <w:r w:rsidR="00BC2625" w:rsidRPr="00D01F9C">
              <w:rPr>
                <w:color w:val="1F1F1F"/>
                <w:bdr w:val="none" w:sz="0" w:space="0" w:color="auto" w:frame="1"/>
                <w:lang w:eastAsia="en-IE"/>
              </w:rPr>
              <w:t>31</w:t>
            </w:r>
            <w:r w:rsidRPr="00D01F9C">
              <w:rPr>
                <w:color w:val="1F1F1F"/>
                <w:bdr w:val="none" w:sz="0" w:space="0" w:color="auto" w:frame="1"/>
                <w:lang w:eastAsia="en-IE"/>
              </w:rPr>
              <w:t xml:space="preserve"> and to the pre-conversion, pre-merger and pre-division certificates transmitted in accordance with Articles 86n, 127a and 160n of </w:t>
            </w:r>
            <w:r w:rsidRPr="00D01F9C">
              <w:rPr>
                <w:color w:val="1F1F1F"/>
                <w:lang w:eastAsia="en-IE"/>
              </w:rPr>
              <w:t>Directive (EU) 2017/1132</w:t>
            </w:r>
            <w:r w:rsidRPr="00D01F9C">
              <w:rPr>
                <w:color w:val="1F1F1F"/>
                <w:bdr w:val="none" w:sz="0" w:space="0" w:color="auto" w:frame="1"/>
                <w:lang w:eastAsia="en-IE"/>
              </w:rPr>
              <w:t>.</w:t>
            </w:r>
          </w:p>
          <w:p w14:paraId="3667EE9B" w14:textId="77777777" w:rsidR="00981518" w:rsidRPr="00D01F9C" w:rsidRDefault="00981518" w:rsidP="00554559">
            <w:pPr>
              <w:pStyle w:val="ListParagraph"/>
              <w:numPr>
                <w:ilvl w:val="1"/>
                <w:numId w:val="54"/>
              </w:numPr>
              <w:spacing w:before="0" w:line="276" w:lineRule="auto"/>
              <w:ind w:left="993" w:hanging="426"/>
              <w:outlineLvl w:val="1"/>
              <w:rPr>
                <w:color w:val="1F1F1F"/>
                <w:bdr w:val="none" w:sz="0" w:space="0" w:color="auto" w:frame="1"/>
                <w:lang w:eastAsia="en-IE"/>
              </w:rPr>
            </w:pPr>
            <w:r w:rsidRPr="00D01F9C">
              <w:rPr>
                <w:color w:val="1F1F1F"/>
                <w:bdr w:val="none" w:sz="0" w:space="0" w:color="auto" w:frame="1"/>
                <w:lang w:eastAsia="en-IE"/>
              </w:rPr>
              <w:t xml:space="preserve">Article 16e of Directive (EU) 2017/1132 shall apply </w:t>
            </w:r>
            <w:r w:rsidRPr="00D01F9C">
              <w:rPr>
                <w:i/>
                <w:color w:val="1F1F1F"/>
                <w:bdr w:val="none" w:sz="0" w:space="0" w:color="auto" w:frame="1"/>
                <w:lang w:eastAsia="en-IE"/>
              </w:rPr>
              <w:t>mutatis mutandis</w:t>
            </w:r>
            <w:r w:rsidRPr="00D01F9C">
              <w:rPr>
                <w:color w:val="1F1F1F"/>
                <w:bdr w:val="none" w:sz="0" w:space="0" w:color="auto" w:frame="1"/>
                <w:lang w:eastAsia="en-IE"/>
              </w:rPr>
              <w:t xml:space="preserve"> </w:t>
            </w:r>
            <w:r w:rsidR="00CF4263" w:rsidRPr="11961AE3">
              <w:rPr>
                <w:color w:val="1F1F1F"/>
                <w:lang w:eastAsia="en-IE"/>
              </w:rPr>
              <w:t>where</w:t>
            </w:r>
            <w:r w:rsidRPr="00D01F9C">
              <w:rPr>
                <w:color w:val="1F1F1F"/>
                <w:bdr w:val="none" w:sz="0" w:space="0" w:color="auto" w:frame="1"/>
                <w:lang w:eastAsia="en-IE"/>
              </w:rPr>
              <w:t xml:space="preserve"> authorities </w:t>
            </w:r>
            <w:r w:rsidR="00857EF9" w:rsidRPr="11961AE3">
              <w:rPr>
                <w:color w:val="1F1F1F"/>
                <w:lang w:eastAsia="en-IE"/>
              </w:rPr>
              <w:t>of</w:t>
            </w:r>
            <w:r w:rsidRPr="00D01F9C">
              <w:rPr>
                <w:color w:val="1F1F1F"/>
                <w:bdr w:val="none" w:sz="0" w:space="0" w:color="auto" w:frame="1"/>
                <w:lang w:eastAsia="en-IE"/>
              </w:rPr>
              <w:t xml:space="preserve"> other Member States </w:t>
            </w:r>
            <w:r w:rsidR="00863563" w:rsidRPr="11961AE3">
              <w:rPr>
                <w:color w:val="1F1F1F"/>
                <w:lang w:eastAsia="en-IE"/>
              </w:rPr>
              <w:t xml:space="preserve">than the Member State where </w:t>
            </w:r>
            <w:r w:rsidR="2AA1FA2C" w:rsidRPr="11961AE3">
              <w:rPr>
                <w:color w:val="1F1F1F"/>
                <w:lang w:eastAsia="en-IE"/>
              </w:rPr>
              <w:t xml:space="preserve">digital </w:t>
            </w:r>
            <w:r w:rsidR="003A7ED4" w:rsidRPr="11961AE3">
              <w:rPr>
                <w:color w:val="1F1F1F"/>
                <w:lang w:eastAsia="en-IE"/>
              </w:rPr>
              <w:t xml:space="preserve">copies and extracts or </w:t>
            </w:r>
            <w:r w:rsidR="2A08F9A6" w:rsidRPr="11961AE3">
              <w:rPr>
                <w:color w:val="1F1F1F"/>
                <w:lang w:eastAsia="en-IE"/>
              </w:rPr>
              <w:t xml:space="preserve">digital </w:t>
            </w:r>
            <w:r w:rsidR="003A7ED4" w:rsidRPr="11961AE3">
              <w:rPr>
                <w:color w:val="1F1F1F"/>
                <w:lang w:eastAsia="en-IE"/>
              </w:rPr>
              <w:t>notarial acts</w:t>
            </w:r>
            <w:r w:rsidR="00863563" w:rsidRPr="11961AE3">
              <w:rPr>
                <w:color w:val="1F1F1F"/>
                <w:lang w:eastAsia="en-IE"/>
              </w:rPr>
              <w:t xml:space="preserve"> </w:t>
            </w:r>
            <w:r w:rsidR="00FE559C" w:rsidRPr="11961AE3">
              <w:rPr>
                <w:color w:val="1F1F1F"/>
                <w:lang w:eastAsia="en-IE"/>
              </w:rPr>
              <w:t xml:space="preserve">were provided, </w:t>
            </w:r>
            <w:r w:rsidRPr="00D01F9C">
              <w:rPr>
                <w:color w:val="1F1F1F"/>
                <w:bdr w:val="none" w:sz="0" w:space="0" w:color="auto" w:frame="1"/>
                <w:lang w:eastAsia="en-IE"/>
              </w:rPr>
              <w:t>have reasonable doubt as to origin or authenticity, including the identity of the seal or stamp, or have reason to consider that a document has been forged or tampered</w:t>
            </w:r>
            <w:r w:rsidR="00036E33">
              <w:rPr>
                <w:color w:val="1F1F1F"/>
                <w:bdr w:val="none" w:sz="0" w:space="0" w:color="auto" w:frame="1"/>
                <w:lang w:eastAsia="en-IE"/>
              </w:rPr>
              <w:t xml:space="preserve"> with</w:t>
            </w:r>
            <w:r w:rsidRPr="00D01F9C">
              <w:rPr>
                <w:color w:val="1F1F1F"/>
                <w:bdr w:val="none" w:sz="0" w:space="0" w:color="auto" w:frame="1"/>
                <w:lang w:eastAsia="en-IE"/>
              </w:rPr>
              <w:t>.</w:t>
            </w:r>
          </w:p>
          <w:p w14:paraId="4C397D69" w14:textId="77777777" w:rsidR="00981518" w:rsidRPr="00D01F9C" w:rsidRDefault="00981518">
            <w:pPr>
              <w:jc w:val="center"/>
              <w:outlineLvl w:val="1"/>
              <w:rPr>
                <w:b/>
                <w:bCs/>
                <w:color w:val="1F1F1F"/>
                <w:bdr w:val="none" w:sz="0" w:space="0" w:color="auto" w:frame="1"/>
              </w:rPr>
            </w:pPr>
          </w:p>
          <w:p w14:paraId="548CFB76" w14:textId="77777777" w:rsidR="00981518" w:rsidRPr="00D01F9C" w:rsidRDefault="00981518">
            <w:pPr>
              <w:jc w:val="center"/>
              <w:outlineLvl w:val="1"/>
              <w:rPr>
                <w:b/>
                <w:bCs/>
                <w:color w:val="1F1F1F"/>
                <w:bdr w:val="none" w:sz="0" w:space="0" w:color="auto" w:frame="1"/>
              </w:rPr>
            </w:pPr>
            <w:r w:rsidRPr="00D01F9C">
              <w:rPr>
                <w:b/>
                <w:bCs/>
                <w:color w:val="1F1F1F"/>
                <w:bdr w:val="none" w:sz="0" w:space="0" w:color="auto" w:frame="1"/>
              </w:rPr>
              <w:t xml:space="preserve">Article 33 </w:t>
            </w:r>
          </w:p>
          <w:p w14:paraId="3F97C14C" w14:textId="77777777" w:rsidR="00981518" w:rsidRPr="00D01F9C" w:rsidRDefault="00981518">
            <w:pPr>
              <w:jc w:val="center"/>
              <w:outlineLvl w:val="1"/>
              <w:rPr>
                <w:b/>
                <w:i/>
                <w:color w:val="1F1F1F"/>
                <w:bdr w:val="none" w:sz="0" w:space="0" w:color="auto" w:frame="1"/>
              </w:rPr>
            </w:pPr>
            <w:r w:rsidRPr="00D01F9C">
              <w:rPr>
                <w:b/>
                <w:i/>
                <w:color w:val="1F1F1F"/>
                <w:bdr w:val="none" w:sz="0" w:space="0" w:color="auto" w:frame="1"/>
              </w:rPr>
              <w:t>Exemption of translation</w:t>
            </w:r>
          </w:p>
          <w:p w14:paraId="3BDF5BDF" w14:textId="77777777" w:rsidR="00981518" w:rsidRPr="00D01F9C" w:rsidRDefault="00981518" w:rsidP="00554559">
            <w:pPr>
              <w:pStyle w:val="ListParagraph"/>
              <w:numPr>
                <w:ilvl w:val="1"/>
                <w:numId w:val="55"/>
              </w:numPr>
              <w:spacing w:before="0" w:line="276" w:lineRule="auto"/>
              <w:ind w:left="993" w:hanging="426"/>
              <w:contextualSpacing w:val="0"/>
              <w:outlineLvl w:val="1"/>
              <w:rPr>
                <w:color w:val="1F1F1F"/>
                <w:bdr w:val="none" w:sz="0" w:space="0" w:color="auto" w:frame="1"/>
                <w:lang w:eastAsia="en-IE"/>
              </w:rPr>
            </w:pPr>
            <w:r w:rsidRPr="00D01F9C">
              <w:rPr>
                <w:color w:val="1F1F1F"/>
                <w:lang w:eastAsia="en-IE"/>
              </w:rPr>
              <w:t xml:space="preserve">Translation of copies or extracts of documents related to EU Inc. provided by the business register shall not be required when the specific information needed about EU Inc. can be accessed and consulted: </w:t>
            </w:r>
          </w:p>
          <w:p w14:paraId="02D45CFF" w14:textId="77777777" w:rsidR="00981518" w:rsidRPr="00D01F9C" w:rsidRDefault="00981518" w:rsidP="00554559">
            <w:pPr>
              <w:pStyle w:val="Point1letter"/>
              <w:numPr>
                <w:ilvl w:val="3"/>
                <w:numId w:val="148"/>
              </w:numPr>
              <w:rPr>
                <w:color w:val="1F1F1F"/>
                <w:bdr w:val="none" w:sz="0" w:space="0" w:color="auto" w:frame="1"/>
              </w:rPr>
            </w:pPr>
            <w:r w:rsidRPr="00D01F9C">
              <w:rPr>
                <w:color w:val="1F1F1F"/>
              </w:rPr>
              <w:t>in the a</w:t>
            </w:r>
            <w:r w:rsidRPr="00EF0405">
              <w:t>rticles of association of an EU Inc.</w:t>
            </w:r>
            <w:r w:rsidRPr="00D01F9C">
              <w:rPr>
                <w:color w:val="1F1F1F"/>
              </w:rPr>
              <w:t xml:space="preserve">; or </w:t>
            </w:r>
          </w:p>
          <w:p w14:paraId="28005417" w14:textId="77777777" w:rsidR="00981518" w:rsidRPr="00EF0405" w:rsidRDefault="00981518" w:rsidP="001C5AA7">
            <w:pPr>
              <w:pStyle w:val="Point1letter"/>
              <w:rPr>
                <w:bdr w:val="none" w:sz="0" w:space="0" w:color="auto" w:frame="1"/>
              </w:rPr>
            </w:pPr>
            <w:r w:rsidRPr="00EF0405">
              <w:t xml:space="preserve">in the EU Company Certificate referred to in Article </w:t>
            </w:r>
            <w:r w:rsidR="00BC2625" w:rsidRPr="00EF0405">
              <w:t>30</w:t>
            </w:r>
            <w:r w:rsidRPr="00EF0405">
              <w:t xml:space="preserve">; or </w:t>
            </w:r>
          </w:p>
          <w:p w14:paraId="2FA6CBB4" w14:textId="77777777" w:rsidR="00981518" w:rsidRPr="00EF0405" w:rsidRDefault="00981518" w:rsidP="001C5AA7">
            <w:pPr>
              <w:pStyle w:val="Point1letter"/>
              <w:rPr>
                <w:bdr w:val="none" w:sz="0" w:space="0" w:color="auto" w:frame="1"/>
              </w:rPr>
            </w:pPr>
            <w:r w:rsidRPr="00EF0405">
              <w:t>through the system of interconnection of registers and is identifiable through the explanatory labels referred to in Article 18 of Directive (EU) 2017/1132.</w:t>
            </w:r>
          </w:p>
          <w:p w14:paraId="2CE17E9A" w14:textId="77777777" w:rsidR="00981518" w:rsidRPr="00F648EE" w:rsidRDefault="00981518" w:rsidP="00554559">
            <w:pPr>
              <w:pStyle w:val="ListParagraph"/>
              <w:numPr>
                <w:ilvl w:val="1"/>
                <w:numId w:val="55"/>
              </w:numPr>
              <w:spacing w:before="0" w:line="276" w:lineRule="auto"/>
              <w:ind w:left="993" w:hanging="426"/>
              <w:contextualSpacing w:val="0"/>
              <w:outlineLvl w:val="1"/>
              <w:rPr>
                <w:color w:val="1F1F1F"/>
                <w:bdr w:val="none" w:sz="0" w:space="0" w:color="auto" w:frame="1"/>
                <w:lang w:eastAsia="en-IE"/>
              </w:rPr>
            </w:pPr>
            <w:r w:rsidRPr="00D01F9C">
              <w:rPr>
                <w:color w:val="1F1F1F"/>
                <w:lang w:eastAsia="en-IE"/>
              </w:rPr>
              <w:t xml:space="preserve">Without prejudice to paragraph </w:t>
            </w:r>
            <w:r w:rsidR="00BC2625" w:rsidRPr="00D01F9C">
              <w:rPr>
                <w:color w:val="1F1F1F"/>
                <w:lang w:eastAsia="en-IE"/>
              </w:rPr>
              <w:t>1</w:t>
            </w:r>
            <w:r w:rsidRPr="00D01F9C">
              <w:rPr>
                <w:color w:val="1F1F1F"/>
                <w:lang w:eastAsia="en-IE"/>
              </w:rPr>
              <w:t xml:space="preserve">, where the articles of association and other documents related to EU Inc. provided by a business register, are to be presented in another Member State, a certified translation can be required only when justified by </w:t>
            </w:r>
            <w:r w:rsidRPr="00F648EE">
              <w:rPr>
                <w:color w:val="1F1F1F"/>
                <w:lang w:eastAsia="en-IE"/>
              </w:rPr>
              <w:t>the purpose for which the document is to be used, such as to meet a mandatory public disclosure requirement or to be presented in judicial proceedings, and it is strictly necessary.</w:t>
            </w:r>
          </w:p>
          <w:p w14:paraId="61C294FD" w14:textId="77777777" w:rsidR="00F6022C" w:rsidRPr="00F425AE" w:rsidRDefault="00F6022C" w:rsidP="00554559">
            <w:pPr>
              <w:pStyle w:val="ListParagraph"/>
              <w:numPr>
                <w:ilvl w:val="1"/>
                <w:numId w:val="55"/>
              </w:numPr>
              <w:spacing w:before="0" w:line="276" w:lineRule="auto"/>
              <w:ind w:left="993" w:hanging="426"/>
              <w:contextualSpacing w:val="0"/>
              <w:outlineLvl w:val="1"/>
              <w:rPr>
                <w:rFonts w:eastAsia="Calibri"/>
                <w:lang w:val="en-US"/>
              </w:rPr>
            </w:pPr>
            <w:r w:rsidRPr="00F648EE">
              <w:rPr>
                <w:rFonts w:eastAsia="Calibri"/>
                <w:lang w:val="en-US"/>
              </w:rPr>
              <w:t>Where the submission of a certified translation is</w:t>
            </w:r>
            <w:r w:rsidR="00F13B1D" w:rsidRPr="00F648EE">
              <w:rPr>
                <w:rFonts w:eastAsia="Calibri"/>
                <w:lang w:val="en-US"/>
              </w:rPr>
              <w:t xml:space="preserve"> justified in accordance with paragraph 2</w:t>
            </w:r>
            <w:r w:rsidRPr="00F648EE">
              <w:rPr>
                <w:rFonts w:eastAsia="Calibri"/>
                <w:lang w:val="en-US"/>
              </w:rPr>
              <w:t>, that requirement shall be deemed fulfilled when the document is translated by</w:t>
            </w:r>
            <w:r w:rsidRPr="00F648EE">
              <w:rPr>
                <w:rFonts w:ascii="Calibri" w:eastAsia="Calibri" w:hAnsi="Calibri" w:cs="Calibri"/>
                <w:lang w:val="en-US"/>
              </w:rPr>
              <w:t xml:space="preserve"> </w:t>
            </w:r>
            <w:r w:rsidRPr="00F648EE">
              <w:rPr>
                <w:rFonts w:eastAsia="Calibri"/>
                <w:lang w:val="en-US"/>
              </w:rPr>
              <w:t xml:space="preserve">a AI translation </w:t>
            </w:r>
            <w:r w:rsidRPr="00F425AE">
              <w:rPr>
                <w:rFonts w:eastAsia="Calibri"/>
                <w:lang w:val="en-US"/>
              </w:rPr>
              <w:t>agent</w:t>
            </w:r>
            <w:r w:rsidR="00192397" w:rsidRPr="00F425AE">
              <w:rPr>
                <w:rFonts w:eastAsia="Calibri"/>
                <w:lang w:val="en-US"/>
              </w:rPr>
              <w:t xml:space="preserve"> </w:t>
            </w:r>
            <w:r w:rsidR="00192397" w:rsidRPr="00F425AE">
              <w:rPr>
                <w:rFonts w:eastAsia="Calibri"/>
              </w:rPr>
              <w:t xml:space="preserve">approved by the </w:t>
            </w:r>
            <w:r w:rsidR="00F630E2" w:rsidRPr="00F425AE">
              <w:rPr>
                <w:rFonts w:eastAsia="Calibri"/>
              </w:rPr>
              <w:t xml:space="preserve">relevant </w:t>
            </w:r>
            <w:r w:rsidR="00192397" w:rsidRPr="00F425AE">
              <w:rPr>
                <w:rFonts w:eastAsia="Calibri"/>
              </w:rPr>
              <w:t>Member State. These translation agents may be integrated as a functionality in the EU Business Wallet</w:t>
            </w:r>
            <w:r w:rsidRPr="00F425AE">
              <w:rPr>
                <w:rFonts w:eastAsia="Calibri"/>
                <w:lang w:val="en-US"/>
              </w:rPr>
              <w:t xml:space="preserve">. </w:t>
            </w:r>
          </w:p>
          <w:p w14:paraId="00DA8CD9" w14:textId="77777777" w:rsidR="00CD26D7" w:rsidRPr="00F425AE" w:rsidRDefault="00CD26D7" w:rsidP="00554559">
            <w:pPr>
              <w:pStyle w:val="ListParagraph"/>
              <w:numPr>
                <w:ilvl w:val="0"/>
                <w:numId w:val="70"/>
              </w:numPr>
              <w:spacing w:line="276" w:lineRule="auto"/>
              <w:ind w:left="993" w:hanging="426"/>
              <w:outlineLvl w:val="1"/>
              <w:rPr>
                <w:rFonts w:eastAsia="Calibri"/>
                <w:lang w:val="en-IE"/>
              </w:rPr>
            </w:pPr>
            <w:r w:rsidRPr="00F425AE">
              <w:rPr>
                <w:rFonts w:eastAsia="Calibri"/>
              </w:rPr>
              <w:t>Member States shall decide which AI translation agents are to be approved for use in their administrative and judicial procedures. The Member States shall communicate the list of approved AI translation agents to the Commission and publish it on the EU central interface. The Member States shall update the list where relevant without undue delay.</w:t>
            </w:r>
          </w:p>
          <w:p w14:paraId="5B5A19A0" w14:textId="77777777" w:rsidR="00F648EE" w:rsidRPr="00F425AE" w:rsidRDefault="00F648EE" w:rsidP="00F425AE">
            <w:pPr>
              <w:pStyle w:val="ListParagraph"/>
              <w:spacing w:before="0" w:line="276" w:lineRule="auto"/>
              <w:ind w:left="851"/>
              <w:contextualSpacing w:val="0"/>
              <w:outlineLvl w:val="1"/>
              <w:rPr>
                <w:rFonts w:eastAsia="Calibri"/>
                <w:lang w:val="en-US"/>
              </w:rPr>
            </w:pPr>
          </w:p>
          <w:p w14:paraId="2A960331" w14:textId="77777777" w:rsidR="00981518" w:rsidRPr="00D01F9C" w:rsidRDefault="00981518" w:rsidP="00F425AE">
            <w:pPr>
              <w:spacing w:line="278" w:lineRule="auto"/>
              <w:jc w:val="center"/>
              <w:outlineLvl w:val="1"/>
              <w:rPr>
                <w:b/>
                <w:color w:val="1F1F1F"/>
                <w:bdr w:val="none" w:sz="0" w:space="0" w:color="auto" w:frame="1"/>
              </w:rPr>
            </w:pPr>
            <w:r w:rsidRPr="00D01F9C">
              <w:rPr>
                <w:b/>
                <w:color w:val="1F1F1F"/>
                <w:bdr w:val="none" w:sz="0" w:space="0" w:color="auto" w:frame="1"/>
              </w:rPr>
              <w:t xml:space="preserve">Article </w:t>
            </w:r>
            <w:r w:rsidRPr="00D01F9C">
              <w:rPr>
                <w:b/>
                <w:bCs/>
                <w:color w:val="1F1F1F"/>
                <w:bdr w:val="none" w:sz="0" w:space="0" w:color="auto" w:frame="1"/>
              </w:rPr>
              <w:t xml:space="preserve">34 </w:t>
            </w:r>
          </w:p>
          <w:p w14:paraId="58053B9A" w14:textId="77777777" w:rsidR="00212732" w:rsidRPr="00771B37" w:rsidRDefault="00212732" w:rsidP="00F425AE">
            <w:pPr>
              <w:spacing w:line="278" w:lineRule="auto"/>
              <w:jc w:val="center"/>
              <w:outlineLvl w:val="1"/>
              <w:rPr>
                <w:b/>
                <w:bCs/>
                <w:i/>
                <w:iCs/>
                <w:color w:val="1F1F1F"/>
                <w:bdr w:val="none" w:sz="0" w:space="0" w:color="auto" w:frame="1"/>
              </w:rPr>
            </w:pPr>
            <w:r w:rsidRPr="00771B37">
              <w:rPr>
                <w:b/>
                <w:bCs/>
                <w:i/>
                <w:iCs/>
                <w:color w:val="1F1F1F"/>
                <w:bdr w:val="none" w:sz="0" w:space="0" w:color="auto" w:frame="1"/>
              </w:rPr>
              <w:t xml:space="preserve">Central </w:t>
            </w:r>
            <w:r w:rsidR="0011730A">
              <w:rPr>
                <w:b/>
                <w:bCs/>
                <w:i/>
                <w:iCs/>
                <w:color w:val="1F1F1F"/>
                <w:bdr w:val="none" w:sz="0" w:space="0" w:color="auto" w:frame="1"/>
              </w:rPr>
              <w:t xml:space="preserve">digital </w:t>
            </w:r>
            <w:r w:rsidRPr="00771B37">
              <w:rPr>
                <w:b/>
                <w:bCs/>
                <w:i/>
                <w:iCs/>
                <w:color w:val="1F1F1F"/>
                <w:bdr w:val="none" w:sz="0" w:space="0" w:color="auto" w:frame="1"/>
              </w:rPr>
              <w:t>regist</w:t>
            </w:r>
            <w:r w:rsidR="00447A81">
              <w:rPr>
                <w:b/>
                <w:bCs/>
                <w:i/>
                <w:iCs/>
                <w:color w:val="1F1F1F"/>
                <w:bdr w:val="none" w:sz="0" w:space="0" w:color="auto" w:frame="1"/>
              </w:rPr>
              <w:t>e</w:t>
            </w:r>
            <w:r w:rsidRPr="00771B37">
              <w:rPr>
                <w:b/>
                <w:bCs/>
                <w:i/>
                <w:iCs/>
                <w:color w:val="1F1F1F"/>
                <w:bdr w:val="none" w:sz="0" w:space="0" w:color="auto" w:frame="1"/>
              </w:rPr>
              <w:t xml:space="preserve">r </w:t>
            </w:r>
          </w:p>
          <w:p w14:paraId="5BCC63C0" w14:textId="77777777" w:rsidR="00212732" w:rsidRPr="00212732" w:rsidRDefault="003C7571" w:rsidP="00F425AE">
            <w:pPr>
              <w:spacing w:line="278" w:lineRule="auto"/>
            </w:pPr>
            <w:r w:rsidRPr="00212732">
              <w:lastRenderedPageBreak/>
              <w:t>After the establishment of the EU central interface</w:t>
            </w:r>
            <w:r>
              <w:t xml:space="preserve"> as referred to in Article 15</w:t>
            </w:r>
            <w:r w:rsidRPr="00212732">
              <w:t xml:space="preserve">, the Commission shall develop it further towards a central </w:t>
            </w:r>
            <w:r>
              <w:t>digital</w:t>
            </w:r>
            <w:r w:rsidRPr="00212732">
              <w:t xml:space="preserve"> register for EU Inc. companies</w:t>
            </w:r>
            <w:r>
              <w:t xml:space="preserve">. </w:t>
            </w:r>
            <w:r w:rsidRPr="00A41552">
              <w:t xml:space="preserve">For that purpose, the Commission shall be empowered to adopt implementing acts by </w:t>
            </w:r>
            <w:r w:rsidRPr="00A41552">
              <w:rPr>
                <w:i/>
                <w:iCs/>
              </w:rPr>
              <w:t>[</w:t>
            </w:r>
            <w:r>
              <w:rPr>
                <w:i/>
                <w:iCs/>
              </w:rPr>
              <w:t xml:space="preserve">PO: </w:t>
            </w:r>
            <w:r w:rsidRPr="00A41552">
              <w:rPr>
                <w:i/>
                <w:iCs/>
              </w:rPr>
              <w:t>18 months from the date of application of this Regulation]</w:t>
            </w:r>
            <w:r w:rsidRPr="00A41552">
              <w:t xml:space="preserve"> </w:t>
            </w:r>
            <w:r w:rsidRPr="00212732">
              <w:t>in accordance with the examination procedure referred to in Article 10</w:t>
            </w:r>
            <w:r>
              <w:t xml:space="preserve">7 </w:t>
            </w:r>
            <w:r w:rsidRPr="0008428E">
              <w:t xml:space="preserve">to lay down technical specifications of the </w:t>
            </w:r>
            <w:r>
              <w:t>central</w:t>
            </w:r>
            <w:r w:rsidRPr="0008428E">
              <w:t xml:space="preserve"> register and to provide for optional guided forms and models for EU Inc</w:t>
            </w:r>
            <w:r>
              <w:t>.</w:t>
            </w:r>
            <w:r w:rsidRPr="0008428E">
              <w:t xml:space="preserve"> companies</w:t>
            </w:r>
            <w:r w:rsidRPr="00212732">
              <w:t>.</w:t>
            </w:r>
          </w:p>
          <w:p w14:paraId="4B1BB0AA" w14:textId="77777777" w:rsidR="00632C5B" w:rsidRPr="00D01F9C" w:rsidRDefault="00632C5B">
            <w:pPr>
              <w:jc w:val="center"/>
              <w:outlineLvl w:val="1"/>
              <w:rPr>
                <w:b/>
                <w:color w:val="1F1F1F"/>
                <w:bdr w:val="none" w:sz="0" w:space="0" w:color="auto" w:frame="1"/>
              </w:rPr>
            </w:pPr>
          </w:p>
          <w:p w14:paraId="00554387" w14:textId="77777777" w:rsidR="00981518" w:rsidRPr="00D01F9C" w:rsidRDefault="00981518">
            <w:pPr>
              <w:pStyle w:val="ListParagraph"/>
              <w:ind w:left="900"/>
            </w:pPr>
          </w:p>
          <w:p w14:paraId="620C3662" w14:textId="77777777" w:rsidR="00981518" w:rsidRPr="00D01F9C" w:rsidRDefault="00981518">
            <w:pPr>
              <w:pStyle w:val="ListParagraph"/>
              <w:ind w:left="900"/>
              <w:jc w:val="center"/>
              <w:rPr>
                <w:b/>
              </w:rPr>
            </w:pPr>
            <w:r w:rsidRPr="00D01F9C">
              <w:rPr>
                <w:b/>
              </w:rPr>
              <w:t xml:space="preserve">Article </w:t>
            </w:r>
            <w:r w:rsidRPr="00D01F9C">
              <w:rPr>
                <w:b/>
                <w:bCs/>
              </w:rPr>
              <w:t xml:space="preserve">35 </w:t>
            </w:r>
          </w:p>
          <w:p w14:paraId="098F2B1E" w14:textId="77777777" w:rsidR="00981518" w:rsidRPr="00D01F9C" w:rsidRDefault="00E7650C">
            <w:pPr>
              <w:jc w:val="center"/>
              <w:outlineLvl w:val="1"/>
              <w:rPr>
                <w:b/>
                <w:bCs/>
                <w:i/>
                <w:iCs/>
                <w:color w:val="1F1F1F"/>
                <w:bdr w:val="none" w:sz="0" w:space="0" w:color="auto" w:frame="1"/>
              </w:rPr>
            </w:pPr>
            <w:r w:rsidRPr="00D01F9C">
              <w:rPr>
                <w:b/>
                <w:bCs/>
                <w:i/>
                <w:iCs/>
                <w:color w:val="1F1F1F"/>
                <w:bdr w:val="none" w:sz="0" w:space="0" w:color="auto" w:frame="1"/>
              </w:rPr>
              <w:t>P</w:t>
            </w:r>
            <w:r w:rsidR="00981518" w:rsidRPr="00D01F9C">
              <w:rPr>
                <w:b/>
                <w:bCs/>
                <w:i/>
                <w:iCs/>
                <w:color w:val="1F1F1F"/>
                <w:bdr w:val="none" w:sz="0" w:space="0" w:color="auto" w:frame="1"/>
              </w:rPr>
              <w:t>rovisions</w:t>
            </w:r>
            <w:r w:rsidRPr="00D01F9C">
              <w:rPr>
                <w:b/>
                <w:bCs/>
                <w:i/>
                <w:iCs/>
                <w:color w:val="1F1F1F"/>
                <w:bdr w:val="none" w:sz="0" w:space="0" w:color="auto" w:frame="1"/>
              </w:rPr>
              <w:t xml:space="preserve"> related to BRIS</w:t>
            </w:r>
          </w:p>
          <w:p w14:paraId="5475D3C5" w14:textId="77777777" w:rsidR="00981518" w:rsidRPr="00D01F9C" w:rsidRDefault="00981518" w:rsidP="00554559">
            <w:pPr>
              <w:pStyle w:val="ListParagraph"/>
              <w:numPr>
                <w:ilvl w:val="1"/>
                <w:numId w:val="56"/>
              </w:numPr>
              <w:spacing w:before="0" w:line="278" w:lineRule="auto"/>
              <w:ind w:left="993" w:hanging="426"/>
              <w:contextualSpacing w:val="0"/>
              <w:outlineLvl w:val="1"/>
              <w:rPr>
                <w:bdr w:val="none" w:sz="0" w:space="0" w:color="auto" w:frame="1"/>
                <w:lang w:eastAsia="en-IE"/>
              </w:rPr>
            </w:pPr>
            <w:r w:rsidRPr="00D01F9C">
              <w:rPr>
                <w:color w:val="1F1F1F"/>
                <w:bdr w:val="none" w:sz="0" w:space="0" w:color="auto" w:frame="1"/>
                <w:lang w:eastAsia="en-IE"/>
              </w:rPr>
              <w:t xml:space="preserve">Documents and information referred to in Article </w:t>
            </w:r>
            <w:r w:rsidR="00BC2625" w:rsidRPr="00D01F9C">
              <w:rPr>
                <w:color w:val="1F1F1F"/>
                <w:bdr w:val="none" w:sz="0" w:space="0" w:color="auto" w:frame="1"/>
                <w:lang w:eastAsia="en-IE"/>
              </w:rPr>
              <w:t>25</w:t>
            </w:r>
            <w:r w:rsidR="00A952C1" w:rsidRPr="00D01F9C">
              <w:rPr>
                <w:color w:val="1F1F1F"/>
                <w:bdr w:val="none" w:sz="0" w:space="0" w:color="auto" w:frame="1"/>
                <w:lang w:eastAsia="en-IE"/>
              </w:rPr>
              <w:t xml:space="preserve"> and 40</w:t>
            </w:r>
            <w:r w:rsidRPr="00D01F9C">
              <w:rPr>
                <w:color w:val="1F1F1F"/>
                <w:bdr w:val="none" w:sz="0" w:space="0" w:color="auto" w:frame="1"/>
                <w:lang w:eastAsia="en-IE"/>
              </w:rPr>
              <w:t xml:space="preserve"> shall be available and searchable through BRIS in </w:t>
            </w:r>
            <w:r w:rsidRPr="00D01F9C">
              <w:rPr>
                <w:bdr w:val="none" w:sz="0" w:space="0" w:color="auto" w:frame="1"/>
                <w:lang w:eastAsia="en-IE"/>
              </w:rPr>
              <w:t xml:space="preserve">all the official languages of the Union in </w:t>
            </w:r>
            <w:r w:rsidR="008E4AAB" w:rsidRPr="00D01F9C">
              <w:rPr>
                <w:bdr w:val="none" w:sz="0" w:space="0" w:color="auto" w:frame="1"/>
                <w:lang w:eastAsia="en-IE"/>
              </w:rPr>
              <w:t>accordance</w:t>
            </w:r>
            <w:r w:rsidR="002A688F" w:rsidRPr="00D01F9C">
              <w:rPr>
                <w:bdr w:val="none" w:sz="0" w:space="0" w:color="auto" w:frame="1"/>
                <w:lang w:eastAsia="en-IE"/>
              </w:rPr>
              <w:t xml:space="preserve"> with</w:t>
            </w:r>
            <w:r w:rsidR="00A725A3" w:rsidRPr="00D01F9C">
              <w:rPr>
                <w:bdr w:val="none" w:sz="0" w:space="0" w:color="auto" w:frame="1"/>
                <w:lang w:eastAsia="en-IE"/>
              </w:rPr>
              <w:t xml:space="preserve"> </w:t>
            </w:r>
            <w:r w:rsidR="00674A9E" w:rsidRPr="00D01F9C">
              <w:rPr>
                <w:bdr w:val="none" w:sz="0" w:space="0" w:color="auto" w:frame="1"/>
                <w:lang w:eastAsia="en-IE"/>
              </w:rPr>
              <w:t xml:space="preserve">Article </w:t>
            </w:r>
            <w:r w:rsidR="00B27F2C" w:rsidRPr="00D01F9C">
              <w:rPr>
                <w:bdr w:val="none" w:sz="0" w:space="0" w:color="auto" w:frame="1"/>
                <w:lang w:eastAsia="en-IE"/>
              </w:rPr>
              <w:t>18</w:t>
            </w:r>
            <w:r w:rsidR="0011759C" w:rsidRPr="00D01F9C">
              <w:rPr>
                <w:bdr w:val="none" w:sz="0" w:space="0" w:color="auto" w:frame="1"/>
                <w:lang w:eastAsia="en-IE"/>
              </w:rPr>
              <w:t>(</w:t>
            </w:r>
            <w:r w:rsidR="00A725A3" w:rsidRPr="00D01F9C">
              <w:rPr>
                <w:bdr w:val="none" w:sz="0" w:space="0" w:color="auto" w:frame="1"/>
                <w:lang w:eastAsia="en-IE"/>
              </w:rPr>
              <w:t>3</w:t>
            </w:r>
            <w:r w:rsidR="0011759C" w:rsidRPr="00D01F9C">
              <w:rPr>
                <w:bdr w:val="none" w:sz="0" w:space="0" w:color="auto" w:frame="1"/>
                <w:lang w:eastAsia="en-IE"/>
              </w:rPr>
              <w:t>)</w:t>
            </w:r>
            <w:r w:rsidR="00A725A3" w:rsidRPr="00D01F9C">
              <w:rPr>
                <w:bdr w:val="none" w:sz="0" w:space="0" w:color="auto" w:frame="1"/>
                <w:lang w:eastAsia="en-IE"/>
              </w:rPr>
              <w:t xml:space="preserve"> of </w:t>
            </w:r>
            <w:r w:rsidRPr="00D01F9C">
              <w:rPr>
                <w:bdr w:val="none" w:sz="0" w:space="0" w:color="auto" w:frame="1"/>
                <w:lang w:eastAsia="en-IE"/>
              </w:rPr>
              <w:t xml:space="preserve">Directive (EU) 2017/1132. </w:t>
            </w:r>
          </w:p>
          <w:p w14:paraId="474A1D69" w14:textId="77777777" w:rsidR="00970ABB" w:rsidRPr="00D01F9C" w:rsidRDefault="00DC1A20" w:rsidP="00554559">
            <w:pPr>
              <w:pStyle w:val="ListParagraph"/>
              <w:numPr>
                <w:ilvl w:val="1"/>
                <w:numId w:val="56"/>
              </w:numPr>
              <w:spacing w:line="278" w:lineRule="auto"/>
              <w:ind w:left="993" w:hanging="426"/>
              <w:contextualSpacing w:val="0"/>
              <w:outlineLvl w:val="1"/>
              <w:rPr>
                <w:color w:val="1F1F1F"/>
                <w:bdr w:val="none" w:sz="0" w:space="0" w:color="auto" w:frame="1"/>
                <w:lang w:eastAsia="en-IE"/>
              </w:rPr>
            </w:pPr>
            <w:r w:rsidRPr="00D01F9C">
              <w:rPr>
                <w:color w:val="1F1F1F"/>
                <w:bdr w:val="none" w:sz="0" w:space="0" w:color="auto" w:frame="1"/>
                <w:lang w:eastAsia="en-IE"/>
              </w:rPr>
              <w:t xml:space="preserve">The Commission and </w:t>
            </w:r>
            <w:r w:rsidR="00105F49" w:rsidRPr="00D01F9C">
              <w:rPr>
                <w:color w:val="1F1F1F"/>
                <w:bdr w:val="none" w:sz="0" w:space="0" w:color="auto" w:frame="1"/>
                <w:lang w:eastAsia="en-IE"/>
              </w:rPr>
              <w:t xml:space="preserve">Member States shall ensure that the exchanges of information </w:t>
            </w:r>
            <w:r w:rsidRPr="00D01F9C">
              <w:rPr>
                <w:color w:val="1F1F1F"/>
                <w:bdr w:val="none" w:sz="0" w:space="0" w:color="auto" w:frame="1"/>
                <w:lang w:eastAsia="en-IE"/>
              </w:rPr>
              <w:t xml:space="preserve">and availability of </w:t>
            </w:r>
            <w:r w:rsidR="375609FD" w:rsidRPr="00D01F9C">
              <w:rPr>
                <w:color w:val="1F1F1F"/>
                <w:bdr w:val="none" w:sz="0" w:space="0" w:color="auto" w:frame="1"/>
                <w:lang w:eastAsia="en-IE"/>
              </w:rPr>
              <w:t xml:space="preserve">digital </w:t>
            </w:r>
            <w:r w:rsidRPr="00D01F9C">
              <w:rPr>
                <w:color w:val="1F1F1F"/>
                <w:bdr w:val="none" w:sz="0" w:space="0" w:color="auto" w:frame="1"/>
                <w:lang w:eastAsia="en-IE"/>
              </w:rPr>
              <w:t xml:space="preserve">copies of documents and information </w:t>
            </w:r>
            <w:r w:rsidR="00105F49" w:rsidRPr="00D01F9C">
              <w:rPr>
                <w:color w:val="1F1F1F"/>
                <w:bdr w:val="none" w:sz="0" w:space="0" w:color="auto" w:frame="1"/>
                <w:lang w:eastAsia="en-IE"/>
              </w:rPr>
              <w:t>through BRIS under Directive (EU) 2017/1132 apply to EU I</w:t>
            </w:r>
            <w:r w:rsidR="00A077CF" w:rsidRPr="00D01F9C">
              <w:rPr>
                <w:color w:val="1F1F1F"/>
                <w:bdr w:val="none" w:sz="0" w:space="0" w:color="auto" w:frame="1"/>
                <w:lang w:eastAsia="en-IE"/>
              </w:rPr>
              <w:t>nc.</w:t>
            </w:r>
            <w:r w:rsidR="00105F49" w:rsidRPr="00D01F9C">
              <w:rPr>
                <w:color w:val="1F1F1F"/>
                <w:bdr w:val="none" w:sz="0" w:space="0" w:color="auto" w:frame="1"/>
                <w:lang w:eastAsia="en-IE"/>
              </w:rPr>
              <w:t xml:space="preserve"> companies</w:t>
            </w:r>
            <w:r w:rsidRPr="00D01F9C">
              <w:rPr>
                <w:color w:val="1F1F1F"/>
                <w:bdr w:val="none" w:sz="0" w:space="0" w:color="auto" w:frame="1"/>
                <w:lang w:eastAsia="en-IE"/>
              </w:rPr>
              <w:t>,</w:t>
            </w:r>
            <w:r w:rsidR="00105F49" w:rsidRPr="00D01F9C">
              <w:rPr>
                <w:color w:val="1F1F1F"/>
                <w:bdr w:val="none" w:sz="0" w:space="0" w:color="auto" w:frame="1"/>
                <w:lang w:eastAsia="en-IE"/>
              </w:rPr>
              <w:t xml:space="preserve"> unless this regulation provides specific rules. The </w:t>
            </w:r>
            <w:r w:rsidR="0011759C" w:rsidRPr="00D01F9C">
              <w:rPr>
                <w:color w:val="1F1F1F"/>
                <w:bdr w:val="none" w:sz="0" w:space="0" w:color="auto" w:frame="1"/>
                <w:lang w:eastAsia="en-IE"/>
              </w:rPr>
              <w:t>C</w:t>
            </w:r>
            <w:r w:rsidR="00105F49" w:rsidRPr="00D01F9C">
              <w:rPr>
                <w:color w:val="1F1F1F"/>
                <w:bdr w:val="none" w:sz="0" w:space="0" w:color="auto" w:frame="1"/>
                <w:lang w:eastAsia="en-IE"/>
              </w:rPr>
              <w:t>ommission shall amend the Implementing Regulation 2021/</w:t>
            </w:r>
            <w:r w:rsidR="00376D39" w:rsidRPr="00D01F9C">
              <w:rPr>
                <w:color w:val="1F1F1F"/>
                <w:bdr w:val="none" w:sz="0" w:space="0" w:color="auto" w:frame="1"/>
                <w:lang w:eastAsia="en-IE"/>
              </w:rPr>
              <w:t>1042</w:t>
            </w:r>
            <w:r w:rsidR="00105F49" w:rsidRPr="00D01F9C">
              <w:rPr>
                <w:color w:val="1F1F1F"/>
                <w:bdr w:val="none" w:sz="0" w:space="0" w:color="auto" w:frame="1"/>
                <w:lang w:eastAsia="en-IE"/>
              </w:rPr>
              <w:t xml:space="preserve"> to extend its application to EU Inc companies.</w:t>
            </w:r>
          </w:p>
          <w:p w14:paraId="01570DC1" w14:textId="77777777" w:rsidR="009B516F" w:rsidRPr="00D01F9C" w:rsidRDefault="00237E70" w:rsidP="00554559">
            <w:pPr>
              <w:pStyle w:val="ListParagraph"/>
              <w:numPr>
                <w:ilvl w:val="1"/>
                <w:numId w:val="56"/>
              </w:numPr>
              <w:spacing w:line="278" w:lineRule="auto"/>
              <w:ind w:left="992" w:hanging="425"/>
              <w:contextualSpacing w:val="0"/>
              <w:outlineLvl w:val="1"/>
              <w:rPr>
                <w:bCs/>
                <w:color w:val="1F1F1F"/>
                <w:bdr w:val="none" w:sz="0" w:space="0" w:color="auto" w:frame="1"/>
                <w:lang w:eastAsia="en-IE"/>
              </w:rPr>
            </w:pPr>
            <w:r>
              <w:rPr>
                <w:bCs/>
                <w:color w:val="1F1F1F"/>
                <w:bdr w:val="none" w:sz="0" w:space="0" w:color="auto" w:frame="1"/>
                <w:lang w:eastAsia="en-IE"/>
              </w:rPr>
              <w:t xml:space="preserve">The </w:t>
            </w:r>
            <w:r w:rsidR="009B516F" w:rsidRPr="00D01F9C">
              <w:rPr>
                <w:bCs/>
                <w:color w:val="1F1F1F"/>
                <w:bdr w:val="none" w:sz="0" w:space="0" w:color="auto" w:frame="1"/>
                <w:lang w:eastAsia="en-IE"/>
              </w:rPr>
              <w:t>Commission shall, by means of an implementing act</w:t>
            </w:r>
            <w:r w:rsidR="006320FE">
              <w:rPr>
                <w:bCs/>
                <w:color w:val="1F1F1F"/>
                <w:bdr w:val="none" w:sz="0" w:space="0" w:color="auto" w:frame="1"/>
                <w:lang w:eastAsia="en-IE"/>
              </w:rPr>
              <w:t>,</w:t>
            </w:r>
            <w:r w:rsidR="000A769D">
              <w:rPr>
                <w:bCs/>
                <w:color w:val="1F1F1F"/>
                <w:bdr w:val="none" w:sz="0" w:space="0" w:color="auto" w:frame="1"/>
                <w:lang w:eastAsia="en-IE"/>
              </w:rPr>
              <w:t xml:space="preserve"> </w:t>
            </w:r>
            <w:r w:rsidR="000F421D">
              <w:rPr>
                <w:bCs/>
                <w:color w:val="1F1F1F"/>
                <w:bdr w:val="none" w:sz="0" w:space="0" w:color="auto" w:frame="1"/>
                <w:lang w:eastAsia="en-IE"/>
              </w:rPr>
              <w:t xml:space="preserve">by </w:t>
            </w:r>
            <w:r w:rsidR="00E90064">
              <w:rPr>
                <w:bCs/>
                <w:color w:val="1F1F1F"/>
                <w:bdr w:val="none" w:sz="0" w:space="0" w:color="auto" w:frame="1"/>
                <w:lang w:eastAsia="en-IE"/>
              </w:rPr>
              <w:t>[</w:t>
            </w:r>
            <w:r w:rsidR="00731046" w:rsidRPr="00F425AE">
              <w:rPr>
                <w:bCs/>
                <w:i/>
                <w:iCs/>
                <w:color w:val="1F1F1F"/>
                <w:bdr w:val="none" w:sz="0" w:space="0" w:color="auto" w:frame="1"/>
                <w:lang w:eastAsia="en-IE"/>
              </w:rPr>
              <w:t>PO:</w:t>
            </w:r>
            <w:r w:rsidR="00731046">
              <w:rPr>
                <w:bCs/>
                <w:color w:val="1F1F1F"/>
                <w:bdr w:val="none" w:sz="0" w:space="0" w:color="auto" w:frame="1"/>
                <w:lang w:eastAsia="en-IE"/>
              </w:rPr>
              <w:t xml:space="preserve"> </w:t>
            </w:r>
            <w:r w:rsidR="00BF64FA" w:rsidRPr="00F425AE">
              <w:rPr>
                <w:i/>
                <w:color w:val="1F1F1F"/>
                <w:bdr w:val="none" w:sz="0" w:space="0" w:color="auto" w:frame="1"/>
                <w:lang w:eastAsia="en-IE"/>
              </w:rPr>
              <w:t xml:space="preserve">the last day </w:t>
            </w:r>
            <w:r w:rsidR="00487A46" w:rsidRPr="00F425AE">
              <w:rPr>
                <w:bCs/>
                <w:i/>
                <w:iCs/>
                <w:color w:val="1F1F1F"/>
                <w:bdr w:val="none" w:sz="0" w:space="0" w:color="auto" w:frame="1"/>
                <w:lang w:eastAsia="en-IE"/>
              </w:rPr>
              <w:t xml:space="preserve">of the </w:t>
            </w:r>
            <w:r w:rsidR="0041305B">
              <w:rPr>
                <w:bCs/>
                <w:i/>
                <w:iCs/>
                <w:color w:val="1F1F1F"/>
                <w:bdr w:val="none" w:sz="0" w:space="0" w:color="auto" w:frame="1"/>
                <w:lang w:eastAsia="en-IE"/>
              </w:rPr>
              <w:t>9</w:t>
            </w:r>
            <w:r w:rsidR="00D556CF" w:rsidRPr="00F425AE">
              <w:rPr>
                <w:i/>
                <w:color w:val="1F1F1F"/>
                <w:bdr w:val="none" w:sz="0" w:space="0" w:color="auto" w:frame="1"/>
                <w:vertAlign w:val="superscript"/>
                <w:lang w:eastAsia="en-IE"/>
              </w:rPr>
              <w:t>th</w:t>
            </w:r>
            <w:r w:rsidR="00D556CF">
              <w:rPr>
                <w:i/>
                <w:color w:val="1F1F1F"/>
                <w:bdr w:val="none" w:sz="0" w:space="0" w:color="auto" w:frame="1"/>
                <w:lang w:eastAsia="en-IE"/>
              </w:rPr>
              <w:t xml:space="preserve"> month</w:t>
            </w:r>
            <w:r w:rsidR="006D77A6" w:rsidRPr="00F425AE">
              <w:rPr>
                <w:i/>
                <w:color w:val="1F1F1F"/>
                <w:bdr w:val="none" w:sz="0" w:space="0" w:color="auto" w:frame="1"/>
                <w:lang w:eastAsia="en-IE"/>
              </w:rPr>
              <w:t xml:space="preserve"> </w:t>
            </w:r>
            <w:r w:rsidR="006D235D" w:rsidRPr="006D235D">
              <w:rPr>
                <w:bCs/>
                <w:i/>
                <w:iCs/>
                <w:color w:val="1F1F1F"/>
                <w:bdr w:val="none" w:sz="0" w:space="0" w:color="auto" w:frame="1"/>
                <w:lang w:eastAsia="en-IE"/>
              </w:rPr>
              <w:t>after</w:t>
            </w:r>
            <w:r w:rsidR="006D77A6" w:rsidRPr="00F425AE">
              <w:rPr>
                <w:i/>
                <w:color w:val="1F1F1F"/>
                <w:bdr w:val="none" w:sz="0" w:space="0" w:color="auto" w:frame="1"/>
                <w:lang w:eastAsia="en-IE"/>
              </w:rPr>
              <w:t xml:space="preserve"> the </w:t>
            </w:r>
            <w:r w:rsidR="00CB1BB7" w:rsidRPr="00F425AE">
              <w:rPr>
                <w:i/>
                <w:color w:val="1F1F1F"/>
                <w:bdr w:val="none" w:sz="0" w:space="0" w:color="auto" w:frame="1"/>
                <w:lang w:eastAsia="en-IE"/>
              </w:rPr>
              <w:t xml:space="preserve">date </w:t>
            </w:r>
            <w:r w:rsidR="006320FE" w:rsidRPr="00F425AE">
              <w:rPr>
                <w:i/>
                <w:color w:val="1F1F1F"/>
                <w:bdr w:val="none" w:sz="0" w:space="0" w:color="auto" w:frame="1"/>
                <w:lang w:eastAsia="en-IE"/>
              </w:rPr>
              <w:t xml:space="preserve">of </w:t>
            </w:r>
            <w:r w:rsidR="00CB1BB7" w:rsidRPr="00F425AE">
              <w:rPr>
                <w:i/>
                <w:color w:val="1F1F1F"/>
                <w:bdr w:val="none" w:sz="0" w:space="0" w:color="auto" w:frame="1"/>
                <w:lang w:eastAsia="en-IE"/>
              </w:rPr>
              <w:t>entry into force</w:t>
            </w:r>
            <w:r w:rsidR="006D235D" w:rsidRPr="00F425AE">
              <w:rPr>
                <w:bCs/>
                <w:i/>
                <w:iCs/>
                <w:color w:val="1F1F1F"/>
                <w:bdr w:val="none" w:sz="0" w:space="0" w:color="auto" w:frame="1"/>
                <w:lang w:eastAsia="en-IE"/>
              </w:rPr>
              <w:t xml:space="preserve"> of this </w:t>
            </w:r>
            <w:r w:rsidR="006D235D" w:rsidRPr="006D235D">
              <w:rPr>
                <w:bCs/>
                <w:i/>
                <w:iCs/>
                <w:color w:val="1F1F1F"/>
                <w:bdr w:val="none" w:sz="0" w:space="0" w:color="auto" w:frame="1"/>
                <w:lang w:eastAsia="en-IE"/>
              </w:rPr>
              <w:t>Regulation</w:t>
            </w:r>
            <w:r w:rsidR="006D235D">
              <w:rPr>
                <w:bCs/>
                <w:color w:val="1F1F1F"/>
                <w:bdr w:val="none" w:sz="0" w:space="0" w:color="auto" w:frame="1"/>
                <w:lang w:eastAsia="en-IE"/>
              </w:rPr>
              <w:t>]</w:t>
            </w:r>
            <w:r w:rsidR="009B516F" w:rsidRPr="00D01F9C">
              <w:rPr>
                <w:bCs/>
                <w:color w:val="1F1F1F"/>
                <w:bdr w:val="none" w:sz="0" w:space="0" w:color="auto" w:frame="1"/>
                <w:lang w:eastAsia="en-IE"/>
              </w:rPr>
              <w:t>, provide for the following:</w:t>
            </w:r>
          </w:p>
          <w:p w14:paraId="03B758F8" w14:textId="77777777" w:rsidR="009B516F" w:rsidRPr="00D01F9C" w:rsidRDefault="009B516F" w:rsidP="00554559">
            <w:pPr>
              <w:pStyle w:val="ListParagraph"/>
              <w:numPr>
                <w:ilvl w:val="1"/>
                <w:numId w:val="57"/>
              </w:numPr>
              <w:spacing w:line="278" w:lineRule="auto"/>
              <w:ind w:left="1616" w:hanging="357"/>
              <w:contextualSpacing w:val="0"/>
              <w:outlineLvl w:val="1"/>
              <w:rPr>
                <w:bCs/>
                <w:color w:val="1F1F1F"/>
                <w:bdr w:val="none" w:sz="0" w:space="0" w:color="auto" w:frame="1"/>
                <w:lang w:eastAsia="en-IE"/>
              </w:rPr>
            </w:pPr>
            <w:r w:rsidRPr="00D01F9C">
              <w:rPr>
                <w:bCs/>
                <w:color w:val="1F1F1F"/>
                <w:bdr w:val="none" w:sz="0" w:space="0" w:color="auto" w:frame="1"/>
                <w:lang w:eastAsia="en-IE"/>
              </w:rPr>
              <w:t xml:space="preserve">establish the multilingual </w:t>
            </w:r>
            <w:r w:rsidRPr="42DB7C94" w:rsidDel="009B516F">
              <w:rPr>
                <w:color w:val="1F1F1F"/>
                <w:lang w:eastAsia="en-IE"/>
              </w:rPr>
              <w:t>E</w:t>
            </w:r>
            <w:r w:rsidRPr="42DB7C94">
              <w:rPr>
                <w:color w:val="1F1F1F"/>
                <w:bdr w:val="none" w:sz="0" w:space="0" w:color="auto" w:frame="1"/>
                <w:lang w:eastAsia="en-IE"/>
              </w:rPr>
              <w:t>U</w:t>
            </w:r>
            <w:r w:rsidRPr="00D01F9C">
              <w:rPr>
                <w:bCs/>
                <w:color w:val="1F1F1F"/>
                <w:bdr w:val="none" w:sz="0" w:space="0" w:color="auto" w:frame="1"/>
                <w:lang w:eastAsia="en-IE"/>
              </w:rPr>
              <w:t xml:space="preserve"> templates</w:t>
            </w:r>
            <w:r w:rsidR="00BF52ED" w:rsidRPr="00D01F9C">
              <w:rPr>
                <w:bCs/>
                <w:color w:val="1F1F1F"/>
                <w:bdr w:val="none" w:sz="0" w:space="0" w:color="auto" w:frame="1"/>
                <w:lang w:eastAsia="en-IE"/>
              </w:rPr>
              <w:t>, includ</w:t>
            </w:r>
            <w:r w:rsidR="003E34AF" w:rsidRPr="00D01F9C">
              <w:rPr>
                <w:bCs/>
                <w:color w:val="1F1F1F"/>
                <w:bdr w:val="none" w:sz="0" w:space="0" w:color="auto" w:frame="1"/>
                <w:lang w:eastAsia="en-IE"/>
              </w:rPr>
              <w:t>i</w:t>
            </w:r>
            <w:r w:rsidR="00BF52ED" w:rsidRPr="00D01F9C">
              <w:rPr>
                <w:bCs/>
                <w:color w:val="1F1F1F"/>
                <w:bdr w:val="none" w:sz="0" w:space="0" w:color="auto" w:frame="1"/>
                <w:lang w:eastAsia="en-IE"/>
              </w:rPr>
              <w:t xml:space="preserve">ng </w:t>
            </w:r>
            <w:r w:rsidR="002548B1" w:rsidRPr="00D01F9C">
              <w:rPr>
                <w:bCs/>
                <w:color w:val="1F1F1F"/>
                <w:bdr w:val="none" w:sz="0" w:space="0" w:color="auto" w:frame="1"/>
                <w:lang w:eastAsia="en-IE"/>
              </w:rPr>
              <w:t xml:space="preserve">the </w:t>
            </w:r>
            <w:r w:rsidR="00BF52ED" w:rsidRPr="00D01F9C">
              <w:rPr>
                <w:bCs/>
                <w:color w:val="1F1F1F"/>
                <w:bdr w:val="none" w:sz="0" w:space="0" w:color="auto" w:frame="1"/>
                <w:lang w:eastAsia="en-IE"/>
              </w:rPr>
              <w:t>technical specifications and detail</w:t>
            </w:r>
            <w:r w:rsidR="0010634B" w:rsidRPr="00D01F9C">
              <w:rPr>
                <w:bCs/>
                <w:color w:val="1F1F1F"/>
                <w:bdr w:val="none" w:sz="0" w:space="0" w:color="auto" w:frame="1"/>
                <w:lang w:eastAsia="en-IE"/>
              </w:rPr>
              <w:t>ed</w:t>
            </w:r>
            <w:r w:rsidR="00BF52ED" w:rsidRPr="00D01F9C">
              <w:rPr>
                <w:bCs/>
                <w:color w:val="1F1F1F"/>
                <w:bdr w:val="none" w:sz="0" w:space="0" w:color="auto" w:frame="1"/>
                <w:lang w:eastAsia="en-IE"/>
              </w:rPr>
              <w:t xml:space="preserve"> lis</w:t>
            </w:r>
            <w:r w:rsidR="0010634B" w:rsidRPr="00D01F9C">
              <w:rPr>
                <w:bCs/>
                <w:color w:val="1F1F1F"/>
                <w:bdr w:val="none" w:sz="0" w:space="0" w:color="auto" w:frame="1"/>
                <w:lang w:eastAsia="en-IE"/>
              </w:rPr>
              <w:t>t of data</w:t>
            </w:r>
            <w:r w:rsidR="002548B1" w:rsidRPr="00D01F9C">
              <w:rPr>
                <w:bCs/>
                <w:color w:val="1F1F1F"/>
                <w:bdr w:val="none" w:sz="0" w:space="0" w:color="auto" w:frame="1"/>
                <w:lang w:eastAsia="en-IE"/>
              </w:rPr>
              <w:t xml:space="preserve">, </w:t>
            </w:r>
            <w:r w:rsidR="000A0B8E" w:rsidRPr="00D01F9C">
              <w:rPr>
                <w:bCs/>
                <w:color w:val="1F1F1F"/>
                <w:bdr w:val="none" w:sz="0" w:space="0" w:color="auto" w:frame="1"/>
                <w:lang w:eastAsia="en-IE"/>
              </w:rPr>
              <w:t xml:space="preserve">as referred to in Article </w:t>
            </w:r>
            <w:r w:rsidR="00750DC2" w:rsidRPr="00D01F9C">
              <w:rPr>
                <w:bCs/>
                <w:color w:val="1F1F1F"/>
                <w:bdr w:val="none" w:sz="0" w:space="0" w:color="auto" w:frame="1"/>
                <w:lang w:eastAsia="en-IE"/>
              </w:rPr>
              <w:t>8</w:t>
            </w:r>
            <w:r w:rsidR="00F86D0B" w:rsidRPr="00D01F9C">
              <w:rPr>
                <w:bCs/>
                <w:color w:val="1F1F1F"/>
                <w:bdr w:val="none" w:sz="0" w:space="0" w:color="auto" w:frame="1"/>
                <w:lang w:eastAsia="en-IE"/>
              </w:rPr>
              <w:t>;</w:t>
            </w:r>
          </w:p>
          <w:p w14:paraId="2BDCC9E2" w14:textId="77777777" w:rsidR="00376036" w:rsidRPr="00D01F9C" w:rsidRDefault="009B516F" w:rsidP="00554559">
            <w:pPr>
              <w:pStyle w:val="ListParagraph"/>
              <w:numPr>
                <w:ilvl w:val="1"/>
                <w:numId w:val="57"/>
              </w:numPr>
              <w:spacing w:line="278" w:lineRule="auto"/>
              <w:ind w:left="1616" w:hanging="357"/>
              <w:contextualSpacing w:val="0"/>
              <w:outlineLvl w:val="1"/>
              <w:rPr>
                <w:bCs/>
                <w:color w:val="1F1F1F"/>
                <w:bdr w:val="none" w:sz="0" w:space="0" w:color="auto" w:frame="1"/>
                <w:lang w:eastAsia="en-IE"/>
              </w:rPr>
            </w:pPr>
            <w:r w:rsidRPr="00D01F9C">
              <w:rPr>
                <w:bCs/>
                <w:color w:val="1F1F1F"/>
                <w:bdr w:val="none" w:sz="0" w:space="0" w:color="auto" w:frame="1"/>
                <w:lang w:eastAsia="en-IE"/>
              </w:rPr>
              <w:t>establish the multilingual application form</w:t>
            </w:r>
            <w:r w:rsidR="00D6000A" w:rsidRPr="00D01F9C">
              <w:rPr>
                <w:bCs/>
                <w:color w:val="1F1F1F"/>
                <w:bdr w:val="none" w:sz="0" w:space="0" w:color="auto" w:frame="1"/>
                <w:lang w:eastAsia="en-IE"/>
              </w:rPr>
              <w:t>s</w:t>
            </w:r>
            <w:r w:rsidRPr="00D01F9C">
              <w:rPr>
                <w:bCs/>
                <w:color w:val="1F1F1F"/>
                <w:bdr w:val="none" w:sz="0" w:space="0" w:color="auto" w:frame="1"/>
                <w:lang w:eastAsia="en-IE"/>
              </w:rPr>
              <w:t xml:space="preserve"> </w:t>
            </w:r>
            <w:r w:rsidR="00EB458B" w:rsidRPr="00D01F9C">
              <w:rPr>
                <w:bCs/>
                <w:color w:val="1F1F1F"/>
                <w:bdr w:val="none" w:sz="0" w:space="0" w:color="auto" w:frame="1"/>
                <w:lang w:eastAsia="en-IE"/>
              </w:rPr>
              <w:t xml:space="preserve">as </w:t>
            </w:r>
            <w:r w:rsidRPr="00D01F9C">
              <w:rPr>
                <w:bCs/>
                <w:color w:val="1F1F1F"/>
                <w:bdr w:val="none" w:sz="0" w:space="0" w:color="auto" w:frame="1"/>
                <w:lang w:eastAsia="en-IE"/>
              </w:rPr>
              <w:t xml:space="preserve">referred to in Article </w:t>
            </w:r>
            <w:r w:rsidR="007508AC" w:rsidRPr="00D01F9C">
              <w:rPr>
                <w:bCs/>
                <w:color w:val="1F1F1F"/>
                <w:bdr w:val="none" w:sz="0" w:space="0" w:color="auto" w:frame="1"/>
                <w:lang w:eastAsia="en-IE"/>
              </w:rPr>
              <w:t>13</w:t>
            </w:r>
            <w:r w:rsidR="00A77FFD">
              <w:rPr>
                <w:bCs/>
                <w:color w:val="1F1F1F"/>
                <w:bdr w:val="none" w:sz="0" w:space="0" w:color="auto" w:frame="1"/>
                <w:lang w:eastAsia="en-IE"/>
              </w:rPr>
              <w:t xml:space="preserve"> </w:t>
            </w:r>
            <w:r w:rsidR="00D6000A" w:rsidRPr="00D01F9C">
              <w:rPr>
                <w:bCs/>
                <w:color w:val="1F1F1F"/>
                <w:bdr w:val="none" w:sz="0" w:space="0" w:color="auto" w:frame="1"/>
                <w:lang w:eastAsia="en-IE"/>
              </w:rPr>
              <w:t xml:space="preserve">and </w:t>
            </w:r>
            <w:r w:rsidR="00BC60B2" w:rsidRPr="00D01F9C">
              <w:rPr>
                <w:bCs/>
                <w:color w:val="1F1F1F"/>
                <w:bdr w:val="none" w:sz="0" w:space="0" w:color="auto" w:frame="1"/>
                <w:lang w:eastAsia="en-IE"/>
              </w:rPr>
              <w:t>Article 38</w:t>
            </w:r>
            <w:r w:rsidR="00C15262" w:rsidRPr="00D01F9C">
              <w:rPr>
                <w:bCs/>
                <w:color w:val="1F1F1F"/>
                <w:bdr w:val="none" w:sz="0" w:space="0" w:color="auto" w:frame="1"/>
                <w:lang w:eastAsia="en-IE"/>
              </w:rPr>
              <w:t>,</w:t>
            </w:r>
            <w:r w:rsidR="002A2217" w:rsidRPr="00D01F9C">
              <w:rPr>
                <w:bCs/>
                <w:color w:val="1F1F1F"/>
                <w:bdr w:val="none" w:sz="0" w:space="0" w:color="auto" w:frame="1"/>
                <w:lang w:eastAsia="en-IE"/>
              </w:rPr>
              <w:t xml:space="preserve"> </w:t>
            </w:r>
            <w:r w:rsidR="001D6F57" w:rsidRPr="00D01F9C">
              <w:rPr>
                <w:bCs/>
                <w:color w:val="1F1F1F"/>
                <w:bdr w:val="none" w:sz="0" w:space="0" w:color="auto" w:frame="1"/>
                <w:lang w:eastAsia="en-IE"/>
              </w:rPr>
              <w:t xml:space="preserve">the </w:t>
            </w:r>
            <w:r w:rsidR="001D6F57" w:rsidRPr="00D01F9C">
              <w:rPr>
                <w:rFonts w:eastAsia="Calibri"/>
              </w:rPr>
              <w:t xml:space="preserve">automatic verification referred to in Article 13(7), </w:t>
            </w:r>
            <w:r w:rsidR="00C00AC8" w:rsidRPr="00D01F9C">
              <w:rPr>
                <w:bCs/>
                <w:color w:val="1F1F1F"/>
                <w:bdr w:val="none" w:sz="0" w:space="0" w:color="auto" w:frame="1"/>
                <w:lang w:eastAsia="en-IE"/>
              </w:rPr>
              <w:t>including the technical specifications</w:t>
            </w:r>
            <w:r w:rsidR="001D6F57" w:rsidRPr="00D01F9C">
              <w:rPr>
                <w:bCs/>
                <w:color w:val="1F1F1F"/>
                <w:bdr w:val="none" w:sz="0" w:space="0" w:color="auto" w:frame="1"/>
                <w:lang w:eastAsia="en-IE"/>
              </w:rPr>
              <w:t xml:space="preserve"> and</w:t>
            </w:r>
            <w:r w:rsidR="00501838" w:rsidRPr="00D01F9C">
              <w:rPr>
                <w:bCs/>
                <w:color w:val="1F1F1F"/>
                <w:bdr w:val="none" w:sz="0" w:space="0" w:color="auto" w:frame="1"/>
                <w:lang w:eastAsia="en-IE"/>
              </w:rPr>
              <w:t xml:space="preserve"> the </w:t>
            </w:r>
            <w:r w:rsidR="00C00AC8" w:rsidRPr="00D01F9C">
              <w:rPr>
                <w:bCs/>
                <w:color w:val="1F1F1F"/>
                <w:bdr w:val="none" w:sz="0" w:space="0" w:color="auto" w:frame="1"/>
                <w:lang w:eastAsia="en-IE"/>
              </w:rPr>
              <w:t>detailed list of data</w:t>
            </w:r>
            <w:r w:rsidR="00376036" w:rsidRPr="00D01F9C">
              <w:rPr>
                <w:bCs/>
                <w:color w:val="1F1F1F"/>
                <w:bdr w:val="none" w:sz="0" w:space="0" w:color="auto" w:frame="1"/>
                <w:lang w:eastAsia="en-IE"/>
              </w:rPr>
              <w:t>;</w:t>
            </w:r>
          </w:p>
          <w:p w14:paraId="5039B362" w14:textId="77777777" w:rsidR="009B516F" w:rsidRPr="00D01F9C" w:rsidRDefault="00323B20" w:rsidP="00554559">
            <w:pPr>
              <w:pStyle w:val="ListParagraph"/>
              <w:numPr>
                <w:ilvl w:val="1"/>
                <w:numId w:val="57"/>
              </w:numPr>
              <w:spacing w:line="278" w:lineRule="auto"/>
              <w:ind w:left="1616" w:hanging="357"/>
              <w:contextualSpacing w:val="0"/>
              <w:outlineLvl w:val="1"/>
              <w:rPr>
                <w:bCs/>
                <w:color w:val="1F1F1F"/>
                <w:bdr w:val="none" w:sz="0" w:space="0" w:color="auto" w:frame="1"/>
                <w:lang w:eastAsia="en-IE"/>
              </w:rPr>
            </w:pPr>
            <w:r w:rsidRPr="00D01F9C">
              <w:rPr>
                <w:bCs/>
                <w:color w:val="1F1F1F"/>
                <w:bdr w:val="none" w:sz="0" w:space="0" w:color="auto" w:frame="1"/>
                <w:lang w:val="en-IE" w:eastAsia="en-IE"/>
              </w:rPr>
              <w:t>the detailed list of data to be transmitted for the purpose of exchanging information between registers</w:t>
            </w:r>
            <w:r w:rsidR="009B2BD5" w:rsidRPr="00D01F9C">
              <w:rPr>
                <w:bCs/>
                <w:color w:val="1F1F1F"/>
                <w:bdr w:val="none" w:sz="0" w:space="0" w:color="auto" w:frame="1"/>
                <w:lang w:val="en-IE" w:eastAsia="en-IE"/>
              </w:rPr>
              <w:t xml:space="preserve"> </w:t>
            </w:r>
            <w:r w:rsidR="00B32241" w:rsidRPr="00D01F9C">
              <w:rPr>
                <w:bCs/>
                <w:color w:val="1F1F1F"/>
                <w:bdr w:val="none" w:sz="0" w:space="0" w:color="auto" w:frame="1"/>
                <w:lang w:val="en-IE" w:eastAsia="en-IE"/>
              </w:rPr>
              <w:t xml:space="preserve">and </w:t>
            </w:r>
            <w:r w:rsidR="00092437" w:rsidRPr="00D01F9C">
              <w:rPr>
                <w:bCs/>
                <w:color w:val="1F1F1F"/>
                <w:bdr w:val="none" w:sz="0" w:space="0" w:color="auto" w:frame="1"/>
                <w:lang w:val="en-IE" w:eastAsia="en-IE"/>
              </w:rPr>
              <w:t xml:space="preserve">the </w:t>
            </w:r>
            <w:r w:rsidR="005E1888" w:rsidRPr="00D01F9C">
              <w:rPr>
                <w:bCs/>
                <w:color w:val="1F1F1F"/>
                <w:bdr w:val="none" w:sz="0" w:space="0" w:color="auto" w:frame="1"/>
                <w:lang w:val="en-IE" w:eastAsia="en-IE"/>
              </w:rPr>
              <w:t>availability of documents and informat</w:t>
            </w:r>
            <w:r w:rsidR="00732087" w:rsidRPr="00D01F9C">
              <w:rPr>
                <w:bCs/>
                <w:color w:val="1F1F1F"/>
                <w:bdr w:val="none" w:sz="0" w:space="0" w:color="auto" w:frame="1"/>
                <w:lang w:val="en-IE" w:eastAsia="en-IE"/>
              </w:rPr>
              <w:t>i</w:t>
            </w:r>
            <w:r w:rsidR="005E1888" w:rsidRPr="00D01F9C">
              <w:rPr>
                <w:bCs/>
                <w:color w:val="1F1F1F"/>
                <w:bdr w:val="none" w:sz="0" w:space="0" w:color="auto" w:frame="1"/>
                <w:lang w:val="en-IE" w:eastAsia="en-IE"/>
              </w:rPr>
              <w:t>on through BRIS</w:t>
            </w:r>
            <w:r w:rsidRPr="00D01F9C">
              <w:rPr>
                <w:bCs/>
                <w:color w:val="1F1F1F"/>
                <w:bdr w:val="none" w:sz="0" w:space="0" w:color="auto" w:frame="1"/>
                <w:lang w:val="en-IE" w:eastAsia="en-IE"/>
              </w:rPr>
              <w:t xml:space="preserve">, as referred to </w:t>
            </w:r>
            <w:r w:rsidR="00074780" w:rsidRPr="00D01F9C">
              <w:rPr>
                <w:bCs/>
                <w:color w:val="1F1F1F"/>
                <w:bdr w:val="none" w:sz="0" w:space="0" w:color="auto" w:frame="1"/>
                <w:lang w:val="en-IE" w:eastAsia="en-IE"/>
              </w:rPr>
              <w:t xml:space="preserve">in Articles </w:t>
            </w:r>
            <w:r w:rsidR="00000EBA" w:rsidRPr="00D01F9C">
              <w:rPr>
                <w:bCs/>
                <w:color w:val="1F1F1F"/>
                <w:bdr w:val="none" w:sz="0" w:space="0" w:color="auto" w:frame="1"/>
                <w:lang w:val="en-IE" w:eastAsia="en-IE"/>
              </w:rPr>
              <w:t xml:space="preserve">15(3), </w:t>
            </w:r>
            <w:r w:rsidR="00580F65" w:rsidRPr="00D01F9C">
              <w:rPr>
                <w:bCs/>
                <w:color w:val="1F1F1F"/>
                <w:bdr w:val="none" w:sz="0" w:space="0" w:color="auto" w:frame="1"/>
                <w:lang w:val="en-IE" w:eastAsia="en-IE"/>
              </w:rPr>
              <w:t xml:space="preserve">19(3), </w:t>
            </w:r>
            <w:r w:rsidR="00BC25A9" w:rsidRPr="00D01F9C">
              <w:rPr>
                <w:bCs/>
                <w:color w:val="1F1F1F"/>
                <w:bdr w:val="none" w:sz="0" w:space="0" w:color="auto" w:frame="1"/>
                <w:lang w:val="en-IE" w:eastAsia="en-IE"/>
              </w:rPr>
              <w:t xml:space="preserve">26, </w:t>
            </w:r>
            <w:r w:rsidR="009723B3" w:rsidRPr="00D01F9C">
              <w:rPr>
                <w:bCs/>
                <w:color w:val="1F1F1F"/>
                <w:bdr w:val="none" w:sz="0" w:space="0" w:color="auto" w:frame="1"/>
                <w:lang w:val="en-IE" w:eastAsia="en-IE"/>
              </w:rPr>
              <w:t>38(4)</w:t>
            </w:r>
            <w:r w:rsidR="008E47D8" w:rsidRPr="00D01F9C">
              <w:rPr>
                <w:bCs/>
                <w:color w:val="1F1F1F"/>
                <w:bdr w:val="none" w:sz="0" w:space="0" w:color="auto" w:frame="1"/>
                <w:lang w:val="en-IE" w:eastAsia="en-IE"/>
              </w:rPr>
              <w:t xml:space="preserve"> and</w:t>
            </w:r>
            <w:r w:rsidR="00554058" w:rsidRPr="00D01F9C">
              <w:rPr>
                <w:bCs/>
                <w:color w:val="1F1F1F"/>
                <w:bdr w:val="none" w:sz="0" w:space="0" w:color="auto" w:frame="1"/>
                <w:lang w:val="en-IE" w:eastAsia="en-IE"/>
              </w:rPr>
              <w:t xml:space="preserve"> </w:t>
            </w:r>
            <w:r w:rsidR="003566DC" w:rsidRPr="00D01F9C">
              <w:rPr>
                <w:bCs/>
                <w:color w:val="1F1F1F"/>
                <w:bdr w:val="none" w:sz="0" w:space="0" w:color="auto" w:frame="1"/>
                <w:lang w:val="en-IE" w:eastAsia="en-IE"/>
              </w:rPr>
              <w:t>40</w:t>
            </w:r>
            <w:r w:rsidR="00113089" w:rsidRPr="00D01F9C">
              <w:rPr>
                <w:bCs/>
                <w:color w:val="1F1F1F"/>
                <w:bdr w:val="none" w:sz="0" w:space="0" w:color="auto" w:frame="1"/>
                <w:lang w:eastAsia="en-IE"/>
              </w:rPr>
              <w:t>;</w:t>
            </w:r>
          </w:p>
          <w:p w14:paraId="50A38DB4" w14:textId="77777777" w:rsidR="00867751" w:rsidRPr="00D01F9C" w:rsidRDefault="009B516F" w:rsidP="00554559">
            <w:pPr>
              <w:pStyle w:val="ListParagraph"/>
              <w:numPr>
                <w:ilvl w:val="1"/>
                <w:numId w:val="57"/>
              </w:numPr>
              <w:spacing w:line="278" w:lineRule="auto"/>
              <w:outlineLvl w:val="1"/>
              <w:rPr>
                <w:bCs/>
                <w:color w:val="1F1F1F"/>
                <w:bdr w:val="none" w:sz="0" w:space="0" w:color="auto" w:frame="1"/>
                <w:lang w:eastAsia="en-IE"/>
              </w:rPr>
            </w:pPr>
            <w:r w:rsidRPr="00D01F9C">
              <w:rPr>
                <w:bCs/>
                <w:color w:val="1F1F1F"/>
                <w:bdr w:val="none" w:sz="0" w:space="0" w:color="auto" w:frame="1"/>
                <w:lang w:eastAsia="en-IE"/>
              </w:rPr>
              <w:t>the technical specifications</w:t>
            </w:r>
            <w:r w:rsidR="003E25BA" w:rsidRPr="00D01F9C">
              <w:rPr>
                <w:bCs/>
                <w:color w:val="1F1F1F"/>
                <w:bdr w:val="none" w:sz="0" w:space="0" w:color="auto" w:frame="1"/>
                <w:lang w:eastAsia="en-IE"/>
              </w:rPr>
              <w:t xml:space="preserve"> </w:t>
            </w:r>
            <w:r w:rsidR="00F62DFD" w:rsidRPr="00D01F9C">
              <w:rPr>
                <w:bCs/>
                <w:color w:val="1F1F1F"/>
                <w:bdr w:val="none" w:sz="0" w:space="0" w:color="auto" w:frame="1"/>
                <w:lang w:eastAsia="en-IE"/>
              </w:rPr>
              <w:t xml:space="preserve">on the </w:t>
            </w:r>
            <w:r w:rsidRPr="00D01F9C">
              <w:rPr>
                <w:bCs/>
                <w:color w:val="1F1F1F"/>
                <w:bdr w:val="none" w:sz="0" w:space="0" w:color="auto" w:frame="1"/>
                <w:lang w:eastAsia="en-IE"/>
              </w:rPr>
              <w:t xml:space="preserve">compatibility </w:t>
            </w:r>
            <w:r w:rsidR="00F62DFD" w:rsidRPr="00D01F9C">
              <w:rPr>
                <w:bCs/>
                <w:color w:val="1F1F1F"/>
                <w:bdr w:val="none" w:sz="0" w:space="0" w:color="auto" w:frame="1"/>
                <w:lang w:eastAsia="en-IE"/>
              </w:rPr>
              <w:t xml:space="preserve">between </w:t>
            </w:r>
            <w:r w:rsidRPr="00D01F9C">
              <w:rPr>
                <w:bCs/>
                <w:color w:val="1F1F1F"/>
                <w:bdr w:val="none" w:sz="0" w:space="0" w:color="auto" w:frame="1"/>
                <w:lang w:eastAsia="en-IE"/>
              </w:rPr>
              <w:t xml:space="preserve">the EU Company Certificate </w:t>
            </w:r>
            <w:r w:rsidR="000F590D" w:rsidRPr="00D01F9C">
              <w:rPr>
                <w:bCs/>
                <w:color w:val="1F1F1F"/>
                <w:bdr w:val="none" w:sz="0" w:space="0" w:color="auto" w:frame="1"/>
                <w:lang w:eastAsia="en-IE"/>
              </w:rPr>
              <w:t xml:space="preserve">and the </w:t>
            </w:r>
            <w:r w:rsidR="00D17E97" w:rsidRPr="00D01F9C">
              <w:rPr>
                <w:bCs/>
                <w:color w:val="1F1F1F"/>
                <w:bdr w:val="none" w:sz="0" w:space="0" w:color="auto" w:frame="1"/>
                <w:lang w:eastAsia="en-IE"/>
              </w:rPr>
              <w:t xml:space="preserve">EU power of attorney </w:t>
            </w:r>
            <w:r w:rsidR="00A53571" w:rsidRPr="00D01F9C">
              <w:rPr>
                <w:bCs/>
                <w:color w:val="1F1F1F"/>
                <w:bdr w:val="none" w:sz="0" w:space="0" w:color="auto" w:frame="1"/>
                <w:lang w:eastAsia="en-IE"/>
              </w:rPr>
              <w:t xml:space="preserve">as </w:t>
            </w:r>
            <w:r w:rsidR="00D17E97" w:rsidRPr="00D01F9C">
              <w:rPr>
                <w:bCs/>
                <w:color w:val="1F1F1F"/>
                <w:bdr w:val="none" w:sz="0" w:space="0" w:color="auto" w:frame="1"/>
                <w:lang w:eastAsia="en-IE"/>
              </w:rPr>
              <w:t>referred to in Article</w:t>
            </w:r>
            <w:r w:rsidR="009A6AF3" w:rsidRPr="00D01F9C">
              <w:rPr>
                <w:bCs/>
                <w:color w:val="1F1F1F"/>
                <w:bdr w:val="none" w:sz="0" w:space="0" w:color="auto" w:frame="1"/>
                <w:lang w:eastAsia="en-IE"/>
              </w:rPr>
              <w:t>s 30 and</w:t>
            </w:r>
            <w:r w:rsidR="00D17E97" w:rsidRPr="00D01F9C">
              <w:rPr>
                <w:bCs/>
                <w:color w:val="1F1F1F"/>
                <w:bdr w:val="none" w:sz="0" w:space="0" w:color="auto" w:frame="1"/>
                <w:lang w:eastAsia="en-IE"/>
              </w:rPr>
              <w:t xml:space="preserve"> </w:t>
            </w:r>
            <w:r w:rsidR="000A7678" w:rsidRPr="00D01F9C">
              <w:rPr>
                <w:bCs/>
                <w:color w:val="1F1F1F"/>
                <w:bdr w:val="none" w:sz="0" w:space="0" w:color="auto" w:frame="1"/>
                <w:lang w:eastAsia="en-IE"/>
              </w:rPr>
              <w:t>31</w:t>
            </w:r>
            <w:r w:rsidR="00A53571" w:rsidRPr="00D01F9C">
              <w:rPr>
                <w:bCs/>
                <w:color w:val="1F1F1F"/>
                <w:bdr w:val="none" w:sz="0" w:space="0" w:color="auto" w:frame="1"/>
                <w:lang w:eastAsia="en-IE"/>
              </w:rPr>
              <w:t xml:space="preserve">, </w:t>
            </w:r>
            <w:r w:rsidR="009A6AF3" w:rsidRPr="00D01F9C">
              <w:rPr>
                <w:bCs/>
                <w:color w:val="1F1F1F"/>
                <w:bdr w:val="none" w:sz="0" w:space="0" w:color="auto" w:frame="1"/>
                <w:lang w:eastAsia="en-IE"/>
              </w:rPr>
              <w:t xml:space="preserve">with </w:t>
            </w:r>
            <w:r w:rsidR="00886BA3" w:rsidRPr="00D01F9C">
              <w:rPr>
                <w:bCs/>
                <w:color w:val="1F1F1F"/>
                <w:bdr w:val="none" w:sz="0" w:space="0" w:color="auto" w:frame="1"/>
                <w:lang w:eastAsia="en-IE"/>
              </w:rPr>
              <w:t>the Business Wallet</w:t>
            </w:r>
            <w:r w:rsidR="009A6AF3" w:rsidRPr="00D01F9C">
              <w:rPr>
                <w:bCs/>
                <w:color w:val="1F1F1F"/>
                <w:bdr w:val="none" w:sz="0" w:space="0" w:color="auto" w:frame="1"/>
                <w:lang w:eastAsia="en-IE"/>
              </w:rPr>
              <w:t>s</w:t>
            </w:r>
            <w:r w:rsidR="00D91ACB" w:rsidRPr="00D01F9C">
              <w:rPr>
                <w:color w:val="1F1F1F"/>
                <w:bdr w:val="none" w:sz="0" w:space="0" w:color="auto" w:frame="1"/>
                <w:lang w:eastAsia="en-IE"/>
              </w:rPr>
              <w:t xml:space="preserve"> referred to in [</w:t>
            </w:r>
            <w:r w:rsidR="00D91ACB" w:rsidRPr="00D01F9C">
              <w:rPr>
                <w:i/>
                <w:color w:val="1F1F1F"/>
                <w:bdr w:val="none" w:sz="0" w:space="0" w:color="auto" w:frame="1"/>
                <w:lang w:eastAsia="en-IE"/>
              </w:rPr>
              <w:t>PO: Reference to Proposal for a Regulation of the European Parliament and of the Council on the establishment of European Business Wallets</w:t>
            </w:r>
            <w:r w:rsidR="00D91ACB" w:rsidRPr="00D01F9C">
              <w:rPr>
                <w:color w:val="1F1F1F"/>
                <w:bdr w:val="none" w:sz="0" w:space="0" w:color="auto" w:frame="1"/>
                <w:lang w:eastAsia="en-IE"/>
              </w:rPr>
              <w:t>]</w:t>
            </w:r>
            <w:r>
              <w:rPr>
                <w:color w:val="1F1F1F"/>
                <w:bdr w:val="none" w:sz="0" w:space="0" w:color="auto" w:frame="1"/>
                <w:lang w:eastAsia="en-IE"/>
              </w:rPr>
              <w:t>.</w:t>
            </w:r>
          </w:p>
          <w:p w14:paraId="2D80257B" w14:textId="77777777" w:rsidR="00AC3A94" w:rsidRPr="00D01F9C" w:rsidRDefault="00AC3A94" w:rsidP="00DB5DC7">
            <w:pPr>
              <w:pStyle w:val="ListParagraph"/>
              <w:spacing w:line="278" w:lineRule="auto"/>
              <w:ind w:left="900"/>
              <w:contextualSpacing w:val="0"/>
              <w:outlineLvl w:val="1"/>
            </w:pPr>
          </w:p>
          <w:p w14:paraId="282AB986" w14:textId="77777777" w:rsidR="00981518" w:rsidRPr="00D01F9C" w:rsidRDefault="00981518" w:rsidP="00F425AE">
            <w:pPr>
              <w:spacing w:line="278" w:lineRule="auto"/>
              <w:jc w:val="center"/>
              <w:outlineLvl w:val="1"/>
              <w:rPr>
                <w:b/>
                <w:i/>
                <w:color w:val="1F1F1F"/>
                <w:bdr w:val="none" w:sz="0" w:space="0" w:color="auto" w:frame="1"/>
              </w:rPr>
            </w:pPr>
            <w:r w:rsidRPr="00D01F9C">
              <w:rPr>
                <w:b/>
                <w:color w:val="1F1F1F"/>
                <w:bdr w:val="none" w:sz="0" w:space="0" w:color="auto" w:frame="1"/>
              </w:rPr>
              <w:t xml:space="preserve">CHAPTER </w:t>
            </w:r>
            <w:r w:rsidRPr="00D01F9C">
              <w:rPr>
                <w:b/>
                <w:bCs/>
                <w:color w:val="1F1F1F"/>
                <w:bdr w:val="none" w:sz="0" w:space="0" w:color="auto" w:frame="1"/>
              </w:rPr>
              <w:t xml:space="preserve">IV </w:t>
            </w:r>
            <w:r w:rsidRPr="00D01F9C">
              <w:rPr>
                <w:b/>
                <w:color w:val="1F1F1F"/>
                <w:bdr w:val="none" w:sz="0" w:space="0" w:color="auto" w:frame="1"/>
              </w:rPr>
              <w:t>-</w:t>
            </w:r>
            <w:r w:rsidRPr="00D01F9C">
              <w:rPr>
                <w:color w:val="1F1F1F"/>
                <w:bdr w:val="none" w:sz="0" w:space="0" w:color="auto" w:frame="1"/>
              </w:rPr>
              <w:t xml:space="preserve"> </w:t>
            </w:r>
            <w:r w:rsidRPr="00D01F9C">
              <w:rPr>
                <w:b/>
                <w:caps/>
                <w:color w:val="1F1F1F"/>
                <w:bdr w:val="none" w:sz="0" w:space="0" w:color="auto" w:frame="1"/>
              </w:rPr>
              <w:t>Cross-border branches</w:t>
            </w:r>
          </w:p>
          <w:p w14:paraId="0A1C1B5B" w14:textId="77777777" w:rsidR="00981518" w:rsidRPr="00D01F9C" w:rsidRDefault="00981518" w:rsidP="00F425AE">
            <w:pPr>
              <w:spacing w:line="278" w:lineRule="auto"/>
              <w:jc w:val="center"/>
              <w:outlineLvl w:val="1"/>
              <w:rPr>
                <w:b/>
                <w:color w:val="1F1F1F"/>
                <w:bdr w:val="none" w:sz="0" w:space="0" w:color="auto" w:frame="1"/>
              </w:rPr>
            </w:pPr>
            <w:r w:rsidRPr="00D01F9C">
              <w:rPr>
                <w:b/>
                <w:color w:val="1F1F1F"/>
                <w:bdr w:val="none" w:sz="0" w:space="0" w:color="auto" w:frame="1"/>
              </w:rPr>
              <w:t xml:space="preserve">Article </w:t>
            </w:r>
            <w:r w:rsidRPr="00D01F9C">
              <w:rPr>
                <w:b/>
                <w:bCs/>
                <w:color w:val="1F1F1F"/>
                <w:bdr w:val="none" w:sz="0" w:space="0" w:color="auto" w:frame="1"/>
              </w:rPr>
              <w:t xml:space="preserve">36 </w:t>
            </w:r>
          </w:p>
          <w:p w14:paraId="73522515" w14:textId="77777777" w:rsidR="00981518" w:rsidRPr="00D01F9C" w:rsidRDefault="00981518" w:rsidP="00F425AE">
            <w:pPr>
              <w:spacing w:line="278" w:lineRule="auto"/>
              <w:jc w:val="center"/>
              <w:outlineLvl w:val="1"/>
              <w:rPr>
                <w:color w:val="1F1F1F"/>
                <w:bdr w:val="none" w:sz="0" w:space="0" w:color="auto" w:frame="1"/>
              </w:rPr>
            </w:pPr>
            <w:r w:rsidRPr="00D01F9C">
              <w:rPr>
                <w:b/>
                <w:i/>
                <w:color w:val="1F1F1F"/>
                <w:bdr w:val="none" w:sz="0" w:space="0" w:color="auto" w:frame="1"/>
              </w:rPr>
              <w:t>General principles</w:t>
            </w:r>
          </w:p>
          <w:p w14:paraId="31658B38" w14:textId="77777777" w:rsidR="00981518" w:rsidRPr="00D01F9C" w:rsidRDefault="00981518" w:rsidP="00554559">
            <w:pPr>
              <w:pStyle w:val="ListParagraph"/>
              <w:numPr>
                <w:ilvl w:val="1"/>
                <w:numId w:val="58"/>
              </w:numPr>
              <w:spacing w:before="0" w:line="276" w:lineRule="auto"/>
              <w:ind w:left="993" w:hanging="284"/>
              <w:contextualSpacing w:val="0"/>
              <w:outlineLvl w:val="1"/>
              <w:rPr>
                <w:color w:val="1F1F1F"/>
                <w:bdr w:val="none" w:sz="0" w:space="0" w:color="auto" w:frame="1"/>
                <w:lang w:eastAsia="en-IE"/>
              </w:rPr>
            </w:pPr>
            <w:r w:rsidRPr="00D01F9C">
              <w:rPr>
                <w:color w:val="1F1F1F"/>
                <w:bdr w:val="none" w:sz="0" w:space="0" w:color="auto" w:frame="1"/>
                <w:lang w:eastAsia="en-IE"/>
              </w:rPr>
              <w:lastRenderedPageBreak/>
              <w:t xml:space="preserve">An EU Inc. that is registered in a Member State may open a branch in another Member State. </w:t>
            </w:r>
          </w:p>
          <w:p w14:paraId="1F9AAF19" w14:textId="77777777" w:rsidR="00981518" w:rsidRPr="00D01F9C" w:rsidRDefault="00981518" w:rsidP="00554559">
            <w:pPr>
              <w:pStyle w:val="ListParagraph"/>
              <w:numPr>
                <w:ilvl w:val="1"/>
                <w:numId w:val="58"/>
              </w:numPr>
              <w:spacing w:before="0" w:line="276" w:lineRule="auto"/>
              <w:ind w:left="993" w:hanging="284"/>
              <w:contextualSpacing w:val="0"/>
              <w:outlineLvl w:val="1"/>
              <w:rPr>
                <w:color w:val="1F1F1F"/>
                <w:bdr w:val="none" w:sz="0" w:space="0" w:color="auto" w:frame="1"/>
                <w:lang w:eastAsia="en-IE"/>
              </w:rPr>
            </w:pPr>
            <w:r w:rsidRPr="00D01F9C">
              <w:rPr>
                <w:color w:val="1F1F1F"/>
                <w:bdr w:val="none" w:sz="0" w:space="0" w:color="auto" w:frame="1"/>
                <w:lang w:eastAsia="en-IE"/>
              </w:rPr>
              <w:t xml:space="preserve">Each branch of an EU Inc. company shall be registered with the business register of the Member State in which that branch is to be opened. </w:t>
            </w:r>
          </w:p>
          <w:p w14:paraId="0C3C1E10" w14:textId="77777777" w:rsidR="00981518" w:rsidRPr="00D01F9C" w:rsidRDefault="00981518">
            <w:pPr>
              <w:pStyle w:val="ListParagraph"/>
              <w:spacing w:line="276" w:lineRule="auto"/>
              <w:contextualSpacing w:val="0"/>
              <w:outlineLvl w:val="1"/>
              <w:rPr>
                <w:color w:val="1F1F1F"/>
                <w:bdr w:val="none" w:sz="0" w:space="0" w:color="auto" w:frame="1"/>
                <w:lang w:eastAsia="en-IE"/>
              </w:rPr>
            </w:pPr>
          </w:p>
          <w:p w14:paraId="795A0654" w14:textId="77777777" w:rsidR="00981518" w:rsidRPr="00D01F9C" w:rsidRDefault="00981518">
            <w:pPr>
              <w:jc w:val="center"/>
              <w:outlineLvl w:val="1"/>
              <w:rPr>
                <w:b/>
                <w:color w:val="1F1F1F"/>
                <w:bdr w:val="none" w:sz="0" w:space="0" w:color="auto" w:frame="1"/>
              </w:rPr>
            </w:pPr>
            <w:r w:rsidRPr="00D01F9C">
              <w:rPr>
                <w:b/>
                <w:color w:val="1F1F1F"/>
                <w:bdr w:val="none" w:sz="0" w:space="0" w:color="auto" w:frame="1"/>
              </w:rPr>
              <w:t xml:space="preserve">Article </w:t>
            </w:r>
            <w:r w:rsidRPr="00D01F9C">
              <w:rPr>
                <w:b/>
                <w:bCs/>
                <w:color w:val="1F1F1F"/>
                <w:bdr w:val="none" w:sz="0" w:space="0" w:color="auto" w:frame="1"/>
              </w:rPr>
              <w:t xml:space="preserve">37 </w:t>
            </w:r>
          </w:p>
          <w:p w14:paraId="0DB1BF67" w14:textId="77777777" w:rsidR="00981518" w:rsidRPr="00D01F9C" w:rsidRDefault="00981518">
            <w:pPr>
              <w:jc w:val="center"/>
              <w:outlineLvl w:val="1"/>
              <w:rPr>
                <w:b/>
                <w:i/>
                <w:color w:val="1F1F1F"/>
                <w:bdr w:val="none" w:sz="0" w:space="0" w:color="auto" w:frame="1"/>
              </w:rPr>
            </w:pPr>
            <w:r w:rsidRPr="00D01F9C">
              <w:rPr>
                <w:b/>
                <w:i/>
                <w:color w:val="1F1F1F"/>
                <w:bdr w:val="none" w:sz="0" w:space="0" w:color="auto" w:frame="1"/>
              </w:rPr>
              <w:t>Branch registration</w:t>
            </w:r>
          </w:p>
          <w:p w14:paraId="770881B2" w14:textId="77777777" w:rsidR="00981518" w:rsidRPr="00D01F9C" w:rsidRDefault="00981518" w:rsidP="00554559">
            <w:pPr>
              <w:pStyle w:val="ListParagraph"/>
              <w:numPr>
                <w:ilvl w:val="1"/>
                <w:numId w:val="59"/>
              </w:numPr>
              <w:spacing w:before="0" w:line="278" w:lineRule="auto"/>
              <w:ind w:left="993" w:hanging="284"/>
              <w:contextualSpacing w:val="0"/>
              <w:outlineLvl w:val="1"/>
              <w:rPr>
                <w:color w:val="1F1F1F"/>
                <w:bdr w:val="none" w:sz="0" w:space="0" w:color="auto" w:frame="1"/>
                <w:lang w:eastAsia="en-IE"/>
              </w:rPr>
            </w:pPr>
            <w:r w:rsidRPr="00D01F9C">
              <w:rPr>
                <w:color w:val="1F1F1F"/>
                <w:bdr w:val="none" w:sz="0" w:space="0" w:color="auto" w:frame="1"/>
                <w:lang w:eastAsia="en-IE"/>
              </w:rPr>
              <w:t xml:space="preserve">An EU Inc. may register a branch in another Member State through the EU central interface by using the application form referred to in Article </w:t>
            </w:r>
            <w:r w:rsidR="00BC2625" w:rsidRPr="00D01F9C">
              <w:rPr>
                <w:color w:val="1F1F1F"/>
                <w:lang w:eastAsia="en-IE"/>
              </w:rPr>
              <w:t>38</w:t>
            </w:r>
            <w:r w:rsidRPr="00D01F9C">
              <w:rPr>
                <w:color w:val="1F1F1F"/>
                <w:lang w:eastAsia="en-IE"/>
              </w:rPr>
              <w:t xml:space="preserve"> </w:t>
            </w:r>
            <w:r w:rsidRPr="00D01F9C" w:rsidDel="007F59D5">
              <w:rPr>
                <w:color w:val="1F1F1F"/>
                <w:bdr w:val="none" w:sz="0" w:space="0" w:color="auto" w:frame="1"/>
                <w:lang w:eastAsia="en-IE"/>
              </w:rPr>
              <w:t xml:space="preserve">and within the </w:t>
            </w:r>
            <w:r w:rsidRPr="00D01F9C">
              <w:rPr>
                <w:color w:val="1F1F1F"/>
                <w:bdr w:val="none" w:sz="0" w:space="0" w:color="auto" w:frame="1"/>
                <w:lang w:eastAsia="en-IE"/>
              </w:rPr>
              <w:t xml:space="preserve">deadlines and cost ceiling in accordance with Article </w:t>
            </w:r>
            <w:r w:rsidR="00BC2625" w:rsidRPr="00D01F9C">
              <w:rPr>
                <w:color w:val="1F1F1F"/>
                <w:bdr w:val="none" w:sz="0" w:space="0" w:color="auto" w:frame="1"/>
                <w:lang w:eastAsia="en-IE"/>
              </w:rPr>
              <w:t>16(2)</w:t>
            </w:r>
            <w:r w:rsidRPr="00D01F9C">
              <w:rPr>
                <w:color w:val="1F1F1F"/>
                <w:bdr w:val="none" w:sz="0" w:space="0" w:color="auto" w:frame="1"/>
                <w:lang w:eastAsia="en-IE"/>
              </w:rPr>
              <w:t xml:space="preserve">. </w:t>
            </w:r>
          </w:p>
          <w:p w14:paraId="1C647B1C" w14:textId="77777777" w:rsidR="00981518" w:rsidRPr="00D01F9C" w:rsidRDefault="00981518" w:rsidP="00554559">
            <w:pPr>
              <w:pStyle w:val="ListParagraph"/>
              <w:numPr>
                <w:ilvl w:val="1"/>
                <w:numId w:val="59"/>
              </w:numPr>
              <w:spacing w:before="0" w:line="278" w:lineRule="auto"/>
              <w:ind w:left="993" w:hanging="284"/>
              <w:contextualSpacing w:val="0"/>
              <w:outlineLvl w:val="1"/>
              <w:rPr>
                <w:color w:val="1F1F1F"/>
                <w:bdr w:val="none" w:sz="0" w:space="0" w:color="auto" w:frame="1"/>
                <w:lang w:eastAsia="en-IE"/>
              </w:rPr>
            </w:pPr>
            <w:r w:rsidRPr="00D01F9C">
              <w:rPr>
                <w:color w:val="1F1F1F"/>
                <w:bdr w:val="none" w:sz="0" w:space="0" w:color="auto" w:frame="1"/>
                <w:lang w:eastAsia="en-IE"/>
              </w:rPr>
              <w:t xml:space="preserve">An EU Inc. may register a branch in another Member State fully online with the national business register of that Member State, </w:t>
            </w:r>
            <w:r w:rsidRPr="00D01F9C">
              <w:rPr>
                <w:color w:val="1F1F1F"/>
                <w:lang w:eastAsia="en-IE"/>
              </w:rPr>
              <w:t xml:space="preserve">using </w:t>
            </w:r>
            <w:r w:rsidRPr="00D01F9C">
              <w:rPr>
                <w:color w:val="1F1F1F"/>
                <w:bdr w:val="none" w:sz="0" w:space="0" w:color="auto" w:frame="1"/>
                <w:lang w:eastAsia="en-IE"/>
              </w:rPr>
              <w:t xml:space="preserve">the application form referred to in Article </w:t>
            </w:r>
            <w:r w:rsidR="00BC2625" w:rsidRPr="00D01F9C">
              <w:rPr>
                <w:color w:val="1F1F1F"/>
                <w:bdr w:val="none" w:sz="0" w:space="0" w:color="auto" w:frame="1"/>
                <w:lang w:eastAsia="en-IE"/>
              </w:rPr>
              <w:t>38</w:t>
            </w:r>
            <w:r w:rsidRPr="00D01F9C">
              <w:rPr>
                <w:color w:val="1F1F1F"/>
                <w:lang w:eastAsia="en-IE"/>
              </w:rPr>
              <w:t xml:space="preserve">, </w:t>
            </w:r>
            <w:r w:rsidRPr="00D01F9C">
              <w:rPr>
                <w:color w:val="1F1F1F"/>
                <w:bdr w:val="none" w:sz="0" w:space="0" w:color="auto" w:frame="1"/>
                <w:lang w:eastAsia="en-IE"/>
              </w:rPr>
              <w:t>in accordance with Article 28a (6) of Directive (EU) 2017/1132.</w:t>
            </w:r>
            <w:r w:rsidR="002D6D98">
              <w:rPr>
                <w:color w:val="1F1F1F"/>
                <w:bdr w:val="none" w:sz="0" w:space="0" w:color="auto" w:frame="1"/>
                <w:lang w:eastAsia="en-IE"/>
              </w:rPr>
              <w:t xml:space="preserve"> </w:t>
            </w:r>
          </w:p>
          <w:p w14:paraId="55D394F2" w14:textId="77777777" w:rsidR="00981518" w:rsidRPr="00D01F9C" w:rsidRDefault="00981518" w:rsidP="00554559">
            <w:pPr>
              <w:pStyle w:val="ListParagraph"/>
              <w:numPr>
                <w:ilvl w:val="1"/>
                <w:numId w:val="59"/>
              </w:numPr>
              <w:spacing w:before="0" w:line="278" w:lineRule="auto"/>
              <w:ind w:left="993" w:hanging="284"/>
              <w:contextualSpacing w:val="0"/>
              <w:outlineLvl w:val="1"/>
              <w:rPr>
                <w:color w:val="1F1F1F"/>
                <w:bdr w:val="none" w:sz="0" w:space="0" w:color="auto" w:frame="1"/>
                <w:lang w:eastAsia="en-IE"/>
              </w:rPr>
            </w:pPr>
            <w:r w:rsidRPr="00D01F9C">
              <w:rPr>
                <w:color w:val="1F1F1F"/>
                <w:bdr w:val="none" w:sz="0" w:space="0" w:color="auto" w:frame="1"/>
                <w:lang w:eastAsia="en-IE"/>
              </w:rPr>
              <w:t xml:space="preserve">The exchange of information about the registered branch between the business register of the branch and the business register of the EU Inc. shall be carried out in accordance with Article 28a (7) of Directive (EU) 2017/1132. </w:t>
            </w:r>
          </w:p>
          <w:p w14:paraId="3105F576" w14:textId="77777777" w:rsidR="00394D2D" w:rsidRPr="00D01F9C" w:rsidRDefault="00394D2D">
            <w:pPr>
              <w:jc w:val="center"/>
              <w:rPr>
                <w:b/>
                <w:bCs/>
              </w:rPr>
            </w:pPr>
          </w:p>
          <w:p w14:paraId="4CA678C6" w14:textId="77777777" w:rsidR="00981518" w:rsidRPr="00D01F9C" w:rsidRDefault="00981518">
            <w:pPr>
              <w:jc w:val="center"/>
              <w:rPr>
                <w:b/>
                <w:bCs/>
                <w:i/>
                <w:iCs/>
              </w:rPr>
            </w:pPr>
            <w:r w:rsidRPr="00D01F9C">
              <w:rPr>
                <w:b/>
                <w:bCs/>
              </w:rPr>
              <w:t xml:space="preserve">Article 38 </w:t>
            </w:r>
          </w:p>
          <w:p w14:paraId="297413A8" w14:textId="77777777" w:rsidR="00981518" w:rsidRPr="00D01F9C" w:rsidRDefault="00981518">
            <w:pPr>
              <w:pStyle w:val="ListParagraph"/>
              <w:ind w:left="32"/>
              <w:contextualSpacing w:val="0"/>
              <w:jc w:val="center"/>
            </w:pPr>
            <w:r w:rsidRPr="00D01F9C">
              <w:rPr>
                <w:b/>
                <w:bCs/>
                <w:i/>
                <w:iCs/>
              </w:rPr>
              <w:t xml:space="preserve">Branch application form </w:t>
            </w:r>
          </w:p>
          <w:p w14:paraId="6522D1B2" w14:textId="77777777" w:rsidR="00981518" w:rsidRPr="00D01F9C" w:rsidRDefault="00EB050F" w:rsidP="00554559">
            <w:pPr>
              <w:pStyle w:val="ListParagraph"/>
              <w:numPr>
                <w:ilvl w:val="1"/>
                <w:numId w:val="60"/>
              </w:numPr>
              <w:spacing w:before="0" w:line="278" w:lineRule="auto"/>
              <w:ind w:left="993" w:hanging="391"/>
              <w:contextualSpacing w:val="0"/>
            </w:pPr>
            <w:r w:rsidRPr="00D01F9C">
              <w:t>An</w:t>
            </w:r>
            <w:r w:rsidR="00981518" w:rsidRPr="00D01F9C">
              <w:t xml:space="preserve"> application form shall be used </w:t>
            </w:r>
            <w:r w:rsidR="00981518" w:rsidRPr="00D01F9C" w:rsidDel="005A0B55">
              <w:t xml:space="preserve">for </w:t>
            </w:r>
            <w:r w:rsidR="00981518" w:rsidRPr="00D01F9C">
              <w:t>the registration of a branch of an EU Inc. in another Member State through the EU central interface and with the national business register. It shall be digital</w:t>
            </w:r>
            <w:r w:rsidR="000208B5">
              <w:t>, machine readable</w:t>
            </w:r>
            <w:r w:rsidR="00981518" w:rsidRPr="00D01F9C">
              <w:t xml:space="preserve"> and </w:t>
            </w:r>
            <w:r w:rsidR="00BC1F2B">
              <w:t xml:space="preserve">shall </w:t>
            </w:r>
            <w:r w:rsidR="00981518" w:rsidRPr="00D01F9C">
              <w:t>collect information as structured data.</w:t>
            </w:r>
          </w:p>
          <w:p w14:paraId="03D38650" w14:textId="77777777" w:rsidR="00981518" w:rsidRPr="00D01F9C" w:rsidRDefault="00981518" w:rsidP="00554559">
            <w:pPr>
              <w:pStyle w:val="ListParagraph"/>
              <w:numPr>
                <w:ilvl w:val="1"/>
                <w:numId w:val="60"/>
              </w:numPr>
              <w:spacing w:before="0" w:line="278" w:lineRule="auto"/>
              <w:ind w:left="993" w:hanging="391"/>
              <w:contextualSpacing w:val="0"/>
            </w:pPr>
            <w:r w:rsidRPr="00D01F9C">
              <w:t>The application form shall be electronically signed by a director of the EU Inc. identified through electronic identification means in accordance with Regulation (EU) 910/2014</w:t>
            </w:r>
            <w:r w:rsidR="006F354A" w:rsidRPr="00D01F9C">
              <w:t xml:space="preserve"> or </w:t>
            </w:r>
            <w:r w:rsidR="006F354A" w:rsidRPr="5EA1C797">
              <w:rPr>
                <w:color w:val="1F1F1F"/>
                <w:lang w:eastAsia="en-IE"/>
              </w:rPr>
              <w:t>Business Wallets referred to in [</w:t>
            </w:r>
            <w:r w:rsidR="006F354A" w:rsidRPr="5EA1C797">
              <w:rPr>
                <w:i/>
                <w:color w:val="1F1F1F"/>
                <w:lang w:eastAsia="en-IE"/>
              </w:rPr>
              <w:t>PO: Reference to Proposal for a Regulation of the European Parliament and of the Council on the establishment of European Business Wallets</w:t>
            </w:r>
            <w:r w:rsidR="006F354A" w:rsidRPr="5EA1C797">
              <w:rPr>
                <w:color w:val="1F1F1F"/>
                <w:lang w:eastAsia="en-IE"/>
              </w:rPr>
              <w:t>].</w:t>
            </w:r>
            <w:r w:rsidRPr="00D01F9C">
              <w:t xml:space="preserve"> </w:t>
            </w:r>
          </w:p>
          <w:p w14:paraId="64D46D13" w14:textId="77777777" w:rsidR="00981518" w:rsidRPr="00D01F9C" w:rsidRDefault="00981518" w:rsidP="00554559">
            <w:pPr>
              <w:pStyle w:val="ListParagraph"/>
              <w:numPr>
                <w:ilvl w:val="1"/>
                <w:numId w:val="60"/>
              </w:numPr>
              <w:spacing w:before="0" w:line="278" w:lineRule="auto"/>
              <w:ind w:left="993" w:hanging="391"/>
              <w:contextualSpacing w:val="0"/>
            </w:pPr>
            <w:r w:rsidRPr="00D01F9C">
              <w:t xml:space="preserve">The application form shall include the information referred to of Article </w:t>
            </w:r>
            <w:r w:rsidR="00BC2625" w:rsidRPr="00D01F9C">
              <w:t>40</w:t>
            </w:r>
            <w:r w:rsidR="00963C53" w:rsidRPr="00D01F9C">
              <w:t xml:space="preserve"> </w:t>
            </w:r>
            <w:r w:rsidR="156D930B">
              <w:t>(2) point (</w:t>
            </w:r>
            <w:r w:rsidR="73463E09">
              <w:t>b</w:t>
            </w:r>
            <w:r w:rsidR="156D930B">
              <w:t xml:space="preserve">) </w:t>
            </w:r>
            <w:r w:rsidR="00963C53" w:rsidRPr="00D01F9C">
              <w:t>as well as specific information needed for:</w:t>
            </w:r>
            <w:r w:rsidRPr="00D01F9C">
              <w:t xml:space="preserve"> </w:t>
            </w:r>
          </w:p>
          <w:p w14:paraId="44694CB7" w14:textId="77777777" w:rsidR="00963C53" w:rsidRPr="00D01F9C" w:rsidRDefault="00963C53" w:rsidP="00554559">
            <w:pPr>
              <w:pStyle w:val="ListParagraph"/>
              <w:numPr>
                <w:ilvl w:val="1"/>
                <w:numId w:val="61"/>
              </w:numPr>
              <w:spacing w:before="0" w:line="278" w:lineRule="auto"/>
            </w:pPr>
            <w:r w:rsidRPr="00D01F9C">
              <w:t>issuing the tax identification number, TIN for the branch;</w:t>
            </w:r>
          </w:p>
          <w:p w14:paraId="16B0E804" w14:textId="77777777" w:rsidR="00963C53" w:rsidRPr="00D01F9C" w:rsidRDefault="00963C53" w:rsidP="00554559">
            <w:pPr>
              <w:pStyle w:val="ListParagraph"/>
              <w:numPr>
                <w:ilvl w:val="1"/>
                <w:numId w:val="61"/>
              </w:numPr>
              <w:spacing w:before="0" w:line="278" w:lineRule="auto"/>
            </w:pPr>
            <w:r w:rsidRPr="00D01F9C">
              <w:t>issuing the VAT identification number for the branch.</w:t>
            </w:r>
          </w:p>
          <w:p w14:paraId="1BC1ABA2" w14:textId="77777777" w:rsidR="00981518" w:rsidRPr="00D01F9C" w:rsidRDefault="0033728F" w:rsidP="00554559">
            <w:pPr>
              <w:pStyle w:val="ListParagraph"/>
              <w:numPr>
                <w:ilvl w:val="1"/>
                <w:numId w:val="61"/>
              </w:numPr>
              <w:spacing w:before="0" w:line="278" w:lineRule="auto"/>
              <w:contextualSpacing w:val="0"/>
            </w:pPr>
            <w:r w:rsidRPr="00D01F9C">
              <w:t>The b</w:t>
            </w:r>
            <w:r w:rsidR="00981518" w:rsidRPr="00D01F9C">
              <w:t xml:space="preserve">usiness register registering the branch shall automatically retrieve from BRIS and on the basis of the EUID the information about the EU Inc. referred to in point Article </w:t>
            </w:r>
            <w:r w:rsidR="00BC2625" w:rsidRPr="00D01F9C">
              <w:t>40</w:t>
            </w:r>
            <w:r w:rsidR="65979D4F">
              <w:t xml:space="preserve"> (2) point (</w:t>
            </w:r>
            <w:r w:rsidR="01BF427E">
              <w:t>a</w:t>
            </w:r>
            <w:r w:rsidR="65979D4F">
              <w:t>)</w:t>
            </w:r>
            <w:r w:rsidR="00981518">
              <w:t>.</w:t>
            </w:r>
          </w:p>
          <w:p w14:paraId="6FE238F2" w14:textId="77777777" w:rsidR="00981518" w:rsidRPr="00D01F9C" w:rsidRDefault="004D3BAA" w:rsidP="006F1122">
            <w:pPr>
              <w:spacing w:line="278" w:lineRule="auto"/>
              <w:ind w:left="993" w:hanging="285"/>
            </w:pPr>
            <w:r>
              <w:rPr>
                <w:lang w:eastAsia="en-GB"/>
              </w:rPr>
              <w:t xml:space="preserve">4. </w:t>
            </w:r>
            <w:r w:rsidR="00981518" w:rsidRPr="00D01F9C">
              <w:t>The EU Inc. registering the branch shall not be requ</w:t>
            </w:r>
            <w:r w:rsidR="006418C9" w:rsidRPr="00D01F9C">
              <w:t>ired</w:t>
            </w:r>
            <w:r w:rsidR="00981518" w:rsidRPr="00D01F9C">
              <w:t xml:space="preserve"> to provide </w:t>
            </w:r>
            <w:r w:rsidR="00142189" w:rsidRPr="00D01F9C">
              <w:t xml:space="preserve">any </w:t>
            </w:r>
            <w:r w:rsidR="00981518" w:rsidRPr="00D01F9C">
              <w:t xml:space="preserve">information and documents relevant for the branch registration procedure that are available in BRIS. </w:t>
            </w:r>
          </w:p>
          <w:p w14:paraId="54AF869C" w14:textId="77777777" w:rsidR="00981518" w:rsidRPr="00D01F9C" w:rsidRDefault="00981518">
            <w:pPr>
              <w:jc w:val="center"/>
              <w:outlineLvl w:val="1"/>
              <w:rPr>
                <w:color w:val="1F1F1F"/>
                <w:bdr w:val="none" w:sz="0" w:space="0" w:color="auto" w:frame="1"/>
              </w:rPr>
            </w:pPr>
          </w:p>
          <w:p w14:paraId="6CCC01AF" w14:textId="77777777" w:rsidR="00981518" w:rsidRPr="00D01F9C" w:rsidRDefault="00981518">
            <w:pPr>
              <w:jc w:val="center"/>
              <w:rPr>
                <w:b/>
                <w:bCs/>
                <w:i/>
                <w:iCs/>
              </w:rPr>
            </w:pPr>
            <w:r w:rsidRPr="00D01F9C">
              <w:rPr>
                <w:b/>
                <w:bCs/>
              </w:rPr>
              <w:t xml:space="preserve">Article 39 </w:t>
            </w:r>
          </w:p>
          <w:p w14:paraId="69698FCE" w14:textId="77777777" w:rsidR="00981518" w:rsidRPr="00D01F9C" w:rsidRDefault="00981518">
            <w:pPr>
              <w:pStyle w:val="ListParagraph"/>
              <w:ind w:left="601"/>
              <w:contextualSpacing w:val="0"/>
              <w:jc w:val="center"/>
            </w:pPr>
            <w:r w:rsidRPr="00D01F9C">
              <w:rPr>
                <w:b/>
                <w:bCs/>
                <w:i/>
                <w:iCs/>
              </w:rPr>
              <w:t>Once-only submission of branch and company data</w:t>
            </w:r>
            <w:r w:rsidR="00BC2625" w:rsidRPr="00D01F9C">
              <w:rPr>
                <w:b/>
                <w:bCs/>
                <w:i/>
                <w:iCs/>
              </w:rPr>
              <w:t xml:space="preserve"> to authorities</w:t>
            </w:r>
          </w:p>
          <w:p w14:paraId="11BECE25" w14:textId="77777777" w:rsidR="00981518" w:rsidRPr="00D01F9C" w:rsidRDefault="00CA6C1B" w:rsidP="00554559">
            <w:pPr>
              <w:pStyle w:val="ListParagraph"/>
              <w:numPr>
                <w:ilvl w:val="0"/>
                <w:numId w:val="62"/>
              </w:numPr>
              <w:spacing w:before="0" w:line="278" w:lineRule="auto"/>
              <w:ind w:left="993" w:hanging="426"/>
              <w:contextualSpacing w:val="0"/>
              <w:rPr>
                <w:b/>
              </w:rPr>
            </w:pPr>
            <w:r w:rsidRPr="00D01F9C">
              <w:t>Following</w:t>
            </w:r>
            <w:r w:rsidR="00981518" w:rsidRPr="00D01F9C">
              <w:t xml:space="preserve"> the </w:t>
            </w:r>
            <w:r w:rsidRPr="00D01F9C">
              <w:t xml:space="preserve">registration of a branch of an </w:t>
            </w:r>
            <w:r w:rsidR="00981518" w:rsidRPr="00D01F9C">
              <w:t>EU</w:t>
            </w:r>
            <w:r w:rsidRPr="00D01F9C">
              <w:t xml:space="preserve"> </w:t>
            </w:r>
            <w:r w:rsidR="00981518" w:rsidRPr="00D01F9C">
              <w:t>Inc</w:t>
            </w:r>
            <w:r w:rsidRPr="00D01F9C">
              <w:t xml:space="preserve">., </w:t>
            </w:r>
            <w:r w:rsidR="000D24A6" w:rsidRPr="00D01F9C">
              <w:t xml:space="preserve">with the business register, that business register </w:t>
            </w:r>
            <w:r w:rsidR="00981518" w:rsidRPr="00D01F9C">
              <w:t xml:space="preserve">shall </w:t>
            </w:r>
            <w:r w:rsidR="007E6D9C" w:rsidRPr="00D01F9C">
              <w:t>immediately exchange in</w:t>
            </w:r>
            <w:r w:rsidR="00981518" w:rsidRPr="00D01F9C">
              <w:t xml:space="preserve"> </w:t>
            </w:r>
            <w:r w:rsidR="00EC7AAD">
              <w:t xml:space="preserve">digital </w:t>
            </w:r>
            <w:r w:rsidR="00A70CC9" w:rsidRPr="00D01F9C">
              <w:t>form</w:t>
            </w:r>
            <w:r w:rsidR="00981518" w:rsidRPr="00D01F9C">
              <w:t xml:space="preserve"> </w:t>
            </w:r>
            <w:r w:rsidR="00A70CC9" w:rsidRPr="00D01F9C">
              <w:t>the information about the EU Inc.,</w:t>
            </w:r>
            <w:r w:rsidR="00981518" w:rsidRPr="00D01F9C">
              <w:t xml:space="preserve"> </w:t>
            </w:r>
            <w:r w:rsidR="006E360C" w:rsidRPr="00D01F9C">
              <w:t xml:space="preserve">and the branch </w:t>
            </w:r>
            <w:r w:rsidR="002825F3" w:rsidRPr="00D01F9C">
              <w:t>submitted as part of the application form,</w:t>
            </w:r>
            <w:r w:rsidR="006E360C" w:rsidRPr="00D01F9C">
              <w:t xml:space="preserve"> </w:t>
            </w:r>
            <w:r w:rsidR="00550ED5" w:rsidRPr="00D01F9C">
              <w:t xml:space="preserve">as well as other relevant information available in that business register and through BRIS, </w:t>
            </w:r>
            <w:r w:rsidR="007B3E18" w:rsidRPr="00D01F9C">
              <w:t xml:space="preserve">including the EUID allocated to the branch, to </w:t>
            </w:r>
            <w:r w:rsidR="00981518" w:rsidRPr="00D01F9C">
              <w:t xml:space="preserve">the </w:t>
            </w:r>
            <w:r w:rsidR="000C05FE">
              <w:t xml:space="preserve">public </w:t>
            </w:r>
            <w:r w:rsidR="00981518" w:rsidRPr="00D01F9C">
              <w:t xml:space="preserve">authorities in charge of issuing the TIN and the VAT identification number and the beneficial ownership register. </w:t>
            </w:r>
            <w:r w:rsidR="00F738C9">
              <w:t xml:space="preserve">That business register shall also exchange in digital form the information about the </w:t>
            </w:r>
            <w:r w:rsidR="00F738C9" w:rsidRPr="00F738C9">
              <w:t>EU Inc.</w:t>
            </w:r>
            <w:r w:rsidR="00C35DDE">
              <w:t xml:space="preserve"> </w:t>
            </w:r>
            <w:r w:rsidR="00F738C9" w:rsidRPr="00F738C9">
              <w:t>and the branch</w:t>
            </w:r>
            <w:r w:rsidR="00F738C9">
              <w:t xml:space="preserve"> with the social security authorities.</w:t>
            </w:r>
          </w:p>
          <w:p w14:paraId="5FF72207" w14:textId="77777777" w:rsidR="00981518" w:rsidRPr="00D01F9C" w:rsidRDefault="00BC2625" w:rsidP="00554559">
            <w:pPr>
              <w:pStyle w:val="ListParagraph"/>
              <w:numPr>
                <w:ilvl w:val="0"/>
                <w:numId w:val="62"/>
              </w:numPr>
              <w:spacing w:before="0" w:line="278" w:lineRule="auto"/>
              <w:ind w:left="993" w:hanging="426"/>
              <w:contextualSpacing w:val="0"/>
            </w:pPr>
            <w:r w:rsidRPr="00D01F9C">
              <w:t xml:space="preserve">The </w:t>
            </w:r>
            <w:r w:rsidR="00981518" w:rsidRPr="00D01F9C">
              <w:t>EU Inc. and its branch shall not be requ</w:t>
            </w:r>
            <w:r w:rsidR="0003154A" w:rsidRPr="00D01F9C">
              <w:t>ired</w:t>
            </w:r>
            <w:r w:rsidR="00981518" w:rsidRPr="00D01F9C">
              <w:t xml:space="preserve"> to provide any information available in the business register of the branch, available through BRIS or included in the application form, to the </w:t>
            </w:r>
            <w:r w:rsidR="000C05FE">
              <w:t xml:space="preserve">public </w:t>
            </w:r>
            <w:r w:rsidR="00981518" w:rsidRPr="00D01F9C">
              <w:t xml:space="preserve">authorities </w:t>
            </w:r>
            <w:r w:rsidR="0063251D" w:rsidRPr="00D01F9C">
              <w:rPr>
                <w:bCs/>
              </w:rPr>
              <w:t xml:space="preserve">and the beneficial ownership register </w:t>
            </w:r>
            <w:r w:rsidR="00981518" w:rsidRPr="00D01F9C">
              <w:t xml:space="preserve">referred to in paragraph 1. </w:t>
            </w:r>
          </w:p>
          <w:p w14:paraId="26E1566A" w14:textId="77777777" w:rsidR="00981518" w:rsidRPr="00D01F9C" w:rsidRDefault="00981518" w:rsidP="00554559">
            <w:pPr>
              <w:pStyle w:val="ListParagraph"/>
              <w:numPr>
                <w:ilvl w:val="0"/>
                <w:numId w:val="62"/>
              </w:numPr>
              <w:spacing w:before="0" w:line="278" w:lineRule="auto"/>
              <w:ind w:left="993" w:hanging="426"/>
              <w:contextualSpacing w:val="0"/>
              <w:rPr>
                <w:b/>
              </w:rPr>
            </w:pPr>
            <w:r w:rsidRPr="00D01F9C">
              <w:t xml:space="preserve">The cross-border branch of the EU Inc. shall obtain the TIN and the VAT identification number from the authorities in charge of issuing </w:t>
            </w:r>
            <w:r w:rsidR="00B53D8F" w:rsidRPr="00D01F9C">
              <w:t>them</w:t>
            </w:r>
            <w:r w:rsidRPr="00D01F9C">
              <w:t xml:space="preserve"> </w:t>
            </w:r>
            <w:r w:rsidR="00B53D8F" w:rsidRPr="00D01F9C">
              <w:t>electronically and without delay</w:t>
            </w:r>
            <w:r w:rsidR="002B5B36" w:rsidRPr="00D01F9C">
              <w:t>.</w:t>
            </w:r>
            <w:r w:rsidRPr="00D01F9C">
              <w:t xml:space="preserve"> </w:t>
            </w:r>
            <w:r w:rsidR="00A00597" w:rsidRPr="00D01F9C">
              <w:t xml:space="preserve">Neither the EU Inc. nor its branch shall be </w:t>
            </w:r>
            <w:r w:rsidRPr="00D01F9C">
              <w:t>requ</w:t>
            </w:r>
            <w:r w:rsidR="00A00597" w:rsidRPr="00D01F9C">
              <w:t>ired</w:t>
            </w:r>
            <w:r w:rsidRPr="00D01F9C">
              <w:t xml:space="preserve"> to submit a separate application to those </w:t>
            </w:r>
            <w:r w:rsidR="00E35D4C">
              <w:t xml:space="preserve">public </w:t>
            </w:r>
            <w:r w:rsidRPr="00D01F9C">
              <w:t xml:space="preserve">authorities or to provide additional information </w:t>
            </w:r>
            <w:r w:rsidR="00662084" w:rsidRPr="00D01F9C">
              <w:t>unless</w:t>
            </w:r>
            <w:r w:rsidRPr="00D01F9C">
              <w:t xml:space="preserve"> </w:t>
            </w:r>
            <w:r w:rsidR="00320371" w:rsidRPr="00D01F9C">
              <w:t xml:space="preserve">it cannot be retrieved elsewhere and is strictly necessary </w:t>
            </w:r>
            <w:r w:rsidRPr="00D01F9C">
              <w:t>for the purposes of issuing VAT identification number.</w:t>
            </w:r>
          </w:p>
          <w:p w14:paraId="2DBCDB41" w14:textId="77777777" w:rsidR="00981518" w:rsidRPr="00D01F9C" w:rsidRDefault="00981518" w:rsidP="00554559">
            <w:pPr>
              <w:pStyle w:val="ListParagraph"/>
              <w:numPr>
                <w:ilvl w:val="0"/>
                <w:numId w:val="62"/>
              </w:numPr>
              <w:spacing w:before="0" w:after="0" w:line="278" w:lineRule="auto"/>
              <w:ind w:left="993" w:hanging="426"/>
            </w:pPr>
            <w:r w:rsidRPr="00D01F9C">
              <w:t xml:space="preserve">The business register referred to in paragraph 1 shall transmit the </w:t>
            </w:r>
            <w:r w:rsidR="00D07A57" w:rsidRPr="00D01F9C">
              <w:t xml:space="preserve">public </w:t>
            </w:r>
            <w:r w:rsidRPr="00D01F9C">
              <w:t xml:space="preserve">authorities </w:t>
            </w:r>
            <w:r w:rsidR="008202E0" w:rsidRPr="00D01F9C">
              <w:t>referred to</w:t>
            </w:r>
            <w:r w:rsidRPr="00D01F9C">
              <w:t xml:space="preserve"> in paragraph 1, automatically and digitally, any changes to the information about an EU Inc. that those </w:t>
            </w:r>
            <w:r w:rsidR="00213881" w:rsidRPr="00D01F9C">
              <w:t>public</w:t>
            </w:r>
            <w:r w:rsidRPr="00D01F9C">
              <w:t xml:space="preserve"> authorities have received in accordance with paragraph 1. </w:t>
            </w:r>
          </w:p>
          <w:p w14:paraId="41340FAD" w14:textId="77777777" w:rsidR="00981518" w:rsidRPr="00D01F9C" w:rsidRDefault="00981518" w:rsidP="00BE7D82">
            <w:pPr>
              <w:jc w:val="left"/>
              <w:outlineLvl w:val="1"/>
              <w:rPr>
                <w:color w:val="1F1F1F"/>
                <w:bdr w:val="none" w:sz="0" w:space="0" w:color="auto" w:frame="1"/>
              </w:rPr>
            </w:pPr>
          </w:p>
          <w:p w14:paraId="054A2922" w14:textId="77777777" w:rsidR="00981518" w:rsidRPr="00D01F9C" w:rsidRDefault="00981518">
            <w:pPr>
              <w:jc w:val="center"/>
              <w:outlineLvl w:val="1"/>
              <w:rPr>
                <w:b/>
                <w:bCs/>
                <w:color w:val="1F1F1F"/>
                <w:bdr w:val="none" w:sz="0" w:space="0" w:color="auto" w:frame="1"/>
              </w:rPr>
            </w:pPr>
            <w:r w:rsidRPr="00D01F9C">
              <w:rPr>
                <w:b/>
                <w:bCs/>
                <w:color w:val="1F1F1F"/>
                <w:bdr w:val="none" w:sz="0" w:space="0" w:color="auto" w:frame="1"/>
              </w:rPr>
              <w:t xml:space="preserve">Article 40 </w:t>
            </w:r>
          </w:p>
          <w:p w14:paraId="0918A332" w14:textId="77777777" w:rsidR="00981518" w:rsidRPr="00D01F9C" w:rsidRDefault="00981518">
            <w:pPr>
              <w:jc w:val="center"/>
              <w:outlineLvl w:val="1"/>
              <w:rPr>
                <w:b/>
                <w:color w:val="1F1F1F"/>
                <w:bdr w:val="none" w:sz="0" w:space="0" w:color="auto" w:frame="1"/>
              </w:rPr>
            </w:pPr>
            <w:r w:rsidRPr="00D01F9C">
              <w:rPr>
                <w:b/>
                <w:color w:val="1F1F1F"/>
                <w:bdr w:val="none" w:sz="0" w:space="0" w:color="auto" w:frame="1"/>
              </w:rPr>
              <w:t>Availability of documents and information regarding branches</w:t>
            </w:r>
          </w:p>
          <w:p w14:paraId="11395E3A" w14:textId="77777777" w:rsidR="00FD29F0" w:rsidRPr="001C5AA7" w:rsidRDefault="00981518" w:rsidP="00554559">
            <w:pPr>
              <w:pStyle w:val="ListParagraph"/>
              <w:numPr>
                <w:ilvl w:val="0"/>
                <w:numId w:val="63"/>
              </w:numPr>
              <w:spacing w:before="0" w:line="278" w:lineRule="auto"/>
              <w:ind w:left="993"/>
              <w:rPr>
                <w:color w:val="1F1F1F"/>
                <w:lang w:eastAsia="en-IE"/>
              </w:rPr>
            </w:pPr>
            <w:r w:rsidRPr="00D01F9C">
              <w:rPr>
                <w:color w:val="1F1F1F"/>
                <w:lang w:eastAsia="en-IE"/>
              </w:rPr>
              <w:t xml:space="preserve">Information and documents about a branch registered by an EU Inc. which is governed by the law of another Member State shall be publicly available in the business register of the branch in accordance with Article </w:t>
            </w:r>
            <w:r w:rsidRPr="00D01F9C">
              <w:rPr>
                <w:bCs/>
                <w:color w:val="1F1F1F"/>
                <w:lang w:eastAsia="en-IE"/>
              </w:rPr>
              <w:t xml:space="preserve">16 </w:t>
            </w:r>
            <w:r w:rsidR="44C0FD94" w:rsidRPr="12AD8106">
              <w:rPr>
                <w:color w:val="1F1F1F"/>
                <w:lang w:eastAsia="en-IE"/>
              </w:rPr>
              <w:t>(</w:t>
            </w:r>
            <w:r w:rsidR="44C0FD94" w:rsidRPr="278E2D3E">
              <w:rPr>
                <w:color w:val="1F1F1F"/>
                <w:lang w:eastAsia="en-IE"/>
              </w:rPr>
              <w:t>3) to (6)</w:t>
            </w:r>
            <w:r w:rsidRPr="00D01F9C">
              <w:rPr>
                <w:bCs/>
                <w:color w:val="1F1F1F"/>
                <w:lang w:eastAsia="en-IE"/>
              </w:rPr>
              <w:t xml:space="preserve"> of Directive (EU) 2017/1132</w:t>
            </w:r>
            <w:r w:rsidR="00841D05" w:rsidRPr="00D01F9C">
              <w:rPr>
                <w:bCs/>
                <w:color w:val="1F1F1F"/>
                <w:lang w:eastAsia="en-IE"/>
              </w:rPr>
              <w:t xml:space="preserve"> and </w:t>
            </w:r>
            <w:r w:rsidR="005A6ED7" w:rsidRPr="00D01F9C">
              <w:rPr>
                <w:bCs/>
                <w:color w:val="1F1F1F"/>
                <w:lang w:eastAsia="en-IE"/>
              </w:rPr>
              <w:t>thr</w:t>
            </w:r>
            <w:r w:rsidR="0003078F" w:rsidRPr="00D01F9C">
              <w:rPr>
                <w:bCs/>
                <w:color w:val="1F1F1F"/>
                <w:lang w:eastAsia="en-IE"/>
              </w:rPr>
              <w:t>o</w:t>
            </w:r>
            <w:r w:rsidR="005A6ED7" w:rsidRPr="00D01F9C">
              <w:rPr>
                <w:bCs/>
                <w:color w:val="1F1F1F"/>
                <w:lang w:eastAsia="en-IE"/>
              </w:rPr>
              <w:t>ugh BRIS</w:t>
            </w:r>
            <w:r w:rsidRPr="00D01F9C">
              <w:rPr>
                <w:color w:val="1F1F1F"/>
                <w:lang w:eastAsia="en-IE"/>
              </w:rPr>
              <w:t>.</w:t>
            </w:r>
          </w:p>
          <w:p w14:paraId="60E09F39" w14:textId="77777777" w:rsidR="00981518" w:rsidRPr="00D01F9C" w:rsidRDefault="00981518" w:rsidP="00554559">
            <w:pPr>
              <w:pStyle w:val="ListParagraph"/>
              <w:numPr>
                <w:ilvl w:val="0"/>
                <w:numId w:val="63"/>
              </w:numPr>
              <w:spacing w:before="0" w:line="278" w:lineRule="auto"/>
              <w:ind w:left="993"/>
              <w:contextualSpacing w:val="0"/>
              <w:outlineLvl w:val="1"/>
              <w:rPr>
                <w:lang w:eastAsia="en-IE"/>
              </w:rPr>
            </w:pPr>
            <w:r w:rsidRPr="00D01F9C">
              <w:rPr>
                <w:color w:val="1F1F1F"/>
                <w:lang w:eastAsia="en-IE"/>
              </w:rPr>
              <w:t>The compulsory disclosure shall cover the following information only:</w:t>
            </w:r>
          </w:p>
          <w:p w14:paraId="24494AD7" w14:textId="77777777" w:rsidR="00981518" w:rsidRPr="00D01F9C" w:rsidRDefault="00981518" w:rsidP="00554559">
            <w:pPr>
              <w:pStyle w:val="ListParagraph"/>
              <w:numPr>
                <w:ilvl w:val="0"/>
                <w:numId w:val="64"/>
              </w:numPr>
              <w:spacing w:before="0" w:line="278" w:lineRule="auto"/>
              <w:ind w:left="1418"/>
              <w:contextualSpacing w:val="0"/>
              <w:outlineLvl w:val="1"/>
            </w:pPr>
            <w:r w:rsidRPr="00D01F9C">
              <w:t xml:space="preserve">about the branch: </w:t>
            </w:r>
          </w:p>
          <w:p w14:paraId="2AC8DA9F" w14:textId="77777777" w:rsidR="00981518" w:rsidRPr="00D01F9C" w:rsidRDefault="00981518" w:rsidP="00554559">
            <w:pPr>
              <w:pStyle w:val="ListParagraph"/>
              <w:numPr>
                <w:ilvl w:val="2"/>
                <w:numId w:val="140"/>
              </w:numPr>
              <w:spacing w:before="0" w:line="278" w:lineRule="auto"/>
              <w:ind w:left="1843" w:hanging="142"/>
              <w:contextualSpacing w:val="0"/>
              <w:outlineLvl w:val="1"/>
            </w:pPr>
            <w:r w:rsidRPr="00D01F9C">
              <w:t xml:space="preserve">the name of the branch; </w:t>
            </w:r>
          </w:p>
          <w:p w14:paraId="7677C84C" w14:textId="77777777" w:rsidR="00981518" w:rsidRPr="00D01F9C" w:rsidRDefault="00981518" w:rsidP="00554559">
            <w:pPr>
              <w:pStyle w:val="ListParagraph"/>
              <w:numPr>
                <w:ilvl w:val="2"/>
                <w:numId w:val="140"/>
              </w:numPr>
              <w:spacing w:before="0" w:line="278" w:lineRule="auto"/>
              <w:ind w:left="1843" w:hanging="142"/>
              <w:contextualSpacing w:val="0"/>
            </w:pPr>
            <w:r w:rsidRPr="00D01F9C">
              <w:t>the address of the branch;</w:t>
            </w:r>
          </w:p>
          <w:p w14:paraId="6C4BF0D6" w14:textId="77777777" w:rsidR="00981518" w:rsidRPr="00D01F9C" w:rsidRDefault="00981518" w:rsidP="00554559">
            <w:pPr>
              <w:pStyle w:val="ListParagraph"/>
              <w:numPr>
                <w:ilvl w:val="2"/>
                <w:numId w:val="140"/>
              </w:numPr>
              <w:spacing w:before="0" w:line="278" w:lineRule="auto"/>
              <w:ind w:left="1843" w:hanging="142"/>
              <w:contextualSpacing w:val="0"/>
            </w:pPr>
            <w:r w:rsidRPr="00D01F9C">
              <w:t>the activities of the branch;</w:t>
            </w:r>
          </w:p>
          <w:p w14:paraId="38632ADE" w14:textId="77777777" w:rsidR="00981518" w:rsidRPr="00D01F9C" w:rsidRDefault="00981518" w:rsidP="00554559">
            <w:pPr>
              <w:pStyle w:val="ListParagraph"/>
              <w:numPr>
                <w:ilvl w:val="2"/>
                <w:numId w:val="140"/>
              </w:numPr>
              <w:spacing w:before="0" w:line="278" w:lineRule="auto"/>
              <w:ind w:left="1843" w:hanging="142"/>
              <w:contextualSpacing w:val="0"/>
            </w:pPr>
            <w:r w:rsidRPr="00D01F9C">
              <w:t xml:space="preserve">the appointment and information about the persons who are authorised to represent the company in dealings with third parties and in legal </w:t>
            </w:r>
            <w:r w:rsidRPr="00D01F9C">
              <w:lastRenderedPageBreak/>
              <w:t>proceedings as permanent representatives of the company for the activities of the branch, with an indication of the extent of their powers;</w:t>
            </w:r>
          </w:p>
          <w:p w14:paraId="4F705A7E" w14:textId="77777777" w:rsidR="00981518" w:rsidRPr="00D01F9C" w:rsidRDefault="00981518" w:rsidP="00554559">
            <w:pPr>
              <w:pStyle w:val="ListParagraph"/>
              <w:numPr>
                <w:ilvl w:val="0"/>
                <w:numId w:val="64"/>
              </w:numPr>
              <w:spacing w:before="0" w:line="278" w:lineRule="auto"/>
              <w:ind w:left="1418"/>
              <w:contextualSpacing w:val="0"/>
            </w:pPr>
            <w:r w:rsidRPr="00D01F9C">
              <w:t>about the EU Inc.</w:t>
            </w:r>
            <w:r w:rsidR="00E064EB">
              <w:t>:</w:t>
            </w:r>
          </w:p>
          <w:p w14:paraId="244C776E" w14:textId="77777777" w:rsidR="00981518" w:rsidRPr="00D01F9C" w:rsidRDefault="00981518" w:rsidP="00554559">
            <w:pPr>
              <w:pStyle w:val="ListParagraph"/>
              <w:numPr>
                <w:ilvl w:val="0"/>
                <w:numId w:val="73"/>
              </w:numPr>
              <w:spacing w:before="0" w:line="278" w:lineRule="auto"/>
              <w:ind w:left="1843"/>
              <w:contextualSpacing w:val="0"/>
            </w:pPr>
            <w:r w:rsidRPr="00D01F9C">
              <w:t>the business register of the EU Inc.;</w:t>
            </w:r>
          </w:p>
          <w:p w14:paraId="248E80C4" w14:textId="77777777" w:rsidR="00981518" w:rsidRPr="00D01F9C" w:rsidRDefault="00981518" w:rsidP="00554559">
            <w:pPr>
              <w:pStyle w:val="ListParagraph"/>
              <w:numPr>
                <w:ilvl w:val="0"/>
                <w:numId w:val="73"/>
              </w:numPr>
              <w:spacing w:before="0" w:line="278" w:lineRule="auto"/>
              <w:ind w:left="1843"/>
              <w:contextualSpacing w:val="0"/>
            </w:pPr>
            <w:r w:rsidRPr="00D01F9C">
              <w:t>the name of the EU Inc.;</w:t>
            </w:r>
          </w:p>
          <w:p w14:paraId="09EEB5D3" w14:textId="77777777" w:rsidR="00981518" w:rsidRPr="00D01F9C" w:rsidRDefault="00981518" w:rsidP="00554559">
            <w:pPr>
              <w:pStyle w:val="ListParagraph"/>
              <w:numPr>
                <w:ilvl w:val="0"/>
                <w:numId w:val="73"/>
              </w:numPr>
              <w:spacing w:before="0" w:line="278" w:lineRule="auto"/>
              <w:ind w:left="1843"/>
              <w:contextualSpacing w:val="0"/>
            </w:pPr>
            <w:r w:rsidRPr="00D01F9C">
              <w:t>the legal form of the EU Inc.;</w:t>
            </w:r>
          </w:p>
          <w:p w14:paraId="25C2123B" w14:textId="77777777" w:rsidR="00981518" w:rsidRPr="00D01F9C" w:rsidRDefault="00981518" w:rsidP="00554559">
            <w:pPr>
              <w:pStyle w:val="ListParagraph"/>
              <w:numPr>
                <w:ilvl w:val="0"/>
                <w:numId w:val="73"/>
              </w:numPr>
              <w:spacing w:before="0" w:line="278" w:lineRule="auto"/>
              <w:ind w:left="1843"/>
              <w:contextualSpacing w:val="0"/>
            </w:pPr>
            <w:r w:rsidRPr="00D01F9C">
              <w:t>the registered office of the EU Inc.;</w:t>
            </w:r>
          </w:p>
          <w:p w14:paraId="21422C37" w14:textId="77777777" w:rsidR="00981518" w:rsidRPr="00D01F9C" w:rsidRDefault="00981518" w:rsidP="00554559">
            <w:pPr>
              <w:pStyle w:val="ListParagraph"/>
              <w:numPr>
                <w:ilvl w:val="0"/>
                <w:numId w:val="73"/>
              </w:numPr>
              <w:spacing w:before="0" w:line="278" w:lineRule="auto"/>
              <w:ind w:left="1843"/>
              <w:contextualSpacing w:val="0"/>
            </w:pPr>
            <w:r w:rsidRPr="00D01F9C">
              <w:t>the registration number of the EU Inc.;</w:t>
            </w:r>
          </w:p>
          <w:p w14:paraId="02A6F81A" w14:textId="77777777" w:rsidR="00981518" w:rsidRPr="00D01F9C" w:rsidRDefault="00981518" w:rsidP="00554559">
            <w:pPr>
              <w:pStyle w:val="ListParagraph"/>
              <w:numPr>
                <w:ilvl w:val="0"/>
                <w:numId w:val="73"/>
              </w:numPr>
              <w:spacing w:before="0" w:line="278" w:lineRule="auto"/>
              <w:ind w:left="1843"/>
              <w:contextualSpacing w:val="0"/>
            </w:pPr>
            <w:r w:rsidRPr="00D01F9C">
              <w:t>the EUID of the EU Inc.;</w:t>
            </w:r>
          </w:p>
          <w:p w14:paraId="5A88A0CF" w14:textId="77777777" w:rsidR="00981518" w:rsidRPr="00D01F9C" w:rsidRDefault="00981518" w:rsidP="00554559">
            <w:pPr>
              <w:pStyle w:val="ListParagraph"/>
              <w:numPr>
                <w:ilvl w:val="0"/>
                <w:numId w:val="73"/>
              </w:numPr>
              <w:spacing w:before="0" w:after="0" w:line="278" w:lineRule="auto"/>
              <w:ind w:left="1843"/>
              <w:contextualSpacing w:val="0"/>
            </w:pPr>
            <w:r w:rsidRPr="00D01F9C">
              <w:t xml:space="preserve">the appointment and information about the persons who are authorised to represent the company in dealings with third parties and in legal proceedings as a company organ constituted pursuant to law or as members of any such organ, in accordance with the disclosure by the company as provided for in Article </w:t>
            </w:r>
            <w:r w:rsidR="00A03DE9" w:rsidRPr="00D01F9C">
              <w:t>25</w:t>
            </w:r>
            <w:r w:rsidRPr="00D01F9C">
              <w:t>;</w:t>
            </w:r>
          </w:p>
          <w:p w14:paraId="468E1B37" w14:textId="77777777" w:rsidR="00981518" w:rsidRPr="00D01F9C" w:rsidRDefault="00981518" w:rsidP="00554559">
            <w:pPr>
              <w:pStyle w:val="ListParagraph"/>
              <w:numPr>
                <w:ilvl w:val="0"/>
                <w:numId w:val="73"/>
              </w:numPr>
              <w:spacing w:before="0" w:line="278" w:lineRule="auto"/>
              <w:ind w:left="1843"/>
              <w:contextualSpacing w:val="0"/>
            </w:pPr>
            <w:r w:rsidRPr="00D01F9C">
              <w:t>the winding-up of the EU Inc., the appointment of liquidators, information concerning them and their powers and the termination of the liquidation in accordance with disclosure by the EU Inc. as provided for in Article</w:t>
            </w:r>
            <w:r w:rsidR="00A03DE9" w:rsidRPr="00D01F9C">
              <w:t xml:space="preserve"> 25</w:t>
            </w:r>
            <w:r w:rsidRPr="00D01F9C">
              <w:t>;</w:t>
            </w:r>
          </w:p>
          <w:p w14:paraId="54B6DAAE" w14:textId="77777777" w:rsidR="00981518" w:rsidRPr="00D01F9C" w:rsidRDefault="00981518" w:rsidP="00554559">
            <w:pPr>
              <w:pStyle w:val="ListParagraph"/>
              <w:numPr>
                <w:ilvl w:val="0"/>
                <w:numId w:val="73"/>
              </w:numPr>
              <w:spacing w:before="0" w:line="278" w:lineRule="auto"/>
              <w:ind w:left="1843"/>
              <w:contextualSpacing w:val="0"/>
            </w:pPr>
            <w:r w:rsidRPr="00D01F9C">
              <w:t>insolvency proceedings, arrangements, compositions, or any analogous proceedings to which the EU Inc. is subject;</w:t>
            </w:r>
          </w:p>
          <w:p w14:paraId="05F02CEA" w14:textId="77777777" w:rsidR="00981518" w:rsidRPr="00D01F9C" w:rsidRDefault="00981518" w:rsidP="00554559">
            <w:pPr>
              <w:pStyle w:val="ListParagraph"/>
              <w:numPr>
                <w:ilvl w:val="0"/>
                <w:numId w:val="73"/>
              </w:numPr>
              <w:spacing w:before="0" w:line="278" w:lineRule="auto"/>
              <w:ind w:left="1843"/>
            </w:pPr>
            <w:r w:rsidRPr="00D01F9C">
              <w:t xml:space="preserve">the closure of the branch. </w:t>
            </w:r>
          </w:p>
          <w:p w14:paraId="69F7CF78" w14:textId="77777777" w:rsidR="00981518" w:rsidRPr="00D01F9C" w:rsidRDefault="00981518">
            <w:pPr>
              <w:pStyle w:val="ListParagraph"/>
              <w:ind w:left="603"/>
            </w:pPr>
          </w:p>
          <w:p w14:paraId="62DF0CDA" w14:textId="77777777" w:rsidR="00981518" w:rsidRPr="00D01F9C" w:rsidRDefault="00A03DE9" w:rsidP="00554559">
            <w:pPr>
              <w:pStyle w:val="ListParagraph"/>
              <w:numPr>
                <w:ilvl w:val="0"/>
                <w:numId w:val="63"/>
              </w:numPr>
              <w:spacing w:before="0" w:line="278" w:lineRule="auto"/>
              <w:ind w:left="993"/>
              <w:contextualSpacing w:val="0"/>
            </w:pPr>
            <w:r w:rsidRPr="00D01F9C">
              <w:t xml:space="preserve">The automatic exchange of information between the business register where the company is registered and the register of the branch under </w:t>
            </w:r>
            <w:r w:rsidR="00981518" w:rsidRPr="00D01F9C">
              <w:t>Article 30a of Directive (EU) 2017/1132 shall apply to the changes of information about the EU Inc.</w:t>
            </w:r>
          </w:p>
          <w:p w14:paraId="21FCF45E" w14:textId="77777777" w:rsidR="00981518" w:rsidRPr="00425A03" w:rsidRDefault="00A03DE9" w:rsidP="00554559">
            <w:pPr>
              <w:pStyle w:val="ListParagraph"/>
              <w:numPr>
                <w:ilvl w:val="0"/>
                <w:numId w:val="63"/>
              </w:numPr>
              <w:spacing w:before="0" w:line="278" w:lineRule="auto"/>
              <w:ind w:left="993"/>
            </w:pPr>
            <w:r w:rsidRPr="003F1818">
              <w:t xml:space="preserve">The automatic exchanges of information between the business register where the company is registered and the register of the branch </w:t>
            </w:r>
            <w:r w:rsidR="004B63DE" w:rsidRPr="00DB5DC7">
              <w:t xml:space="preserve">under </w:t>
            </w:r>
            <w:r w:rsidR="00981518" w:rsidRPr="003F1818">
              <w:t xml:space="preserve">Articles 20, 28c and 34 of Directive (EU) 2017/1132 shall apply </w:t>
            </w:r>
            <w:r w:rsidR="00981518" w:rsidRPr="003F1818">
              <w:rPr>
                <w:i/>
              </w:rPr>
              <w:t>mutatis mutandis</w:t>
            </w:r>
            <w:r w:rsidR="00150748">
              <w:rPr>
                <w:i/>
              </w:rPr>
              <w:t xml:space="preserve"> </w:t>
            </w:r>
            <w:r w:rsidR="00150748" w:rsidRPr="00DB5DC7">
              <w:rPr>
                <w:iCs/>
              </w:rPr>
              <w:t>to EU Inc</w:t>
            </w:r>
            <w:r w:rsidR="002874A3" w:rsidRPr="00DB5DC7">
              <w:rPr>
                <w:iCs/>
              </w:rPr>
              <w:t>. companies and their cross-border branches</w:t>
            </w:r>
            <w:r w:rsidR="00981518" w:rsidRPr="002874A3">
              <w:rPr>
                <w:iCs/>
              </w:rPr>
              <w:t>.</w:t>
            </w:r>
            <w:r w:rsidR="00981518" w:rsidRPr="00D01F9C">
              <w:t xml:space="preserve"> </w:t>
            </w:r>
          </w:p>
        </w:tc>
      </w:tr>
      <w:tr w:rsidR="00981518" w:rsidRPr="00D01F9C" w14:paraId="49C264FB" w14:textId="77777777" w:rsidTr="25123A8C">
        <w:trPr>
          <w:trHeight w:val="1266"/>
        </w:trPr>
        <w:tc>
          <w:tcPr>
            <w:tcW w:w="9781" w:type="dxa"/>
          </w:tcPr>
          <w:p w14:paraId="6D3299BB" w14:textId="77777777" w:rsidR="00865675" w:rsidRPr="00D01F9C" w:rsidRDefault="00865675">
            <w:pPr>
              <w:jc w:val="center"/>
              <w:outlineLvl w:val="1"/>
              <w:rPr>
                <w:b/>
                <w:color w:val="1F1F1F"/>
                <w:bdr w:val="none" w:sz="0" w:space="0" w:color="auto" w:frame="1"/>
              </w:rPr>
            </w:pPr>
          </w:p>
          <w:p w14:paraId="49407D17" w14:textId="77777777" w:rsidR="00981518" w:rsidRPr="00D01F9C" w:rsidRDefault="00981518">
            <w:pPr>
              <w:jc w:val="center"/>
              <w:outlineLvl w:val="1"/>
              <w:rPr>
                <w:b/>
                <w:color w:val="1F1F1F"/>
                <w:bdr w:val="none" w:sz="0" w:space="0" w:color="auto" w:frame="1"/>
              </w:rPr>
            </w:pPr>
            <w:r w:rsidRPr="00D01F9C">
              <w:rPr>
                <w:b/>
                <w:color w:val="1F1F1F"/>
                <w:bdr w:val="none" w:sz="0" w:space="0" w:color="auto" w:frame="1"/>
              </w:rPr>
              <w:t xml:space="preserve">Article </w:t>
            </w:r>
            <w:r w:rsidRPr="00D01F9C">
              <w:rPr>
                <w:b/>
                <w:bCs/>
                <w:color w:val="1F1F1F"/>
                <w:bdr w:val="none" w:sz="0" w:space="0" w:color="auto" w:frame="1"/>
              </w:rPr>
              <w:t>41</w:t>
            </w:r>
          </w:p>
          <w:p w14:paraId="4A0BC1A2" w14:textId="77777777" w:rsidR="00981518" w:rsidRPr="00D01F9C" w:rsidRDefault="00981518">
            <w:pPr>
              <w:jc w:val="center"/>
              <w:outlineLvl w:val="1"/>
              <w:rPr>
                <w:b/>
                <w:i/>
                <w:color w:val="1F1F1F"/>
                <w:bdr w:val="none" w:sz="0" w:space="0" w:color="auto" w:frame="1"/>
              </w:rPr>
            </w:pPr>
            <w:r w:rsidRPr="00D01F9C">
              <w:rPr>
                <w:b/>
                <w:i/>
                <w:color w:val="1F1F1F"/>
                <w:bdr w:val="none" w:sz="0" w:space="0" w:color="auto" w:frame="1"/>
              </w:rPr>
              <w:t xml:space="preserve">Cross-border mobility </w:t>
            </w:r>
          </w:p>
          <w:p w14:paraId="40103B5E" w14:textId="77777777" w:rsidR="00981518" w:rsidRPr="00D01F9C" w:rsidRDefault="00981518">
            <w:pPr>
              <w:outlineLvl w:val="1"/>
              <w:rPr>
                <w:color w:val="1F1F1F"/>
                <w:bdr w:val="none" w:sz="0" w:space="0" w:color="auto" w:frame="1"/>
              </w:rPr>
            </w:pPr>
            <w:r w:rsidRPr="00D01F9C">
              <w:rPr>
                <w:color w:val="1F1F1F"/>
                <w:bdr w:val="none" w:sz="0" w:space="0" w:color="auto" w:frame="1"/>
              </w:rPr>
              <w:t xml:space="preserve">An EU Inc. </w:t>
            </w:r>
            <w:r w:rsidR="00D16C46" w:rsidRPr="00D01F9C">
              <w:rPr>
                <w:color w:val="1F1F1F"/>
                <w:bdr w:val="none" w:sz="0" w:space="0" w:color="auto" w:frame="1"/>
              </w:rPr>
              <w:t>shall</w:t>
            </w:r>
            <w:r w:rsidRPr="00D01F9C">
              <w:rPr>
                <w:color w:val="1F1F1F"/>
                <w:bdr w:val="none" w:sz="0" w:space="0" w:color="auto" w:frame="1"/>
              </w:rPr>
              <w:t xml:space="preserve"> carry out cross-border conversions, divisions and mergers in accordance with Chapters I, II and IV of Directive (EU) 2017/1132. </w:t>
            </w:r>
          </w:p>
        </w:tc>
      </w:tr>
    </w:tbl>
    <w:p w14:paraId="41A8D73C" w14:textId="77777777" w:rsidR="00981518" w:rsidRPr="00D01F9C" w:rsidRDefault="00981518" w:rsidP="00981518">
      <w:pPr>
        <w:jc w:val="center"/>
        <w:rPr>
          <w:b/>
          <w:bCs/>
        </w:rPr>
      </w:pPr>
    </w:p>
    <w:p w14:paraId="055601C6" w14:textId="77777777" w:rsidR="00981518" w:rsidRPr="00D01F9C" w:rsidRDefault="00981518" w:rsidP="00981518">
      <w:pPr>
        <w:jc w:val="center"/>
        <w:rPr>
          <w:b/>
          <w:bCs/>
        </w:rPr>
      </w:pPr>
      <w:r w:rsidRPr="00D01F9C">
        <w:rPr>
          <w:b/>
          <w:bCs/>
        </w:rPr>
        <w:t xml:space="preserve">CHAPTER V – ORGANISATION </w:t>
      </w:r>
    </w:p>
    <w:p w14:paraId="4F8ECEC3" w14:textId="77777777" w:rsidR="00981518" w:rsidRPr="00D01F9C" w:rsidRDefault="00981518" w:rsidP="00981518">
      <w:pPr>
        <w:jc w:val="center"/>
        <w:rPr>
          <w:b/>
          <w:bCs/>
        </w:rPr>
      </w:pPr>
      <w:r w:rsidRPr="00D01F9C">
        <w:rPr>
          <w:b/>
          <w:bCs/>
        </w:rPr>
        <w:t xml:space="preserve">Article 42 </w:t>
      </w:r>
    </w:p>
    <w:p w14:paraId="349EF3C5" w14:textId="77777777" w:rsidR="00981518" w:rsidRPr="00D01F9C" w:rsidRDefault="00981518" w:rsidP="00981518">
      <w:pPr>
        <w:jc w:val="center"/>
        <w:rPr>
          <w:i/>
          <w:iCs/>
        </w:rPr>
      </w:pPr>
      <w:r w:rsidRPr="00D01F9C">
        <w:rPr>
          <w:b/>
          <w:bCs/>
          <w:i/>
          <w:iCs/>
        </w:rPr>
        <w:t>Company bodies</w:t>
      </w:r>
    </w:p>
    <w:p w14:paraId="50FA99BE" w14:textId="77777777" w:rsidR="00981518" w:rsidRPr="00D01F9C" w:rsidRDefault="00981518" w:rsidP="00554559">
      <w:pPr>
        <w:pStyle w:val="NumPar1"/>
        <w:numPr>
          <w:ilvl w:val="0"/>
          <w:numId w:val="69"/>
        </w:numPr>
        <w:tabs>
          <w:tab w:val="clear" w:pos="850"/>
          <w:tab w:val="num" w:pos="993"/>
        </w:tabs>
        <w:ind w:left="993" w:hanging="426"/>
      </w:pPr>
      <w:r w:rsidRPr="00D01F9C">
        <w:lastRenderedPageBreak/>
        <w:t xml:space="preserve">The articles of association shall lay down the </w:t>
      </w:r>
      <w:r w:rsidR="000D7EED" w:rsidRPr="00D01F9C">
        <w:t xml:space="preserve">rules concerning the </w:t>
      </w:r>
      <w:r w:rsidRPr="00D01F9C">
        <w:t xml:space="preserve">organisation of the EU Inc. </w:t>
      </w:r>
      <w:r w:rsidR="000D7EED" w:rsidRPr="00D01F9C">
        <w:t>company</w:t>
      </w:r>
      <w:r w:rsidRPr="00D01F9C">
        <w:t xml:space="preserve"> and the conditions under which </w:t>
      </w:r>
      <w:r w:rsidR="00196D17" w:rsidRPr="00D01F9C">
        <w:t>it</w:t>
      </w:r>
      <w:r w:rsidRPr="00D01F9C">
        <w:t xml:space="preserve"> is managed. </w:t>
      </w:r>
    </w:p>
    <w:p w14:paraId="38E8EB4F" w14:textId="77777777" w:rsidR="00981518" w:rsidRPr="00D01F9C" w:rsidRDefault="00981518" w:rsidP="00554559">
      <w:pPr>
        <w:pStyle w:val="NumPar1"/>
        <w:numPr>
          <w:ilvl w:val="0"/>
          <w:numId w:val="69"/>
        </w:numPr>
        <w:tabs>
          <w:tab w:val="clear" w:pos="850"/>
          <w:tab w:val="num" w:pos="993"/>
        </w:tabs>
        <w:ind w:left="993" w:hanging="426"/>
      </w:pPr>
      <w:r w:rsidRPr="00D01F9C">
        <w:t xml:space="preserve">The company shall have a board of directors, which shall be responsible for the management of the company. The board of directors shall consist of one or more natural persons (directors). At least one of the directors shall be resident in the Union. </w:t>
      </w:r>
    </w:p>
    <w:p w14:paraId="5A981502" w14:textId="77777777" w:rsidR="00981518" w:rsidRPr="00D01F9C" w:rsidRDefault="00981518" w:rsidP="00554559">
      <w:pPr>
        <w:pStyle w:val="NumPar1"/>
        <w:numPr>
          <w:ilvl w:val="0"/>
          <w:numId w:val="69"/>
        </w:numPr>
        <w:tabs>
          <w:tab w:val="clear" w:pos="850"/>
          <w:tab w:val="num" w:pos="993"/>
        </w:tabs>
        <w:ind w:left="993" w:hanging="426"/>
      </w:pPr>
      <w:r w:rsidRPr="00D01F9C">
        <w:t xml:space="preserve">The board of directors may exercise all the powers of the company that are not required, by </w:t>
      </w:r>
      <w:r w:rsidR="003B1597" w:rsidRPr="003B1597">
        <w:t>the applicable rules in accordance with Article 4</w:t>
      </w:r>
      <w:r w:rsidRPr="00D01F9C">
        <w:t xml:space="preserve">, to be exercised by </w:t>
      </w:r>
      <w:r w:rsidR="002518B2" w:rsidRPr="00D01F9C">
        <w:t xml:space="preserve">the </w:t>
      </w:r>
      <w:r w:rsidRPr="00D01F9C">
        <w:t xml:space="preserve">general meeting or by another statutory body. </w:t>
      </w:r>
    </w:p>
    <w:p w14:paraId="176AC95E" w14:textId="77777777" w:rsidR="00981518" w:rsidRPr="00D01F9C" w:rsidRDefault="002518B2" w:rsidP="00554559">
      <w:pPr>
        <w:pStyle w:val="NumPar1"/>
        <w:numPr>
          <w:ilvl w:val="0"/>
          <w:numId w:val="69"/>
        </w:numPr>
        <w:tabs>
          <w:tab w:val="clear" w:pos="850"/>
          <w:tab w:val="num" w:pos="993"/>
        </w:tabs>
        <w:ind w:left="993" w:hanging="426"/>
      </w:pPr>
      <w:r w:rsidRPr="00D01F9C">
        <w:t>The g</w:t>
      </w:r>
      <w:r w:rsidR="00981518" w:rsidRPr="00D01F9C">
        <w:t xml:space="preserve">eneral meeting shall have </w:t>
      </w:r>
      <w:r w:rsidR="00CD2ED4" w:rsidRPr="00D01F9C">
        <w:t>the</w:t>
      </w:r>
      <w:r w:rsidR="00981518" w:rsidRPr="00D01F9C">
        <w:t xml:space="preserve"> power to appoint </w:t>
      </w:r>
      <w:r w:rsidR="009C4CBC" w:rsidRPr="00D01F9C">
        <w:t>and dismiss</w:t>
      </w:r>
      <w:r w:rsidR="00981518" w:rsidRPr="00D01F9C">
        <w:t xml:space="preserve"> directors</w:t>
      </w:r>
      <w:r w:rsidR="00B8070B" w:rsidRPr="00D01F9C">
        <w:t xml:space="preserve"> at any time</w:t>
      </w:r>
      <w:r w:rsidR="005171B5" w:rsidRPr="00D01F9C">
        <w:t xml:space="preserve"> and to</w:t>
      </w:r>
      <w:r w:rsidR="00981518" w:rsidRPr="00D01F9C">
        <w:t xml:space="preserve"> approve the annual </w:t>
      </w:r>
      <w:r w:rsidR="00981518" w:rsidRPr="009B34E5">
        <w:t xml:space="preserve">accounts and to exercise other matters specified in this Regulation and in the articles of association. </w:t>
      </w:r>
      <w:r w:rsidRPr="009B34E5">
        <w:t>The</w:t>
      </w:r>
      <w:r w:rsidRPr="00D01F9C">
        <w:t xml:space="preserve"> g</w:t>
      </w:r>
      <w:r w:rsidR="00981518" w:rsidRPr="00D01F9C">
        <w:t>eneral meeting may give instructions to the board of directors</w:t>
      </w:r>
      <w:r w:rsidR="00981518" w:rsidRPr="00D01F9C" w:rsidDel="00DC3274">
        <w:t xml:space="preserve">. </w:t>
      </w:r>
      <w:r w:rsidR="00981518" w:rsidRPr="00D01F9C">
        <w:t>Th</w:t>
      </w:r>
      <w:r w:rsidR="00F05A56" w:rsidRPr="00D01F9C">
        <w:t>o</w:t>
      </w:r>
      <w:r w:rsidR="00981518" w:rsidRPr="00D01F9C">
        <w:t xml:space="preserve">se instructions shall be binding on the board of directors, unless they are contrary to </w:t>
      </w:r>
      <w:r w:rsidR="00996169" w:rsidRPr="003B1597">
        <w:t>the applicable rules in accordance with Article 4</w:t>
      </w:r>
      <w:r w:rsidR="00981518" w:rsidRPr="00D01F9C">
        <w:t>.</w:t>
      </w:r>
    </w:p>
    <w:p w14:paraId="76BBD43E" w14:textId="77777777" w:rsidR="004149C6" w:rsidRPr="004149C6" w:rsidRDefault="004149C6" w:rsidP="004149C6"/>
    <w:p w14:paraId="1ECA381A" w14:textId="77777777" w:rsidR="00981518" w:rsidRPr="00D01F9C" w:rsidRDefault="00981518" w:rsidP="001C5AA7">
      <w:pPr>
        <w:keepNext/>
        <w:jc w:val="center"/>
        <w:rPr>
          <w:b/>
        </w:rPr>
      </w:pPr>
      <w:r w:rsidRPr="00D01F9C">
        <w:rPr>
          <w:b/>
        </w:rPr>
        <w:t xml:space="preserve">Article </w:t>
      </w:r>
      <w:r w:rsidRPr="00D01F9C">
        <w:rPr>
          <w:b/>
          <w:bCs/>
        </w:rPr>
        <w:t xml:space="preserve">43 </w:t>
      </w:r>
    </w:p>
    <w:p w14:paraId="4ED6EE5F" w14:textId="77777777" w:rsidR="00981518" w:rsidRPr="00D01F9C" w:rsidRDefault="00981518" w:rsidP="001C5AA7">
      <w:pPr>
        <w:keepNext/>
        <w:jc w:val="center"/>
        <w:rPr>
          <w:b/>
          <w:i/>
        </w:rPr>
      </w:pPr>
      <w:r w:rsidRPr="00D01F9C">
        <w:rPr>
          <w:b/>
          <w:bCs/>
          <w:i/>
          <w:iCs/>
        </w:rPr>
        <w:t xml:space="preserve">Representation of the company </w:t>
      </w:r>
    </w:p>
    <w:p w14:paraId="2683A3CE" w14:textId="77777777" w:rsidR="00981518" w:rsidRPr="00D01F9C" w:rsidRDefault="001C74AD" w:rsidP="00554559">
      <w:pPr>
        <w:pStyle w:val="NumPar1"/>
        <w:numPr>
          <w:ilvl w:val="0"/>
          <w:numId w:val="104"/>
        </w:numPr>
        <w:tabs>
          <w:tab w:val="clear" w:pos="850"/>
          <w:tab w:val="num" w:pos="993"/>
        </w:tabs>
        <w:ind w:left="993" w:hanging="284"/>
      </w:pPr>
      <w:r w:rsidRPr="00D01F9C">
        <w:t xml:space="preserve">The EU Inc. company </w:t>
      </w:r>
      <w:r w:rsidR="00667053">
        <w:t>shall be</w:t>
      </w:r>
      <w:r w:rsidRPr="00D01F9C">
        <w:t xml:space="preserve"> represented by its directors</w:t>
      </w:r>
      <w:r w:rsidR="00824F94">
        <w:t xml:space="preserve">. </w:t>
      </w:r>
      <w:r w:rsidRPr="00D01F9C">
        <w:t>If the EU Inc.</w:t>
      </w:r>
      <w:r w:rsidR="001C4518" w:rsidRPr="00D01F9C">
        <w:t xml:space="preserve"> company has several directors, they </w:t>
      </w:r>
      <w:r w:rsidR="0002759C">
        <w:t xml:space="preserve">shall </w:t>
      </w:r>
      <w:r w:rsidR="001C4518" w:rsidRPr="00D01F9C">
        <w:t>represent the company jointly and shall be referred to as ‘co-directors’</w:t>
      </w:r>
      <w:r w:rsidR="000F0F92" w:rsidRPr="00D01F9C">
        <w:t>.</w:t>
      </w:r>
      <w:r w:rsidR="00981518" w:rsidRPr="00D01F9C">
        <w:t xml:space="preserve"> </w:t>
      </w:r>
    </w:p>
    <w:p w14:paraId="232FE1E4" w14:textId="77777777" w:rsidR="00981518" w:rsidRDefault="00981518" w:rsidP="00554559">
      <w:pPr>
        <w:pStyle w:val="NumPar1"/>
        <w:numPr>
          <w:ilvl w:val="0"/>
          <w:numId w:val="104"/>
        </w:numPr>
        <w:tabs>
          <w:tab w:val="clear" w:pos="850"/>
          <w:tab w:val="num" w:pos="993"/>
        </w:tabs>
        <w:ind w:left="993" w:hanging="284"/>
      </w:pPr>
      <w:r w:rsidRPr="00D01F9C">
        <w:t xml:space="preserve">The articles of association </w:t>
      </w:r>
      <w:r w:rsidR="00632E1F" w:rsidRPr="00D01F9C">
        <w:t xml:space="preserve">may provide, </w:t>
      </w:r>
      <w:r w:rsidRPr="00D01F9C">
        <w:t xml:space="preserve">or </w:t>
      </w:r>
      <w:r w:rsidR="00E3471A" w:rsidRPr="00D01F9C">
        <w:t xml:space="preserve">the </w:t>
      </w:r>
      <w:r w:rsidRPr="00D01F9C">
        <w:t xml:space="preserve">general meeting may </w:t>
      </w:r>
      <w:r w:rsidR="00632E1F" w:rsidRPr="00D01F9C">
        <w:t>decide</w:t>
      </w:r>
      <w:r w:rsidR="00B21850" w:rsidRPr="00D01F9C">
        <w:t>,</w:t>
      </w:r>
      <w:r w:rsidRPr="00D01F9C">
        <w:t xml:space="preserve"> that</w:t>
      </w:r>
      <w:r w:rsidR="00D73C26" w:rsidRPr="00D01F9C">
        <w:t>, where the company has</w:t>
      </w:r>
      <w:r w:rsidR="00E3471A" w:rsidRPr="00D01F9C">
        <w:t xml:space="preserve"> several directors,</w:t>
      </w:r>
      <w:r w:rsidRPr="00D01F9C">
        <w:t xml:space="preserve"> all </w:t>
      </w:r>
      <w:r w:rsidR="00C46BEB" w:rsidRPr="00D01F9C">
        <w:t xml:space="preserve">or certain </w:t>
      </w:r>
      <w:r w:rsidRPr="00D01F9C">
        <w:t xml:space="preserve">directors represent the company </w:t>
      </w:r>
      <w:r w:rsidR="17720AF5">
        <w:t>individually</w:t>
      </w:r>
      <w:r w:rsidRPr="00D01F9C" w:rsidDel="00D73C26">
        <w:t xml:space="preserve">. Such limitation of the power of representation may only be relied upon against third parties where it is </w:t>
      </w:r>
      <w:r w:rsidR="00CF50E8">
        <w:t xml:space="preserve">made publicly </w:t>
      </w:r>
      <w:r w:rsidR="00C178CA">
        <w:t xml:space="preserve">available </w:t>
      </w:r>
      <w:r w:rsidRPr="00D01F9C" w:rsidDel="00D73C26">
        <w:t>in accordance with Article</w:t>
      </w:r>
      <w:r w:rsidR="004A0666">
        <w:t>s</w:t>
      </w:r>
      <w:r w:rsidRPr="00D01F9C" w:rsidDel="00D73C26">
        <w:t xml:space="preserve"> 25 and 27</w:t>
      </w:r>
      <w:r w:rsidRPr="00D01F9C">
        <w:t xml:space="preserve">. </w:t>
      </w:r>
    </w:p>
    <w:p w14:paraId="7EF9A950" w14:textId="77777777" w:rsidR="00981518" w:rsidRDefault="00981518" w:rsidP="00554559">
      <w:pPr>
        <w:pStyle w:val="NumPar1"/>
        <w:numPr>
          <w:ilvl w:val="0"/>
          <w:numId w:val="104"/>
        </w:numPr>
        <w:tabs>
          <w:tab w:val="clear" w:pos="850"/>
          <w:tab w:val="num" w:pos="993"/>
        </w:tabs>
        <w:ind w:left="993" w:hanging="284"/>
      </w:pPr>
      <w:r>
        <w:t>Other</w:t>
      </w:r>
      <w:r w:rsidR="26A2898D">
        <w:t xml:space="preserve"> l</w:t>
      </w:r>
      <w:r>
        <w:t>imitations</w:t>
      </w:r>
      <w:r w:rsidRPr="00D01F9C">
        <w:t xml:space="preserve"> on the powers of </w:t>
      </w:r>
      <w:r w:rsidR="00E04EDE" w:rsidRPr="00D01F9C">
        <w:t>representation</w:t>
      </w:r>
      <w:r w:rsidRPr="00D01F9C">
        <w:t xml:space="preserve"> of the directors arising from the articles of association or from a decision of a statutory body may not be relied upon against third parties. </w:t>
      </w:r>
    </w:p>
    <w:p w14:paraId="4AE158D3" w14:textId="77777777" w:rsidR="00164084" w:rsidRPr="00B43155" w:rsidRDefault="00164084" w:rsidP="00554559">
      <w:pPr>
        <w:pStyle w:val="NumPar1"/>
        <w:numPr>
          <w:ilvl w:val="0"/>
          <w:numId w:val="104"/>
        </w:numPr>
        <w:tabs>
          <w:tab w:val="clear" w:pos="850"/>
          <w:tab w:val="num" w:pos="993"/>
        </w:tabs>
        <w:ind w:left="993" w:hanging="284"/>
      </w:pPr>
      <w:r w:rsidRPr="00B43155">
        <w:t>The EU Inc. company shall be bound by the acts performed by its directors, even where those acts are beyond the scope of its object.</w:t>
      </w:r>
    </w:p>
    <w:p w14:paraId="42196CBF" w14:textId="77777777" w:rsidR="00981518" w:rsidRDefault="00981518" w:rsidP="00554559">
      <w:pPr>
        <w:pStyle w:val="NumPar1"/>
        <w:numPr>
          <w:ilvl w:val="0"/>
          <w:numId w:val="104"/>
        </w:numPr>
        <w:tabs>
          <w:tab w:val="clear" w:pos="850"/>
          <w:tab w:val="num" w:pos="993"/>
        </w:tabs>
        <w:ind w:left="993" w:hanging="284"/>
      </w:pPr>
      <w:r w:rsidRPr="00D01F9C">
        <w:t xml:space="preserve">The directors may delegate any of their powers to individuals who, in exercising the delegated powers, </w:t>
      </w:r>
      <w:r w:rsidR="00A37302" w:rsidRPr="00D01F9C">
        <w:t xml:space="preserve">shall </w:t>
      </w:r>
      <w:r w:rsidRPr="00D01F9C">
        <w:t>adhere to any legal obligations imposed on directors.</w:t>
      </w:r>
    </w:p>
    <w:p w14:paraId="646DA9E9" w14:textId="77777777" w:rsidR="00EF0405" w:rsidRPr="00EF0405" w:rsidRDefault="00EF0405" w:rsidP="001C5AA7">
      <w:pPr>
        <w:pStyle w:val="Text1"/>
      </w:pPr>
    </w:p>
    <w:p w14:paraId="5E1C3745" w14:textId="77777777" w:rsidR="00981518" w:rsidRPr="00B32FD0" w:rsidRDefault="00981518" w:rsidP="00B32FD0">
      <w:pPr>
        <w:jc w:val="center"/>
        <w:rPr>
          <w:b/>
          <w:bCs/>
          <w:lang w:eastAsia="en-IE"/>
        </w:rPr>
      </w:pPr>
      <w:r w:rsidRPr="00B32FD0">
        <w:rPr>
          <w:b/>
          <w:bCs/>
          <w:lang w:eastAsia="en-IE"/>
        </w:rPr>
        <w:t>Article 44</w:t>
      </w:r>
    </w:p>
    <w:p w14:paraId="7B8133EB" w14:textId="77777777" w:rsidR="00981518" w:rsidRPr="00B32FD0" w:rsidRDefault="00981518" w:rsidP="00B32FD0">
      <w:pPr>
        <w:jc w:val="center"/>
        <w:rPr>
          <w:b/>
          <w:bCs/>
          <w:i/>
          <w:iCs/>
          <w:lang w:eastAsia="en-IE"/>
        </w:rPr>
      </w:pPr>
      <w:r w:rsidRPr="00B32FD0">
        <w:rPr>
          <w:b/>
          <w:bCs/>
          <w:i/>
          <w:iCs/>
          <w:lang w:eastAsia="en-IE"/>
        </w:rPr>
        <w:t>Directors’ duties</w:t>
      </w:r>
    </w:p>
    <w:p w14:paraId="26B1C71E" w14:textId="77777777" w:rsidR="00981518" w:rsidRPr="00D01F9C" w:rsidRDefault="00A40DC3" w:rsidP="001C5AA7">
      <w:pPr>
        <w:pStyle w:val="NumPar1"/>
        <w:numPr>
          <w:ilvl w:val="0"/>
          <w:numId w:val="18"/>
        </w:numPr>
        <w:ind w:hanging="424"/>
        <w:rPr>
          <w:lang w:eastAsia="en-IE"/>
        </w:rPr>
      </w:pPr>
      <w:r w:rsidRPr="00D01F9C">
        <w:rPr>
          <w:lang w:eastAsia="en-IE"/>
        </w:rPr>
        <w:t>Without prejudice to</w:t>
      </w:r>
      <w:r w:rsidR="004A3D57" w:rsidRPr="00D01F9C">
        <w:rPr>
          <w:lang w:eastAsia="en-IE"/>
        </w:rPr>
        <w:t xml:space="preserve"> </w:t>
      </w:r>
      <w:r w:rsidR="0006051F" w:rsidRPr="00D01F9C">
        <w:rPr>
          <w:lang w:eastAsia="en-IE"/>
        </w:rPr>
        <w:t>further</w:t>
      </w:r>
      <w:r w:rsidR="004A3D57" w:rsidRPr="00D01F9C">
        <w:rPr>
          <w:lang w:eastAsia="en-IE"/>
        </w:rPr>
        <w:t xml:space="preserve"> </w:t>
      </w:r>
      <w:r w:rsidR="00530CB0" w:rsidRPr="00D01F9C">
        <w:rPr>
          <w:lang w:eastAsia="en-IE"/>
        </w:rPr>
        <w:t>obligations</w:t>
      </w:r>
      <w:r w:rsidR="004A3D57" w:rsidRPr="00D01F9C">
        <w:rPr>
          <w:lang w:eastAsia="en-IE"/>
        </w:rPr>
        <w:t xml:space="preserve"> that may apply in specific situations,</w:t>
      </w:r>
      <w:r w:rsidR="00350534" w:rsidRPr="00D01F9C">
        <w:rPr>
          <w:lang w:eastAsia="en-IE"/>
        </w:rPr>
        <w:t xml:space="preserve"> </w:t>
      </w:r>
      <w:r w:rsidR="004A3D57" w:rsidRPr="00D01F9C">
        <w:rPr>
          <w:lang w:eastAsia="en-IE"/>
        </w:rPr>
        <w:t>a</w:t>
      </w:r>
      <w:r w:rsidR="00981518" w:rsidRPr="00D01F9C">
        <w:rPr>
          <w:lang w:eastAsia="en-IE"/>
        </w:rPr>
        <w:t xml:space="preserve"> director shall have the duty to always act: </w:t>
      </w:r>
    </w:p>
    <w:p w14:paraId="0D309069" w14:textId="77777777" w:rsidR="00981518" w:rsidRPr="00D01F9C" w:rsidRDefault="00981518" w:rsidP="007D5843">
      <w:pPr>
        <w:pStyle w:val="Point1letter"/>
        <w:numPr>
          <w:ilvl w:val="3"/>
          <w:numId w:val="17"/>
        </w:numPr>
        <w:rPr>
          <w:lang w:eastAsia="en-IE"/>
        </w:rPr>
      </w:pPr>
      <w:r w:rsidRPr="00D01F9C">
        <w:rPr>
          <w:lang w:eastAsia="en-IE"/>
        </w:rPr>
        <w:t xml:space="preserve">in accordance with the company’s articles of association; </w:t>
      </w:r>
    </w:p>
    <w:p w14:paraId="1B20BCB3" w14:textId="77777777" w:rsidR="0059795D" w:rsidRPr="00D01F9C" w:rsidRDefault="00981518" w:rsidP="007D5843">
      <w:pPr>
        <w:pStyle w:val="Point1letter"/>
        <w:numPr>
          <w:ilvl w:val="3"/>
          <w:numId w:val="17"/>
        </w:numPr>
        <w:rPr>
          <w:lang w:eastAsia="en-IE"/>
        </w:rPr>
      </w:pPr>
      <w:r w:rsidRPr="00D01F9C">
        <w:rPr>
          <w:lang w:eastAsia="en-IE"/>
        </w:rPr>
        <w:t>in good faith and in the best interests of the company;</w:t>
      </w:r>
    </w:p>
    <w:p w14:paraId="51F3ED7A" w14:textId="77777777" w:rsidR="006E0C61" w:rsidRPr="006E0C61" w:rsidRDefault="00981518" w:rsidP="007D5843">
      <w:pPr>
        <w:pStyle w:val="Point1letter"/>
        <w:numPr>
          <w:ilvl w:val="3"/>
          <w:numId w:val="17"/>
        </w:numPr>
        <w:rPr>
          <w:lang w:eastAsia="en-IE"/>
        </w:rPr>
      </w:pPr>
      <w:r w:rsidRPr="00D01F9C">
        <w:rPr>
          <w:lang w:eastAsia="en-IE"/>
        </w:rPr>
        <w:t>with reasonable care, skill and diligence</w:t>
      </w:r>
      <w:r w:rsidR="005518C0" w:rsidRPr="00D01F9C">
        <w:rPr>
          <w:lang w:eastAsia="en-IE"/>
        </w:rPr>
        <w:t>.</w:t>
      </w:r>
    </w:p>
    <w:p w14:paraId="15EA41FB" w14:textId="77777777" w:rsidR="002518B2" w:rsidRPr="00D01F9C" w:rsidRDefault="00981518" w:rsidP="001C5AA7">
      <w:pPr>
        <w:pStyle w:val="NumPar1"/>
        <w:numPr>
          <w:ilvl w:val="0"/>
          <w:numId w:val="18"/>
        </w:numPr>
        <w:ind w:hanging="424"/>
        <w:rPr>
          <w:lang w:eastAsia="en-IE"/>
        </w:rPr>
      </w:pPr>
      <w:r w:rsidRPr="00D01F9C">
        <w:rPr>
          <w:lang w:eastAsia="en-IE"/>
        </w:rPr>
        <w:lastRenderedPageBreak/>
        <w:t>A director shall be liable to the company for any act or omission in breach of a duty deriving from this Regulation, the articles of association or a resolution of the general meeting which causes loss or damage to the company.</w:t>
      </w:r>
    </w:p>
    <w:p w14:paraId="56F1F9CC" w14:textId="77777777" w:rsidR="00981518" w:rsidRPr="00D01F9C" w:rsidRDefault="00981518" w:rsidP="001C5AA7">
      <w:pPr>
        <w:pStyle w:val="NumPar1"/>
        <w:numPr>
          <w:ilvl w:val="0"/>
          <w:numId w:val="18"/>
        </w:numPr>
        <w:ind w:hanging="424"/>
        <w:rPr>
          <w:lang w:eastAsia="en-IE"/>
        </w:rPr>
      </w:pPr>
      <w:r w:rsidRPr="00D01F9C">
        <w:rPr>
          <w:lang w:eastAsia="en-IE"/>
        </w:rPr>
        <w:t>A director shall not be liable to the company:</w:t>
      </w:r>
    </w:p>
    <w:p w14:paraId="1C08E91E" w14:textId="77777777" w:rsidR="00981518" w:rsidRPr="00D01F9C" w:rsidRDefault="00981518" w:rsidP="007D5843">
      <w:pPr>
        <w:pStyle w:val="Point1letter"/>
        <w:numPr>
          <w:ilvl w:val="3"/>
          <w:numId w:val="19"/>
        </w:numPr>
        <w:rPr>
          <w:rFonts w:eastAsia="Times New Roman"/>
          <w:lang w:eastAsia="en-IE"/>
        </w:rPr>
      </w:pPr>
      <w:r w:rsidRPr="00D01F9C">
        <w:t xml:space="preserve">for any damage or loss incurred by the company resulting from a business decision provided that he </w:t>
      </w:r>
      <w:r w:rsidR="00B20091" w:rsidRPr="00D01F9C">
        <w:t>or she</w:t>
      </w:r>
      <w:r w:rsidRPr="00D01F9C">
        <w:t xml:space="preserve"> acted in good faith</w:t>
      </w:r>
      <w:r w:rsidRPr="00D01F9C" w:rsidDel="2E05D3AA">
        <w:t>,</w:t>
      </w:r>
      <w:r w:rsidRPr="00D01F9C">
        <w:t xml:space="preserve"> exercised the care that a reasonably prudent person would use, and had the </w:t>
      </w:r>
      <w:r w:rsidRPr="00D01F9C">
        <w:fldChar w:fldCharType="begin"/>
      </w:r>
      <w:r w:rsidRPr="00D01F9C">
        <w:rPr>
          <w:rFonts w:ascii="Calibri" w:hAnsi="Calibri" w:cs="Calibri"/>
          <w:lang w:eastAsia="en-IE"/>
        </w:rPr>
        <w:instrText>￼￼</w:instrText>
      </w:r>
      <w:r w:rsidRPr="00D01F9C">
        <w:fldChar w:fldCharType="end"/>
      </w:r>
      <w:r w:rsidRPr="00D01F9C">
        <w:t xml:space="preserve">reasonable belief that he </w:t>
      </w:r>
      <w:r w:rsidRPr="00D01F9C" w:rsidDel="00C3397A">
        <w:t>was</w:t>
      </w:r>
      <w:r w:rsidRPr="00D01F9C">
        <w:t xml:space="preserve"> acting in the best interests of the company;</w:t>
      </w:r>
    </w:p>
    <w:p w14:paraId="1CE3EDDB" w14:textId="77777777" w:rsidR="00981518" w:rsidRPr="00D01F9C" w:rsidRDefault="00981518" w:rsidP="007D5843">
      <w:pPr>
        <w:pStyle w:val="Point1letter"/>
        <w:numPr>
          <w:ilvl w:val="3"/>
          <w:numId w:val="19"/>
        </w:numPr>
        <w:rPr>
          <w:lang w:eastAsia="en-IE"/>
        </w:rPr>
      </w:pPr>
      <w:r w:rsidRPr="00D01F9C">
        <w:t xml:space="preserve">for any damage or loss incurred by the company resulting from an action taken based on a lawful resolution of the general meeting. </w:t>
      </w:r>
    </w:p>
    <w:p w14:paraId="6F28A8BF" w14:textId="77777777" w:rsidR="00981518" w:rsidRDefault="00B20091" w:rsidP="001C5AA7">
      <w:pPr>
        <w:pStyle w:val="NumPar1"/>
        <w:numPr>
          <w:ilvl w:val="0"/>
          <w:numId w:val="18"/>
        </w:numPr>
        <w:ind w:hanging="424"/>
      </w:pPr>
      <w:r w:rsidRPr="00D01F9C">
        <w:t>T</w:t>
      </w:r>
      <w:r w:rsidR="00981518" w:rsidRPr="00D01F9C">
        <w:t xml:space="preserve">he liability of directors shall be </w:t>
      </w:r>
      <w:r w:rsidR="0012530A" w:rsidRPr="00D01F9C">
        <w:t xml:space="preserve">further </w:t>
      </w:r>
      <w:r w:rsidR="00981518" w:rsidRPr="00D01F9C">
        <w:t>governed by the applicable national law.</w:t>
      </w:r>
    </w:p>
    <w:p w14:paraId="05DE9E74" w14:textId="77777777" w:rsidR="00EF0405" w:rsidRPr="00EF0405" w:rsidRDefault="00EF0405" w:rsidP="001C5AA7">
      <w:pPr>
        <w:pStyle w:val="Text1"/>
      </w:pPr>
    </w:p>
    <w:p w14:paraId="48716D61" w14:textId="77777777" w:rsidR="00981518" w:rsidRPr="00D01F9C" w:rsidRDefault="00981518" w:rsidP="004C498A">
      <w:pPr>
        <w:keepNext/>
        <w:jc w:val="center"/>
        <w:rPr>
          <w:b/>
        </w:rPr>
      </w:pPr>
      <w:r w:rsidRPr="00D01F9C">
        <w:rPr>
          <w:b/>
        </w:rPr>
        <w:t>Article</w:t>
      </w:r>
      <w:r w:rsidRPr="00D01F9C">
        <w:rPr>
          <w:b/>
          <w:bCs/>
        </w:rPr>
        <w:t xml:space="preserve"> 45</w:t>
      </w:r>
    </w:p>
    <w:p w14:paraId="427E06A4" w14:textId="77777777" w:rsidR="00981518" w:rsidRPr="00D01F9C" w:rsidRDefault="00981518" w:rsidP="00A006C7">
      <w:pPr>
        <w:jc w:val="center"/>
        <w:rPr>
          <w:b/>
          <w:i/>
        </w:rPr>
      </w:pPr>
      <w:r w:rsidRPr="00D01F9C">
        <w:rPr>
          <w:b/>
          <w:i/>
        </w:rPr>
        <w:t>Directors´ conflicts of interest</w:t>
      </w:r>
    </w:p>
    <w:p w14:paraId="77D1AAB3" w14:textId="77777777" w:rsidR="00981518" w:rsidRPr="00D01F9C" w:rsidRDefault="00981518" w:rsidP="00554559">
      <w:pPr>
        <w:pStyle w:val="NumPar1"/>
        <w:numPr>
          <w:ilvl w:val="0"/>
          <w:numId w:val="96"/>
        </w:numPr>
        <w:ind w:hanging="424"/>
      </w:pPr>
      <w:r w:rsidRPr="00D01F9C">
        <w:t xml:space="preserve">Unless otherwise provided in the articles of association, a director shall inform the board of directors or, in the event of a sole director that is not at the same time the only shareholder, the general meeting, of any matter that may involve a conflict of interest between the director’s own </w:t>
      </w:r>
      <w:r w:rsidR="3B6A016C">
        <w:t xml:space="preserve">interest </w:t>
      </w:r>
      <w:r w:rsidRPr="00D01F9C">
        <w:t xml:space="preserve">and the company’s interest. </w:t>
      </w:r>
    </w:p>
    <w:p w14:paraId="418E8F29" w14:textId="77777777" w:rsidR="00981518" w:rsidRDefault="00981518" w:rsidP="00554559">
      <w:pPr>
        <w:pStyle w:val="NumPar1"/>
        <w:numPr>
          <w:ilvl w:val="0"/>
          <w:numId w:val="96"/>
        </w:numPr>
        <w:ind w:hanging="424"/>
      </w:pPr>
      <w:r w:rsidRPr="00D01F9C">
        <w:t>A director shall refrain from taking part in a decision relative to a matter in which he or she has a conflict of interest</w:t>
      </w:r>
      <w:r w:rsidR="001F3C9E" w:rsidRPr="00D01F9C">
        <w:t>, unless the general meeting or the articles of association have authorised the director to take part in such decision</w:t>
      </w:r>
      <w:r w:rsidRPr="00D01F9C">
        <w:t>.</w:t>
      </w:r>
    </w:p>
    <w:p w14:paraId="1516F4BC" w14:textId="77777777" w:rsidR="00EF0405" w:rsidRPr="00EF0405" w:rsidRDefault="00EF0405" w:rsidP="001C5AA7">
      <w:pPr>
        <w:pStyle w:val="Text1"/>
      </w:pPr>
    </w:p>
    <w:p w14:paraId="2CB785CC" w14:textId="77777777" w:rsidR="00981518" w:rsidRPr="00D01F9C" w:rsidRDefault="00981518" w:rsidP="00F425AE">
      <w:pPr>
        <w:jc w:val="center"/>
        <w:rPr>
          <w:b/>
          <w:bCs/>
        </w:rPr>
      </w:pPr>
      <w:r w:rsidRPr="00D01F9C">
        <w:rPr>
          <w:b/>
          <w:bCs/>
        </w:rPr>
        <w:t>Article 46</w:t>
      </w:r>
    </w:p>
    <w:p w14:paraId="1794B11D" w14:textId="77777777" w:rsidR="00981518" w:rsidRPr="00D01F9C" w:rsidRDefault="00981518" w:rsidP="00F425AE">
      <w:pPr>
        <w:jc w:val="center"/>
        <w:rPr>
          <w:rFonts w:eastAsia="Times New Roman"/>
        </w:rPr>
      </w:pPr>
      <w:r w:rsidRPr="00D01F9C">
        <w:rPr>
          <w:b/>
          <w:bCs/>
          <w:i/>
          <w:iCs/>
        </w:rPr>
        <w:t>Related party transactions</w:t>
      </w:r>
    </w:p>
    <w:p w14:paraId="3E5B5C62" w14:textId="77777777" w:rsidR="00981518" w:rsidRPr="00D01F9C" w:rsidRDefault="00981518" w:rsidP="001C5AA7">
      <w:pPr>
        <w:pStyle w:val="NumPar1"/>
        <w:numPr>
          <w:ilvl w:val="0"/>
          <w:numId w:val="21"/>
        </w:numPr>
        <w:ind w:hanging="424"/>
      </w:pPr>
      <w:r w:rsidRPr="00D01F9C">
        <w:t>The articles of association may</w:t>
      </w:r>
      <w:r w:rsidR="002518B2" w:rsidRPr="00D01F9C">
        <w:t>:</w:t>
      </w:r>
    </w:p>
    <w:p w14:paraId="51F3F3F1" w14:textId="77777777" w:rsidR="00981518" w:rsidRPr="00D01F9C" w:rsidRDefault="00981518" w:rsidP="007D5843">
      <w:pPr>
        <w:pStyle w:val="Point1letter"/>
        <w:numPr>
          <w:ilvl w:val="3"/>
          <w:numId w:val="20"/>
        </w:numPr>
      </w:pPr>
      <w:r w:rsidRPr="00D01F9C">
        <w:t xml:space="preserve">require that certain or all transactions between the EU Inc. and all or certain directors, shareholders or related parties are approved by or brought to the attention of the board of directors, the general meeting or of the directors or shareholders not involved in those transactions; </w:t>
      </w:r>
    </w:p>
    <w:p w14:paraId="16E24450" w14:textId="77777777" w:rsidR="00981518" w:rsidRPr="00D01F9C" w:rsidRDefault="00981518" w:rsidP="007D5843">
      <w:pPr>
        <w:pStyle w:val="Point1letter"/>
        <w:numPr>
          <w:ilvl w:val="3"/>
          <w:numId w:val="20"/>
        </w:numPr>
        <w:rPr>
          <w:rFonts w:eastAsia="Calibri"/>
        </w:rPr>
      </w:pPr>
      <w:r w:rsidRPr="00D01F9C">
        <w:t xml:space="preserve">specify related party transactions that, due to their purpose, price or any other feature of the transaction, </w:t>
      </w:r>
      <w:r w:rsidR="00695695" w:rsidRPr="00D01F9C">
        <w:t>are</w:t>
      </w:r>
      <w:r w:rsidRPr="00D01F9C">
        <w:t xml:space="preserve"> deemed to conflict with the EU Inc. company’s best interests and </w:t>
      </w:r>
      <w:r w:rsidR="009519C2" w:rsidRPr="00D01F9C">
        <w:t>shall</w:t>
      </w:r>
      <w:r w:rsidRPr="00D01F9C">
        <w:t xml:space="preserve"> not be concluded</w:t>
      </w:r>
      <w:r w:rsidR="25F6E9B3">
        <w:t>.</w:t>
      </w:r>
    </w:p>
    <w:p w14:paraId="016369CA" w14:textId="77777777" w:rsidR="00981518" w:rsidRPr="00D01F9C" w:rsidRDefault="00981518" w:rsidP="001C5AA7">
      <w:pPr>
        <w:pStyle w:val="NumPar1"/>
        <w:numPr>
          <w:ilvl w:val="0"/>
          <w:numId w:val="21"/>
        </w:numPr>
        <w:ind w:hanging="424"/>
      </w:pPr>
      <w:r w:rsidRPr="00D01F9C">
        <w:t xml:space="preserve">When a transaction is concluded with a director or a shareholder in </w:t>
      </w:r>
      <w:r w:rsidR="005F6F06" w:rsidRPr="00D01F9C">
        <w:t xml:space="preserve">breach </w:t>
      </w:r>
      <w:r w:rsidRPr="00D01F9C">
        <w:t>of the relevant provisions of the articles of association adopted pursuant to paragraph 1, th</w:t>
      </w:r>
      <w:r w:rsidR="003E33DD" w:rsidRPr="00D01F9C">
        <w:t>at</w:t>
      </w:r>
      <w:r w:rsidRPr="00D01F9C">
        <w:t xml:space="preserve"> director or shareholder concerned shall be liable for any damage caused to the EU Inc. company as a result of </w:t>
      </w:r>
      <w:r w:rsidR="008C3360" w:rsidRPr="00D01F9C">
        <w:t xml:space="preserve">that </w:t>
      </w:r>
      <w:r w:rsidRPr="00D01F9C">
        <w:t xml:space="preserve">transaction. </w:t>
      </w:r>
    </w:p>
    <w:p w14:paraId="5DDE0AC0" w14:textId="77777777" w:rsidR="00981518" w:rsidRDefault="00981518" w:rsidP="001C5AA7">
      <w:pPr>
        <w:pStyle w:val="NumPar1"/>
        <w:numPr>
          <w:ilvl w:val="0"/>
          <w:numId w:val="21"/>
        </w:numPr>
        <w:ind w:hanging="424"/>
      </w:pPr>
      <w:r w:rsidRPr="00D01F9C">
        <w:t xml:space="preserve">In case an EU Inc. is a single-member company, contracts between the sole member and the company as represented by that sole member shall be drawn up in writing, except for contracts </w:t>
      </w:r>
      <w:r w:rsidR="00A70F2F" w:rsidRPr="00D01F9C">
        <w:t>related to</w:t>
      </w:r>
      <w:r w:rsidRPr="00D01F9C">
        <w:t xml:space="preserve"> current operations </w:t>
      </w:r>
      <w:r w:rsidR="007135DC" w:rsidRPr="00D01F9C">
        <w:t>concluded</w:t>
      </w:r>
      <w:r w:rsidRPr="00D01F9C">
        <w:t xml:space="preserve"> under normal conditions.</w:t>
      </w:r>
    </w:p>
    <w:p w14:paraId="2A4F5393" w14:textId="77777777" w:rsidR="0009649A" w:rsidRPr="0009649A" w:rsidRDefault="0009649A" w:rsidP="001C5AA7">
      <w:pPr>
        <w:pStyle w:val="Text1"/>
      </w:pPr>
    </w:p>
    <w:p w14:paraId="4045FBF4" w14:textId="77777777" w:rsidR="00981518" w:rsidRPr="00D01F9C" w:rsidRDefault="00981518" w:rsidP="00F425AE">
      <w:pPr>
        <w:jc w:val="center"/>
        <w:rPr>
          <w:b/>
          <w:bCs/>
        </w:rPr>
      </w:pPr>
      <w:r w:rsidRPr="00D01F9C">
        <w:rPr>
          <w:b/>
          <w:bCs/>
        </w:rPr>
        <w:t>Article 47</w:t>
      </w:r>
    </w:p>
    <w:p w14:paraId="57DF9967" w14:textId="77777777" w:rsidR="00981518" w:rsidRPr="00D01F9C" w:rsidRDefault="00981518" w:rsidP="00F425AE">
      <w:pPr>
        <w:jc w:val="center"/>
        <w:rPr>
          <w:b/>
          <w:bCs/>
          <w:i/>
          <w:iCs/>
        </w:rPr>
      </w:pPr>
      <w:r w:rsidRPr="00D01F9C">
        <w:rPr>
          <w:b/>
          <w:bCs/>
          <w:i/>
          <w:iCs/>
        </w:rPr>
        <w:t>Meetings and voting by electronic means</w:t>
      </w:r>
    </w:p>
    <w:p w14:paraId="380CF57C" w14:textId="77777777" w:rsidR="008B2572" w:rsidRDefault="00981518" w:rsidP="00554559">
      <w:pPr>
        <w:pStyle w:val="NumPar1"/>
        <w:numPr>
          <w:ilvl w:val="0"/>
          <w:numId w:val="105"/>
        </w:numPr>
        <w:ind w:hanging="424"/>
      </w:pPr>
      <w:r w:rsidRPr="00D01F9C">
        <w:lastRenderedPageBreak/>
        <w:t xml:space="preserve">The general meeting and meetings of the board of directors may be held fully online or in hybrid form. </w:t>
      </w:r>
      <w:r w:rsidR="003726EB">
        <w:t>Member States shall not impose any requirements or conditions restricting the ability to hold meetings and vote by electronic means.</w:t>
      </w:r>
      <w:r w:rsidR="00B964D1">
        <w:t xml:space="preserve"> </w:t>
      </w:r>
    </w:p>
    <w:p w14:paraId="6432738E" w14:textId="77777777" w:rsidR="00981518" w:rsidRPr="00D01F9C" w:rsidRDefault="00981518" w:rsidP="00554559">
      <w:pPr>
        <w:pStyle w:val="NumPar1"/>
        <w:numPr>
          <w:ilvl w:val="0"/>
          <w:numId w:val="105"/>
        </w:numPr>
        <w:ind w:hanging="424"/>
      </w:pPr>
      <w:r w:rsidRPr="00D01F9C">
        <w:t>The board of directors shall determine the electronic communication means to be used.</w:t>
      </w:r>
    </w:p>
    <w:p w14:paraId="7E8802CC" w14:textId="77777777" w:rsidR="00981518" w:rsidRPr="00D01F9C" w:rsidRDefault="00981518" w:rsidP="00554559">
      <w:pPr>
        <w:pStyle w:val="NumPar1"/>
        <w:numPr>
          <w:ilvl w:val="0"/>
          <w:numId w:val="105"/>
        </w:numPr>
        <w:ind w:hanging="424"/>
      </w:pPr>
      <w:r w:rsidRPr="00D01F9C">
        <w:t>In case of online and hybrid general meetings, the company shall ensure that shareholders are able to:</w:t>
      </w:r>
    </w:p>
    <w:p w14:paraId="42E041BF" w14:textId="77777777" w:rsidR="00981518" w:rsidRPr="00D01F9C" w:rsidRDefault="00981518" w:rsidP="00891122">
      <w:pPr>
        <w:pStyle w:val="Point1letter"/>
        <w:numPr>
          <w:ilvl w:val="3"/>
          <w:numId w:val="22"/>
        </w:numPr>
      </w:pPr>
      <w:r w:rsidRPr="00D01F9C">
        <w:t>attend and participate in the meeting in real-time;</w:t>
      </w:r>
    </w:p>
    <w:p w14:paraId="30471D1F" w14:textId="77777777" w:rsidR="00981518" w:rsidRPr="00D01F9C" w:rsidRDefault="00981518" w:rsidP="00891122">
      <w:pPr>
        <w:pStyle w:val="Point1letter"/>
        <w:numPr>
          <w:ilvl w:val="3"/>
          <w:numId w:val="22"/>
        </w:numPr>
      </w:pPr>
      <w:r w:rsidRPr="00D01F9C">
        <w:t xml:space="preserve">exercise their voting rights; </w:t>
      </w:r>
    </w:p>
    <w:p w14:paraId="3334F4D8" w14:textId="77777777" w:rsidR="00981518" w:rsidRDefault="00981518" w:rsidP="00891122">
      <w:pPr>
        <w:pStyle w:val="Point1letter"/>
        <w:numPr>
          <w:ilvl w:val="3"/>
          <w:numId w:val="22"/>
        </w:numPr>
      </w:pPr>
      <w:r w:rsidRPr="00D01F9C">
        <w:t>be identified by electronic means considered valid by the board of directors to ensure the authenticity of the participation.</w:t>
      </w:r>
    </w:p>
    <w:p w14:paraId="11A1E05B" w14:textId="77777777" w:rsidR="0009649A" w:rsidRPr="00D01F9C" w:rsidRDefault="0009649A" w:rsidP="00171102"/>
    <w:p w14:paraId="0A28CD64" w14:textId="77777777" w:rsidR="00981518" w:rsidRPr="00D01F9C" w:rsidRDefault="00981518" w:rsidP="001C5AA7">
      <w:pPr>
        <w:keepNext/>
        <w:jc w:val="center"/>
        <w:rPr>
          <w:b/>
          <w:bCs/>
        </w:rPr>
      </w:pPr>
      <w:r w:rsidRPr="00D01F9C">
        <w:rPr>
          <w:b/>
          <w:bCs/>
        </w:rPr>
        <w:t>Article 48</w:t>
      </w:r>
    </w:p>
    <w:p w14:paraId="5A5C2FFF" w14:textId="77777777" w:rsidR="00981518" w:rsidRPr="00D01F9C" w:rsidRDefault="00981518" w:rsidP="001C5AA7">
      <w:pPr>
        <w:keepNext/>
        <w:jc w:val="center"/>
        <w:rPr>
          <w:b/>
          <w:bCs/>
          <w:i/>
          <w:iCs/>
        </w:rPr>
      </w:pPr>
      <w:r w:rsidRPr="00D01F9C">
        <w:rPr>
          <w:b/>
          <w:bCs/>
          <w:i/>
          <w:iCs/>
        </w:rPr>
        <w:t>Written resolutions</w:t>
      </w:r>
    </w:p>
    <w:p w14:paraId="1DAA2C18" w14:textId="77777777" w:rsidR="00981518" w:rsidRPr="00D01F9C" w:rsidRDefault="00981518" w:rsidP="00554559">
      <w:pPr>
        <w:pStyle w:val="NumPar1"/>
        <w:numPr>
          <w:ilvl w:val="0"/>
          <w:numId w:val="106"/>
        </w:numPr>
        <w:ind w:hanging="424"/>
      </w:pPr>
      <w:r w:rsidRPr="00D01F9C">
        <w:t>Decisions of shareholders shall be adopted at the general meeting</w:t>
      </w:r>
      <w:r w:rsidR="004B4310" w:rsidRPr="00D01F9C">
        <w:t>, unless the articles of association provide that decisions may be adopted without a meeting by means of written resolutions or all shareholders agree in writing to cast votes in writing</w:t>
      </w:r>
      <w:r w:rsidRPr="00D01F9C">
        <w:t xml:space="preserve">. </w:t>
      </w:r>
    </w:p>
    <w:p w14:paraId="246A621F" w14:textId="77777777" w:rsidR="00981518" w:rsidRPr="00D01F9C" w:rsidRDefault="00981518" w:rsidP="00554559">
      <w:pPr>
        <w:pStyle w:val="NumPar1"/>
        <w:numPr>
          <w:ilvl w:val="0"/>
          <w:numId w:val="106"/>
        </w:numPr>
        <w:ind w:hanging="424"/>
      </w:pPr>
      <w:r w:rsidRPr="00D01F9C">
        <w:t xml:space="preserve">A written resolution is passed when the required majority of shareholders holding eligible votes has signed it. The majority required shall be the same as that required for a decision adopted at a </w:t>
      </w:r>
      <w:r w:rsidR="00E507B8" w:rsidRPr="00D01F9C">
        <w:t>general</w:t>
      </w:r>
      <w:r w:rsidRPr="00D01F9C">
        <w:t xml:space="preserve"> meeting.</w:t>
      </w:r>
    </w:p>
    <w:p w14:paraId="20430B17" w14:textId="77777777" w:rsidR="00981518" w:rsidRPr="00D01F9C" w:rsidRDefault="00981518" w:rsidP="00554559">
      <w:pPr>
        <w:pStyle w:val="NumPar1"/>
        <w:numPr>
          <w:ilvl w:val="0"/>
          <w:numId w:val="106"/>
        </w:numPr>
        <w:ind w:hanging="424"/>
      </w:pPr>
      <w:r w:rsidRPr="00D01F9C">
        <w:t>Written resolutions may be adopted by electronic means provided that:</w:t>
      </w:r>
    </w:p>
    <w:p w14:paraId="470D444D" w14:textId="77777777" w:rsidR="00981518" w:rsidRPr="00D01F9C" w:rsidRDefault="00981518" w:rsidP="00554559">
      <w:pPr>
        <w:pStyle w:val="Point1letter"/>
        <w:numPr>
          <w:ilvl w:val="3"/>
          <w:numId w:val="97"/>
        </w:numPr>
      </w:pPr>
      <w:r w:rsidRPr="00D01F9C">
        <w:t xml:space="preserve">the text of the proposed resolution is sent or made available </w:t>
      </w:r>
      <w:r w:rsidR="00A66DB3" w:rsidRPr="00D01F9C">
        <w:t>digitally</w:t>
      </w:r>
      <w:r w:rsidRPr="00D01F9C">
        <w:t xml:space="preserve"> to all shareholders;</w:t>
      </w:r>
    </w:p>
    <w:p w14:paraId="63021ABB" w14:textId="77777777" w:rsidR="00981518" w:rsidRPr="00D01F9C" w:rsidRDefault="00981518" w:rsidP="00554559">
      <w:pPr>
        <w:pStyle w:val="Point1letter"/>
        <w:numPr>
          <w:ilvl w:val="3"/>
          <w:numId w:val="97"/>
        </w:numPr>
      </w:pPr>
      <w:r w:rsidRPr="00D01F9C">
        <w:t xml:space="preserve">their consent is expressed in a durable and verifiable manner (including </w:t>
      </w:r>
      <w:r w:rsidR="004A1FBA" w:rsidRPr="00D01F9C">
        <w:t>by</w:t>
      </w:r>
      <w:r w:rsidRPr="00D01F9C">
        <w:t xml:space="preserve"> simple </w:t>
      </w:r>
      <w:r w:rsidR="0C669589">
        <w:t xml:space="preserve">digital </w:t>
      </w:r>
      <w:r w:rsidRPr="00D01F9C">
        <w:t>exchange); and</w:t>
      </w:r>
      <w:r w:rsidR="03537891">
        <w:t xml:space="preserve"> </w:t>
      </w:r>
    </w:p>
    <w:p w14:paraId="62C87330" w14:textId="77777777" w:rsidR="00981518" w:rsidRPr="00D01F9C" w:rsidRDefault="03537891" w:rsidP="00554559">
      <w:pPr>
        <w:pStyle w:val="Point1letter"/>
        <w:numPr>
          <w:ilvl w:val="3"/>
          <w:numId w:val="97"/>
        </w:numPr>
      </w:pPr>
      <w:r>
        <w:t>the identity of the persons expressing consent can be reliably established.</w:t>
      </w:r>
    </w:p>
    <w:p w14:paraId="3EF7F0EC" w14:textId="77777777" w:rsidR="00981518" w:rsidRPr="00D01F9C" w:rsidRDefault="00981518" w:rsidP="00554559">
      <w:pPr>
        <w:pStyle w:val="NumPar1"/>
        <w:numPr>
          <w:ilvl w:val="0"/>
          <w:numId w:val="106"/>
        </w:numPr>
        <w:ind w:hanging="424"/>
      </w:pPr>
      <w:r w:rsidRPr="00D01F9C">
        <w:t xml:space="preserve">Written resolutions adopted in accordance with this Article shall have the same legal effect as decisions adopted at a </w:t>
      </w:r>
      <w:r w:rsidR="00B071D0" w:rsidRPr="00D01F9C">
        <w:t xml:space="preserve">general </w:t>
      </w:r>
      <w:r w:rsidRPr="00D01F9C">
        <w:t>meeting.</w:t>
      </w:r>
    </w:p>
    <w:p w14:paraId="48E26A92" w14:textId="77777777" w:rsidR="00981518" w:rsidRDefault="00981518" w:rsidP="00554559">
      <w:pPr>
        <w:pStyle w:val="NumPar1"/>
        <w:numPr>
          <w:ilvl w:val="0"/>
          <w:numId w:val="106"/>
        </w:numPr>
        <w:ind w:hanging="424"/>
      </w:pPr>
      <w:r w:rsidRPr="00D01F9C">
        <w:t>In case an EU Inc. is a single-member company, decisions adopted by the sole shareholder exercising the powers of the general meeting shall be drawn up in writing.</w:t>
      </w:r>
    </w:p>
    <w:p w14:paraId="311F3EE7" w14:textId="77777777" w:rsidR="0042278F" w:rsidRPr="0042278F" w:rsidRDefault="0042278F" w:rsidP="0042278F"/>
    <w:p w14:paraId="16BCF1EC" w14:textId="77777777" w:rsidR="00981518" w:rsidRPr="00D01F9C" w:rsidRDefault="00981518" w:rsidP="00004C05">
      <w:pPr>
        <w:jc w:val="center"/>
        <w:rPr>
          <w:b/>
          <w:bCs/>
        </w:rPr>
      </w:pPr>
      <w:r w:rsidRPr="00D01F9C">
        <w:rPr>
          <w:b/>
          <w:bCs/>
        </w:rPr>
        <w:t>Article 49</w:t>
      </w:r>
    </w:p>
    <w:p w14:paraId="6999A194" w14:textId="77777777" w:rsidR="00981518" w:rsidRPr="00D01F9C" w:rsidRDefault="00981518" w:rsidP="00004C05">
      <w:pPr>
        <w:jc w:val="center"/>
        <w:rPr>
          <w:b/>
          <w:bCs/>
          <w:i/>
          <w:iCs/>
        </w:rPr>
      </w:pPr>
      <w:r w:rsidRPr="00D01F9C">
        <w:rPr>
          <w:b/>
          <w:bCs/>
          <w:i/>
          <w:iCs/>
        </w:rPr>
        <w:t>Quorum and majorities</w:t>
      </w:r>
    </w:p>
    <w:p w14:paraId="45D8A978" w14:textId="77777777" w:rsidR="00981518" w:rsidRPr="00D01F9C" w:rsidRDefault="00981518" w:rsidP="00554559">
      <w:pPr>
        <w:pStyle w:val="NumPar1"/>
        <w:numPr>
          <w:ilvl w:val="0"/>
          <w:numId w:val="107"/>
        </w:numPr>
        <w:ind w:hanging="424"/>
      </w:pPr>
      <w:r w:rsidRPr="00D01F9C">
        <w:t>The quorum for shareholders’ decisions shall be constituted by the holders of a simple majority of the shares entitled to vote, present or represented at the meeting</w:t>
      </w:r>
      <w:r w:rsidR="0052654E" w:rsidRPr="00D01F9C">
        <w:t>, unless the articles of association provide otherwise</w:t>
      </w:r>
      <w:r w:rsidRPr="00D01F9C">
        <w:t>.</w:t>
      </w:r>
    </w:p>
    <w:p w14:paraId="23EA405B" w14:textId="77777777" w:rsidR="00981518" w:rsidRPr="00D01F9C" w:rsidRDefault="00981518" w:rsidP="00554559">
      <w:pPr>
        <w:pStyle w:val="NumPar1"/>
        <w:numPr>
          <w:ilvl w:val="0"/>
          <w:numId w:val="107"/>
        </w:numPr>
        <w:ind w:hanging="424"/>
      </w:pPr>
      <w:r w:rsidRPr="00D01F9C">
        <w:t>Shareholders’ decisions shall be adopted by a simple majority</w:t>
      </w:r>
      <w:r w:rsidR="00A61399" w:rsidRPr="00D01F9C">
        <w:t xml:space="preserve">, unless the articles of </w:t>
      </w:r>
      <w:r w:rsidR="004E23E5" w:rsidRPr="00D01F9C">
        <w:t>association provide otherwise</w:t>
      </w:r>
      <w:r w:rsidRPr="00D01F9C">
        <w:t xml:space="preserve">. </w:t>
      </w:r>
    </w:p>
    <w:p w14:paraId="6CB39BC7" w14:textId="77777777" w:rsidR="00981518" w:rsidRDefault="00981518" w:rsidP="00554559">
      <w:pPr>
        <w:pStyle w:val="NumPar1"/>
        <w:numPr>
          <w:ilvl w:val="0"/>
          <w:numId w:val="107"/>
        </w:numPr>
        <w:ind w:left="851" w:hanging="425"/>
      </w:pPr>
      <w:r w:rsidRPr="00D01F9C">
        <w:t>Amendments to the articles of association shall be adopted by a qualified majority of two-thirds of the votes cast</w:t>
      </w:r>
      <w:r w:rsidR="002F48BD" w:rsidRPr="00D01F9C">
        <w:t>, unless the articles of association provide otherwise</w:t>
      </w:r>
      <w:r w:rsidRPr="00D01F9C">
        <w:t xml:space="preserve">. </w:t>
      </w:r>
      <w:r w:rsidR="00C81486" w:rsidRPr="00D01F9C">
        <w:t xml:space="preserve">In </w:t>
      </w:r>
      <w:r w:rsidR="00C81486" w:rsidRPr="00D01F9C">
        <w:lastRenderedPageBreak/>
        <w:t>case an amendment increases the financial commitments or liability of a shareholder, such an amendment shall also require the express consent of that shareholder.</w:t>
      </w:r>
    </w:p>
    <w:p w14:paraId="416C0E64" w14:textId="77777777" w:rsidR="0042278F" w:rsidRPr="0042278F" w:rsidRDefault="0042278F" w:rsidP="0042278F"/>
    <w:p w14:paraId="6970D7C9" w14:textId="77777777" w:rsidR="00981518" w:rsidRPr="00D01F9C" w:rsidRDefault="00981518" w:rsidP="0042278F">
      <w:pPr>
        <w:keepNext/>
        <w:jc w:val="center"/>
        <w:rPr>
          <w:b/>
          <w:bCs/>
        </w:rPr>
      </w:pPr>
      <w:r w:rsidRPr="00D01F9C">
        <w:rPr>
          <w:b/>
          <w:bCs/>
        </w:rPr>
        <w:t>Article 50</w:t>
      </w:r>
    </w:p>
    <w:p w14:paraId="29132279" w14:textId="77777777" w:rsidR="00981518" w:rsidRPr="00D01F9C" w:rsidRDefault="00981518" w:rsidP="0042278F">
      <w:pPr>
        <w:keepNext/>
        <w:jc w:val="center"/>
        <w:rPr>
          <w:b/>
          <w:bCs/>
          <w:i/>
          <w:iCs/>
        </w:rPr>
      </w:pPr>
      <w:r w:rsidRPr="00D01F9C">
        <w:rPr>
          <w:b/>
          <w:bCs/>
          <w:i/>
          <w:iCs/>
        </w:rPr>
        <w:t>Amendment of the articles of association</w:t>
      </w:r>
    </w:p>
    <w:p w14:paraId="5E1E3760" w14:textId="77777777" w:rsidR="00981518" w:rsidRPr="00D01F9C" w:rsidRDefault="00981518" w:rsidP="00554559">
      <w:pPr>
        <w:pStyle w:val="NumPar1"/>
        <w:numPr>
          <w:ilvl w:val="0"/>
          <w:numId w:val="108"/>
        </w:numPr>
        <w:ind w:hanging="424"/>
      </w:pPr>
      <w:r w:rsidRPr="00D01F9C">
        <w:t>The articles of association of the EU Inc. may be amended by a decision of the general meeting adopted in accordance with Article</w:t>
      </w:r>
      <w:r w:rsidR="003F0A50" w:rsidRPr="00D01F9C">
        <w:t xml:space="preserve"> </w:t>
      </w:r>
      <w:r w:rsidRPr="00D01F9C">
        <w:t>49</w:t>
      </w:r>
      <w:r w:rsidR="007503CF" w:rsidRPr="00D01F9C">
        <w:t>(3)</w:t>
      </w:r>
      <w:r w:rsidR="002C504B" w:rsidRPr="00D01F9C">
        <w:t>.</w:t>
      </w:r>
    </w:p>
    <w:p w14:paraId="483F394A" w14:textId="77777777" w:rsidR="00981518" w:rsidRDefault="00981518" w:rsidP="00554559">
      <w:pPr>
        <w:pStyle w:val="NumPar1"/>
        <w:numPr>
          <w:ilvl w:val="0"/>
          <w:numId w:val="108"/>
        </w:numPr>
        <w:ind w:hanging="424"/>
      </w:pPr>
      <w:r w:rsidRPr="00D01F9C">
        <w:t xml:space="preserve">The board of directors may make editorial changes </w:t>
      </w:r>
      <w:r w:rsidR="0020333E" w:rsidRPr="00D01F9C">
        <w:t>of non-substantive nature</w:t>
      </w:r>
      <w:r w:rsidRPr="00D01F9C">
        <w:t xml:space="preserve"> to the articles of association without </w:t>
      </w:r>
      <w:r w:rsidR="007834D2" w:rsidRPr="00D01F9C">
        <w:t>a decision of the general meeting</w:t>
      </w:r>
      <w:r w:rsidRPr="00D01F9C">
        <w:t>.</w:t>
      </w:r>
    </w:p>
    <w:p w14:paraId="3C859670" w14:textId="77777777" w:rsidR="0042278F" w:rsidRPr="0042278F" w:rsidRDefault="0042278F" w:rsidP="0042278F"/>
    <w:p w14:paraId="6BE91642" w14:textId="77777777" w:rsidR="00981518" w:rsidRPr="00D01F9C" w:rsidRDefault="00981518" w:rsidP="00ED19AE">
      <w:pPr>
        <w:keepNext/>
        <w:jc w:val="center"/>
        <w:rPr>
          <w:b/>
          <w:bCs/>
        </w:rPr>
      </w:pPr>
      <w:r w:rsidRPr="00D01F9C">
        <w:rPr>
          <w:b/>
          <w:bCs/>
        </w:rPr>
        <w:t>Article 51</w:t>
      </w:r>
    </w:p>
    <w:p w14:paraId="6807DE6E" w14:textId="77777777" w:rsidR="00981518" w:rsidRPr="00D01F9C" w:rsidRDefault="00981518" w:rsidP="00981518">
      <w:pPr>
        <w:jc w:val="center"/>
        <w:rPr>
          <w:b/>
          <w:bCs/>
          <w:i/>
          <w:iCs/>
        </w:rPr>
      </w:pPr>
      <w:r w:rsidRPr="00D01F9C">
        <w:rPr>
          <w:b/>
          <w:bCs/>
          <w:i/>
          <w:iCs/>
        </w:rPr>
        <w:t>Protection of class rights</w:t>
      </w:r>
    </w:p>
    <w:p w14:paraId="10ED16ED" w14:textId="77777777" w:rsidR="00981518" w:rsidRPr="00D01F9C" w:rsidRDefault="00981518" w:rsidP="00554559">
      <w:pPr>
        <w:pStyle w:val="NumPar1"/>
        <w:numPr>
          <w:ilvl w:val="0"/>
          <w:numId w:val="109"/>
        </w:numPr>
        <w:ind w:hanging="424"/>
      </w:pPr>
      <w:r w:rsidRPr="00D01F9C">
        <w:t>Where a decision of the general meeting or of the board of directors would modify or alter the specific rights, preferences, or privileges attached to a class of shares, such decision shall not take effect without the approval of the holders of that class.</w:t>
      </w:r>
    </w:p>
    <w:p w14:paraId="72954A53" w14:textId="77777777" w:rsidR="00981518" w:rsidRPr="00D01F9C" w:rsidRDefault="00981518" w:rsidP="00554559">
      <w:pPr>
        <w:pStyle w:val="NumPar1"/>
        <w:numPr>
          <w:ilvl w:val="0"/>
          <w:numId w:val="109"/>
        </w:numPr>
        <w:ind w:hanging="424"/>
      </w:pPr>
      <w:r w:rsidRPr="00D01F9C">
        <w:t xml:space="preserve">Unless otherwise provided in the articles of association, the following events shall </w:t>
      </w:r>
      <w:r w:rsidR="00951266" w:rsidRPr="00D01F9C">
        <w:t>amongst other</w:t>
      </w:r>
      <w:r w:rsidRPr="00D01F9C">
        <w:t xml:space="preserve"> </w:t>
      </w:r>
      <w:r w:rsidR="00A91DF0" w:rsidRPr="00D01F9C">
        <w:t>be</w:t>
      </w:r>
      <w:r w:rsidRPr="00D01F9C">
        <w:t xml:space="preserve"> deemed to modify or alter the rights of a class:</w:t>
      </w:r>
    </w:p>
    <w:p w14:paraId="64515640" w14:textId="77777777" w:rsidR="00981518" w:rsidRPr="00D01F9C" w:rsidRDefault="00981518" w:rsidP="007D5843">
      <w:pPr>
        <w:pStyle w:val="Point1letter"/>
        <w:numPr>
          <w:ilvl w:val="3"/>
          <w:numId w:val="23"/>
        </w:numPr>
      </w:pPr>
      <w:r w:rsidRPr="00D01F9C">
        <w:t>reducing the nominal value (if any) or the dividend rights of that class;</w:t>
      </w:r>
    </w:p>
    <w:p w14:paraId="1F66B815" w14:textId="77777777" w:rsidR="00981518" w:rsidRPr="00D01F9C" w:rsidRDefault="00981518" w:rsidP="007D5843">
      <w:pPr>
        <w:pStyle w:val="Point1letter"/>
        <w:numPr>
          <w:ilvl w:val="3"/>
          <w:numId w:val="23"/>
        </w:numPr>
      </w:pPr>
      <w:r w:rsidRPr="00D01F9C">
        <w:t>altering the order of priority for distribution of profits or liquidation proceeds;</w:t>
      </w:r>
    </w:p>
    <w:p w14:paraId="42B0C782" w14:textId="77777777" w:rsidR="00981518" w:rsidRPr="00D01F9C" w:rsidRDefault="00981518" w:rsidP="007D5843">
      <w:pPr>
        <w:pStyle w:val="Point1letter"/>
        <w:numPr>
          <w:ilvl w:val="3"/>
          <w:numId w:val="23"/>
        </w:numPr>
      </w:pPr>
      <w:r w:rsidRPr="00D01F9C">
        <w:t>creating a new class of shares having rights superior to the rights attached to an existing class.</w:t>
      </w:r>
    </w:p>
    <w:p w14:paraId="12E2A3D1" w14:textId="77777777" w:rsidR="00981518" w:rsidRPr="00D01F9C" w:rsidRDefault="00981518" w:rsidP="00554559">
      <w:pPr>
        <w:pStyle w:val="NumPar1"/>
        <w:numPr>
          <w:ilvl w:val="0"/>
          <w:numId w:val="109"/>
        </w:numPr>
        <w:ind w:left="851" w:hanging="425"/>
      </w:pPr>
      <w:r w:rsidRPr="00D01F9C">
        <w:t>Unless the articles of association provide otherwise, the approval referred to in paragraph 1 shall require the qualified majority of two-thirds of the votes cast within the impacted class of shares.</w:t>
      </w:r>
    </w:p>
    <w:p w14:paraId="1BB33762" w14:textId="77777777" w:rsidR="00981518" w:rsidRPr="00D01F9C" w:rsidRDefault="00981518" w:rsidP="00891122">
      <w:pPr>
        <w:pStyle w:val="Titrearticle"/>
      </w:pPr>
      <w:r w:rsidRPr="00D01F9C">
        <w:t>Article 52</w:t>
      </w:r>
    </w:p>
    <w:p w14:paraId="456075C1" w14:textId="77777777" w:rsidR="00981518" w:rsidRPr="00891122" w:rsidRDefault="00981518" w:rsidP="00891122">
      <w:pPr>
        <w:jc w:val="center"/>
        <w:rPr>
          <w:b/>
          <w:bCs/>
          <w:i/>
          <w:iCs/>
        </w:rPr>
      </w:pPr>
      <w:r w:rsidRPr="00891122">
        <w:rPr>
          <w:b/>
          <w:bCs/>
          <w:i/>
          <w:iCs/>
        </w:rPr>
        <w:t>Withdrawal of a shareholder</w:t>
      </w:r>
    </w:p>
    <w:p w14:paraId="20924E13" w14:textId="77777777" w:rsidR="002518B2" w:rsidRPr="00D01F9C" w:rsidRDefault="00074283" w:rsidP="00554559">
      <w:pPr>
        <w:pStyle w:val="NumPar1"/>
        <w:numPr>
          <w:ilvl w:val="0"/>
          <w:numId w:val="98"/>
        </w:numPr>
        <w:ind w:hanging="424"/>
      </w:pPr>
      <w:r w:rsidRPr="00D01F9C">
        <w:t>Upon application by a</w:t>
      </w:r>
      <w:r w:rsidR="002518B2" w:rsidRPr="00D01F9C">
        <w:t xml:space="preserve"> shareholder</w:t>
      </w:r>
      <w:r w:rsidRPr="00D01F9C">
        <w:t xml:space="preserve"> of an EU Inc. </w:t>
      </w:r>
      <w:r w:rsidR="00521E2E" w:rsidRPr="00D01F9C">
        <w:t>company</w:t>
      </w:r>
      <w:r w:rsidR="002518B2" w:rsidRPr="00D01F9C">
        <w:t xml:space="preserve">, the </w:t>
      </w:r>
      <w:r w:rsidR="00521E2E" w:rsidRPr="00D01F9C">
        <w:t>competent</w:t>
      </w:r>
      <w:r w:rsidR="002518B2" w:rsidRPr="00D01F9C">
        <w:t xml:space="preserve"> court </w:t>
      </w:r>
      <w:r w:rsidR="00521E2E" w:rsidRPr="00D01F9C">
        <w:t>shall</w:t>
      </w:r>
      <w:r w:rsidR="002518B2" w:rsidRPr="00D01F9C">
        <w:t xml:space="preserve"> order the</w:t>
      </w:r>
      <w:r w:rsidR="00715A46" w:rsidRPr="00D01F9C">
        <w:t xml:space="preserve"> EU Inc. and the other shareholders to acquire</w:t>
      </w:r>
      <w:r w:rsidR="005F2C3D" w:rsidRPr="00D01F9C">
        <w:t xml:space="preserve"> that shareholder’s shares</w:t>
      </w:r>
      <w:r w:rsidR="00E22EEB" w:rsidRPr="00D01F9C">
        <w:t xml:space="preserve"> if it finds that the</w:t>
      </w:r>
      <w:r w:rsidR="00BC726A">
        <w:t xml:space="preserve"> company’s </w:t>
      </w:r>
      <w:r w:rsidR="009C72BA">
        <w:t>affairs are being or have been</w:t>
      </w:r>
      <w:r w:rsidR="00037D21">
        <w:t xml:space="preserve"> conducted</w:t>
      </w:r>
      <w:r w:rsidR="003230B1">
        <w:t xml:space="preserve"> in a manner</w:t>
      </w:r>
      <w:r w:rsidR="00811E05">
        <w:t xml:space="preserve"> oppressive to him</w:t>
      </w:r>
      <w:r w:rsidR="001E59BA">
        <w:t xml:space="preserve"> or her.</w:t>
      </w:r>
    </w:p>
    <w:p w14:paraId="27C9E407" w14:textId="77777777" w:rsidR="002518B2" w:rsidRPr="00D01F9C" w:rsidRDefault="00697100" w:rsidP="00554559">
      <w:pPr>
        <w:pStyle w:val="NumPar1"/>
        <w:numPr>
          <w:ilvl w:val="0"/>
          <w:numId w:val="98"/>
        </w:numPr>
        <w:ind w:hanging="424"/>
      </w:pPr>
      <w:r w:rsidRPr="00D01F9C">
        <w:t xml:space="preserve">The </w:t>
      </w:r>
      <w:r w:rsidR="002518B2" w:rsidRPr="00D01F9C">
        <w:t xml:space="preserve">application </w:t>
      </w:r>
      <w:r w:rsidRPr="00D01F9C">
        <w:t>referred to in paragraph 1</w:t>
      </w:r>
      <w:r w:rsidR="002518B2" w:rsidRPr="00D01F9C">
        <w:t xml:space="preserve"> shall be </w:t>
      </w:r>
      <w:r w:rsidR="00AC2CC2" w:rsidRPr="00D01F9C">
        <w:t>filed</w:t>
      </w:r>
      <w:r w:rsidR="002518B2" w:rsidRPr="00D01F9C">
        <w:t xml:space="preserve"> against the EU Inc. </w:t>
      </w:r>
      <w:r w:rsidR="00BF1CC9" w:rsidRPr="00D01F9C">
        <w:t>company</w:t>
      </w:r>
      <w:r w:rsidR="002518B2" w:rsidRPr="00D01F9C">
        <w:t xml:space="preserve"> and all other shareholders.</w:t>
      </w:r>
    </w:p>
    <w:p w14:paraId="073DB212" w14:textId="77777777" w:rsidR="002518B2" w:rsidRPr="00D01F9C" w:rsidRDefault="00AF56C6" w:rsidP="00554559">
      <w:pPr>
        <w:pStyle w:val="NumPar1"/>
        <w:numPr>
          <w:ilvl w:val="0"/>
          <w:numId w:val="98"/>
        </w:numPr>
        <w:ind w:hanging="424"/>
      </w:pPr>
      <w:r w:rsidRPr="00D01F9C">
        <w:t xml:space="preserve">Where the competent court finds in favour of the </w:t>
      </w:r>
      <w:r w:rsidR="0078670D" w:rsidRPr="00D01F9C">
        <w:t>applicant</w:t>
      </w:r>
      <w:r w:rsidR="00287CC2" w:rsidRPr="00D01F9C">
        <w:t xml:space="preserve">, </w:t>
      </w:r>
      <w:r w:rsidR="00B36D09" w:rsidRPr="00D01F9C">
        <w:t xml:space="preserve">the EU Inc. </w:t>
      </w:r>
      <w:r w:rsidR="003718B2">
        <w:t>company</w:t>
      </w:r>
      <w:r w:rsidR="003718B2" w:rsidRPr="00D01F9C">
        <w:t xml:space="preserve"> shall</w:t>
      </w:r>
      <w:r w:rsidR="00622EBA">
        <w:t xml:space="preserve">, on the account </w:t>
      </w:r>
      <w:r w:rsidR="00F1554F">
        <w:t>of the other shareholders</w:t>
      </w:r>
      <w:r w:rsidR="00B93022">
        <w:t xml:space="preserve"> and in proportion to the number of shares they hold</w:t>
      </w:r>
      <w:r w:rsidR="00F1554F">
        <w:t>,</w:t>
      </w:r>
      <w:r w:rsidR="00B36D09" w:rsidRPr="00D01F9C">
        <w:t xml:space="preserve"> purchase the shares held by </w:t>
      </w:r>
      <w:r w:rsidR="000A1E67" w:rsidRPr="00D01F9C">
        <w:t xml:space="preserve">the applicant </w:t>
      </w:r>
      <w:r w:rsidR="002518B2" w:rsidRPr="00D01F9C">
        <w:t>at a price corresponding to the fair value determined by the court on the date of service of the application</w:t>
      </w:r>
      <w:r w:rsidR="00A815E9" w:rsidRPr="00D01F9C">
        <w:t xml:space="preserve"> referred to in paragraph 1</w:t>
      </w:r>
      <w:r w:rsidR="002518B2" w:rsidRPr="00D01F9C">
        <w:t xml:space="preserve">. </w:t>
      </w:r>
      <w:r w:rsidR="00372944" w:rsidRPr="00D01F9C">
        <w:t>T</w:t>
      </w:r>
      <w:r w:rsidR="002518B2" w:rsidRPr="00D01F9C">
        <w:t>he court shall also specify the period within which the share price is to be paid to the outgoing shareholder, together with interest</w:t>
      </w:r>
      <w:r w:rsidR="005A02B8" w:rsidRPr="00D01F9C">
        <w:t>s accrued</w:t>
      </w:r>
      <w:r w:rsidR="002518B2" w:rsidRPr="00D01F9C">
        <w:t xml:space="preserve"> from the date of service of the application.</w:t>
      </w:r>
    </w:p>
    <w:p w14:paraId="64E501A0" w14:textId="77777777" w:rsidR="00981518" w:rsidRDefault="002518B2" w:rsidP="00554559">
      <w:pPr>
        <w:pStyle w:val="NumPar1"/>
        <w:numPr>
          <w:ilvl w:val="0"/>
          <w:numId w:val="98"/>
        </w:numPr>
        <w:ind w:hanging="424"/>
      </w:pPr>
      <w:r w:rsidRPr="00D01F9C">
        <w:t>The EU Inc. and the</w:t>
      </w:r>
      <w:r w:rsidR="00C04C28">
        <w:t xml:space="preserve"> other</w:t>
      </w:r>
      <w:r w:rsidRPr="00D01F9C">
        <w:t xml:space="preserve"> shareholders are jointly and severally liable for the payment of the </w:t>
      </w:r>
      <w:r w:rsidR="005D1B34" w:rsidRPr="00D01F9C">
        <w:t>share</w:t>
      </w:r>
      <w:r w:rsidRPr="00D01F9C">
        <w:t xml:space="preserve"> price</w:t>
      </w:r>
      <w:r w:rsidR="005D1B34" w:rsidRPr="00D01F9C">
        <w:t xml:space="preserve"> </w:t>
      </w:r>
      <w:r w:rsidR="008B4FB4" w:rsidRPr="00D01F9C">
        <w:t>referred to in paragraph 3</w:t>
      </w:r>
      <w:r w:rsidRPr="00D01F9C">
        <w:t>.</w:t>
      </w:r>
    </w:p>
    <w:p w14:paraId="407C53F5" w14:textId="77777777" w:rsidR="00D74715" w:rsidRPr="00D74715" w:rsidRDefault="00D74715" w:rsidP="001C5AA7">
      <w:pPr>
        <w:pStyle w:val="Text1"/>
      </w:pPr>
    </w:p>
    <w:p w14:paraId="7CADA901" w14:textId="77777777" w:rsidR="00981518" w:rsidRPr="00D01F9C" w:rsidRDefault="00981518" w:rsidP="00F425AE">
      <w:pPr>
        <w:keepNext/>
        <w:jc w:val="center"/>
        <w:rPr>
          <w:b/>
          <w:bCs/>
        </w:rPr>
      </w:pPr>
      <w:r w:rsidRPr="00D01F9C">
        <w:rPr>
          <w:b/>
          <w:bCs/>
        </w:rPr>
        <w:t>CHAPTER VI – DIGITAL REGIST</w:t>
      </w:r>
      <w:r w:rsidR="00447A81">
        <w:rPr>
          <w:b/>
          <w:bCs/>
        </w:rPr>
        <w:t>E</w:t>
      </w:r>
      <w:r w:rsidRPr="00D01F9C">
        <w:rPr>
          <w:b/>
          <w:bCs/>
        </w:rPr>
        <w:t>R, SHARES AND SHARE TRANSFERS</w:t>
      </w:r>
    </w:p>
    <w:p w14:paraId="2D3984C0" w14:textId="77777777" w:rsidR="00981518" w:rsidRPr="00D01F9C" w:rsidRDefault="00981518" w:rsidP="00B731BE">
      <w:pPr>
        <w:pStyle w:val="Titrearticle"/>
      </w:pPr>
      <w:r w:rsidRPr="00D01F9C">
        <w:t xml:space="preserve">Article 53 </w:t>
      </w:r>
    </w:p>
    <w:p w14:paraId="12A6771F" w14:textId="77777777" w:rsidR="00981518" w:rsidRPr="00D01F9C" w:rsidRDefault="00981518" w:rsidP="00510B3E">
      <w:pPr>
        <w:keepNext/>
        <w:jc w:val="center"/>
        <w:rPr>
          <w:b/>
          <w:bCs/>
          <w:i/>
          <w:iCs/>
        </w:rPr>
      </w:pPr>
      <w:r w:rsidRPr="00D01F9C">
        <w:rPr>
          <w:b/>
          <w:bCs/>
          <w:i/>
          <w:iCs/>
        </w:rPr>
        <w:t xml:space="preserve">Registered shares </w:t>
      </w:r>
    </w:p>
    <w:p w14:paraId="17348AAD" w14:textId="77777777" w:rsidR="00981518" w:rsidRPr="00DF0178" w:rsidRDefault="00981518" w:rsidP="00554559">
      <w:pPr>
        <w:pStyle w:val="NumPar1"/>
        <w:numPr>
          <w:ilvl w:val="0"/>
          <w:numId w:val="149"/>
        </w:numPr>
        <w:ind w:hanging="424"/>
      </w:pPr>
      <w:r w:rsidRPr="00DF0178">
        <w:t xml:space="preserve">The shares of the EU Inc. shall be dematerialised and </w:t>
      </w:r>
      <w:r w:rsidR="002D565C" w:rsidRPr="00DF0178">
        <w:t xml:space="preserve">recorded </w:t>
      </w:r>
      <w:r w:rsidRPr="00DF0178">
        <w:t xml:space="preserve">into a digital register of shares. </w:t>
      </w:r>
      <w:r w:rsidR="006A1F7F" w:rsidRPr="00DF0178">
        <w:t>The registration of shares into the digital register of shares shall have constitutive effect and evidence the ownership of the shares</w:t>
      </w:r>
      <w:r w:rsidR="00FA6A9F" w:rsidRPr="00DF0178">
        <w:t>.</w:t>
      </w:r>
    </w:p>
    <w:p w14:paraId="55B8BAFB" w14:textId="77777777" w:rsidR="00981518" w:rsidRPr="00DF0178" w:rsidRDefault="00981518" w:rsidP="001C5AA7">
      <w:pPr>
        <w:pStyle w:val="NumPar1"/>
        <w:ind w:hanging="424"/>
      </w:pPr>
      <w:r w:rsidRPr="00DF0178">
        <w:t xml:space="preserve">The articles of association may provide that shares are issued, recorded and transferred using distributed ledger technology or </w:t>
      </w:r>
      <w:r w:rsidR="00E369AD" w:rsidRPr="00DF0178">
        <w:t xml:space="preserve">other </w:t>
      </w:r>
      <w:r w:rsidR="3786A77D" w:rsidRPr="00DF0178">
        <w:t>digital</w:t>
      </w:r>
      <w:r w:rsidRPr="00DF0178">
        <w:t xml:space="preserve"> solutions. </w:t>
      </w:r>
    </w:p>
    <w:p w14:paraId="2AEA0880" w14:textId="77777777" w:rsidR="660280ED" w:rsidRPr="00DF0178" w:rsidRDefault="617504D7" w:rsidP="001C5AA7">
      <w:pPr>
        <w:pStyle w:val="NumPar1"/>
        <w:ind w:hanging="424"/>
      </w:pPr>
      <w:r w:rsidRPr="00DF0178">
        <w:t xml:space="preserve">The EU Inc. company shall not have bearer shares. </w:t>
      </w:r>
    </w:p>
    <w:p w14:paraId="6F54DDC1" w14:textId="77777777" w:rsidR="00981518" w:rsidRPr="00D01F9C" w:rsidRDefault="00981518" w:rsidP="00891122">
      <w:r w:rsidRPr="00D01F9C">
        <w:tab/>
      </w:r>
    </w:p>
    <w:p w14:paraId="25CC2B5A" w14:textId="77777777" w:rsidR="00981518" w:rsidRPr="00D01F9C" w:rsidRDefault="00981518" w:rsidP="001C5AA7">
      <w:pPr>
        <w:keepNext/>
        <w:jc w:val="center"/>
        <w:rPr>
          <w:b/>
          <w:bCs/>
        </w:rPr>
      </w:pPr>
      <w:r w:rsidRPr="00D01F9C">
        <w:rPr>
          <w:b/>
          <w:bCs/>
        </w:rPr>
        <w:t xml:space="preserve">Article 54 </w:t>
      </w:r>
    </w:p>
    <w:p w14:paraId="24A7E773" w14:textId="77777777" w:rsidR="00981518" w:rsidRPr="00D01F9C" w:rsidRDefault="00981518" w:rsidP="001C5AA7">
      <w:pPr>
        <w:keepNext/>
        <w:jc w:val="center"/>
        <w:rPr>
          <w:b/>
          <w:bCs/>
          <w:i/>
          <w:iCs/>
        </w:rPr>
      </w:pPr>
      <w:r w:rsidRPr="00D01F9C">
        <w:rPr>
          <w:b/>
          <w:bCs/>
          <w:i/>
          <w:iCs/>
        </w:rPr>
        <w:t xml:space="preserve">Digital register of </w:t>
      </w:r>
      <w:r w:rsidRPr="00D01F9C">
        <w:rPr>
          <w:b/>
          <w:i/>
        </w:rPr>
        <w:t>shares </w:t>
      </w:r>
    </w:p>
    <w:p w14:paraId="5866F2C1" w14:textId="77777777" w:rsidR="00981518" w:rsidRPr="00D01F9C" w:rsidRDefault="00981518" w:rsidP="00554559">
      <w:pPr>
        <w:pStyle w:val="NumPar1"/>
        <w:numPr>
          <w:ilvl w:val="0"/>
          <w:numId w:val="110"/>
        </w:numPr>
        <w:ind w:hanging="424"/>
        <w:rPr>
          <w:lang w:eastAsia="en-IE"/>
        </w:rPr>
      </w:pPr>
      <w:r w:rsidRPr="00D01F9C">
        <w:rPr>
          <w:lang w:eastAsia="en-IE"/>
        </w:rPr>
        <w:t xml:space="preserve">Every EU Inc. shall create upon registration and maintain an up-to-date digital register of shares, </w:t>
      </w:r>
      <w:r>
        <w:rPr>
          <w:lang w:eastAsia="en-IE"/>
        </w:rPr>
        <w:t xml:space="preserve">ensuring the integrity and security of the register, </w:t>
      </w:r>
      <w:r w:rsidRPr="00D01F9C">
        <w:rPr>
          <w:lang w:eastAsia="en-IE"/>
        </w:rPr>
        <w:t xml:space="preserve">which shall contain at least the following information: </w:t>
      </w:r>
    </w:p>
    <w:p w14:paraId="007BB700" w14:textId="77777777" w:rsidR="00981518" w:rsidRPr="00D01F9C" w:rsidRDefault="00981518" w:rsidP="007D5843">
      <w:pPr>
        <w:pStyle w:val="Point1letter"/>
        <w:numPr>
          <w:ilvl w:val="3"/>
          <w:numId w:val="24"/>
        </w:numPr>
        <w:rPr>
          <w:lang w:eastAsia="en-IE"/>
        </w:rPr>
      </w:pPr>
      <w:r w:rsidRPr="00D01F9C">
        <w:rPr>
          <w:lang w:eastAsia="en-IE"/>
        </w:rPr>
        <w:t>the identity and address of all the shareholders</w:t>
      </w:r>
      <w:r w:rsidR="00A772EC" w:rsidRPr="00D01F9C">
        <w:rPr>
          <w:lang w:eastAsia="en-IE"/>
        </w:rPr>
        <w:t>;</w:t>
      </w:r>
      <w:r w:rsidRPr="00D01F9C">
        <w:rPr>
          <w:lang w:eastAsia="en-IE"/>
        </w:rPr>
        <w:t xml:space="preserve"> </w:t>
      </w:r>
    </w:p>
    <w:p w14:paraId="25282928" w14:textId="77777777" w:rsidR="00981518" w:rsidRPr="00D01F9C" w:rsidRDefault="00981518" w:rsidP="007D5843">
      <w:pPr>
        <w:pStyle w:val="Point1letter"/>
        <w:numPr>
          <w:ilvl w:val="3"/>
          <w:numId w:val="24"/>
        </w:numPr>
        <w:rPr>
          <w:lang w:eastAsia="en-IE"/>
        </w:rPr>
      </w:pPr>
      <w:r w:rsidRPr="00D01F9C">
        <w:rPr>
          <w:lang w:eastAsia="en-IE"/>
        </w:rPr>
        <w:t>the identifier assigned for each share</w:t>
      </w:r>
      <w:r w:rsidR="00A772EC" w:rsidRPr="00D01F9C">
        <w:rPr>
          <w:lang w:eastAsia="en-IE"/>
        </w:rPr>
        <w:t>;</w:t>
      </w:r>
      <w:r w:rsidRPr="00D01F9C">
        <w:rPr>
          <w:lang w:eastAsia="en-IE"/>
        </w:rPr>
        <w:t xml:space="preserve"> </w:t>
      </w:r>
    </w:p>
    <w:p w14:paraId="10BFB92E" w14:textId="77777777" w:rsidR="00981518" w:rsidRPr="00D01F9C" w:rsidRDefault="00981518" w:rsidP="007D5843">
      <w:pPr>
        <w:pStyle w:val="Point1letter"/>
        <w:numPr>
          <w:ilvl w:val="3"/>
          <w:numId w:val="24"/>
        </w:numPr>
        <w:rPr>
          <w:lang w:eastAsia="en-IE"/>
        </w:rPr>
      </w:pPr>
      <w:r w:rsidRPr="00D01F9C">
        <w:rPr>
          <w:lang w:eastAsia="en-IE"/>
        </w:rPr>
        <w:t>if</w:t>
      </w:r>
      <w:r w:rsidRPr="00D01F9C" w:rsidDel="0082170A">
        <w:rPr>
          <w:lang w:eastAsia="en-IE"/>
        </w:rPr>
        <w:t xml:space="preserve"> </w:t>
      </w:r>
      <w:r w:rsidRPr="00D01F9C">
        <w:rPr>
          <w:lang w:eastAsia="en-IE"/>
        </w:rPr>
        <w:t>shares have a nominal value, their nominal value</w:t>
      </w:r>
      <w:r w:rsidR="00A772EC" w:rsidRPr="00D01F9C">
        <w:rPr>
          <w:lang w:eastAsia="en-IE"/>
        </w:rPr>
        <w:t>;</w:t>
      </w:r>
      <w:r w:rsidRPr="00D01F9C">
        <w:rPr>
          <w:lang w:eastAsia="en-IE"/>
        </w:rPr>
        <w:t xml:space="preserve"> </w:t>
      </w:r>
    </w:p>
    <w:p w14:paraId="262FC9EE" w14:textId="77777777" w:rsidR="00981518" w:rsidRPr="00D01F9C" w:rsidRDefault="00981518" w:rsidP="007D5843">
      <w:pPr>
        <w:pStyle w:val="Point1letter"/>
        <w:numPr>
          <w:ilvl w:val="3"/>
          <w:numId w:val="24"/>
        </w:numPr>
        <w:rPr>
          <w:lang w:eastAsia="en-IE"/>
        </w:rPr>
      </w:pPr>
      <w:r w:rsidRPr="00D01F9C">
        <w:rPr>
          <w:lang w:eastAsia="en-IE"/>
        </w:rPr>
        <w:t>the date of subscription of each share</w:t>
      </w:r>
      <w:r w:rsidR="00A772EC" w:rsidRPr="00D01F9C">
        <w:rPr>
          <w:lang w:eastAsia="en-IE"/>
        </w:rPr>
        <w:t>;</w:t>
      </w:r>
    </w:p>
    <w:p w14:paraId="126271BD" w14:textId="77777777" w:rsidR="00981518" w:rsidRPr="00D01F9C" w:rsidRDefault="00981518" w:rsidP="007D5843">
      <w:pPr>
        <w:pStyle w:val="Point1letter"/>
        <w:numPr>
          <w:ilvl w:val="3"/>
          <w:numId w:val="24"/>
        </w:numPr>
        <w:rPr>
          <w:lang w:eastAsia="en-IE"/>
        </w:rPr>
      </w:pPr>
      <w:r w:rsidRPr="00D01F9C">
        <w:rPr>
          <w:lang w:eastAsia="en-IE"/>
        </w:rPr>
        <w:t>if applicable, that the share is redeemable</w:t>
      </w:r>
      <w:r w:rsidR="00A772EC" w:rsidRPr="00D01F9C">
        <w:rPr>
          <w:lang w:eastAsia="en-IE"/>
        </w:rPr>
        <w:t>;</w:t>
      </w:r>
    </w:p>
    <w:p w14:paraId="65B21951" w14:textId="77777777" w:rsidR="00981518" w:rsidRPr="00D01F9C" w:rsidRDefault="00981518" w:rsidP="007D5843">
      <w:pPr>
        <w:pStyle w:val="Point1letter"/>
        <w:numPr>
          <w:ilvl w:val="3"/>
          <w:numId w:val="24"/>
        </w:numPr>
        <w:rPr>
          <w:lang w:eastAsia="en-IE"/>
        </w:rPr>
      </w:pPr>
      <w:r w:rsidRPr="00D01F9C">
        <w:rPr>
          <w:lang w:eastAsia="en-IE"/>
        </w:rPr>
        <w:t>the amount of each consideration in cash, if any, paid or to be paid, by the shareholder concerned</w:t>
      </w:r>
      <w:r w:rsidR="00A772EC" w:rsidRPr="00D01F9C">
        <w:rPr>
          <w:lang w:eastAsia="en-IE"/>
        </w:rPr>
        <w:t>;</w:t>
      </w:r>
      <w:r w:rsidRPr="00D01F9C">
        <w:rPr>
          <w:lang w:eastAsia="en-IE"/>
        </w:rPr>
        <w:t xml:space="preserve"> </w:t>
      </w:r>
    </w:p>
    <w:p w14:paraId="7C821CB7" w14:textId="77777777" w:rsidR="00981518" w:rsidRPr="00D01F9C" w:rsidRDefault="00981518" w:rsidP="007D5843">
      <w:pPr>
        <w:pStyle w:val="Point1letter"/>
        <w:numPr>
          <w:ilvl w:val="3"/>
          <w:numId w:val="24"/>
        </w:numPr>
        <w:rPr>
          <w:lang w:eastAsia="en-IE"/>
        </w:rPr>
      </w:pPr>
      <w:r w:rsidRPr="00D01F9C">
        <w:rPr>
          <w:lang w:eastAsia="en-IE"/>
        </w:rPr>
        <w:t>the value and nature of each consideration in kind, if any, provided or to be provided by the shareholder concerned</w:t>
      </w:r>
      <w:r w:rsidR="00A772EC" w:rsidRPr="00D01F9C">
        <w:rPr>
          <w:lang w:eastAsia="en-IE"/>
        </w:rPr>
        <w:t>;</w:t>
      </w:r>
    </w:p>
    <w:p w14:paraId="26948A60" w14:textId="77777777" w:rsidR="00981518" w:rsidRPr="00D01F9C" w:rsidRDefault="00981518" w:rsidP="007D5843">
      <w:pPr>
        <w:pStyle w:val="Point1letter"/>
        <w:numPr>
          <w:ilvl w:val="3"/>
          <w:numId w:val="24"/>
        </w:numPr>
        <w:rPr>
          <w:lang w:eastAsia="en-IE"/>
        </w:rPr>
      </w:pPr>
      <w:r w:rsidRPr="00D01F9C">
        <w:rPr>
          <w:lang w:eastAsia="en-IE"/>
        </w:rPr>
        <w:t>the date of acquisition of transferred shares</w:t>
      </w:r>
      <w:r w:rsidR="00A772EC" w:rsidRPr="00D01F9C">
        <w:rPr>
          <w:lang w:eastAsia="en-IE"/>
        </w:rPr>
        <w:t>;</w:t>
      </w:r>
    </w:p>
    <w:p w14:paraId="2B8D3BF3" w14:textId="77777777" w:rsidR="00981518" w:rsidRPr="00D01F9C" w:rsidRDefault="00981518" w:rsidP="007D5843">
      <w:pPr>
        <w:pStyle w:val="Point1letter"/>
        <w:numPr>
          <w:ilvl w:val="3"/>
          <w:numId w:val="24"/>
        </w:numPr>
        <w:rPr>
          <w:lang w:eastAsia="en-IE"/>
        </w:rPr>
      </w:pPr>
      <w:r w:rsidRPr="00D01F9C">
        <w:rPr>
          <w:lang w:eastAsia="en-IE"/>
        </w:rPr>
        <w:t>the sequence number assigned to each share transfer</w:t>
      </w:r>
      <w:r w:rsidR="00A772EC" w:rsidRPr="00D01F9C">
        <w:rPr>
          <w:lang w:eastAsia="en-IE"/>
        </w:rPr>
        <w:t>;</w:t>
      </w:r>
      <w:r w:rsidRPr="00D01F9C">
        <w:rPr>
          <w:lang w:eastAsia="en-IE"/>
        </w:rPr>
        <w:t xml:space="preserve"> </w:t>
      </w:r>
    </w:p>
    <w:p w14:paraId="6441A028" w14:textId="77777777" w:rsidR="00981518" w:rsidRPr="00D01F9C" w:rsidRDefault="00981518" w:rsidP="007D5843">
      <w:pPr>
        <w:pStyle w:val="Point1letter"/>
        <w:numPr>
          <w:ilvl w:val="3"/>
          <w:numId w:val="24"/>
        </w:numPr>
        <w:rPr>
          <w:lang w:eastAsia="en-IE"/>
        </w:rPr>
      </w:pPr>
      <w:r w:rsidRPr="00D01F9C">
        <w:rPr>
          <w:lang w:eastAsia="en-IE"/>
        </w:rPr>
        <w:t>where there are multiple classes of shares, the class of each share</w:t>
      </w:r>
      <w:r w:rsidR="00A772EC" w:rsidRPr="00D01F9C">
        <w:rPr>
          <w:lang w:eastAsia="en-IE"/>
        </w:rPr>
        <w:t>;</w:t>
      </w:r>
    </w:p>
    <w:p w14:paraId="44AA184A" w14:textId="77777777" w:rsidR="00981518" w:rsidRPr="00D01F9C" w:rsidRDefault="00981518" w:rsidP="007D5843">
      <w:pPr>
        <w:pStyle w:val="Point1letter"/>
        <w:numPr>
          <w:ilvl w:val="3"/>
          <w:numId w:val="24"/>
        </w:numPr>
        <w:rPr>
          <w:lang w:eastAsia="en-IE"/>
        </w:rPr>
      </w:pPr>
      <w:r w:rsidRPr="00D01F9C">
        <w:rPr>
          <w:lang w:eastAsia="en-IE"/>
        </w:rPr>
        <w:t>where a share is owned by more than one shareholder, identity and address of a common representative</w:t>
      </w:r>
      <w:r w:rsidR="00A772EC" w:rsidRPr="00D01F9C">
        <w:rPr>
          <w:lang w:eastAsia="en-IE"/>
        </w:rPr>
        <w:t>;</w:t>
      </w:r>
    </w:p>
    <w:p w14:paraId="4C72AF17" w14:textId="77777777" w:rsidR="003F0A50" w:rsidRPr="00D01F9C" w:rsidRDefault="00981518" w:rsidP="007D5843">
      <w:pPr>
        <w:pStyle w:val="Point1letter"/>
        <w:numPr>
          <w:ilvl w:val="3"/>
          <w:numId w:val="24"/>
        </w:numPr>
        <w:rPr>
          <w:lang w:eastAsia="en-IE"/>
        </w:rPr>
      </w:pPr>
      <w:r w:rsidRPr="00D01F9C">
        <w:rPr>
          <w:lang w:eastAsia="en-IE"/>
        </w:rPr>
        <w:t>if any, the information about encumbrances, pledges, or restrictions on the shares and the name of their beneficiaries.</w:t>
      </w:r>
    </w:p>
    <w:p w14:paraId="66B3E7E2" w14:textId="77777777" w:rsidR="003F0A50" w:rsidRPr="00D01F9C" w:rsidRDefault="00981518" w:rsidP="001C5AA7">
      <w:pPr>
        <w:pStyle w:val="NumPar1"/>
        <w:numPr>
          <w:ilvl w:val="0"/>
          <w:numId w:val="18"/>
        </w:numPr>
        <w:ind w:hanging="424"/>
      </w:pPr>
      <w:r w:rsidRPr="00D01F9C">
        <w:rPr>
          <w:lang w:eastAsia="en-IE"/>
        </w:rPr>
        <w:t>The digital register of shares shall be accessible to any shareholder and any other interested party with a legitimate interest, in accordance with Regulation (EU) 2016/679.</w:t>
      </w:r>
    </w:p>
    <w:p w14:paraId="1ED3C3D6" w14:textId="77777777" w:rsidR="00981518" w:rsidRPr="00D01F9C" w:rsidRDefault="00981518" w:rsidP="001C5AA7">
      <w:pPr>
        <w:pStyle w:val="NumPar1"/>
        <w:numPr>
          <w:ilvl w:val="0"/>
          <w:numId w:val="18"/>
        </w:numPr>
        <w:ind w:hanging="424"/>
        <w:rPr>
          <w:lang w:eastAsia="en-IE"/>
        </w:rPr>
      </w:pPr>
      <w:r w:rsidRPr="00D01F9C">
        <w:rPr>
          <w:lang w:eastAsia="en-IE"/>
        </w:rPr>
        <w:t xml:space="preserve">At the request of a shareholder and after each transfer of shares, the </w:t>
      </w:r>
      <w:r w:rsidR="00583433">
        <w:rPr>
          <w:lang w:eastAsia="en-IE"/>
        </w:rPr>
        <w:t xml:space="preserve">EU Inc. </w:t>
      </w:r>
      <w:r w:rsidRPr="00D01F9C">
        <w:rPr>
          <w:lang w:eastAsia="en-IE"/>
        </w:rPr>
        <w:t>company shall deliver, without undue delay, a digital share certificate to the new shareholder. The digital share certificate shall confirm the entitlement of that person to the status of a shareholder.</w:t>
      </w:r>
    </w:p>
    <w:p w14:paraId="3D0CB073" w14:textId="77777777" w:rsidR="00981518" w:rsidRPr="00D01F9C" w:rsidRDefault="00981518" w:rsidP="001C5AA7">
      <w:pPr>
        <w:pStyle w:val="NumPar1"/>
        <w:numPr>
          <w:ilvl w:val="0"/>
          <w:numId w:val="18"/>
        </w:numPr>
        <w:ind w:hanging="424"/>
        <w:rPr>
          <w:lang w:eastAsia="en-IE"/>
        </w:rPr>
      </w:pPr>
      <w:r w:rsidRPr="00D01F9C">
        <w:lastRenderedPageBreak/>
        <w:t>T</w:t>
      </w:r>
      <w:r w:rsidRPr="00D01F9C">
        <w:rPr>
          <w:lang w:eastAsia="en-IE"/>
        </w:rPr>
        <w:t>he digital share certificate shall contain</w:t>
      </w:r>
      <w:r w:rsidR="004C4058" w:rsidRPr="00D01F9C">
        <w:rPr>
          <w:lang w:eastAsia="en-IE"/>
        </w:rPr>
        <w:t xml:space="preserve"> the following elements</w:t>
      </w:r>
      <w:r w:rsidRPr="00D01F9C">
        <w:rPr>
          <w:lang w:eastAsia="en-IE"/>
        </w:rPr>
        <w:t>:</w:t>
      </w:r>
    </w:p>
    <w:p w14:paraId="2AD9FF19" w14:textId="77777777" w:rsidR="003E0B87" w:rsidRDefault="00981518" w:rsidP="007D5843">
      <w:pPr>
        <w:pStyle w:val="Point1letter"/>
        <w:numPr>
          <w:ilvl w:val="3"/>
          <w:numId w:val="25"/>
        </w:numPr>
        <w:rPr>
          <w:lang w:eastAsia="en-IE"/>
        </w:rPr>
      </w:pPr>
      <w:r w:rsidRPr="00D01F9C">
        <w:rPr>
          <w:lang w:eastAsia="en-IE"/>
        </w:rPr>
        <w:t xml:space="preserve">an excerpt from the digital share register regarding all the information specified in paragraph 1 concerning the ownership of the shareholder </w:t>
      </w:r>
      <w:r w:rsidR="00B12DB5" w:rsidRPr="00D01F9C">
        <w:rPr>
          <w:lang w:eastAsia="en-IE"/>
        </w:rPr>
        <w:t>requesting the</w:t>
      </w:r>
      <w:r w:rsidRPr="00D01F9C">
        <w:rPr>
          <w:lang w:eastAsia="en-IE"/>
        </w:rPr>
        <w:t xml:space="preserve"> certificate, </w:t>
      </w:r>
    </w:p>
    <w:p w14:paraId="081C3B53" w14:textId="77777777" w:rsidR="00981518" w:rsidRPr="00D01F9C" w:rsidRDefault="00981518" w:rsidP="007D5843">
      <w:pPr>
        <w:pStyle w:val="Point1letter"/>
        <w:numPr>
          <w:ilvl w:val="3"/>
          <w:numId w:val="25"/>
        </w:numPr>
        <w:rPr>
          <w:lang w:eastAsia="en-IE"/>
        </w:rPr>
      </w:pPr>
      <w:r w:rsidRPr="00D01F9C">
        <w:rPr>
          <w:lang w:eastAsia="en-IE"/>
        </w:rPr>
        <w:t xml:space="preserve">the main legal information concerning the EU Inc., including at least its registered office, its EUID and the total number of its shares, </w:t>
      </w:r>
    </w:p>
    <w:p w14:paraId="3E1C9F71" w14:textId="77777777" w:rsidR="00981518" w:rsidRPr="00D01F9C" w:rsidRDefault="00981518" w:rsidP="007D5843">
      <w:pPr>
        <w:pStyle w:val="Point1letter"/>
        <w:numPr>
          <w:ilvl w:val="3"/>
          <w:numId w:val="25"/>
        </w:numPr>
        <w:rPr>
          <w:lang w:eastAsia="en-IE"/>
        </w:rPr>
      </w:pPr>
      <w:r w:rsidRPr="00D01F9C">
        <w:rPr>
          <w:lang w:eastAsia="en-IE"/>
        </w:rPr>
        <w:t xml:space="preserve">a digital timestamp providing a </w:t>
      </w:r>
      <w:r w:rsidR="0037586D" w:rsidRPr="00D01F9C">
        <w:rPr>
          <w:lang w:eastAsia="en-IE"/>
        </w:rPr>
        <w:t xml:space="preserve">certain </w:t>
      </w:r>
      <w:r w:rsidRPr="00D01F9C">
        <w:rPr>
          <w:lang w:eastAsia="en-IE"/>
        </w:rPr>
        <w:t>date for the entry in the register,</w:t>
      </w:r>
    </w:p>
    <w:p w14:paraId="6B1D860B" w14:textId="77777777" w:rsidR="00981518" w:rsidRPr="00D01F9C" w:rsidRDefault="00981518" w:rsidP="007D5843">
      <w:pPr>
        <w:pStyle w:val="Point1letter"/>
        <w:numPr>
          <w:ilvl w:val="3"/>
          <w:numId w:val="25"/>
        </w:numPr>
        <w:rPr>
          <w:lang w:eastAsia="en-IE"/>
        </w:rPr>
      </w:pPr>
      <w:r w:rsidRPr="00D01F9C">
        <w:rPr>
          <w:lang w:eastAsia="en-IE"/>
        </w:rPr>
        <w:t>a statement regarding any recorded encumbrances, pledges, or restrictions on the shares.</w:t>
      </w:r>
    </w:p>
    <w:p w14:paraId="66AC4596" w14:textId="77777777" w:rsidR="005F39DE" w:rsidRPr="00D01F9C" w:rsidRDefault="005F39DE" w:rsidP="00891122">
      <w:pPr>
        <w:pStyle w:val="Point1letter"/>
        <w:rPr>
          <w:lang w:eastAsia="en-IE"/>
        </w:rPr>
      </w:pPr>
      <w:r w:rsidRPr="00D01F9C">
        <w:rPr>
          <w:lang w:eastAsia="en-IE"/>
        </w:rPr>
        <w:t>Member States shall not impose any additional requirements concerning the minimum content or form of the digital share certificate</w:t>
      </w:r>
      <w:r w:rsidR="004E3651" w:rsidRPr="00D01F9C">
        <w:rPr>
          <w:lang w:eastAsia="en-IE"/>
        </w:rPr>
        <w:t>.</w:t>
      </w:r>
    </w:p>
    <w:p w14:paraId="79F6736A" w14:textId="77777777" w:rsidR="00981518" w:rsidRPr="00D01F9C" w:rsidRDefault="002518B2" w:rsidP="001C5AA7">
      <w:pPr>
        <w:pStyle w:val="NumPar1"/>
        <w:numPr>
          <w:ilvl w:val="0"/>
          <w:numId w:val="18"/>
        </w:numPr>
        <w:ind w:hanging="424"/>
      </w:pPr>
      <w:r w:rsidRPr="00D01F9C">
        <w:t xml:space="preserve">The digital share certificate shall be dated using a qualified electronic time stamp, and sealed using a </w:t>
      </w:r>
      <w:r w:rsidR="00EC715D" w:rsidRPr="00D01F9C">
        <w:t>q</w:t>
      </w:r>
      <w:r w:rsidRPr="00D01F9C">
        <w:t xml:space="preserve">ualified </w:t>
      </w:r>
      <w:r w:rsidR="00EC715D" w:rsidRPr="00D01F9C">
        <w:t>e</w:t>
      </w:r>
      <w:r w:rsidRPr="00D01F9C">
        <w:t xml:space="preserve">lectronic </w:t>
      </w:r>
      <w:r w:rsidR="00EC715D" w:rsidRPr="00D01F9C">
        <w:t>s</w:t>
      </w:r>
      <w:r w:rsidRPr="00D01F9C">
        <w:t xml:space="preserve">eal or signed using </w:t>
      </w:r>
      <w:r w:rsidR="00EC715D" w:rsidRPr="00D01F9C">
        <w:t>q</w:t>
      </w:r>
      <w:r w:rsidRPr="00D01F9C">
        <w:t xml:space="preserve">ualified </w:t>
      </w:r>
      <w:r w:rsidR="00EC715D" w:rsidRPr="00D01F9C">
        <w:t>e</w:t>
      </w:r>
      <w:r w:rsidRPr="00D01F9C">
        <w:t xml:space="preserve">lectronic </w:t>
      </w:r>
      <w:r w:rsidR="00EC715D" w:rsidRPr="00D01F9C">
        <w:t>s</w:t>
      </w:r>
      <w:r w:rsidRPr="00D01F9C">
        <w:t>ignature by the company or a member of the board</w:t>
      </w:r>
      <w:r w:rsidR="00EC715D" w:rsidRPr="00D01F9C">
        <w:t xml:space="preserve"> of directors</w:t>
      </w:r>
      <w:r w:rsidRPr="00D01F9C">
        <w:t>, or a person authorised by the board</w:t>
      </w:r>
      <w:r w:rsidR="00302A76" w:rsidRPr="00D01F9C">
        <w:t xml:space="preserve"> of directors</w:t>
      </w:r>
      <w:r w:rsidRPr="00D01F9C">
        <w:t>, in accordance with Regulation (EU) No 910/2014</w:t>
      </w:r>
      <w:r w:rsidR="00500BB6" w:rsidRPr="00D01F9C">
        <w:t xml:space="preserve"> or </w:t>
      </w:r>
      <w:r w:rsidR="00500BB6" w:rsidRPr="00D01F9C">
        <w:rPr>
          <w:bCs/>
          <w:color w:val="1F1F1F"/>
          <w:bdr w:val="none" w:sz="0" w:space="0" w:color="auto" w:frame="1"/>
          <w:lang w:eastAsia="en-IE"/>
        </w:rPr>
        <w:t>Business Wallets</w:t>
      </w:r>
      <w:r w:rsidR="00500BB6" w:rsidRPr="00D01F9C">
        <w:rPr>
          <w:color w:val="1F1F1F"/>
          <w:bdr w:val="none" w:sz="0" w:space="0" w:color="auto" w:frame="1"/>
          <w:lang w:eastAsia="en-IE"/>
        </w:rPr>
        <w:t xml:space="preserve"> referred to in [</w:t>
      </w:r>
      <w:r w:rsidR="00500BB6" w:rsidRPr="00D01F9C">
        <w:rPr>
          <w:i/>
          <w:color w:val="1F1F1F"/>
          <w:bdr w:val="none" w:sz="0" w:space="0" w:color="auto" w:frame="1"/>
          <w:lang w:eastAsia="en-IE"/>
        </w:rPr>
        <w:t>PO: Reference to Proposal for a Regulation of the European Parliament and of the Council on the establishment of European Business Wallets</w:t>
      </w:r>
      <w:r w:rsidR="00500BB6" w:rsidRPr="00D01F9C">
        <w:rPr>
          <w:color w:val="1F1F1F"/>
          <w:bdr w:val="none" w:sz="0" w:space="0" w:color="auto" w:frame="1"/>
          <w:lang w:eastAsia="en-IE"/>
        </w:rPr>
        <w:t>]</w:t>
      </w:r>
      <w:r w:rsidRPr="00D01F9C">
        <w:t>.</w:t>
      </w:r>
    </w:p>
    <w:p w14:paraId="7EB6A73C" w14:textId="77777777" w:rsidR="00D57790" w:rsidRDefault="00D57790" w:rsidP="00765579">
      <w:pPr>
        <w:pStyle w:val="Text1"/>
        <w:ind w:left="851"/>
      </w:pPr>
      <w:r w:rsidRPr="00D01F9C">
        <w:t xml:space="preserve">The digital share certificate may be </w:t>
      </w:r>
      <w:r w:rsidR="00DE3718" w:rsidRPr="00D01F9C">
        <w:t>compatible w</w:t>
      </w:r>
      <w:r w:rsidR="00A270BA" w:rsidRPr="00D01F9C">
        <w:t xml:space="preserve">ith </w:t>
      </w:r>
      <w:r w:rsidRPr="00D01F9C">
        <w:t>the European Digital Identity Wallet</w:t>
      </w:r>
      <w:r w:rsidR="006833CE" w:rsidRPr="00D01F9C">
        <w:t xml:space="preserve"> </w:t>
      </w:r>
      <w:r w:rsidR="006833CE" w:rsidRPr="00D01F9C">
        <w:rPr>
          <w:color w:val="1F1F1F"/>
          <w:bdr w:val="none" w:sz="0" w:space="0" w:color="auto" w:frame="1"/>
          <w:lang w:eastAsia="en-IE"/>
        </w:rPr>
        <w:t>[</w:t>
      </w:r>
      <w:r w:rsidR="006833CE" w:rsidRPr="00D01F9C">
        <w:rPr>
          <w:i/>
          <w:color w:val="1F1F1F"/>
          <w:bdr w:val="none" w:sz="0" w:space="0" w:color="auto" w:frame="1"/>
          <w:lang w:eastAsia="en-IE"/>
        </w:rPr>
        <w:t>PO: Reference to Proposal for a Regulation of the European Parliament and of the Council on the establishment of European Business Wallets</w:t>
      </w:r>
      <w:r w:rsidR="006833CE" w:rsidRPr="00D01F9C">
        <w:rPr>
          <w:color w:val="1F1F1F"/>
          <w:bdr w:val="none" w:sz="0" w:space="0" w:color="auto" w:frame="1"/>
          <w:lang w:eastAsia="en-IE"/>
        </w:rPr>
        <w:t>]</w:t>
      </w:r>
      <w:r w:rsidRPr="00D01F9C">
        <w:t>.</w:t>
      </w:r>
    </w:p>
    <w:p w14:paraId="403AA135" w14:textId="77777777" w:rsidR="00DF1858" w:rsidRPr="00D01F9C" w:rsidRDefault="00DF1858" w:rsidP="001C5AA7">
      <w:pPr>
        <w:pStyle w:val="Text1"/>
        <w:ind w:left="851"/>
      </w:pPr>
    </w:p>
    <w:p w14:paraId="24474433" w14:textId="77777777" w:rsidR="00981518" w:rsidRPr="00D01F9C" w:rsidRDefault="00981518" w:rsidP="008E62B1">
      <w:pPr>
        <w:jc w:val="center"/>
        <w:rPr>
          <w:b/>
        </w:rPr>
      </w:pPr>
      <w:r w:rsidRPr="00D01F9C">
        <w:rPr>
          <w:b/>
        </w:rPr>
        <w:t>Article </w:t>
      </w:r>
      <w:r w:rsidRPr="00D01F9C">
        <w:rPr>
          <w:b/>
          <w:bCs/>
        </w:rPr>
        <w:t>55</w:t>
      </w:r>
    </w:p>
    <w:p w14:paraId="5D10191D" w14:textId="77777777" w:rsidR="00981518" w:rsidRPr="00D01F9C" w:rsidRDefault="00981518" w:rsidP="008E62B1">
      <w:pPr>
        <w:jc w:val="center"/>
        <w:rPr>
          <w:b/>
          <w:bCs/>
          <w:i/>
          <w:iCs/>
        </w:rPr>
      </w:pPr>
      <w:r w:rsidRPr="00D01F9C">
        <w:rPr>
          <w:b/>
          <w:bCs/>
          <w:i/>
          <w:iCs/>
        </w:rPr>
        <w:t>Equality of shares and classes of shares</w:t>
      </w:r>
    </w:p>
    <w:p w14:paraId="4DA05D67" w14:textId="77777777" w:rsidR="00981518" w:rsidRPr="00D01F9C" w:rsidRDefault="00981518" w:rsidP="00554559">
      <w:pPr>
        <w:pStyle w:val="NumPar1"/>
        <w:numPr>
          <w:ilvl w:val="0"/>
          <w:numId w:val="111"/>
        </w:numPr>
        <w:ind w:hanging="424"/>
      </w:pPr>
      <w:r w:rsidRPr="00D01F9C">
        <w:t xml:space="preserve">All shares </w:t>
      </w:r>
      <w:r w:rsidR="00A87CB6" w:rsidRPr="00D01F9C">
        <w:t>in the EU Inc. company</w:t>
      </w:r>
      <w:r w:rsidRPr="00D01F9C">
        <w:t xml:space="preserve"> shall carry equal rights and obligations unless otherwise provided in accordance with paragraph 2. Shareholders in the same position shall be afforded equal treatment by the </w:t>
      </w:r>
      <w:r w:rsidR="00592EB4" w:rsidRPr="00D01F9C">
        <w:t>EU Inc.</w:t>
      </w:r>
      <w:r w:rsidRPr="00D01F9C">
        <w:t xml:space="preserve"> company.</w:t>
      </w:r>
    </w:p>
    <w:p w14:paraId="1C2C1987" w14:textId="77777777" w:rsidR="0020489C" w:rsidRDefault="00981518" w:rsidP="00554559">
      <w:pPr>
        <w:pStyle w:val="NumPar1"/>
        <w:numPr>
          <w:ilvl w:val="0"/>
          <w:numId w:val="111"/>
        </w:numPr>
        <w:ind w:hanging="424"/>
      </w:pPr>
      <w:r w:rsidRPr="00D01F9C">
        <w:t>The articles of association may provide for multiple classes of shares with non-identical rights and obligations attached to them. Shares carrying the same rights and obligations shall constitute one class.</w:t>
      </w:r>
    </w:p>
    <w:p w14:paraId="62DC131A" w14:textId="77777777" w:rsidR="00981518" w:rsidRPr="00D01F9C" w:rsidRDefault="00981518" w:rsidP="001C5AA7">
      <w:pPr>
        <w:pStyle w:val="NumPar1"/>
        <w:numPr>
          <w:ilvl w:val="0"/>
          <w:numId w:val="18"/>
        </w:numPr>
        <w:ind w:hanging="424"/>
      </w:pPr>
      <w:r w:rsidRPr="00D01F9C">
        <w:t xml:space="preserve">The rights and obligations referred to under the first subparagraph may </w:t>
      </w:r>
      <w:r w:rsidR="004963D1" w:rsidRPr="00D01F9C">
        <w:t xml:space="preserve">amongst other </w:t>
      </w:r>
      <w:r w:rsidRPr="00D01F9C">
        <w:t>include preferences in the distribution of profits or liquidation proceeds, veto rights, multiple voting rights, the exclusion of voting rights, other specific governance rights for certain classes of shares, and obligations or rights related to the transfer of shares.</w:t>
      </w:r>
    </w:p>
    <w:p w14:paraId="2FD5BC17" w14:textId="77777777" w:rsidR="00981518" w:rsidRPr="00D01F9C" w:rsidRDefault="00981518" w:rsidP="0006577B">
      <w:pPr>
        <w:rPr>
          <w:b/>
          <w:bCs/>
          <w:i/>
          <w:iCs/>
        </w:rPr>
      </w:pPr>
    </w:p>
    <w:p w14:paraId="359D8A8F" w14:textId="77777777" w:rsidR="00981518" w:rsidRPr="00D01F9C" w:rsidRDefault="00981518" w:rsidP="000036E6">
      <w:pPr>
        <w:keepNext/>
        <w:jc w:val="center"/>
        <w:rPr>
          <w:b/>
        </w:rPr>
      </w:pPr>
      <w:r w:rsidRPr="00D01F9C">
        <w:rPr>
          <w:b/>
        </w:rPr>
        <w:t>Article </w:t>
      </w:r>
      <w:r w:rsidRPr="00D01F9C">
        <w:rPr>
          <w:b/>
          <w:bCs/>
        </w:rPr>
        <w:t>56</w:t>
      </w:r>
    </w:p>
    <w:p w14:paraId="77D95F5F" w14:textId="77777777" w:rsidR="00981518" w:rsidRPr="00D01F9C" w:rsidRDefault="00981518" w:rsidP="0006577B">
      <w:pPr>
        <w:jc w:val="center"/>
        <w:rPr>
          <w:b/>
          <w:bCs/>
          <w:i/>
          <w:iCs/>
        </w:rPr>
      </w:pPr>
      <w:r w:rsidRPr="00D01F9C">
        <w:rPr>
          <w:b/>
          <w:bCs/>
          <w:i/>
          <w:iCs/>
        </w:rPr>
        <w:t>Exercise of shareholder rights</w:t>
      </w:r>
    </w:p>
    <w:p w14:paraId="692CAE07" w14:textId="77777777" w:rsidR="00981518" w:rsidRPr="00D01F9C" w:rsidRDefault="00981518" w:rsidP="00554559">
      <w:pPr>
        <w:pStyle w:val="NumPar1"/>
        <w:numPr>
          <w:ilvl w:val="0"/>
          <w:numId w:val="112"/>
        </w:numPr>
        <w:ind w:hanging="424"/>
        <w:rPr>
          <w:lang w:eastAsia="en-IE"/>
        </w:rPr>
      </w:pPr>
      <w:r w:rsidRPr="00D01F9C">
        <w:rPr>
          <w:lang w:eastAsia="en-IE"/>
        </w:rPr>
        <w:t xml:space="preserve">Shareholder rights related to a share shall take effect upon entry of the information listed in Article </w:t>
      </w:r>
      <w:r w:rsidR="002518B2" w:rsidRPr="00D01F9C">
        <w:rPr>
          <w:lang w:eastAsia="en-IE"/>
        </w:rPr>
        <w:t>54</w:t>
      </w:r>
      <w:r w:rsidR="00B65CE4" w:rsidRPr="00D01F9C">
        <w:rPr>
          <w:lang w:eastAsia="en-IE"/>
        </w:rPr>
        <w:t>(1)</w:t>
      </w:r>
      <w:r w:rsidRPr="00D01F9C">
        <w:rPr>
          <w:lang w:eastAsia="en-IE"/>
        </w:rPr>
        <w:t xml:space="preserve"> into the digital register of shares.</w:t>
      </w:r>
    </w:p>
    <w:p w14:paraId="721D3FBF" w14:textId="77777777" w:rsidR="006E3D01" w:rsidRPr="00D01F9C" w:rsidRDefault="006E3D01" w:rsidP="00554559">
      <w:pPr>
        <w:pStyle w:val="NumPar1"/>
        <w:numPr>
          <w:ilvl w:val="0"/>
          <w:numId w:val="112"/>
        </w:numPr>
        <w:ind w:hanging="424"/>
        <w:rPr>
          <w:lang w:eastAsia="en-IE"/>
        </w:rPr>
      </w:pPr>
      <w:r w:rsidRPr="00D01F9C">
        <w:t xml:space="preserve">If several persons </w:t>
      </w:r>
      <w:r w:rsidR="00D769F8">
        <w:t>hold</w:t>
      </w:r>
      <w:r w:rsidRPr="00D01F9C">
        <w:t xml:space="preserve"> a share jointly, they shall appoint a common representative to exercise shareholder rights in the company. The co-holders of a share continue to be jointly and severally liable for the commitments attached to this share. </w:t>
      </w:r>
    </w:p>
    <w:p w14:paraId="6723703B" w14:textId="77777777" w:rsidR="00EF7901" w:rsidRPr="00D01F9C" w:rsidRDefault="00EF7901" w:rsidP="00554559">
      <w:pPr>
        <w:pStyle w:val="NumPar1"/>
        <w:numPr>
          <w:ilvl w:val="0"/>
          <w:numId w:val="112"/>
        </w:numPr>
        <w:ind w:hanging="424"/>
      </w:pPr>
      <w:r w:rsidRPr="00D01F9C">
        <w:lastRenderedPageBreak/>
        <w:t xml:space="preserve">The </w:t>
      </w:r>
      <w:r w:rsidR="00173BE4" w:rsidRPr="00D01F9C">
        <w:t>EU Inc. company</w:t>
      </w:r>
      <w:r w:rsidRPr="00D01F9C">
        <w:t xml:space="preserve"> </w:t>
      </w:r>
      <w:r w:rsidR="00173BE4" w:rsidRPr="00D01F9C">
        <w:t>shall</w:t>
      </w:r>
      <w:r w:rsidRPr="00D01F9C">
        <w:t xml:space="preserve"> provide shareholders with </w:t>
      </w:r>
      <w:r w:rsidR="00344F93" w:rsidRPr="00D01F9C">
        <w:t>sufficient</w:t>
      </w:r>
      <w:r w:rsidRPr="00D01F9C">
        <w:t xml:space="preserve"> information regarding the items on the agenda of the general meeting prior to that meeting.</w:t>
      </w:r>
    </w:p>
    <w:p w14:paraId="55956C5C" w14:textId="77777777" w:rsidR="005869DE" w:rsidRPr="00D01F9C" w:rsidRDefault="00A3624F" w:rsidP="00554559">
      <w:pPr>
        <w:pStyle w:val="NumPar1"/>
        <w:numPr>
          <w:ilvl w:val="0"/>
          <w:numId w:val="112"/>
        </w:numPr>
        <w:ind w:hanging="424"/>
      </w:pPr>
      <w:r w:rsidRPr="00D01F9C">
        <w:t xml:space="preserve">Every shareholder shall have the right to ask questions related to items on the agenda of the general meeting. The company shall answer </w:t>
      </w:r>
      <w:r w:rsidR="005F3D87" w:rsidRPr="00D01F9C">
        <w:t>such</w:t>
      </w:r>
      <w:r w:rsidRPr="00D01F9C">
        <w:t xml:space="preserve"> questions</w:t>
      </w:r>
      <w:r w:rsidR="00730561" w:rsidRPr="00D01F9C">
        <w:t xml:space="preserve">, </w:t>
      </w:r>
      <w:r w:rsidR="002C2921" w:rsidRPr="00D01F9C">
        <w:t>provided that the disclosure of the requested information is not deemed</w:t>
      </w:r>
      <w:r w:rsidR="00A1317B" w:rsidRPr="00D01F9C">
        <w:t xml:space="preserve"> by the board of directors to cause material damage to the company or to be contrary</w:t>
      </w:r>
      <w:r w:rsidR="00EB5484" w:rsidRPr="00D01F9C">
        <w:t xml:space="preserve"> to </w:t>
      </w:r>
      <w:r w:rsidR="00730561" w:rsidRPr="00D01F9C">
        <w:t>law</w:t>
      </w:r>
      <w:r w:rsidR="008C3539" w:rsidRPr="00D01F9C">
        <w:t xml:space="preserve">. </w:t>
      </w:r>
    </w:p>
    <w:p w14:paraId="606AF8F6" w14:textId="77777777" w:rsidR="00981518" w:rsidRPr="00D01F9C" w:rsidRDefault="00D53318" w:rsidP="00554559">
      <w:pPr>
        <w:pStyle w:val="NumPar1"/>
        <w:numPr>
          <w:ilvl w:val="0"/>
          <w:numId w:val="112"/>
        </w:numPr>
        <w:ind w:hanging="424"/>
      </w:pPr>
      <w:r w:rsidRPr="00D01F9C">
        <w:t xml:space="preserve">The articles of </w:t>
      </w:r>
      <w:r w:rsidR="00987B96" w:rsidRPr="00D01F9C">
        <w:t xml:space="preserve">association may provide that certain or all shareholders </w:t>
      </w:r>
      <w:r w:rsidR="00981518" w:rsidRPr="00D01F9C">
        <w:t>shall be entitled to examin</w:t>
      </w:r>
      <w:r w:rsidR="002A71D1" w:rsidRPr="00D01F9C">
        <w:t>e</w:t>
      </w:r>
      <w:r w:rsidR="00981518" w:rsidRPr="00D01F9C">
        <w:t xml:space="preserve"> the financial books of the company</w:t>
      </w:r>
      <w:r w:rsidR="002A71D1" w:rsidRPr="00D01F9C">
        <w:t xml:space="preserve"> at</w:t>
      </w:r>
      <w:r w:rsidR="00B85AF4" w:rsidRPr="00D01F9C">
        <w:t xml:space="preserve"> their request</w:t>
      </w:r>
      <w:r w:rsidR="00981518" w:rsidRPr="00D01F9C">
        <w:t xml:space="preserve">. </w:t>
      </w:r>
    </w:p>
    <w:p w14:paraId="02DDD2A8" w14:textId="77777777" w:rsidR="00981518" w:rsidRPr="00D01F9C" w:rsidRDefault="00981518" w:rsidP="00554559">
      <w:pPr>
        <w:pStyle w:val="NumPar1"/>
        <w:numPr>
          <w:ilvl w:val="0"/>
          <w:numId w:val="112"/>
        </w:numPr>
        <w:ind w:hanging="424"/>
      </w:pPr>
      <w:r w:rsidRPr="00D01F9C">
        <w:t xml:space="preserve">Shareholders holding </w:t>
      </w:r>
      <w:r w:rsidR="000D65CD">
        <w:t xml:space="preserve">at least </w:t>
      </w:r>
      <w:r w:rsidRPr="00D01F9C">
        <w:t xml:space="preserve">one-tenth (1/10) of the number of shares </w:t>
      </w:r>
      <w:r w:rsidR="003C449E" w:rsidRPr="00D01F9C">
        <w:t>may</w:t>
      </w:r>
      <w:r w:rsidRPr="00D01F9C">
        <w:t xml:space="preserve"> at any time request the competent court or administrative authority to appoint an independent expert to </w:t>
      </w:r>
      <w:r w:rsidR="00753972" w:rsidRPr="00D01F9C">
        <w:t>carry out an</w:t>
      </w:r>
      <w:r w:rsidRPr="00D01F9C">
        <w:t xml:space="preserve"> investigat</w:t>
      </w:r>
      <w:r w:rsidR="00753972" w:rsidRPr="00D01F9C">
        <w:t>ion</w:t>
      </w:r>
      <w:r w:rsidR="00CE671F" w:rsidRPr="00D01F9C">
        <w:t xml:space="preserve"> on</w:t>
      </w:r>
      <w:r w:rsidRPr="00D01F9C">
        <w:t xml:space="preserve"> suspicions of a material breach of law or of the articles of association by the company. The request shall state the specific grounds for suspicion and the purpose of the investigation.</w:t>
      </w:r>
    </w:p>
    <w:p w14:paraId="12E72FFB" w14:textId="77777777" w:rsidR="00981518" w:rsidRPr="00D01F9C" w:rsidRDefault="00981518" w:rsidP="001C5AA7">
      <w:pPr>
        <w:ind w:left="851"/>
      </w:pPr>
      <w:r w:rsidRPr="00D01F9C">
        <w:t>The articles of association may grant the right set out in subparagraph 1 to individual shareholders or to shareholders holding less than one-tenth of the number of shares.</w:t>
      </w:r>
    </w:p>
    <w:p w14:paraId="4A286576" w14:textId="77777777" w:rsidR="00981518" w:rsidRPr="00D01F9C" w:rsidRDefault="00981518" w:rsidP="00554559">
      <w:pPr>
        <w:pStyle w:val="NumPar1"/>
        <w:numPr>
          <w:ilvl w:val="0"/>
          <w:numId w:val="112"/>
        </w:numPr>
        <w:ind w:hanging="424"/>
      </w:pPr>
      <w:r w:rsidRPr="00D01F9C">
        <w:t xml:space="preserve">The competent court or administrative authority shall determine the scope of the investigation </w:t>
      </w:r>
      <w:r w:rsidR="00891255" w:rsidRPr="00D01F9C">
        <w:t xml:space="preserve">referred to in paragraph </w:t>
      </w:r>
      <w:r w:rsidR="008C07CD" w:rsidRPr="00D01F9C">
        <w:t>6</w:t>
      </w:r>
      <w:r w:rsidR="00891255" w:rsidRPr="00D01F9C">
        <w:t>.</w:t>
      </w:r>
      <w:r w:rsidRPr="00D01F9C">
        <w:rPr>
          <w:i/>
          <w:iCs/>
        </w:rPr>
        <w:t xml:space="preserve"> </w:t>
      </w:r>
      <w:r w:rsidRPr="00D01F9C">
        <w:t xml:space="preserve">The expert shall be allowed access to the </w:t>
      </w:r>
      <w:r w:rsidR="004033CD" w:rsidRPr="00D01F9C">
        <w:t>company’s</w:t>
      </w:r>
      <w:r w:rsidRPr="00D01F9C">
        <w:t xml:space="preserve"> documents and records </w:t>
      </w:r>
      <w:r w:rsidR="004033CD" w:rsidRPr="00D01F9C">
        <w:t xml:space="preserve">by </w:t>
      </w:r>
      <w:r w:rsidRPr="00D01F9C">
        <w:t xml:space="preserve">the company and to require information from the board of directors for the purpose of the investigation. The expert shall submit a report </w:t>
      </w:r>
      <w:r w:rsidR="00334A14" w:rsidRPr="00D01F9C">
        <w:t>on</w:t>
      </w:r>
      <w:r w:rsidRPr="00D01F9C">
        <w:t xml:space="preserve"> the result of the investigation which shall be made available to all shareholders</w:t>
      </w:r>
      <w:r w:rsidR="003577D9" w:rsidRPr="00D01F9C">
        <w:t>. The report shall not include</w:t>
      </w:r>
      <w:r w:rsidRPr="00D01F9C">
        <w:t xml:space="preserve"> trade secret</w:t>
      </w:r>
      <w:r w:rsidR="0056414E" w:rsidRPr="00D01F9C">
        <w:t>s</w:t>
      </w:r>
      <w:r w:rsidRPr="00D01F9C">
        <w:t xml:space="preserve"> or sensitive commercial information. </w:t>
      </w:r>
    </w:p>
    <w:p w14:paraId="0AC92FF8" w14:textId="77777777" w:rsidR="00981518" w:rsidRDefault="00981518" w:rsidP="00554559">
      <w:pPr>
        <w:pStyle w:val="NumPar1"/>
        <w:numPr>
          <w:ilvl w:val="0"/>
          <w:numId w:val="112"/>
        </w:numPr>
        <w:ind w:hanging="424"/>
      </w:pPr>
      <w:r w:rsidRPr="00D01F9C">
        <w:t xml:space="preserve">The remuneration of the independent expert </w:t>
      </w:r>
      <w:r w:rsidR="00B079CE" w:rsidRPr="00D01F9C">
        <w:t xml:space="preserve">referred to in paragraph </w:t>
      </w:r>
      <w:r w:rsidR="00014D82" w:rsidRPr="00D01F9C">
        <w:t>6</w:t>
      </w:r>
      <w:r w:rsidRPr="00D01F9C">
        <w:t xml:space="preserve"> shall be paid by the company. The articles of association may provide that shareholders requesting an investigation shall reimburse the company for the remuneration where the report does not establish any material breach of law or of the articles of association.</w:t>
      </w:r>
    </w:p>
    <w:p w14:paraId="6341F73C" w14:textId="77777777" w:rsidR="00DF1858" w:rsidRPr="00DF1858" w:rsidRDefault="00DF1858" w:rsidP="001C5AA7">
      <w:pPr>
        <w:pStyle w:val="Text1"/>
      </w:pPr>
    </w:p>
    <w:p w14:paraId="74B6B733" w14:textId="77777777" w:rsidR="00981518" w:rsidRPr="00D01F9C" w:rsidRDefault="00981518" w:rsidP="0006577B">
      <w:pPr>
        <w:jc w:val="center"/>
        <w:rPr>
          <w:b/>
        </w:rPr>
      </w:pPr>
      <w:r w:rsidRPr="00D01F9C">
        <w:rPr>
          <w:b/>
        </w:rPr>
        <w:t>Article </w:t>
      </w:r>
      <w:r w:rsidRPr="00D01F9C">
        <w:rPr>
          <w:b/>
          <w:bCs/>
        </w:rPr>
        <w:t>57</w:t>
      </w:r>
    </w:p>
    <w:p w14:paraId="209F09C7" w14:textId="77777777" w:rsidR="00981518" w:rsidRPr="00D01F9C" w:rsidRDefault="00981518" w:rsidP="0006577B">
      <w:pPr>
        <w:jc w:val="center"/>
        <w:rPr>
          <w:b/>
          <w:bCs/>
          <w:i/>
          <w:iCs/>
        </w:rPr>
      </w:pPr>
      <w:r w:rsidRPr="00D01F9C">
        <w:rPr>
          <w:b/>
          <w:bCs/>
          <w:i/>
          <w:iCs/>
        </w:rPr>
        <w:t>Voting rights</w:t>
      </w:r>
    </w:p>
    <w:p w14:paraId="1046E0A7" w14:textId="77777777" w:rsidR="00981518" w:rsidRPr="00D01F9C" w:rsidRDefault="00981518" w:rsidP="00554559">
      <w:pPr>
        <w:pStyle w:val="NumPar1"/>
        <w:numPr>
          <w:ilvl w:val="0"/>
          <w:numId w:val="113"/>
        </w:numPr>
        <w:ind w:hanging="424"/>
      </w:pPr>
      <w:r w:rsidRPr="00D01F9C">
        <w:t xml:space="preserve">One share shall always carry one vote unless otherwise provided in the articles of association. </w:t>
      </w:r>
    </w:p>
    <w:p w14:paraId="0A25137B" w14:textId="77777777" w:rsidR="00981518" w:rsidRPr="00D01F9C" w:rsidRDefault="00981518" w:rsidP="00554559">
      <w:pPr>
        <w:pStyle w:val="NumPar1"/>
        <w:numPr>
          <w:ilvl w:val="0"/>
          <w:numId w:val="113"/>
        </w:numPr>
        <w:ind w:hanging="424"/>
      </w:pPr>
      <w:r w:rsidRPr="00D01F9C">
        <w:t>A shareholder may not vote differently on different shares, unless otherwise provided in the articles of association.</w:t>
      </w:r>
    </w:p>
    <w:p w14:paraId="4B68FA9F" w14:textId="77777777" w:rsidR="00981518" w:rsidRPr="00D01F9C" w:rsidRDefault="00981518" w:rsidP="00554559">
      <w:pPr>
        <w:pStyle w:val="NumPar1"/>
        <w:numPr>
          <w:ilvl w:val="0"/>
          <w:numId w:val="113"/>
        </w:numPr>
        <w:ind w:hanging="424"/>
      </w:pPr>
      <w:r w:rsidRPr="00D01F9C">
        <w:t xml:space="preserve">The articles of association may provide that a share carries no voting rights or that a share does not carry a vote in </w:t>
      </w:r>
      <w:r w:rsidR="000B34CA" w:rsidRPr="00D01F9C">
        <w:t xml:space="preserve">certain </w:t>
      </w:r>
      <w:r w:rsidRPr="00D01F9C">
        <w:t xml:space="preserve">matters dealt with by the general meeting. </w:t>
      </w:r>
    </w:p>
    <w:p w14:paraId="156394A9" w14:textId="77777777" w:rsidR="00981518" w:rsidRPr="00D01F9C" w:rsidRDefault="00981518" w:rsidP="00554559">
      <w:pPr>
        <w:pStyle w:val="NumPar1"/>
        <w:numPr>
          <w:ilvl w:val="0"/>
          <w:numId w:val="113"/>
        </w:numPr>
        <w:ind w:hanging="424"/>
      </w:pPr>
      <w:r w:rsidRPr="00D01F9C">
        <w:t>In a matter where a share does not carry a vote</w:t>
      </w:r>
      <w:r w:rsidR="00CF124E" w:rsidRPr="00D01F9C">
        <w:t xml:space="preserve"> as referred to in paragraph 3</w:t>
      </w:r>
      <w:r w:rsidRPr="00D01F9C">
        <w:t>, that share shall not be taken into account when calculating the quorum and majority required for a decision of the general meeting.</w:t>
      </w:r>
    </w:p>
    <w:p w14:paraId="284AC447" w14:textId="77777777" w:rsidR="00981518" w:rsidRPr="00D01F9C" w:rsidRDefault="00981518" w:rsidP="00891122">
      <w:pPr>
        <w:pStyle w:val="Titrearticle"/>
      </w:pPr>
      <w:r w:rsidRPr="00D01F9C">
        <w:t xml:space="preserve">Article </w:t>
      </w:r>
      <w:r w:rsidRPr="00D01F9C">
        <w:rPr>
          <w:bCs/>
        </w:rPr>
        <w:t xml:space="preserve">58 </w:t>
      </w:r>
    </w:p>
    <w:p w14:paraId="5758AA10" w14:textId="77777777" w:rsidR="00981518" w:rsidRPr="00D01F9C" w:rsidRDefault="00981518" w:rsidP="0006577B">
      <w:pPr>
        <w:jc w:val="center"/>
        <w:rPr>
          <w:b/>
          <w:bCs/>
          <w:i/>
          <w:iCs/>
        </w:rPr>
      </w:pPr>
      <w:r w:rsidRPr="00D01F9C">
        <w:rPr>
          <w:b/>
          <w:bCs/>
          <w:i/>
          <w:iCs/>
        </w:rPr>
        <w:t>Transfer of shares</w:t>
      </w:r>
    </w:p>
    <w:p w14:paraId="7F811295" w14:textId="77777777" w:rsidR="00981518" w:rsidRPr="00D01F9C" w:rsidRDefault="00981518" w:rsidP="00554559">
      <w:pPr>
        <w:pStyle w:val="NumPar1"/>
        <w:numPr>
          <w:ilvl w:val="0"/>
          <w:numId w:val="114"/>
        </w:numPr>
        <w:ind w:hanging="424"/>
      </w:pPr>
      <w:r w:rsidRPr="00D01F9C">
        <w:t xml:space="preserve">Shares in the EU Inc. shall be freely transferable unless otherwise provided by the articles of association. </w:t>
      </w:r>
    </w:p>
    <w:p w14:paraId="15B2D81D" w14:textId="77777777" w:rsidR="00981518" w:rsidRDefault="00684008" w:rsidP="00554559">
      <w:pPr>
        <w:pStyle w:val="NumPar1"/>
        <w:numPr>
          <w:ilvl w:val="0"/>
          <w:numId w:val="114"/>
        </w:numPr>
        <w:ind w:hanging="424"/>
      </w:pPr>
      <w:r w:rsidRPr="00D01F9C">
        <w:lastRenderedPageBreak/>
        <w:t xml:space="preserve">The transferee and the transferor </w:t>
      </w:r>
      <w:r w:rsidR="00284532" w:rsidRPr="00D01F9C">
        <w:t xml:space="preserve">shall be </w:t>
      </w:r>
      <w:r w:rsidRPr="00D01F9C">
        <w:t>jointly liable</w:t>
      </w:r>
      <w:r w:rsidR="00824A4B" w:rsidRPr="00D01F9C">
        <w:t xml:space="preserve"> to the company</w:t>
      </w:r>
      <w:r w:rsidRPr="00D01F9C">
        <w:t xml:space="preserve"> for any consideration for shares that is still outstanding at the time of transfer.</w:t>
      </w:r>
    </w:p>
    <w:p w14:paraId="09199F4A" w14:textId="77777777" w:rsidR="00517C8C" w:rsidRPr="00517C8C" w:rsidRDefault="00517C8C" w:rsidP="001C5AA7">
      <w:pPr>
        <w:pStyle w:val="Text1"/>
      </w:pPr>
    </w:p>
    <w:p w14:paraId="370089B0" w14:textId="77777777" w:rsidR="00981518" w:rsidRPr="00D01F9C" w:rsidRDefault="00981518" w:rsidP="00DF0178">
      <w:pPr>
        <w:keepNext/>
        <w:jc w:val="center"/>
        <w:rPr>
          <w:b/>
        </w:rPr>
      </w:pPr>
      <w:r w:rsidRPr="00D01F9C">
        <w:rPr>
          <w:b/>
        </w:rPr>
        <w:t>Article </w:t>
      </w:r>
      <w:r w:rsidRPr="00D01F9C">
        <w:rPr>
          <w:b/>
          <w:bCs/>
        </w:rPr>
        <w:t>59</w:t>
      </w:r>
    </w:p>
    <w:p w14:paraId="2AAEFA6F" w14:textId="77777777" w:rsidR="00981518" w:rsidRPr="00D01F9C" w:rsidRDefault="00981518" w:rsidP="00DF0178">
      <w:pPr>
        <w:keepNext/>
        <w:jc w:val="center"/>
        <w:rPr>
          <w:b/>
          <w:bCs/>
          <w:i/>
          <w:iCs/>
        </w:rPr>
      </w:pPr>
      <w:r w:rsidRPr="00D01F9C">
        <w:rPr>
          <w:b/>
          <w:bCs/>
          <w:i/>
          <w:iCs/>
        </w:rPr>
        <w:t>Digital procedure for the transfer of shares </w:t>
      </w:r>
    </w:p>
    <w:p w14:paraId="15CA3178" w14:textId="77777777" w:rsidR="00BB20B5" w:rsidRPr="00D01F9C" w:rsidRDefault="00981518" w:rsidP="00554559">
      <w:pPr>
        <w:pStyle w:val="NumPar1"/>
        <w:numPr>
          <w:ilvl w:val="0"/>
          <w:numId w:val="115"/>
        </w:numPr>
        <w:ind w:hanging="424"/>
        <w:rPr>
          <w:lang w:eastAsia="en-IE"/>
        </w:rPr>
      </w:pPr>
      <w:r w:rsidRPr="00D01F9C">
        <w:rPr>
          <w:lang w:eastAsia="en-IE"/>
        </w:rPr>
        <w:t xml:space="preserve">The transfer of shares </w:t>
      </w:r>
      <w:r w:rsidR="009F4842" w:rsidRPr="00D01F9C">
        <w:rPr>
          <w:lang w:eastAsia="en-IE"/>
        </w:rPr>
        <w:t xml:space="preserve">and the registration of </w:t>
      </w:r>
      <w:r w:rsidR="001465F9" w:rsidRPr="00D01F9C">
        <w:rPr>
          <w:lang w:eastAsia="en-IE"/>
        </w:rPr>
        <w:t>a</w:t>
      </w:r>
      <w:r w:rsidR="00A938C4" w:rsidRPr="00D01F9C">
        <w:rPr>
          <w:lang w:eastAsia="en-IE"/>
        </w:rPr>
        <w:t xml:space="preserve"> transfer </w:t>
      </w:r>
      <w:r w:rsidR="00D60DE3" w:rsidRPr="00D01F9C">
        <w:rPr>
          <w:lang w:eastAsia="en-IE"/>
        </w:rPr>
        <w:t>of shares</w:t>
      </w:r>
      <w:r w:rsidR="00A938C4" w:rsidRPr="00D01F9C">
        <w:rPr>
          <w:lang w:eastAsia="en-IE"/>
        </w:rPr>
        <w:t xml:space="preserve"> in the digital register of shares may</w:t>
      </w:r>
      <w:r w:rsidRPr="00D01F9C">
        <w:rPr>
          <w:lang w:eastAsia="en-IE"/>
        </w:rPr>
        <w:t xml:space="preserve"> be concluded fully online. </w:t>
      </w:r>
    </w:p>
    <w:p w14:paraId="08D88477" w14:textId="77777777" w:rsidR="00981518" w:rsidRPr="00D01F9C" w:rsidRDefault="008C4E2D" w:rsidP="001C5AA7">
      <w:pPr>
        <w:pStyle w:val="NumPar1"/>
        <w:numPr>
          <w:ilvl w:val="0"/>
          <w:numId w:val="18"/>
        </w:numPr>
        <w:ind w:hanging="424"/>
        <w:rPr>
          <w:lang w:eastAsia="en-IE"/>
        </w:rPr>
      </w:pPr>
      <w:r w:rsidRPr="00D01F9C">
        <w:rPr>
          <w:lang w:eastAsia="en-IE"/>
        </w:rPr>
        <w:t xml:space="preserve">Member States shall not impose any </w:t>
      </w:r>
      <w:r w:rsidRPr="00D01F9C">
        <w:t>requirements or conditions restricting the ability to conclude the transfer of shares and the registration of a transfer of shares fully online</w:t>
      </w:r>
      <w:r w:rsidR="00BB20B5" w:rsidRPr="00D01F9C">
        <w:t>.</w:t>
      </w:r>
    </w:p>
    <w:p w14:paraId="755E81B9" w14:textId="77777777" w:rsidR="00981518" w:rsidRPr="00D01F9C" w:rsidRDefault="00981518" w:rsidP="00554559">
      <w:pPr>
        <w:pStyle w:val="NumPar1"/>
        <w:numPr>
          <w:ilvl w:val="0"/>
          <w:numId w:val="115"/>
        </w:numPr>
        <w:ind w:hanging="424"/>
        <w:rPr>
          <w:lang w:eastAsia="en-IE"/>
        </w:rPr>
      </w:pPr>
      <w:r w:rsidRPr="00D01F9C">
        <w:rPr>
          <w:lang w:eastAsia="en-IE"/>
        </w:rPr>
        <w:t xml:space="preserve">The transfer of shares shall be deemed to be valid through an agreement </w:t>
      </w:r>
      <w:r w:rsidR="002518B2" w:rsidRPr="00D01F9C">
        <w:rPr>
          <w:lang w:eastAsia="en-IE"/>
        </w:rPr>
        <w:t xml:space="preserve">sealed using a </w:t>
      </w:r>
      <w:r w:rsidR="00975292" w:rsidRPr="00D01F9C">
        <w:rPr>
          <w:lang w:eastAsia="en-IE"/>
        </w:rPr>
        <w:t>q</w:t>
      </w:r>
      <w:r w:rsidR="002518B2" w:rsidRPr="00D01F9C">
        <w:rPr>
          <w:lang w:eastAsia="en-IE"/>
        </w:rPr>
        <w:t xml:space="preserve">ualified </w:t>
      </w:r>
      <w:r w:rsidR="00975292" w:rsidRPr="00D01F9C">
        <w:rPr>
          <w:lang w:eastAsia="en-IE"/>
        </w:rPr>
        <w:t>e</w:t>
      </w:r>
      <w:r w:rsidR="002518B2" w:rsidRPr="00D01F9C">
        <w:rPr>
          <w:lang w:eastAsia="en-IE"/>
        </w:rPr>
        <w:t xml:space="preserve">lectronic </w:t>
      </w:r>
      <w:r w:rsidR="00975292" w:rsidRPr="00D01F9C">
        <w:rPr>
          <w:lang w:eastAsia="en-IE"/>
        </w:rPr>
        <w:t>s</w:t>
      </w:r>
      <w:r w:rsidR="002518B2" w:rsidRPr="00D01F9C">
        <w:rPr>
          <w:lang w:eastAsia="en-IE"/>
        </w:rPr>
        <w:t xml:space="preserve">eal or signed using </w:t>
      </w:r>
      <w:r w:rsidR="00975292" w:rsidRPr="00D01F9C">
        <w:rPr>
          <w:lang w:eastAsia="en-IE"/>
        </w:rPr>
        <w:t>q</w:t>
      </w:r>
      <w:r w:rsidR="002518B2" w:rsidRPr="00D01F9C">
        <w:rPr>
          <w:lang w:eastAsia="en-IE"/>
        </w:rPr>
        <w:t xml:space="preserve">ualified </w:t>
      </w:r>
      <w:r w:rsidR="00975292" w:rsidRPr="00D01F9C">
        <w:rPr>
          <w:lang w:eastAsia="en-IE"/>
        </w:rPr>
        <w:t>e</w:t>
      </w:r>
      <w:r w:rsidR="002518B2" w:rsidRPr="00D01F9C">
        <w:rPr>
          <w:lang w:eastAsia="en-IE"/>
        </w:rPr>
        <w:t xml:space="preserve">lectronic </w:t>
      </w:r>
      <w:r w:rsidR="00975292" w:rsidRPr="00D01F9C">
        <w:rPr>
          <w:lang w:eastAsia="en-IE"/>
        </w:rPr>
        <w:t>s</w:t>
      </w:r>
      <w:r w:rsidR="002518B2" w:rsidRPr="00D01F9C">
        <w:rPr>
          <w:lang w:eastAsia="en-IE"/>
        </w:rPr>
        <w:t xml:space="preserve">ignature </w:t>
      </w:r>
      <w:r w:rsidRPr="00D01F9C">
        <w:rPr>
          <w:lang w:eastAsia="en-IE"/>
        </w:rPr>
        <w:t>within the meaning of Regulation (EU) No 910/2014</w:t>
      </w:r>
      <w:r w:rsidR="00FB1215">
        <w:rPr>
          <w:lang w:eastAsia="en-IE"/>
        </w:rPr>
        <w:t>,</w:t>
      </w:r>
      <w:r w:rsidR="009C46CA" w:rsidRPr="00D01F9C">
        <w:rPr>
          <w:lang w:eastAsia="en-IE"/>
        </w:rPr>
        <w:t xml:space="preserve"> </w:t>
      </w:r>
      <w:r w:rsidR="00FB1215">
        <w:t>including</w:t>
      </w:r>
      <w:r w:rsidR="009C46CA" w:rsidRPr="00D01F9C">
        <w:t xml:space="preserve"> </w:t>
      </w:r>
      <w:r w:rsidR="00A61C06">
        <w:t xml:space="preserve">through </w:t>
      </w:r>
      <w:r w:rsidR="009C46CA" w:rsidRPr="00D01F9C">
        <w:t xml:space="preserve">the European Business Wallets </w:t>
      </w:r>
      <w:r w:rsidR="00CE7D42">
        <w:t xml:space="preserve">as referred to in </w:t>
      </w:r>
      <w:r w:rsidR="009C46CA" w:rsidRPr="00D01F9C">
        <w:t>[</w:t>
      </w:r>
      <w:r>
        <w:rPr>
          <w:i/>
          <w:iCs/>
        </w:rPr>
        <w:t>PO: Reference to Proposal for a Regulation of the European Parliament and of the Council on the establishment of European Business Wallets</w:t>
      </w:r>
      <w:r w:rsidR="009C46CA" w:rsidRPr="00D01F9C">
        <w:t>]</w:t>
      </w:r>
      <w:r w:rsidRPr="00D01F9C">
        <w:rPr>
          <w:lang w:eastAsia="en-IE"/>
        </w:rPr>
        <w:t xml:space="preserve">. </w:t>
      </w:r>
    </w:p>
    <w:p w14:paraId="45A394C3" w14:textId="77777777" w:rsidR="00981518" w:rsidRPr="00D01F9C" w:rsidRDefault="00981518" w:rsidP="001C5AA7">
      <w:pPr>
        <w:pStyle w:val="NumPar1"/>
        <w:numPr>
          <w:ilvl w:val="0"/>
          <w:numId w:val="18"/>
        </w:numPr>
        <w:ind w:hanging="424"/>
        <w:rPr>
          <w:lang w:eastAsia="en-IE"/>
        </w:rPr>
      </w:pPr>
      <w:r w:rsidRPr="00D01F9C">
        <w:rPr>
          <w:lang w:eastAsia="en-IE"/>
        </w:rPr>
        <w:t xml:space="preserve">Where a party is unable to provide a </w:t>
      </w:r>
      <w:r w:rsidR="0087349F" w:rsidRPr="00D01F9C">
        <w:rPr>
          <w:lang w:eastAsia="en-IE"/>
        </w:rPr>
        <w:t>q</w:t>
      </w:r>
      <w:r w:rsidR="002518B2" w:rsidRPr="00D01F9C">
        <w:rPr>
          <w:lang w:eastAsia="en-IE"/>
        </w:rPr>
        <w:t xml:space="preserve">ualified </w:t>
      </w:r>
      <w:r w:rsidR="0087349F" w:rsidRPr="00D01F9C">
        <w:rPr>
          <w:lang w:eastAsia="en-IE"/>
        </w:rPr>
        <w:t>e</w:t>
      </w:r>
      <w:r w:rsidR="002518B2" w:rsidRPr="00D01F9C">
        <w:rPr>
          <w:lang w:eastAsia="en-IE"/>
        </w:rPr>
        <w:t xml:space="preserve">lectronic </w:t>
      </w:r>
      <w:r w:rsidR="0087349F" w:rsidRPr="00D01F9C">
        <w:rPr>
          <w:lang w:eastAsia="en-IE"/>
        </w:rPr>
        <w:t>s</w:t>
      </w:r>
      <w:r w:rsidR="002518B2" w:rsidRPr="00D01F9C">
        <w:rPr>
          <w:lang w:eastAsia="en-IE"/>
        </w:rPr>
        <w:t xml:space="preserve">eal or a </w:t>
      </w:r>
      <w:r w:rsidR="0087349F" w:rsidRPr="00D01F9C">
        <w:rPr>
          <w:lang w:eastAsia="en-IE"/>
        </w:rPr>
        <w:t>q</w:t>
      </w:r>
      <w:r w:rsidR="002518B2" w:rsidRPr="00D01F9C">
        <w:rPr>
          <w:lang w:eastAsia="en-IE"/>
        </w:rPr>
        <w:t xml:space="preserve">ualified </w:t>
      </w:r>
      <w:r w:rsidR="0087349F" w:rsidRPr="00D01F9C">
        <w:rPr>
          <w:lang w:eastAsia="en-IE"/>
        </w:rPr>
        <w:t>e</w:t>
      </w:r>
      <w:r w:rsidR="002518B2" w:rsidRPr="00D01F9C">
        <w:rPr>
          <w:lang w:eastAsia="en-IE"/>
        </w:rPr>
        <w:t xml:space="preserve">lectronic </w:t>
      </w:r>
      <w:r w:rsidR="0087349F" w:rsidRPr="00D01F9C">
        <w:rPr>
          <w:lang w:eastAsia="en-IE"/>
        </w:rPr>
        <w:t>s</w:t>
      </w:r>
      <w:r w:rsidR="002518B2" w:rsidRPr="00D01F9C">
        <w:rPr>
          <w:lang w:eastAsia="en-IE"/>
        </w:rPr>
        <w:t>ignature</w:t>
      </w:r>
      <w:r w:rsidR="004548E9">
        <w:rPr>
          <w:lang w:eastAsia="en-IE"/>
        </w:rPr>
        <w:t xml:space="preserve"> referred to in sub-paragraph 1</w:t>
      </w:r>
      <w:r w:rsidRPr="00D01F9C">
        <w:rPr>
          <w:lang w:eastAsia="en-IE"/>
        </w:rPr>
        <w:t xml:space="preserve">, the transfer may be concluded via an </w:t>
      </w:r>
      <w:r w:rsidR="002061B5" w:rsidRPr="00D01F9C">
        <w:rPr>
          <w:lang w:eastAsia="en-IE"/>
        </w:rPr>
        <w:t>a</w:t>
      </w:r>
      <w:r w:rsidRPr="00D01F9C">
        <w:rPr>
          <w:lang w:eastAsia="en-IE"/>
        </w:rPr>
        <w:t xml:space="preserve">dvanced </w:t>
      </w:r>
      <w:r w:rsidR="002061B5" w:rsidRPr="00D01F9C">
        <w:rPr>
          <w:lang w:eastAsia="en-IE"/>
        </w:rPr>
        <w:t>e</w:t>
      </w:r>
      <w:r w:rsidRPr="00D01F9C">
        <w:rPr>
          <w:lang w:eastAsia="en-IE"/>
        </w:rPr>
        <w:t xml:space="preserve">lectronic </w:t>
      </w:r>
      <w:r w:rsidR="002061B5" w:rsidRPr="00D01F9C">
        <w:rPr>
          <w:lang w:eastAsia="en-IE"/>
        </w:rPr>
        <w:t>s</w:t>
      </w:r>
      <w:r w:rsidRPr="00D01F9C">
        <w:rPr>
          <w:lang w:eastAsia="en-IE"/>
        </w:rPr>
        <w:t>ignature</w:t>
      </w:r>
      <w:r w:rsidR="002518B2" w:rsidRPr="00D01F9C">
        <w:rPr>
          <w:lang w:eastAsia="en-IE"/>
        </w:rPr>
        <w:t xml:space="preserve"> or </w:t>
      </w:r>
      <w:r w:rsidR="00B245AC" w:rsidRPr="00D01F9C">
        <w:rPr>
          <w:lang w:eastAsia="en-IE"/>
        </w:rPr>
        <w:t>a</w:t>
      </w:r>
      <w:r w:rsidR="002518B2" w:rsidRPr="00D01F9C">
        <w:rPr>
          <w:lang w:eastAsia="en-IE"/>
        </w:rPr>
        <w:t xml:space="preserve">dvanced </w:t>
      </w:r>
      <w:r w:rsidR="00B245AC" w:rsidRPr="00D01F9C">
        <w:rPr>
          <w:lang w:eastAsia="en-IE"/>
        </w:rPr>
        <w:t>e</w:t>
      </w:r>
      <w:r w:rsidR="002518B2" w:rsidRPr="00D01F9C">
        <w:rPr>
          <w:lang w:eastAsia="en-IE"/>
        </w:rPr>
        <w:t xml:space="preserve">lectronic </w:t>
      </w:r>
      <w:r w:rsidR="00B245AC" w:rsidRPr="00D01F9C">
        <w:rPr>
          <w:lang w:eastAsia="en-IE"/>
        </w:rPr>
        <w:t>s</w:t>
      </w:r>
      <w:r w:rsidR="002518B2" w:rsidRPr="00D01F9C">
        <w:rPr>
          <w:lang w:eastAsia="en-IE"/>
        </w:rPr>
        <w:t>eal</w:t>
      </w:r>
      <w:r w:rsidR="0000506B" w:rsidRPr="00D01F9C">
        <w:rPr>
          <w:lang w:eastAsia="en-IE"/>
        </w:rPr>
        <w:t xml:space="preserve"> within the meaning of Regulation (EU) No 910/2014</w:t>
      </w:r>
      <w:r w:rsidRPr="00D01F9C">
        <w:rPr>
          <w:lang w:eastAsia="en-IE"/>
        </w:rPr>
        <w:t xml:space="preserve">, provided it is accompanied by evidence of identity verified through a qualified trust service provider </w:t>
      </w:r>
      <w:r w:rsidR="00CD5505" w:rsidRPr="00D01F9C">
        <w:rPr>
          <w:lang w:eastAsia="en-IE"/>
        </w:rPr>
        <w:t>within the meaning of Regulation (EU) No 910/2014</w:t>
      </w:r>
      <w:r w:rsidR="00975292" w:rsidRPr="00D01F9C">
        <w:rPr>
          <w:lang w:eastAsia="en-IE"/>
        </w:rPr>
        <w:t>.</w:t>
      </w:r>
    </w:p>
    <w:p w14:paraId="2F8ECEBD" w14:textId="77777777" w:rsidR="00981518" w:rsidRPr="00D01F9C" w:rsidRDefault="0034116F" w:rsidP="001C5AA7">
      <w:pPr>
        <w:pStyle w:val="NumPar1"/>
        <w:numPr>
          <w:ilvl w:val="0"/>
          <w:numId w:val="18"/>
        </w:numPr>
        <w:ind w:hanging="424"/>
      </w:pPr>
      <w:r w:rsidRPr="00D01F9C">
        <w:rPr>
          <w:lang w:eastAsia="en-IE"/>
        </w:rPr>
        <w:t xml:space="preserve">Member States shall not impose any additional </w:t>
      </w:r>
      <w:r w:rsidR="00981518" w:rsidRPr="00D01F9C">
        <w:rPr>
          <w:lang w:eastAsia="en-IE"/>
        </w:rPr>
        <w:t>formalities, including a requirement for a notarial deed, for the transfer to be legally valid.</w:t>
      </w:r>
    </w:p>
    <w:p w14:paraId="149DF098" w14:textId="77777777" w:rsidR="00981518" w:rsidRPr="00D01F9C" w:rsidRDefault="00A41DB4" w:rsidP="00554559">
      <w:pPr>
        <w:pStyle w:val="NumPar1"/>
        <w:numPr>
          <w:ilvl w:val="0"/>
          <w:numId w:val="115"/>
        </w:numPr>
        <w:ind w:hanging="424"/>
        <w:rPr>
          <w:lang w:eastAsia="en-IE"/>
        </w:rPr>
      </w:pPr>
      <w:r>
        <w:rPr>
          <w:lang w:eastAsia="en-IE"/>
        </w:rPr>
        <w:t>The</w:t>
      </w:r>
      <w:r w:rsidR="007D00EE">
        <w:rPr>
          <w:lang w:eastAsia="en-IE"/>
        </w:rPr>
        <w:t xml:space="preserve"> transfer</w:t>
      </w:r>
      <w:r w:rsidR="007B5DD5">
        <w:rPr>
          <w:lang w:eastAsia="en-IE"/>
        </w:rPr>
        <w:t xml:space="preserve"> of shares </w:t>
      </w:r>
      <w:r>
        <w:rPr>
          <w:lang w:eastAsia="en-IE"/>
        </w:rPr>
        <w:t>shall</w:t>
      </w:r>
      <w:r w:rsidR="00047C96">
        <w:rPr>
          <w:lang w:eastAsia="en-IE"/>
        </w:rPr>
        <w:t xml:space="preserve"> only</w:t>
      </w:r>
      <w:r>
        <w:rPr>
          <w:lang w:eastAsia="en-IE"/>
        </w:rPr>
        <w:t xml:space="preserve"> become effective</w:t>
      </w:r>
      <w:r w:rsidR="00047C96">
        <w:rPr>
          <w:lang w:eastAsia="en-IE"/>
        </w:rPr>
        <w:t xml:space="preserve"> once it has been recorded </w:t>
      </w:r>
      <w:r w:rsidR="00BC40F5">
        <w:rPr>
          <w:lang w:eastAsia="en-IE"/>
        </w:rPr>
        <w:t xml:space="preserve">in the </w:t>
      </w:r>
      <w:r w:rsidR="003C1400">
        <w:rPr>
          <w:lang w:eastAsia="en-IE"/>
        </w:rPr>
        <w:t>digital register of shares</w:t>
      </w:r>
      <w:r>
        <w:rPr>
          <w:lang w:eastAsia="en-IE"/>
        </w:rPr>
        <w:t xml:space="preserve">. </w:t>
      </w:r>
      <w:r w:rsidR="00E875CC">
        <w:rPr>
          <w:lang w:eastAsia="en-IE"/>
        </w:rPr>
        <w:t>Both</w:t>
      </w:r>
      <w:r w:rsidR="00981518" w:rsidRPr="00D01F9C">
        <w:rPr>
          <w:lang w:eastAsia="en-IE"/>
        </w:rPr>
        <w:t xml:space="preserve"> parties to the share transfer shall notify the </w:t>
      </w:r>
      <w:r w:rsidR="00D1424C" w:rsidRPr="00D01F9C">
        <w:rPr>
          <w:lang w:eastAsia="en-IE"/>
        </w:rPr>
        <w:t>share transfer</w:t>
      </w:r>
      <w:r w:rsidR="00981518" w:rsidRPr="00D01F9C">
        <w:rPr>
          <w:lang w:eastAsia="en-IE"/>
        </w:rPr>
        <w:t xml:space="preserve"> </w:t>
      </w:r>
      <w:r w:rsidR="00ED2759" w:rsidRPr="00D01F9C">
        <w:rPr>
          <w:lang w:eastAsia="en-IE"/>
        </w:rPr>
        <w:t>to the</w:t>
      </w:r>
      <w:r w:rsidR="00981518" w:rsidRPr="00D01F9C">
        <w:rPr>
          <w:lang w:eastAsia="en-IE"/>
        </w:rPr>
        <w:t xml:space="preserve"> </w:t>
      </w:r>
      <w:r w:rsidR="008D29C1" w:rsidRPr="00D01F9C">
        <w:rPr>
          <w:lang w:eastAsia="en-IE"/>
        </w:rPr>
        <w:t xml:space="preserve">EU Inc. </w:t>
      </w:r>
      <w:r w:rsidR="00981518" w:rsidRPr="00D01F9C">
        <w:rPr>
          <w:lang w:eastAsia="en-IE"/>
        </w:rPr>
        <w:t xml:space="preserve">company in writing through </w:t>
      </w:r>
      <w:r w:rsidR="12A96B04" w:rsidRPr="4BE2F7CC">
        <w:rPr>
          <w:lang w:eastAsia="en-IE"/>
        </w:rPr>
        <w:t xml:space="preserve">digital </w:t>
      </w:r>
      <w:r w:rsidR="00981518" w:rsidRPr="00D01F9C">
        <w:rPr>
          <w:lang w:eastAsia="en-IE"/>
        </w:rPr>
        <w:t xml:space="preserve">means </w:t>
      </w:r>
      <w:r w:rsidR="00BE1EB3" w:rsidRPr="00D01F9C">
        <w:rPr>
          <w:lang w:eastAsia="en-IE"/>
        </w:rPr>
        <w:t>and</w:t>
      </w:r>
      <w:r w:rsidR="00981518" w:rsidRPr="00D01F9C">
        <w:rPr>
          <w:lang w:eastAsia="en-IE"/>
        </w:rPr>
        <w:t xml:space="preserve"> submit the signed agreement along with the information specified in Article </w:t>
      </w:r>
      <w:r w:rsidR="002518B2" w:rsidRPr="00D01F9C">
        <w:rPr>
          <w:lang w:eastAsia="en-IE"/>
        </w:rPr>
        <w:t>54</w:t>
      </w:r>
      <w:r w:rsidR="00C07706" w:rsidRPr="00D01F9C">
        <w:rPr>
          <w:lang w:eastAsia="en-IE"/>
        </w:rPr>
        <w:t>(1)</w:t>
      </w:r>
      <w:r w:rsidR="00981518" w:rsidRPr="00D01F9C">
        <w:rPr>
          <w:lang w:eastAsia="en-IE"/>
        </w:rPr>
        <w:t>.</w:t>
      </w:r>
    </w:p>
    <w:p w14:paraId="0A23B916" w14:textId="77777777" w:rsidR="00981518" w:rsidRPr="00D01F9C" w:rsidRDefault="00981518" w:rsidP="00554559">
      <w:pPr>
        <w:pStyle w:val="NumPar1"/>
        <w:numPr>
          <w:ilvl w:val="0"/>
          <w:numId w:val="115"/>
        </w:numPr>
        <w:ind w:hanging="424"/>
        <w:rPr>
          <w:rFonts w:eastAsia="Aptos"/>
        </w:rPr>
      </w:pPr>
      <w:r w:rsidRPr="00D01F9C">
        <w:rPr>
          <w:lang w:eastAsia="en-IE"/>
        </w:rPr>
        <w:t xml:space="preserve">Upon receipt of a complete notification of a share transfer, the EU Inc. company shall review the documentation to verify the legal title of the transferor to transfer the share and compliance with the company’s articles of association. </w:t>
      </w:r>
    </w:p>
    <w:p w14:paraId="17802782" w14:textId="77777777" w:rsidR="00981518" w:rsidRPr="00D01F9C" w:rsidRDefault="00981518" w:rsidP="00554559">
      <w:pPr>
        <w:pStyle w:val="NumPar1"/>
        <w:numPr>
          <w:ilvl w:val="0"/>
          <w:numId w:val="115"/>
        </w:numPr>
        <w:ind w:hanging="424"/>
        <w:rPr>
          <w:rFonts w:eastAsia="Aptos"/>
        </w:rPr>
      </w:pPr>
      <w:r w:rsidRPr="00D01F9C">
        <w:rPr>
          <w:lang w:eastAsia="en-IE"/>
        </w:rPr>
        <w:t xml:space="preserve">The EU Inc. company shall register the transfer in its digital register of shares or inform the parties to the agreement on the grounds for refusing the registration within three working days of receiving the </w:t>
      </w:r>
      <w:r w:rsidR="0082674D" w:rsidRPr="00D01F9C">
        <w:rPr>
          <w:lang w:eastAsia="en-IE"/>
        </w:rPr>
        <w:t>complete</w:t>
      </w:r>
      <w:r w:rsidRPr="00D01F9C">
        <w:rPr>
          <w:lang w:eastAsia="en-IE"/>
        </w:rPr>
        <w:t xml:space="preserve"> notification</w:t>
      </w:r>
      <w:r w:rsidR="00134B39" w:rsidRPr="00D01F9C">
        <w:rPr>
          <w:lang w:eastAsia="en-IE"/>
        </w:rPr>
        <w:t xml:space="preserve"> </w:t>
      </w:r>
      <w:r w:rsidR="00892853" w:rsidRPr="00D01F9C">
        <w:rPr>
          <w:lang w:eastAsia="en-IE"/>
        </w:rPr>
        <w:t xml:space="preserve">under paragraph </w:t>
      </w:r>
      <w:r w:rsidR="006D40AD" w:rsidRPr="00D01F9C">
        <w:rPr>
          <w:lang w:eastAsia="en-IE"/>
        </w:rPr>
        <w:t>4</w:t>
      </w:r>
      <w:r w:rsidRPr="00D01F9C">
        <w:rPr>
          <w:lang w:eastAsia="en-IE"/>
        </w:rPr>
        <w:t>.</w:t>
      </w:r>
    </w:p>
    <w:p w14:paraId="2A7867A4" w14:textId="77777777" w:rsidR="00981518" w:rsidRPr="00D01F9C" w:rsidRDefault="00981518" w:rsidP="00554559">
      <w:pPr>
        <w:pStyle w:val="NumPar1"/>
        <w:numPr>
          <w:ilvl w:val="0"/>
          <w:numId w:val="115"/>
        </w:numPr>
        <w:ind w:hanging="424"/>
        <w:rPr>
          <w:rFonts w:eastAsia="Aptos"/>
        </w:rPr>
      </w:pPr>
      <w:r w:rsidRPr="00D01F9C">
        <w:rPr>
          <w:lang w:eastAsia="en-IE"/>
        </w:rPr>
        <w:t>The EU Inc. company shall issue a digital share certificate to the new shareholder immediately upon registering the transfer in the digital register of shares.</w:t>
      </w:r>
    </w:p>
    <w:p w14:paraId="682CC801" w14:textId="77777777" w:rsidR="00981518" w:rsidRDefault="00981518" w:rsidP="00554559">
      <w:pPr>
        <w:pStyle w:val="NumPar1"/>
        <w:numPr>
          <w:ilvl w:val="0"/>
          <w:numId w:val="115"/>
        </w:numPr>
        <w:ind w:hanging="424"/>
        <w:rPr>
          <w:lang w:eastAsia="en-IE"/>
        </w:rPr>
      </w:pPr>
      <w:r w:rsidRPr="00D01F9C">
        <w:rPr>
          <w:lang w:eastAsia="en-IE"/>
        </w:rPr>
        <w:t>Any rectification of the data recorded in a digital register of shares in cases of manifest errors, technical errors, fraud, or where the company fails to record a validly executed transfer shall be carried out in accordance with national law.</w:t>
      </w:r>
    </w:p>
    <w:p w14:paraId="1901CEDE" w14:textId="77777777" w:rsidR="00517C8C" w:rsidRPr="00517C8C" w:rsidRDefault="00517C8C" w:rsidP="001C5AA7">
      <w:pPr>
        <w:pStyle w:val="Text1"/>
        <w:rPr>
          <w:lang w:eastAsia="en-IE"/>
        </w:rPr>
      </w:pPr>
    </w:p>
    <w:p w14:paraId="7569E1D4" w14:textId="77777777" w:rsidR="00981518" w:rsidRPr="00D01F9C" w:rsidRDefault="00981518" w:rsidP="00CB1448">
      <w:pPr>
        <w:jc w:val="center"/>
        <w:rPr>
          <w:b/>
          <w:bCs/>
        </w:rPr>
      </w:pPr>
      <w:r w:rsidRPr="00D01F9C">
        <w:rPr>
          <w:b/>
          <w:bCs/>
        </w:rPr>
        <w:t xml:space="preserve">Article 60 </w:t>
      </w:r>
    </w:p>
    <w:p w14:paraId="7A097148" w14:textId="77777777" w:rsidR="00981518" w:rsidRPr="00D01F9C" w:rsidRDefault="00981518" w:rsidP="00CB1448">
      <w:pPr>
        <w:jc w:val="center"/>
        <w:rPr>
          <w:b/>
          <w:bCs/>
          <w:i/>
          <w:iCs/>
        </w:rPr>
      </w:pPr>
      <w:r w:rsidRPr="00D01F9C">
        <w:rPr>
          <w:b/>
          <w:bCs/>
          <w:i/>
          <w:iCs/>
        </w:rPr>
        <w:t>Access to public markets for shares</w:t>
      </w:r>
    </w:p>
    <w:p w14:paraId="574BCD51" w14:textId="77777777" w:rsidR="00981518" w:rsidRPr="00D01F9C" w:rsidRDefault="002518B2" w:rsidP="00554559">
      <w:pPr>
        <w:pStyle w:val="NumPar1"/>
        <w:numPr>
          <w:ilvl w:val="0"/>
          <w:numId w:val="99"/>
        </w:numPr>
        <w:ind w:hanging="424"/>
      </w:pPr>
      <w:r w:rsidRPr="00D01F9C">
        <w:lastRenderedPageBreak/>
        <w:t>Member States shall not prohibit an EU Inc. company from seeking admission to trading of its shares on a multilateral trading facility, provided that the company complies with the applicable requirements under Union and national laws.</w:t>
      </w:r>
    </w:p>
    <w:p w14:paraId="12108780" w14:textId="77777777" w:rsidR="002518B2" w:rsidRDefault="002518B2" w:rsidP="00554559">
      <w:pPr>
        <w:pStyle w:val="NumPar1"/>
        <w:numPr>
          <w:ilvl w:val="0"/>
          <w:numId w:val="99"/>
        </w:numPr>
        <w:ind w:hanging="424"/>
      </w:pPr>
      <w:r w:rsidRPr="00D01F9C">
        <w:t>An EU Inc. company may seek admission to trading of its shares on a regulated market where Member States provide for that possibility in their national legislation and subject to compliance with the applicable requirements under Union and national laws.</w:t>
      </w:r>
    </w:p>
    <w:p w14:paraId="1F2B02A2" w14:textId="77777777" w:rsidR="00517C8C" w:rsidRPr="00517C8C" w:rsidRDefault="00517C8C" w:rsidP="001C5AA7">
      <w:pPr>
        <w:pStyle w:val="Text1"/>
      </w:pPr>
    </w:p>
    <w:p w14:paraId="5010BF1E" w14:textId="77777777" w:rsidR="00981518" w:rsidRPr="00D01F9C" w:rsidRDefault="00981518" w:rsidP="00CB1448">
      <w:pPr>
        <w:jc w:val="center"/>
        <w:rPr>
          <w:b/>
        </w:rPr>
      </w:pPr>
      <w:r w:rsidRPr="00D01F9C">
        <w:rPr>
          <w:b/>
          <w:bCs/>
        </w:rPr>
        <w:t>CHAPTER VII – FINANCING</w:t>
      </w:r>
      <w:r w:rsidRPr="00D01F9C">
        <w:rPr>
          <w:b/>
        </w:rPr>
        <w:t xml:space="preserve"> </w:t>
      </w:r>
    </w:p>
    <w:p w14:paraId="2D80B991" w14:textId="77777777" w:rsidR="00981518" w:rsidRPr="00D01F9C" w:rsidRDefault="00981518" w:rsidP="00CB1448">
      <w:pPr>
        <w:jc w:val="center"/>
        <w:rPr>
          <w:b/>
          <w:bCs/>
        </w:rPr>
      </w:pPr>
      <w:r w:rsidRPr="00D01F9C">
        <w:rPr>
          <w:b/>
        </w:rPr>
        <w:t xml:space="preserve">Article </w:t>
      </w:r>
      <w:r w:rsidRPr="00D01F9C">
        <w:rPr>
          <w:b/>
          <w:bCs/>
        </w:rPr>
        <w:t>61</w:t>
      </w:r>
    </w:p>
    <w:p w14:paraId="3E5BB715" w14:textId="77777777" w:rsidR="00981518" w:rsidRPr="00D01F9C" w:rsidRDefault="00981518" w:rsidP="000D0949">
      <w:pPr>
        <w:jc w:val="center"/>
        <w:rPr>
          <w:b/>
          <w:bCs/>
          <w:i/>
          <w:iCs/>
        </w:rPr>
      </w:pPr>
      <w:r w:rsidRPr="00D01F9C">
        <w:rPr>
          <w:b/>
          <w:bCs/>
          <w:i/>
          <w:iCs/>
        </w:rPr>
        <w:t>Non-</w:t>
      </w:r>
      <w:r w:rsidRPr="00D01F9C">
        <w:rPr>
          <w:b/>
          <w:i/>
        </w:rPr>
        <w:t>par value</w:t>
      </w:r>
      <w:r w:rsidRPr="00D01F9C">
        <w:rPr>
          <w:b/>
          <w:bCs/>
          <w:i/>
          <w:iCs/>
        </w:rPr>
        <w:t xml:space="preserve"> of shares </w:t>
      </w:r>
    </w:p>
    <w:p w14:paraId="5F8B7E70" w14:textId="77777777" w:rsidR="00981518" w:rsidRPr="00D01F9C" w:rsidRDefault="00981518" w:rsidP="00554559">
      <w:pPr>
        <w:pStyle w:val="NumPar1"/>
        <w:numPr>
          <w:ilvl w:val="0"/>
          <w:numId w:val="77"/>
        </w:numPr>
        <w:ind w:hanging="424"/>
      </w:pPr>
      <w:r w:rsidRPr="00D01F9C">
        <w:t xml:space="preserve">Unless otherwise provided in the articles of association, the shares of the EU Inc. </w:t>
      </w:r>
      <w:r w:rsidR="00CE7295" w:rsidRPr="00D01F9C">
        <w:t>compan</w:t>
      </w:r>
      <w:r w:rsidR="00CE7295" w:rsidRPr="00D01F9C">
        <w:rPr>
          <w:lang w:val="en-IE"/>
        </w:rPr>
        <w:t>y</w:t>
      </w:r>
      <w:r w:rsidRPr="00D01F9C">
        <w:t xml:space="preserve"> shall have no nominal value and shall not represent a fraction of the company’s capital (non-par value shares).</w:t>
      </w:r>
    </w:p>
    <w:p w14:paraId="057E786A" w14:textId="77777777" w:rsidR="00981518" w:rsidRPr="00D01F9C" w:rsidRDefault="00981518" w:rsidP="00554559">
      <w:pPr>
        <w:pStyle w:val="NumPar1"/>
        <w:numPr>
          <w:ilvl w:val="0"/>
          <w:numId w:val="77"/>
        </w:numPr>
        <w:ind w:hanging="424"/>
      </w:pPr>
      <w:r w:rsidRPr="00D01F9C">
        <w:t xml:space="preserve">Where the articles of association provide for a nominal value of shares (par value shares), the nominal value </w:t>
      </w:r>
      <w:r w:rsidR="00800E1A" w:rsidRPr="00D01F9C">
        <w:t xml:space="preserve">shall </w:t>
      </w:r>
      <w:r w:rsidRPr="00D01F9C">
        <w:t xml:space="preserve">represent the fractional value of the company’s capital. All shares in the company shall have the same nominal value. </w:t>
      </w:r>
    </w:p>
    <w:p w14:paraId="5FDE394C" w14:textId="77777777" w:rsidR="00981518" w:rsidRDefault="00981518" w:rsidP="00554559">
      <w:pPr>
        <w:pStyle w:val="NumPar1"/>
        <w:numPr>
          <w:ilvl w:val="0"/>
          <w:numId w:val="77"/>
        </w:numPr>
        <w:ind w:hanging="424"/>
      </w:pPr>
      <w:r w:rsidRPr="00D01F9C">
        <w:t xml:space="preserve">An EU Inc. </w:t>
      </w:r>
      <w:r w:rsidR="0019434F" w:rsidRPr="00D01F9C">
        <w:t xml:space="preserve">company </w:t>
      </w:r>
      <w:r w:rsidR="009D313F" w:rsidRPr="00D01F9C">
        <w:t>shall</w:t>
      </w:r>
      <w:r w:rsidRPr="00D01F9C">
        <w:t xml:space="preserve"> not have both shares with and without a nominal value.</w:t>
      </w:r>
    </w:p>
    <w:p w14:paraId="6B48FAB0" w14:textId="77777777" w:rsidR="00517C8C" w:rsidRPr="00517C8C" w:rsidRDefault="00517C8C" w:rsidP="001C5AA7">
      <w:pPr>
        <w:pStyle w:val="Text1"/>
      </w:pPr>
    </w:p>
    <w:p w14:paraId="69C62939" w14:textId="77777777" w:rsidR="00981518" w:rsidRPr="00D01F9C" w:rsidRDefault="00981518" w:rsidP="00836684">
      <w:pPr>
        <w:keepNext/>
        <w:jc w:val="center"/>
        <w:rPr>
          <w:b/>
          <w:bCs/>
        </w:rPr>
      </w:pPr>
      <w:r w:rsidRPr="00D01F9C">
        <w:rPr>
          <w:b/>
          <w:bCs/>
        </w:rPr>
        <w:t>Article 62</w:t>
      </w:r>
    </w:p>
    <w:p w14:paraId="72285023" w14:textId="77777777" w:rsidR="00981518" w:rsidRPr="00D01F9C" w:rsidRDefault="00362969" w:rsidP="000D0949">
      <w:pPr>
        <w:jc w:val="center"/>
        <w:rPr>
          <w:b/>
          <w:bCs/>
          <w:i/>
          <w:iCs/>
        </w:rPr>
      </w:pPr>
      <w:r w:rsidRPr="00D01F9C">
        <w:rPr>
          <w:b/>
          <w:bCs/>
          <w:i/>
          <w:iCs/>
        </w:rPr>
        <w:t>A</w:t>
      </w:r>
      <w:r w:rsidR="00981518" w:rsidRPr="00D01F9C">
        <w:rPr>
          <w:b/>
          <w:bCs/>
          <w:i/>
          <w:iCs/>
        </w:rPr>
        <w:t xml:space="preserve">mount of capital </w:t>
      </w:r>
    </w:p>
    <w:p w14:paraId="0F974627" w14:textId="77777777" w:rsidR="00981518" w:rsidRPr="00D01F9C" w:rsidRDefault="00981518" w:rsidP="00554559">
      <w:pPr>
        <w:pStyle w:val="NumPar1"/>
        <w:numPr>
          <w:ilvl w:val="0"/>
          <w:numId w:val="78"/>
        </w:numPr>
        <w:ind w:hanging="424"/>
      </w:pPr>
      <w:r w:rsidRPr="00D01F9C">
        <w:t>The company is not required to have a minimum amount of capital nor is it required to build up capital or legal reserves over time.</w:t>
      </w:r>
    </w:p>
    <w:p w14:paraId="396B0E53" w14:textId="77777777" w:rsidR="00981518" w:rsidRPr="00D01F9C" w:rsidRDefault="002518B2" w:rsidP="00554559">
      <w:pPr>
        <w:pStyle w:val="NumPar1"/>
        <w:numPr>
          <w:ilvl w:val="0"/>
          <w:numId w:val="78"/>
        </w:numPr>
        <w:ind w:hanging="424"/>
      </w:pPr>
      <w:r w:rsidRPr="00D01F9C">
        <w:t>T</w:t>
      </w:r>
      <w:r w:rsidR="00981518" w:rsidRPr="00D01F9C">
        <w:t>he capital of the company shall be expressed in euro</w:t>
      </w:r>
      <w:r w:rsidRPr="00D01F9C">
        <w:t xml:space="preserve"> or</w:t>
      </w:r>
      <w:r w:rsidR="0008277A" w:rsidRPr="00D01F9C">
        <w:t>,</w:t>
      </w:r>
      <w:r w:rsidRPr="00D01F9C">
        <w:t xml:space="preserve"> in </w:t>
      </w:r>
      <w:r w:rsidR="00AB1783" w:rsidRPr="00D01F9C">
        <w:t xml:space="preserve">Member States in which </w:t>
      </w:r>
      <w:r w:rsidRPr="00D01F9C">
        <w:t xml:space="preserve">the official currency </w:t>
      </w:r>
      <w:r w:rsidR="00AB1783" w:rsidRPr="00D01F9C">
        <w:t>is not the euro, the official currency of</w:t>
      </w:r>
      <w:r w:rsidRPr="00D01F9C">
        <w:t xml:space="preserve"> the Member State of registration</w:t>
      </w:r>
      <w:r w:rsidR="00981518" w:rsidRPr="00D01F9C">
        <w:t>.</w:t>
      </w:r>
    </w:p>
    <w:p w14:paraId="5B115CEB" w14:textId="77777777" w:rsidR="00981518" w:rsidRDefault="00981518" w:rsidP="00554559">
      <w:pPr>
        <w:pStyle w:val="NumPar1"/>
        <w:numPr>
          <w:ilvl w:val="0"/>
          <w:numId w:val="78"/>
        </w:numPr>
        <w:ind w:left="851" w:hanging="424"/>
      </w:pPr>
      <w:r w:rsidRPr="00D01F9C">
        <w:t>Where the company issues shares with a nominal value, the contribution to capital for each share shall be equal to its nominal value. The capital shall be fully subscribed.</w:t>
      </w:r>
    </w:p>
    <w:p w14:paraId="44268A3F" w14:textId="77777777" w:rsidR="00517C8C" w:rsidRPr="00517C8C" w:rsidRDefault="00517C8C" w:rsidP="001C5AA7">
      <w:pPr>
        <w:pStyle w:val="Text1"/>
      </w:pPr>
    </w:p>
    <w:p w14:paraId="15927BCA" w14:textId="77777777" w:rsidR="00981518" w:rsidRPr="00D01F9C" w:rsidRDefault="00981518" w:rsidP="000D0949">
      <w:pPr>
        <w:jc w:val="center"/>
        <w:rPr>
          <w:b/>
          <w:bCs/>
        </w:rPr>
      </w:pPr>
      <w:r w:rsidRPr="00D01F9C">
        <w:rPr>
          <w:b/>
          <w:bCs/>
        </w:rPr>
        <w:t>Article 63</w:t>
      </w:r>
    </w:p>
    <w:p w14:paraId="2FA3B340" w14:textId="77777777" w:rsidR="00981518" w:rsidRPr="00D01F9C" w:rsidRDefault="00981518" w:rsidP="000D0949">
      <w:pPr>
        <w:jc w:val="center"/>
        <w:rPr>
          <w:b/>
          <w:bCs/>
          <w:i/>
          <w:iCs/>
        </w:rPr>
      </w:pPr>
      <w:r w:rsidRPr="00D01F9C">
        <w:rPr>
          <w:b/>
          <w:i/>
        </w:rPr>
        <w:t xml:space="preserve">Maintenance of equity </w:t>
      </w:r>
    </w:p>
    <w:p w14:paraId="362060F0" w14:textId="77777777" w:rsidR="00981518" w:rsidRPr="00D01F9C" w:rsidRDefault="00857B86" w:rsidP="00554559">
      <w:pPr>
        <w:pStyle w:val="NumPar1"/>
        <w:numPr>
          <w:ilvl w:val="0"/>
          <w:numId w:val="79"/>
        </w:numPr>
        <w:ind w:hanging="424"/>
      </w:pPr>
      <w:r w:rsidRPr="00D01F9C">
        <w:t>T</w:t>
      </w:r>
      <w:r w:rsidR="00981518" w:rsidRPr="00D01F9C">
        <w:t xml:space="preserve">he assets of the company required to maintain the capital </w:t>
      </w:r>
      <w:r w:rsidR="00894835" w:rsidRPr="00D01F9C">
        <w:t xml:space="preserve">shall </w:t>
      </w:r>
      <w:r w:rsidR="00981518" w:rsidRPr="00D01F9C">
        <w:t>not be distributed to the shareholders</w:t>
      </w:r>
      <w:r w:rsidR="00734635" w:rsidRPr="00D01F9C">
        <w:t>,</w:t>
      </w:r>
      <w:r w:rsidR="00F33301" w:rsidRPr="00D01F9C">
        <w:t xml:space="preserve"> unless the capital is reduced in accordance with Art. </w:t>
      </w:r>
      <w:r w:rsidR="007C3E2C" w:rsidRPr="00D01F9C">
        <w:t>77</w:t>
      </w:r>
      <w:r w:rsidR="00981518" w:rsidRPr="00D01F9C">
        <w:t>.</w:t>
      </w:r>
    </w:p>
    <w:p w14:paraId="1333A3FE" w14:textId="77777777" w:rsidR="00981518" w:rsidRDefault="00981518" w:rsidP="00554559">
      <w:pPr>
        <w:pStyle w:val="NumPar1"/>
        <w:numPr>
          <w:ilvl w:val="0"/>
          <w:numId w:val="79"/>
        </w:numPr>
        <w:ind w:hanging="424"/>
      </w:pPr>
      <w:r w:rsidRPr="00D01F9C">
        <w:t>Any consideration or part of a consideration for shares that is not contributed to capital shall not be subject to the restriction under paragraph 1 and shall be freely distributable in accordance with Article 72, unless otherwise provided in the articles of associations or a decision to issue new shares.</w:t>
      </w:r>
    </w:p>
    <w:p w14:paraId="3F2701B8" w14:textId="77777777" w:rsidR="00517C8C" w:rsidRPr="001C5AA7" w:rsidRDefault="00517C8C" w:rsidP="001C5AA7">
      <w:pPr>
        <w:pStyle w:val="Text1"/>
      </w:pPr>
    </w:p>
    <w:p w14:paraId="5679BD65" w14:textId="77777777" w:rsidR="00981518" w:rsidRPr="00D01F9C" w:rsidRDefault="00981518" w:rsidP="00981518">
      <w:pPr>
        <w:jc w:val="center"/>
        <w:rPr>
          <w:b/>
          <w:bCs/>
        </w:rPr>
      </w:pPr>
      <w:r w:rsidRPr="00D01F9C">
        <w:rPr>
          <w:b/>
          <w:bCs/>
        </w:rPr>
        <w:t>Article 64</w:t>
      </w:r>
    </w:p>
    <w:p w14:paraId="1763A575" w14:textId="77777777" w:rsidR="00981518" w:rsidRPr="00D01F9C" w:rsidRDefault="00981518" w:rsidP="00981518">
      <w:pPr>
        <w:jc w:val="center"/>
        <w:rPr>
          <w:b/>
          <w:i/>
        </w:rPr>
      </w:pPr>
      <w:r w:rsidRPr="00D01F9C">
        <w:rPr>
          <w:b/>
          <w:i/>
        </w:rPr>
        <w:t>Consideration for shares</w:t>
      </w:r>
    </w:p>
    <w:p w14:paraId="64CF4435" w14:textId="77777777" w:rsidR="00981518" w:rsidRPr="00D01F9C" w:rsidRDefault="00981518" w:rsidP="00554559">
      <w:pPr>
        <w:pStyle w:val="NumPar1"/>
        <w:numPr>
          <w:ilvl w:val="0"/>
          <w:numId w:val="80"/>
        </w:numPr>
        <w:ind w:hanging="424"/>
      </w:pPr>
      <w:r w:rsidRPr="00D01F9C">
        <w:lastRenderedPageBreak/>
        <w:t xml:space="preserve">Shareholders shall </w:t>
      </w:r>
      <w:r w:rsidR="009C29DC">
        <w:t>provide</w:t>
      </w:r>
      <w:r w:rsidR="009C29DC" w:rsidRPr="00D01F9C">
        <w:t xml:space="preserve"> </w:t>
      </w:r>
      <w:r w:rsidRPr="00D01F9C">
        <w:t xml:space="preserve">the agreed consideration for shares in accordance with the articles of association or the decision to issue new shares. </w:t>
      </w:r>
    </w:p>
    <w:p w14:paraId="7E7882C3" w14:textId="77777777" w:rsidR="00981518" w:rsidRPr="00D01F9C" w:rsidRDefault="00981518" w:rsidP="00554559">
      <w:pPr>
        <w:pStyle w:val="NumPar1"/>
        <w:numPr>
          <w:ilvl w:val="0"/>
          <w:numId w:val="80"/>
        </w:numPr>
        <w:ind w:hanging="424"/>
      </w:pPr>
      <w:r w:rsidRPr="00D01F9C">
        <w:t>The consideration for shares may take the form of any transfer of economic value, including cash payments and payments in kind</w:t>
      </w:r>
      <w:r w:rsidR="00164C8A" w:rsidRPr="00D01F9C">
        <w:t xml:space="preserve"> in accordance </w:t>
      </w:r>
      <w:r w:rsidR="00EB796D" w:rsidRPr="00D01F9C">
        <w:t>with the requirements laid down in Article 65</w:t>
      </w:r>
      <w:r w:rsidRPr="00D01F9C">
        <w:t xml:space="preserve">. </w:t>
      </w:r>
    </w:p>
    <w:p w14:paraId="703D670D" w14:textId="77777777" w:rsidR="00981518" w:rsidRPr="00D01F9C" w:rsidRDefault="00981518" w:rsidP="00554559">
      <w:pPr>
        <w:pStyle w:val="NumPar1"/>
        <w:numPr>
          <w:ilvl w:val="0"/>
          <w:numId w:val="80"/>
        </w:numPr>
        <w:ind w:hanging="424"/>
      </w:pPr>
      <w:r w:rsidRPr="00D01F9C">
        <w:t>Shares may be issued against consideration to be contributed to capital or consideration not to be contributed to capital, or a combination of both.</w:t>
      </w:r>
    </w:p>
    <w:p w14:paraId="7EA7536E" w14:textId="77777777" w:rsidR="00981518" w:rsidRPr="00D01F9C" w:rsidRDefault="0013041E" w:rsidP="00554559">
      <w:pPr>
        <w:pStyle w:val="NumPar1"/>
        <w:numPr>
          <w:ilvl w:val="0"/>
          <w:numId w:val="80"/>
        </w:numPr>
        <w:ind w:hanging="424"/>
      </w:pPr>
      <w:r w:rsidRPr="00D01F9C">
        <w:t>A</w:t>
      </w:r>
      <w:r w:rsidR="00981518" w:rsidRPr="00D01F9C">
        <w:t xml:space="preserve">ny part of the consideration that is to be contributed to capital shall be fully </w:t>
      </w:r>
      <w:r w:rsidR="006B4755">
        <w:t>provided</w:t>
      </w:r>
      <w:r w:rsidR="006B4755" w:rsidRPr="00D01F9C">
        <w:t xml:space="preserve"> </w:t>
      </w:r>
      <w:r w:rsidR="00981518" w:rsidRPr="00D01F9C">
        <w:t xml:space="preserve">upon issue of the shares. </w:t>
      </w:r>
    </w:p>
    <w:p w14:paraId="7438B0F2" w14:textId="77777777" w:rsidR="00981518" w:rsidRDefault="00981518" w:rsidP="00554559">
      <w:pPr>
        <w:pStyle w:val="NumPar1"/>
        <w:numPr>
          <w:ilvl w:val="0"/>
          <w:numId w:val="80"/>
        </w:numPr>
        <w:ind w:left="851" w:hanging="425"/>
      </w:pPr>
      <w:r w:rsidRPr="00D01F9C">
        <w:t xml:space="preserve">For any part of the consideration that is not a contribution to capital, the articles of association or the decision to issue new shares may provide that the consideration has to be </w:t>
      </w:r>
      <w:r w:rsidR="009C29DC">
        <w:t>provided</w:t>
      </w:r>
      <w:r w:rsidR="009C29DC" w:rsidRPr="00D01F9C">
        <w:t xml:space="preserve"> </w:t>
      </w:r>
      <w:r w:rsidRPr="00D01F9C">
        <w:t xml:space="preserve">within a specified time period or upon request by the company. In any case, the consideration shall be </w:t>
      </w:r>
      <w:r w:rsidR="00D454BE">
        <w:t>provided</w:t>
      </w:r>
      <w:r w:rsidR="00D454BE" w:rsidRPr="00D01F9C">
        <w:t xml:space="preserve"> </w:t>
      </w:r>
      <w:r w:rsidRPr="00D01F9C">
        <w:t>in full at the latest five years from the date of the issuance of the shares.</w:t>
      </w:r>
    </w:p>
    <w:p w14:paraId="3DE93C36" w14:textId="77777777" w:rsidR="00DF0178" w:rsidRPr="00DF0178" w:rsidRDefault="00DF0178" w:rsidP="00DF0178"/>
    <w:p w14:paraId="37B7A6AE" w14:textId="77777777" w:rsidR="00981518" w:rsidRPr="00D01F9C" w:rsidRDefault="00981518" w:rsidP="00981518">
      <w:pPr>
        <w:jc w:val="center"/>
        <w:rPr>
          <w:b/>
          <w:bCs/>
        </w:rPr>
      </w:pPr>
      <w:r w:rsidRPr="00D01F9C">
        <w:rPr>
          <w:b/>
          <w:bCs/>
        </w:rPr>
        <w:t xml:space="preserve">Article 65 </w:t>
      </w:r>
    </w:p>
    <w:p w14:paraId="1B822A7E" w14:textId="77777777" w:rsidR="00981518" w:rsidRPr="00D01F9C" w:rsidRDefault="008F01A5" w:rsidP="00981518">
      <w:pPr>
        <w:jc w:val="center"/>
        <w:rPr>
          <w:b/>
          <w:i/>
        </w:rPr>
      </w:pPr>
      <w:r w:rsidRPr="00D01F9C">
        <w:rPr>
          <w:b/>
          <w:i/>
        </w:rPr>
        <w:t>R</w:t>
      </w:r>
      <w:r w:rsidR="00981518" w:rsidRPr="00D01F9C">
        <w:rPr>
          <w:b/>
          <w:i/>
        </w:rPr>
        <w:t xml:space="preserve">equirements for in-kind considerations </w:t>
      </w:r>
    </w:p>
    <w:p w14:paraId="6BA4EFF9" w14:textId="77777777" w:rsidR="00981518" w:rsidRPr="00D01F9C" w:rsidRDefault="00981518" w:rsidP="00554559">
      <w:pPr>
        <w:pStyle w:val="NumPar1"/>
        <w:numPr>
          <w:ilvl w:val="0"/>
          <w:numId w:val="81"/>
        </w:numPr>
        <w:ind w:hanging="424"/>
      </w:pPr>
      <w:r w:rsidRPr="00D01F9C">
        <w:t xml:space="preserve">Considerations in kind may be contributed to capital, unless they take the form of an undertaking to perform work or supply services. </w:t>
      </w:r>
    </w:p>
    <w:p w14:paraId="3197193F" w14:textId="77777777" w:rsidR="00981518" w:rsidRPr="00D01F9C" w:rsidRDefault="00981518" w:rsidP="00554559">
      <w:pPr>
        <w:pStyle w:val="NumPar1"/>
        <w:numPr>
          <w:ilvl w:val="0"/>
          <w:numId w:val="81"/>
        </w:numPr>
        <w:ind w:hanging="424"/>
      </w:pPr>
      <w:r w:rsidRPr="00D01F9C">
        <w:t>All in-kind considerations for shares shall have a determinable value. The value of in-kind considerations for the first shares shall be specified in the articles of association. Where new shares are issued against a consideration in kind, the value of the consideration shall be specified in the decision on the issuance of the shares.</w:t>
      </w:r>
    </w:p>
    <w:p w14:paraId="0CB04E0C" w14:textId="77777777" w:rsidR="00981518" w:rsidRPr="00D01F9C" w:rsidRDefault="00981518" w:rsidP="00554559">
      <w:pPr>
        <w:pStyle w:val="NumPar1"/>
        <w:numPr>
          <w:ilvl w:val="0"/>
          <w:numId w:val="81"/>
        </w:numPr>
        <w:ind w:hanging="424"/>
      </w:pPr>
      <w:r w:rsidRPr="00D01F9C">
        <w:t xml:space="preserve">A report by one or more independent experts appointed or approved by an administrative or judicial authority shall be drawn up before the issuance of shares against a consideration in kind. </w:t>
      </w:r>
    </w:p>
    <w:p w14:paraId="62AED2C3" w14:textId="77777777" w:rsidR="00981518" w:rsidRPr="00D01F9C" w:rsidRDefault="00981518" w:rsidP="00554559">
      <w:pPr>
        <w:pStyle w:val="NumPar1"/>
        <w:numPr>
          <w:ilvl w:val="0"/>
          <w:numId w:val="81"/>
        </w:numPr>
        <w:ind w:hanging="424"/>
      </w:pPr>
      <w:r w:rsidRPr="00D01F9C">
        <w:t xml:space="preserve">The experts' report referred to in paragraph 3 shall contain at least a description of each of the assets comprising the consideration as well as of the methods of valuation used and shall state whether the values </w:t>
      </w:r>
      <w:r w:rsidR="00EE4D73" w:rsidRPr="00D01F9C">
        <w:t>determined</w:t>
      </w:r>
      <w:r w:rsidRPr="00D01F9C">
        <w:t xml:space="preserve"> by the application of those methods correspond at least to the </w:t>
      </w:r>
      <w:r w:rsidR="002673FD" w:rsidRPr="00D01F9C">
        <w:t xml:space="preserve">value </w:t>
      </w:r>
      <w:r w:rsidRPr="00D01F9C">
        <w:t xml:space="preserve">specified in accordance with paragraph 2. The report </w:t>
      </w:r>
      <w:r w:rsidR="002673FD" w:rsidRPr="00D01F9C">
        <w:t>shall</w:t>
      </w:r>
      <w:r w:rsidRPr="00D01F9C">
        <w:t xml:space="preserve"> be filed and </w:t>
      </w:r>
      <w:r w:rsidR="00C178CA">
        <w:t xml:space="preserve">made publicly available </w:t>
      </w:r>
      <w:r w:rsidRPr="00D01F9C">
        <w:t xml:space="preserve">in the business register. </w:t>
      </w:r>
    </w:p>
    <w:p w14:paraId="67D869B7" w14:textId="77777777" w:rsidR="00981518" w:rsidRPr="00D01F9C" w:rsidRDefault="00981518" w:rsidP="00554559">
      <w:pPr>
        <w:pStyle w:val="NumPar1"/>
        <w:numPr>
          <w:ilvl w:val="0"/>
          <w:numId w:val="81"/>
        </w:numPr>
        <w:ind w:hanging="424"/>
      </w:pPr>
      <w:r w:rsidRPr="00D01F9C">
        <w:t xml:space="preserve">The articles of association or </w:t>
      </w:r>
      <w:r w:rsidR="00395C5E" w:rsidRPr="00D01F9C">
        <w:t xml:space="preserve">a decision of the </w:t>
      </w:r>
      <w:r w:rsidRPr="00D01F9C">
        <w:t xml:space="preserve">general meeting </w:t>
      </w:r>
      <w:r w:rsidR="00395C5E" w:rsidRPr="00D01F9C">
        <w:t>adopted</w:t>
      </w:r>
      <w:r w:rsidRPr="00D01F9C">
        <w:t xml:space="preserve"> with the same majority as </w:t>
      </w:r>
      <w:r w:rsidR="00B818C8" w:rsidRPr="00D01F9C">
        <w:t>required</w:t>
      </w:r>
      <w:r w:rsidRPr="00D01F9C">
        <w:t xml:space="preserve"> for amendments to the articles of association may waive the requirement for the experts’ report referred to in paragraph 3</w:t>
      </w:r>
      <w:r w:rsidR="005B6A25" w:rsidRPr="00D01F9C">
        <w:t xml:space="preserve"> for in-kind considerations or parts thereof that are not to be contributed to capital</w:t>
      </w:r>
      <w:r w:rsidRPr="00D01F9C">
        <w:t xml:space="preserve">. A decision to waive the experts’ report shall be filed and </w:t>
      </w:r>
      <w:r w:rsidR="00055E1B">
        <w:t xml:space="preserve">made publicly available </w:t>
      </w:r>
      <w:r w:rsidRPr="00D01F9C">
        <w:t>in the business register.</w:t>
      </w:r>
    </w:p>
    <w:p w14:paraId="745C7A61" w14:textId="77777777" w:rsidR="00981518" w:rsidRDefault="00981518" w:rsidP="00554559">
      <w:pPr>
        <w:pStyle w:val="NumPar1"/>
        <w:numPr>
          <w:ilvl w:val="0"/>
          <w:numId w:val="81"/>
        </w:numPr>
        <w:ind w:hanging="424"/>
      </w:pPr>
      <w:r w:rsidRPr="00D01F9C">
        <w:t xml:space="preserve">Where an in-kind consideration has been significantly overvalued in relation to its fair value on the date on which the shares were subscribed, the shareholder who has provided such consideration </w:t>
      </w:r>
      <w:r w:rsidR="00AA3779" w:rsidRPr="00D01F9C">
        <w:t>shall</w:t>
      </w:r>
      <w:r w:rsidRPr="00D01F9C">
        <w:t xml:space="preserve"> compensate the company for the shortfall.</w:t>
      </w:r>
    </w:p>
    <w:p w14:paraId="1ACFC078" w14:textId="77777777" w:rsidR="004B4E54" w:rsidRPr="001C5AA7" w:rsidRDefault="004B4E54" w:rsidP="001C5AA7">
      <w:pPr>
        <w:pStyle w:val="Text1"/>
      </w:pPr>
    </w:p>
    <w:p w14:paraId="2F177E5B" w14:textId="77777777" w:rsidR="00981518" w:rsidRPr="00D01F9C" w:rsidRDefault="00981518" w:rsidP="000D0949">
      <w:pPr>
        <w:jc w:val="center"/>
        <w:rPr>
          <w:b/>
          <w:bCs/>
        </w:rPr>
      </w:pPr>
      <w:r w:rsidRPr="00D01F9C">
        <w:rPr>
          <w:b/>
          <w:bCs/>
        </w:rPr>
        <w:t>Article 66</w:t>
      </w:r>
    </w:p>
    <w:p w14:paraId="33573CD4" w14:textId="77777777" w:rsidR="00981518" w:rsidRPr="00D01F9C" w:rsidRDefault="00981518" w:rsidP="000D0949">
      <w:pPr>
        <w:jc w:val="center"/>
        <w:rPr>
          <w:b/>
          <w:bCs/>
        </w:rPr>
      </w:pPr>
      <w:r w:rsidRPr="00D01F9C">
        <w:rPr>
          <w:b/>
          <w:i/>
        </w:rPr>
        <w:t>Issuance of first shares</w:t>
      </w:r>
    </w:p>
    <w:p w14:paraId="34C56DB4" w14:textId="77777777" w:rsidR="00981518" w:rsidRPr="00D01F9C" w:rsidRDefault="00981518" w:rsidP="00554559">
      <w:pPr>
        <w:pStyle w:val="NumPar1"/>
        <w:numPr>
          <w:ilvl w:val="0"/>
          <w:numId w:val="82"/>
        </w:numPr>
        <w:ind w:hanging="424"/>
      </w:pPr>
      <w:r>
        <w:lastRenderedPageBreak/>
        <w:t xml:space="preserve">The subscriptions for the first shares shall be declared in the articles of association. </w:t>
      </w:r>
    </w:p>
    <w:p w14:paraId="150E6052" w14:textId="77777777" w:rsidR="00981518" w:rsidRPr="00D01F9C" w:rsidRDefault="00981518" w:rsidP="00554559">
      <w:pPr>
        <w:pStyle w:val="NumPar1"/>
        <w:numPr>
          <w:ilvl w:val="0"/>
          <w:numId w:val="82"/>
        </w:numPr>
        <w:ind w:hanging="424"/>
      </w:pPr>
      <w:r w:rsidRPr="00D01F9C">
        <w:t xml:space="preserve">The first shares shall be registered in the </w:t>
      </w:r>
      <w:r w:rsidR="000F3D5E">
        <w:t>digital</w:t>
      </w:r>
      <w:r w:rsidR="000F3D5E" w:rsidRPr="00D01F9C">
        <w:t xml:space="preserve"> </w:t>
      </w:r>
      <w:r w:rsidRPr="00D01F9C">
        <w:t xml:space="preserve">register </w:t>
      </w:r>
      <w:r w:rsidR="000F3D5E">
        <w:t>of shares</w:t>
      </w:r>
      <w:r w:rsidRPr="00D01F9C">
        <w:t xml:space="preserve"> at the time of </w:t>
      </w:r>
      <w:r w:rsidR="00F26D7C">
        <w:t>its creation</w:t>
      </w:r>
      <w:r w:rsidRPr="00D01F9C">
        <w:t xml:space="preserve">. </w:t>
      </w:r>
    </w:p>
    <w:p w14:paraId="6391D9AB" w14:textId="77777777" w:rsidR="00981518" w:rsidRPr="00D01F9C" w:rsidRDefault="00981518" w:rsidP="00286DB4">
      <w:pPr>
        <w:keepNext/>
        <w:jc w:val="center"/>
        <w:rPr>
          <w:b/>
          <w:bCs/>
        </w:rPr>
      </w:pPr>
      <w:r w:rsidRPr="00D01F9C">
        <w:rPr>
          <w:b/>
          <w:bCs/>
        </w:rPr>
        <w:t xml:space="preserve">Article 67 </w:t>
      </w:r>
    </w:p>
    <w:p w14:paraId="6D585195" w14:textId="77777777" w:rsidR="00981518" w:rsidRPr="00D01F9C" w:rsidRDefault="00981518" w:rsidP="00286DB4">
      <w:pPr>
        <w:keepNext/>
        <w:jc w:val="center"/>
        <w:rPr>
          <w:b/>
          <w:i/>
        </w:rPr>
      </w:pPr>
      <w:r w:rsidRPr="00D01F9C">
        <w:rPr>
          <w:b/>
          <w:bCs/>
          <w:i/>
          <w:iCs/>
        </w:rPr>
        <w:t>Issuance of new shares</w:t>
      </w:r>
    </w:p>
    <w:p w14:paraId="703EA083" w14:textId="77777777" w:rsidR="00981518" w:rsidRPr="00D01F9C" w:rsidRDefault="00981518" w:rsidP="00554559">
      <w:pPr>
        <w:pStyle w:val="NumPar1"/>
        <w:numPr>
          <w:ilvl w:val="0"/>
          <w:numId w:val="83"/>
        </w:numPr>
        <w:ind w:hanging="424"/>
      </w:pPr>
      <w:r w:rsidRPr="00D01F9C">
        <w:t>The general meeting shall decide on the issuance of new shares.</w:t>
      </w:r>
    </w:p>
    <w:p w14:paraId="2DA0A446" w14:textId="77777777" w:rsidR="00981518" w:rsidRPr="00D01F9C" w:rsidRDefault="00981518" w:rsidP="00554559">
      <w:pPr>
        <w:pStyle w:val="NumPar1"/>
        <w:numPr>
          <w:ilvl w:val="0"/>
          <w:numId w:val="83"/>
        </w:numPr>
        <w:ind w:hanging="424"/>
      </w:pPr>
      <w:r w:rsidRPr="00D01F9C">
        <w:t xml:space="preserve">The articles of association may authorise the board of directors or another company body to decide on the issuance of new shares up to a specified maximum number of shares. The authorisation may empower the board of directors or another company body to restrict or exclude pre-emption rights on new shares issued against cash consideration. </w:t>
      </w:r>
    </w:p>
    <w:p w14:paraId="06CACD73" w14:textId="77777777" w:rsidR="00981518" w:rsidRPr="00D01F9C" w:rsidRDefault="00981518" w:rsidP="00554559">
      <w:pPr>
        <w:pStyle w:val="NumPar1"/>
        <w:numPr>
          <w:ilvl w:val="0"/>
          <w:numId w:val="83"/>
        </w:numPr>
        <w:ind w:hanging="424"/>
      </w:pPr>
      <w:r w:rsidRPr="00D01F9C">
        <w:t>The decision on the issuance of new shares shall set out the number of shares to be issued, the consideration for a share and if any part of the consideration is to be contributed to capital.</w:t>
      </w:r>
    </w:p>
    <w:p w14:paraId="2D387B36" w14:textId="77777777" w:rsidR="001B29A6" w:rsidRPr="00D01F9C" w:rsidRDefault="00981518" w:rsidP="00554559">
      <w:pPr>
        <w:pStyle w:val="NumPar1"/>
        <w:numPr>
          <w:ilvl w:val="0"/>
          <w:numId w:val="83"/>
        </w:numPr>
        <w:ind w:hanging="424"/>
        <w:rPr>
          <w:lang w:eastAsia="en-IE"/>
        </w:rPr>
      </w:pPr>
      <w:r w:rsidRPr="00D01F9C">
        <w:t xml:space="preserve">Subscriptions for new shares </w:t>
      </w:r>
      <w:r w:rsidR="00053BDF" w:rsidRPr="00D01F9C">
        <w:t>may be concluded</w:t>
      </w:r>
      <w:r w:rsidRPr="00D01F9C">
        <w:t xml:space="preserve"> </w:t>
      </w:r>
      <w:r w:rsidR="00A13DD4" w:rsidRPr="00D01F9C">
        <w:rPr>
          <w:lang w:eastAsia="en-IE"/>
        </w:rPr>
        <w:t>fully online</w:t>
      </w:r>
      <w:r w:rsidRPr="00D01F9C">
        <w:t xml:space="preserve">. </w:t>
      </w:r>
      <w:r w:rsidR="00A13DD4" w:rsidRPr="00D01F9C">
        <w:rPr>
          <w:lang w:eastAsia="en-IE"/>
        </w:rPr>
        <w:t xml:space="preserve">Member States shall not impose any </w:t>
      </w:r>
      <w:r w:rsidR="00A13DD4" w:rsidRPr="00D01F9C">
        <w:t xml:space="preserve">requirements or conditions restricting the ability to </w:t>
      </w:r>
      <w:r w:rsidR="00053BDF" w:rsidRPr="00D01F9C">
        <w:t>conclude subscriptions</w:t>
      </w:r>
      <w:r w:rsidR="000A3702" w:rsidRPr="00D01F9C">
        <w:t xml:space="preserve"> for new shares fully online</w:t>
      </w:r>
      <w:r w:rsidR="00171886" w:rsidRPr="00D01F9C">
        <w:t>,</w:t>
      </w:r>
      <w:r w:rsidR="0085019F" w:rsidRPr="00D01F9C">
        <w:t xml:space="preserve"> including </w:t>
      </w:r>
      <w:r w:rsidR="00A436A6" w:rsidRPr="00D01F9C">
        <w:t>requirements for</w:t>
      </w:r>
      <w:r w:rsidR="0016646A" w:rsidRPr="00D01F9C">
        <w:t xml:space="preserve"> </w:t>
      </w:r>
      <w:r w:rsidR="00D81E60" w:rsidRPr="00D01F9C">
        <w:t xml:space="preserve">subscribers of shares to </w:t>
      </w:r>
      <w:r w:rsidR="006D6472" w:rsidRPr="00D01F9C">
        <w:t>apply for</w:t>
      </w:r>
      <w:r w:rsidR="00D81E60" w:rsidRPr="00D01F9C">
        <w:t xml:space="preserve"> a</w:t>
      </w:r>
      <w:r w:rsidR="0016646A" w:rsidRPr="00D01F9C">
        <w:t xml:space="preserve"> tax identification number</w:t>
      </w:r>
      <w:r w:rsidR="007906A7" w:rsidRPr="00D01F9C">
        <w:t xml:space="preserve"> </w:t>
      </w:r>
      <w:r w:rsidR="006D6472" w:rsidRPr="00D01F9C">
        <w:t>in person</w:t>
      </w:r>
      <w:r w:rsidR="000A3702" w:rsidRPr="00D01F9C">
        <w:t>.</w:t>
      </w:r>
    </w:p>
    <w:p w14:paraId="6ADB9690" w14:textId="77777777" w:rsidR="007140AC" w:rsidRPr="00D01F9C" w:rsidRDefault="005F2CEE" w:rsidP="00554559">
      <w:pPr>
        <w:pStyle w:val="NumPar1"/>
        <w:numPr>
          <w:ilvl w:val="0"/>
          <w:numId w:val="83"/>
        </w:numPr>
        <w:ind w:hanging="424"/>
        <w:rPr>
          <w:lang w:eastAsia="en-IE"/>
        </w:rPr>
      </w:pPr>
      <w:r w:rsidRPr="00D01F9C">
        <w:t>A</w:t>
      </w:r>
      <w:r w:rsidR="007140AC" w:rsidRPr="00D01F9C">
        <w:rPr>
          <w:lang w:eastAsia="en-IE"/>
        </w:rPr>
        <w:t xml:space="preserve"> subscription shall be deemed to be valid through an agreement </w:t>
      </w:r>
      <w:r w:rsidR="00E669F3" w:rsidRPr="00D01F9C">
        <w:rPr>
          <w:lang w:eastAsia="en-IE"/>
        </w:rPr>
        <w:t>between the company and the subscriber</w:t>
      </w:r>
      <w:r w:rsidR="007140AC" w:rsidRPr="00D01F9C">
        <w:rPr>
          <w:lang w:eastAsia="en-IE"/>
        </w:rPr>
        <w:t xml:space="preserve"> sealed using a qualified electronic seal or signed using qualified electronic signature within the meaning of Regulation (EU) No 910/2014. </w:t>
      </w:r>
    </w:p>
    <w:p w14:paraId="052C0B40" w14:textId="77777777" w:rsidR="007140AC" w:rsidRPr="00D01F9C" w:rsidRDefault="007140AC" w:rsidP="001C5AA7">
      <w:pPr>
        <w:pStyle w:val="NumPar1"/>
        <w:numPr>
          <w:ilvl w:val="0"/>
          <w:numId w:val="18"/>
        </w:numPr>
        <w:ind w:hanging="424"/>
        <w:rPr>
          <w:lang w:eastAsia="en-IE"/>
        </w:rPr>
      </w:pPr>
      <w:r w:rsidRPr="00D01F9C">
        <w:rPr>
          <w:lang w:eastAsia="en-IE"/>
        </w:rPr>
        <w:t xml:space="preserve">Where </w:t>
      </w:r>
      <w:r w:rsidR="00103D8C" w:rsidRPr="00D01F9C">
        <w:rPr>
          <w:lang w:eastAsia="en-IE"/>
        </w:rPr>
        <w:t>the subscriber</w:t>
      </w:r>
      <w:r w:rsidRPr="00D01F9C">
        <w:rPr>
          <w:lang w:eastAsia="en-IE"/>
        </w:rPr>
        <w:t xml:space="preserve"> is unable to provide a qualified electronic seal or a qualified electronic signature</w:t>
      </w:r>
      <w:r w:rsidR="00182D55">
        <w:rPr>
          <w:lang w:eastAsia="en-IE"/>
        </w:rPr>
        <w:t xml:space="preserve"> referred to in </w:t>
      </w:r>
      <w:r w:rsidR="00087A09">
        <w:rPr>
          <w:lang w:eastAsia="en-IE"/>
        </w:rPr>
        <w:t>subparagraph 1</w:t>
      </w:r>
      <w:r w:rsidRPr="00D01F9C">
        <w:rPr>
          <w:lang w:eastAsia="en-IE"/>
        </w:rPr>
        <w:t xml:space="preserve">, the </w:t>
      </w:r>
      <w:r w:rsidR="00103D8C" w:rsidRPr="00D01F9C">
        <w:rPr>
          <w:lang w:eastAsia="en-IE"/>
        </w:rPr>
        <w:t>agr</w:t>
      </w:r>
      <w:r w:rsidR="00866E2F" w:rsidRPr="00D01F9C">
        <w:rPr>
          <w:lang w:eastAsia="en-IE"/>
        </w:rPr>
        <w:t>eement</w:t>
      </w:r>
      <w:r w:rsidRPr="00D01F9C">
        <w:rPr>
          <w:lang w:eastAsia="en-IE"/>
        </w:rPr>
        <w:t xml:space="preserve"> may be concluded via an advanced electronic signature or advanced electronic seal within the meaning of Regulation (EU) No 910/2014, provided it is accompanied by evidence of identity verified through a qualified trust service provider within the meaning of Regulation (EU) No 910/2014.</w:t>
      </w:r>
    </w:p>
    <w:p w14:paraId="05B85053" w14:textId="77777777" w:rsidR="00154855" w:rsidRPr="00D01F9C" w:rsidRDefault="00154855" w:rsidP="001C5AA7">
      <w:pPr>
        <w:pStyle w:val="Text1"/>
        <w:ind w:firstLine="1"/>
        <w:rPr>
          <w:lang w:eastAsia="en-IE"/>
        </w:rPr>
      </w:pPr>
      <w:r w:rsidRPr="00D01F9C">
        <w:rPr>
          <w:lang w:eastAsia="en-IE"/>
        </w:rPr>
        <w:t>Member States shall not impose any additional formalities, including a requirement for a notarial deed, for the subscription to be legally valid.</w:t>
      </w:r>
    </w:p>
    <w:p w14:paraId="0AEE2ADD" w14:textId="77777777" w:rsidR="00981518" w:rsidRPr="000C504B" w:rsidRDefault="00981518" w:rsidP="001C5AA7">
      <w:pPr>
        <w:pStyle w:val="NumPar1"/>
        <w:numPr>
          <w:ilvl w:val="0"/>
          <w:numId w:val="18"/>
        </w:numPr>
        <w:ind w:hanging="424"/>
      </w:pPr>
      <w:r w:rsidRPr="000C504B">
        <w:t xml:space="preserve">A subscription for new shares shall indicate the subscriber, the share issue decision on which the subscription is based, the shares that are being subscribed for, any consideration to be paid and if any part of the consideration is to be contributed to capital. </w:t>
      </w:r>
    </w:p>
    <w:p w14:paraId="6DEF284A" w14:textId="77777777" w:rsidR="00981518" w:rsidRPr="000C504B" w:rsidRDefault="00981518" w:rsidP="001C5AA7">
      <w:pPr>
        <w:pStyle w:val="NumPar1"/>
        <w:numPr>
          <w:ilvl w:val="0"/>
          <w:numId w:val="18"/>
        </w:numPr>
        <w:ind w:hanging="424"/>
      </w:pPr>
      <w:r w:rsidRPr="000C504B">
        <w:t>The board of directors shall register newly subscribed shares without undue delay once any consideration immediately due upon subscription has been fully paid and a</w:t>
      </w:r>
      <w:r w:rsidR="0064294B" w:rsidRPr="000C504B">
        <w:t>ll</w:t>
      </w:r>
      <w:r w:rsidRPr="000C504B">
        <w:t xml:space="preserve"> terms of subscription have been met.</w:t>
      </w:r>
    </w:p>
    <w:p w14:paraId="0AE98E14" w14:textId="77777777" w:rsidR="00981518" w:rsidRPr="000C504B" w:rsidRDefault="00981518" w:rsidP="007F7CCE">
      <w:pPr>
        <w:pStyle w:val="NumPar1"/>
        <w:numPr>
          <w:ilvl w:val="0"/>
          <w:numId w:val="18"/>
        </w:numPr>
        <w:ind w:hanging="424"/>
        <w:rPr>
          <w:rFonts w:eastAsia="Aptos"/>
        </w:rPr>
      </w:pPr>
      <w:r w:rsidRPr="000C504B">
        <w:t>The board of directors shall update the number of shares and, where a contribution to capital is made, the amount of capital indicated in the articles of association</w:t>
      </w:r>
      <w:r w:rsidR="00EB3DD5" w:rsidRPr="000C504B">
        <w:t xml:space="preserve"> in accordance with Article 27</w:t>
      </w:r>
      <w:r w:rsidRPr="000C504B">
        <w:t>.</w:t>
      </w:r>
    </w:p>
    <w:p w14:paraId="3CFC5E06" w14:textId="77777777" w:rsidR="007F7CCE" w:rsidRPr="001C5AA7" w:rsidRDefault="007F7CCE" w:rsidP="001C5AA7">
      <w:pPr>
        <w:pStyle w:val="Text1"/>
        <w:rPr>
          <w:highlight w:val="yellow"/>
        </w:rPr>
      </w:pPr>
    </w:p>
    <w:p w14:paraId="38AFCDF8" w14:textId="77777777" w:rsidR="00981518" w:rsidRPr="00D01F9C" w:rsidRDefault="00981518" w:rsidP="00F425AE">
      <w:pPr>
        <w:jc w:val="center"/>
        <w:rPr>
          <w:b/>
        </w:rPr>
      </w:pPr>
      <w:r w:rsidRPr="00D01F9C">
        <w:rPr>
          <w:b/>
        </w:rPr>
        <w:t xml:space="preserve">Article </w:t>
      </w:r>
      <w:r w:rsidR="00C27F7D" w:rsidRPr="00D01F9C">
        <w:rPr>
          <w:b/>
          <w:bCs/>
        </w:rPr>
        <w:t xml:space="preserve">68 </w:t>
      </w:r>
    </w:p>
    <w:p w14:paraId="4B7D6900" w14:textId="77777777" w:rsidR="00981518" w:rsidRPr="00D01F9C" w:rsidRDefault="00981518" w:rsidP="00F425AE">
      <w:pPr>
        <w:jc w:val="center"/>
        <w:rPr>
          <w:b/>
          <w:bCs/>
          <w:i/>
          <w:iCs/>
        </w:rPr>
      </w:pPr>
      <w:r w:rsidRPr="00D01F9C">
        <w:rPr>
          <w:b/>
          <w:bCs/>
          <w:i/>
          <w:iCs/>
        </w:rPr>
        <w:t>Instruments entitling to new shares</w:t>
      </w:r>
    </w:p>
    <w:p w14:paraId="253210E6" w14:textId="77777777" w:rsidR="00981518" w:rsidRPr="00D01F9C" w:rsidRDefault="00981518" w:rsidP="00554559">
      <w:pPr>
        <w:pStyle w:val="NumPar1"/>
        <w:numPr>
          <w:ilvl w:val="0"/>
          <w:numId w:val="84"/>
        </w:numPr>
        <w:ind w:hanging="424"/>
      </w:pPr>
      <w:r w:rsidRPr="00D01F9C">
        <w:rPr>
          <w:lang w:val="en-US"/>
        </w:rPr>
        <w:lastRenderedPageBreak/>
        <w:t xml:space="preserve">The general meeting shall decide on the issuance of </w:t>
      </w:r>
      <w:r w:rsidRPr="00D01F9C">
        <w:t xml:space="preserve">convertible instruments, warrants or other instruments entitling to new shares. </w:t>
      </w:r>
    </w:p>
    <w:p w14:paraId="0CBF109D" w14:textId="77777777" w:rsidR="00981518" w:rsidRPr="00D01F9C" w:rsidRDefault="00981518" w:rsidP="00554559">
      <w:pPr>
        <w:pStyle w:val="NumPar1"/>
        <w:numPr>
          <w:ilvl w:val="0"/>
          <w:numId w:val="84"/>
        </w:numPr>
        <w:ind w:hanging="424"/>
      </w:pPr>
      <w:r w:rsidRPr="00D01F9C">
        <w:rPr>
          <w:lang w:val="en-US"/>
        </w:rPr>
        <w:t xml:space="preserve">The articles of association may authorise the board of directors or another company body to decide on the issuance of instruments entitling to new shares </w:t>
      </w:r>
      <w:r w:rsidRPr="00D01F9C">
        <w:t>up to a specified number of new shares. The authorisation may empower the board of directors or other company body to restrict or exclude pre-emption rights on instruments entitling to new shares.</w:t>
      </w:r>
    </w:p>
    <w:p w14:paraId="18ED0E56" w14:textId="77777777" w:rsidR="00981518" w:rsidRPr="00D01F9C" w:rsidRDefault="00981518" w:rsidP="00554559">
      <w:pPr>
        <w:pStyle w:val="NumPar1"/>
        <w:numPr>
          <w:ilvl w:val="0"/>
          <w:numId w:val="84"/>
        </w:numPr>
        <w:ind w:hanging="424"/>
      </w:pPr>
      <w:r w:rsidRPr="00D01F9C">
        <w:t>The decision on the issuance of instruments entitling to new shares shall set out the purpose of the issuance, the persons or group of persons to whom the instruments are offered, the number of instruments to be issued, any consideration to be paid for the instruments and the terms for the exchange for or subscription for new shares.</w:t>
      </w:r>
    </w:p>
    <w:p w14:paraId="594BAEAA" w14:textId="77777777" w:rsidR="00981518" w:rsidRDefault="00981518" w:rsidP="00554559">
      <w:pPr>
        <w:pStyle w:val="NumPar1"/>
        <w:numPr>
          <w:ilvl w:val="0"/>
          <w:numId w:val="84"/>
        </w:numPr>
        <w:ind w:hanging="424"/>
      </w:pPr>
      <w:r w:rsidRPr="00D01F9C">
        <w:t xml:space="preserve">The board of directors shall </w:t>
      </w:r>
      <w:r w:rsidR="00E426FE" w:rsidRPr="00D01F9C">
        <w:t>decide on the</w:t>
      </w:r>
      <w:r w:rsidRPr="00D01F9C">
        <w:t xml:space="preserve"> issu</w:t>
      </w:r>
      <w:r w:rsidR="00E426FE" w:rsidRPr="00D01F9C">
        <w:t>ance of</w:t>
      </w:r>
      <w:r w:rsidRPr="00D01F9C">
        <w:t xml:space="preserve"> new shares for the purpose of satisfying claims arising from instruments entitling to new shares. </w:t>
      </w:r>
      <w:r w:rsidR="00DC762A" w:rsidRPr="00D01F9C">
        <w:t xml:space="preserve">The requirements for </w:t>
      </w:r>
      <w:r w:rsidR="009B4B9D" w:rsidRPr="00D01F9C">
        <w:t xml:space="preserve">new shares laid down in </w:t>
      </w:r>
      <w:r w:rsidRPr="00D01F9C">
        <w:t>Article</w:t>
      </w:r>
      <w:r w:rsidR="00CD1CCA" w:rsidRPr="00D01F9C">
        <w:t>s</w:t>
      </w:r>
      <w:r w:rsidR="002449E3" w:rsidRPr="00D01F9C">
        <w:t xml:space="preserve"> 64</w:t>
      </w:r>
      <w:r w:rsidR="3271A1BB">
        <w:t>,</w:t>
      </w:r>
      <w:r w:rsidR="002449E3" w:rsidRPr="00D01F9C">
        <w:t xml:space="preserve"> 65 and 67(</w:t>
      </w:r>
      <w:r w:rsidR="00E426FE" w:rsidRPr="00D01F9C">
        <w:t>3</w:t>
      </w:r>
      <w:r w:rsidR="002449E3" w:rsidRPr="00D01F9C">
        <w:t xml:space="preserve">) </w:t>
      </w:r>
      <w:r w:rsidR="003C5B8D" w:rsidRPr="00D01F9C">
        <w:t>to</w:t>
      </w:r>
      <w:r w:rsidR="002449E3" w:rsidRPr="00D01F9C">
        <w:t xml:space="preserve"> (</w:t>
      </w:r>
      <w:r w:rsidR="00CC6951" w:rsidRPr="00D01F9C">
        <w:t>8</w:t>
      </w:r>
      <w:r w:rsidR="002449E3" w:rsidRPr="00D01F9C">
        <w:t xml:space="preserve">) </w:t>
      </w:r>
      <w:r w:rsidRPr="00D01F9C">
        <w:t xml:space="preserve">shall apply </w:t>
      </w:r>
      <w:r w:rsidR="00EA2C0A" w:rsidRPr="00D01F9C">
        <w:t>for the issuance of those</w:t>
      </w:r>
      <w:r w:rsidR="00A86190" w:rsidRPr="00D01F9C">
        <w:t xml:space="preserve"> shares</w:t>
      </w:r>
      <w:r w:rsidRPr="00D01F9C">
        <w:t xml:space="preserve">. </w:t>
      </w:r>
      <w:r w:rsidR="002B2DCC" w:rsidRPr="00D01F9C">
        <w:t>A</w:t>
      </w:r>
      <w:r w:rsidRPr="00D01F9C">
        <w:t xml:space="preserve">n exchange of claims for new shares </w:t>
      </w:r>
      <w:r w:rsidR="00A56C10" w:rsidRPr="00D01F9C">
        <w:t xml:space="preserve">by means of a convertible instrument </w:t>
      </w:r>
      <w:r w:rsidRPr="00D01F9C">
        <w:t xml:space="preserve">shall be deemed a consideration in cash. Where the company’s shares have a nominal value, any difference between the nominal share value and a lower issue price of a convertible instrument may be covered by </w:t>
      </w:r>
      <w:r w:rsidRPr="00D01F9C">
        <w:rPr>
          <w:color w:val="000000" w:themeColor="text1"/>
        </w:rPr>
        <w:t>funds that are determined by the board of directors to be available for distribution in accordance with Article 72</w:t>
      </w:r>
      <w:r w:rsidRPr="00D01F9C">
        <w:t>.</w:t>
      </w:r>
    </w:p>
    <w:p w14:paraId="47789D27" w14:textId="77777777" w:rsidR="000C504B" w:rsidRPr="000C504B" w:rsidRDefault="000C504B" w:rsidP="000C504B"/>
    <w:p w14:paraId="7931C27F" w14:textId="77777777" w:rsidR="00C27F7D" w:rsidRPr="00DD7A01" w:rsidRDefault="00C27F7D" w:rsidP="00891122">
      <w:pPr>
        <w:jc w:val="center"/>
        <w:rPr>
          <w:b/>
        </w:rPr>
      </w:pPr>
      <w:r w:rsidRPr="00DD7A01">
        <w:rPr>
          <w:b/>
        </w:rPr>
        <w:t>Article 6</w:t>
      </w:r>
      <w:r w:rsidR="009071B1" w:rsidRPr="00DD7A01">
        <w:rPr>
          <w:b/>
        </w:rPr>
        <w:t>9</w:t>
      </w:r>
      <w:r w:rsidRPr="00DD7A01">
        <w:rPr>
          <w:b/>
        </w:rPr>
        <w:t xml:space="preserve"> </w:t>
      </w:r>
    </w:p>
    <w:p w14:paraId="04FF8078" w14:textId="77777777" w:rsidR="00C27F7D" w:rsidRPr="00DD7A01" w:rsidRDefault="00C27F7D" w:rsidP="00891122">
      <w:pPr>
        <w:jc w:val="center"/>
        <w:rPr>
          <w:b/>
          <w:i/>
        </w:rPr>
      </w:pPr>
      <w:r w:rsidRPr="00DD7A01">
        <w:rPr>
          <w:b/>
          <w:i/>
        </w:rPr>
        <w:t>Pre-emptive rights</w:t>
      </w:r>
    </w:p>
    <w:p w14:paraId="58F038A9" w14:textId="77777777" w:rsidR="00C27F7D" w:rsidRPr="00D01F9C" w:rsidRDefault="00C27F7D" w:rsidP="00554559">
      <w:pPr>
        <w:pStyle w:val="NumPar1"/>
        <w:numPr>
          <w:ilvl w:val="0"/>
          <w:numId w:val="100"/>
        </w:numPr>
        <w:ind w:hanging="424"/>
      </w:pPr>
      <w:r w:rsidRPr="00D01F9C">
        <w:t>Unless otherwise specified in the articles of association, new shares issued against a consideration in cash</w:t>
      </w:r>
      <w:r w:rsidR="004574C1" w:rsidRPr="00D01F9C">
        <w:t xml:space="preserve"> or instruments entitling to new shares as referred to in Article 68</w:t>
      </w:r>
      <w:r w:rsidRPr="00D01F9C">
        <w:t xml:space="preserve"> shall be offered on a pre-emptive basis to the shareholders in proportion to their shareholding.</w:t>
      </w:r>
      <w:r w:rsidR="009300B1" w:rsidRPr="00D01F9C">
        <w:t xml:space="preserve"> Shareholders shall have no pre-emptive rights on new shares issued to satisfy claims arising from instruments entitling to new shares. </w:t>
      </w:r>
    </w:p>
    <w:p w14:paraId="12BA86A9" w14:textId="77777777" w:rsidR="00C27F7D" w:rsidRPr="00D01F9C" w:rsidRDefault="00C27F7D" w:rsidP="00554559">
      <w:pPr>
        <w:pStyle w:val="NumPar1"/>
        <w:numPr>
          <w:ilvl w:val="0"/>
          <w:numId w:val="100"/>
        </w:numPr>
        <w:ind w:hanging="424"/>
      </w:pPr>
      <w:r w:rsidRPr="00D01F9C">
        <w:t xml:space="preserve">Shareholders may exercise their pre-emptive right within </w:t>
      </w:r>
      <w:r w:rsidR="6DC6B154">
        <w:t>fourteen (</w:t>
      </w:r>
      <w:r w:rsidRPr="00D01F9C">
        <w:t>14</w:t>
      </w:r>
      <w:r w:rsidR="6E96048D">
        <w:t>)</w:t>
      </w:r>
      <w:r w:rsidRPr="00D01F9C">
        <w:t xml:space="preserve"> days of the offer.</w:t>
      </w:r>
    </w:p>
    <w:p w14:paraId="18CCBE04" w14:textId="77777777" w:rsidR="007C059C" w:rsidRDefault="00C27F7D" w:rsidP="00554559">
      <w:pPr>
        <w:pStyle w:val="NumPar1"/>
        <w:numPr>
          <w:ilvl w:val="0"/>
          <w:numId w:val="100"/>
        </w:numPr>
        <w:ind w:hanging="424"/>
      </w:pPr>
      <w:r w:rsidRPr="00D01F9C">
        <w:t>When deciding on an issuance of new shares</w:t>
      </w:r>
      <w:r w:rsidR="00D756E0" w:rsidRPr="00D01F9C">
        <w:t xml:space="preserve"> or</w:t>
      </w:r>
      <w:r w:rsidR="00331F2D" w:rsidRPr="00D01F9C">
        <w:t xml:space="preserve"> of instruments</w:t>
      </w:r>
      <w:r w:rsidR="00C662F1" w:rsidRPr="00D01F9C">
        <w:t xml:space="preserve"> entitling to new shares as referred to in Article 68</w:t>
      </w:r>
      <w:r w:rsidRPr="00D01F9C">
        <w:t>, the general meeting or the board of directors where it is authorised in accordance with Article</w:t>
      </w:r>
      <w:r w:rsidR="00CD1CCA" w:rsidRPr="00D01F9C">
        <w:t>s</w:t>
      </w:r>
      <w:r w:rsidRPr="00D01F9C">
        <w:t xml:space="preserve"> 67(2)</w:t>
      </w:r>
      <w:r w:rsidR="00814FFE" w:rsidRPr="00D01F9C">
        <w:t xml:space="preserve"> or 68(2)</w:t>
      </w:r>
      <w:r w:rsidRPr="00D01F9C">
        <w:t xml:space="preserve"> may modify or exclude the pre-emptive rights for that issuance.</w:t>
      </w:r>
    </w:p>
    <w:p w14:paraId="01A250E9" w14:textId="77777777" w:rsidR="007F7CCE" w:rsidRPr="007F7CCE" w:rsidRDefault="007F7CCE" w:rsidP="001C5AA7">
      <w:pPr>
        <w:pStyle w:val="Text1"/>
      </w:pPr>
    </w:p>
    <w:p w14:paraId="4B06A9A0" w14:textId="77777777" w:rsidR="00981518" w:rsidRPr="00D01F9C" w:rsidRDefault="00981518" w:rsidP="00981518">
      <w:pPr>
        <w:jc w:val="center"/>
        <w:rPr>
          <w:b/>
        </w:rPr>
      </w:pPr>
      <w:r w:rsidRPr="00D01F9C">
        <w:rPr>
          <w:b/>
          <w:bCs/>
        </w:rPr>
        <w:t xml:space="preserve">Article 70 </w:t>
      </w:r>
    </w:p>
    <w:p w14:paraId="59A634B1" w14:textId="77777777" w:rsidR="00981518" w:rsidRPr="00D01F9C" w:rsidRDefault="00981518" w:rsidP="00981518">
      <w:pPr>
        <w:jc w:val="center"/>
        <w:rPr>
          <w:b/>
          <w:bCs/>
          <w:i/>
          <w:iCs/>
        </w:rPr>
      </w:pPr>
      <w:r w:rsidRPr="00D01F9C">
        <w:rPr>
          <w:b/>
          <w:bCs/>
          <w:i/>
          <w:iCs/>
        </w:rPr>
        <w:t>Capital increase</w:t>
      </w:r>
    </w:p>
    <w:p w14:paraId="5840603D" w14:textId="77777777" w:rsidR="00981518" w:rsidRPr="00D01F9C" w:rsidRDefault="00981518" w:rsidP="00554559">
      <w:pPr>
        <w:pStyle w:val="NumPar1"/>
        <w:numPr>
          <w:ilvl w:val="0"/>
          <w:numId w:val="85"/>
        </w:numPr>
        <w:ind w:hanging="424"/>
      </w:pPr>
      <w:r w:rsidRPr="00D01F9C">
        <w:t>The capital may be increased</w:t>
      </w:r>
      <w:r w:rsidR="007F61BF" w:rsidRPr="00D01F9C">
        <w:t xml:space="preserve"> in the following ways</w:t>
      </w:r>
      <w:r w:rsidRPr="00D01F9C">
        <w:t xml:space="preserve">: </w:t>
      </w:r>
    </w:p>
    <w:p w14:paraId="38B8DA41" w14:textId="77777777" w:rsidR="00981518" w:rsidRPr="00D01F9C" w:rsidRDefault="00981518" w:rsidP="00554559">
      <w:pPr>
        <w:pStyle w:val="Point1letter"/>
        <w:numPr>
          <w:ilvl w:val="3"/>
          <w:numId w:val="86"/>
        </w:numPr>
      </w:pPr>
      <w:r w:rsidRPr="00D01F9C">
        <w:t>by issuing new shares against consideration in the form of contributions to capital, as provided in</w:t>
      </w:r>
      <w:r w:rsidR="002449E3" w:rsidRPr="00D01F9C">
        <w:t xml:space="preserve"> Article 64</w:t>
      </w:r>
      <w:r w:rsidRPr="00D01F9C">
        <w:t xml:space="preserve">; </w:t>
      </w:r>
    </w:p>
    <w:p w14:paraId="2699BE24" w14:textId="77777777" w:rsidR="00981518" w:rsidRPr="00D01F9C" w:rsidRDefault="00981518" w:rsidP="00554559">
      <w:pPr>
        <w:pStyle w:val="Point1letter"/>
        <w:numPr>
          <w:ilvl w:val="3"/>
          <w:numId w:val="86"/>
        </w:numPr>
      </w:pPr>
      <w:r w:rsidRPr="00D01F9C">
        <w:t>by converting reserves to capital (</w:t>
      </w:r>
      <w:r w:rsidR="0073411A" w:rsidRPr="00D01F9C">
        <w:t xml:space="preserve">capital </w:t>
      </w:r>
      <w:r w:rsidRPr="00D01F9C">
        <w:t>increase from reserves).</w:t>
      </w:r>
    </w:p>
    <w:p w14:paraId="73202C56" w14:textId="77777777" w:rsidR="00981518" w:rsidRDefault="00981518" w:rsidP="00554559">
      <w:pPr>
        <w:pStyle w:val="NumPar1"/>
        <w:numPr>
          <w:ilvl w:val="0"/>
          <w:numId w:val="85"/>
        </w:numPr>
        <w:ind w:hanging="424"/>
      </w:pPr>
      <w:r w:rsidRPr="00D01F9C">
        <w:t xml:space="preserve">The capital </w:t>
      </w:r>
      <w:r w:rsidR="0073411A" w:rsidRPr="00D01F9C">
        <w:t xml:space="preserve">shall be </w:t>
      </w:r>
      <w:r w:rsidRPr="00D01F9C">
        <w:t xml:space="preserve">considered to have been increased once the increase has been </w:t>
      </w:r>
      <w:r w:rsidR="00BF498F">
        <w:t xml:space="preserve">made publicly available </w:t>
      </w:r>
      <w:r w:rsidRPr="00D01F9C">
        <w:t>in the business register</w:t>
      </w:r>
      <w:r w:rsidR="0A2C10B5">
        <w:t>.</w:t>
      </w:r>
    </w:p>
    <w:p w14:paraId="3451E776" w14:textId="77777777" w:rsidR="007F7CCE" w:rsidRPr="007F7CCE" w:rsidRDefault="007F7CCE" w:rsidP="001C5AA7">
      <w:pPr>
        <w:pStyle w:val="Text1"/>
      </w:pPr>
    </w:p>
    <w:p w14:paraId="45297C66" w14:textId="77777777" w:rsidR="00981518" w:rsidRPr="00D01F9C" w:rsidRDefault="00981518" w:rsidP="00D721AE">
      <w:pPr>
        <w:jc w:val="center"/>
        <w:rPr>
          <w:rFonts w:eastAsia="Calibri"/>
          <w:b/>
        </w:rPr>
      </w:pPr>
      <w:r w:rsidRPr="00D01F9C">
        <w:rPr>
          <w:rFonts w:eastAsia="Calibri"/>
          <w:b/>
        </w:rPr>
        <w:t xml:space="preserve">Article </w:t>
      </w:r>
      <w:r w:rsidRPr="00D01F9C">
        <w:rPr>
          <w:rFonts w:eastAsia="Calibri"/>
          <w:b/>
          <w:bCs/>
        </w:rPr>
        <w:t xml:space="preserve">71 </w:t>
      </w:r>
    </w:p>
    <w:p w14:paraId="6396296C" w14:textId="77777777" w:rsidR="00981518" w:rsidRPr="00D01F9C" w:rsidRDefault="00981518" w:rsidP="00D721AE">
      <w:pPr>
        <w:jc w:val="center"/>
        <w:rPr>
          <w:rFonts w:eastAsia="Calibri"/>
          <w:b/>
          <w:i/>
        </w:rPr>
      </w:pPr>
      <w:r w:rsidRPr="00D01F9C">
        <w:rPr>
          <w:rFonts w:eastAsia="Calibri"/>
          <w:b/>
          <w:i/>
        </w:rPr>
        <w:t>Capital increase from reserves</w:t>
      </w:r>
    </w:p>
    <w:p w14:paraId="12C0024F" w14:textId="77777777" w:rsidR="00981518" w:rsidRPr="00D01F9C" w:rsidRDefault="00981518" w:rsidP="00554559">
      <w:pPr>
        <w:pStyle w:val="NumPar1"/>
        <w:numPr>
          <w:ilvl w:val="0"/>
          <w:numId w:val="87"/>
        </w:numPr>
        <w:ind w:hanging="424"/>
      </w:pPr>
      <w:r w:rsidRPr="00D01F9C">
        <w:t>The general meeting shall decide on a capital increase from reserves.</w:t>
      </w:r>
    </w:p>
    <w:p w14:paraId="6B253DA7" w14:textId="77777777" w:rsidR="00981518" w:rsidRPr="00D01F9C" w:rsidRDefault="00981518" w:rsidP="00554559">
      <w:pPr>
        <w:pStyle w:val="NumPar1"/>
        <w:numPr>
          <w:ilvl w:val="0"/>
          <w:numId w:val="87"/>
        </w:numPr>
        <w:ind w:hanging="424"/>
      </w:pPr>
      <w:r w:rsidRPr="00D01F9C">
        <w:t xml:space="preserve">The articles of association may authorise the board of directors or another company body to decide on the </w:t>
      </w:r>
      <w:r w:rsidR="0073411A" w:rsidRPr="00D01F9C">
        <w:t>capital</w:t>
      </w:r>
      <w:r w:rsidRPr="00D01F9C">
        <w:t xml:space="preserve"> increase from reserves. </w:t>
      </w:r>
    </w:p>
    <w:p w14:paraId="0EBB2F46" w14:textId="77777777" w:rsidR="00981518" w:rsidRPr="00D01F9C" w:rsidRDefault="00981518" w:rsidP="00554559">
      <w:pPr>
        <w:pStyle w:val="NumPar1"/>
        <w:numPr>
          <w:ilvl w:val="0"/>
          <w:numId w:val="87"/>
        </w:numPr>
        <w:ind w:hanging="424"/>
      </w:pPr>
      <w:r w:rsidRPr="00D01F9C">
        <w:t xml:space="preserve">The decision on the </w:t>
      </w:r>
      <w:r w:rsidR="0073411A" w:rsidRPr="00D01F9C">
        <w:t xml:space="preserve">capital </w:t>
      </w:r>
      <w:r w:rsidRPr="00D01F9C">
        <w:t xml:space="preserve">increase from reserves shall indicate the amount of the increase and the reserves to be converted to capital. Reserves earmarked for a specific purpose </w:t>
      </w:r>
      <w:r w:rsidR="00362CE9" w:rsidRPr="00D01F9C">
        <w:t>shall not</w:t>
      </w:r>
      <w:r w:rsidRPr="00D01F9C">
        <w:t xml:space="preserve"> be converted </w:t>
      </w:r>
      <w:r w:rsidR="00C07AF5" w:rsidRPr="00D01F9C">
        <w:t>to capital unless</w:t>
      </w:r>
      <w:r w:rsidR="00361308" w:rsidRPr="00D01F9C">
        <w:t xml:space="preserve"> that</w:t>
      </w:r>
      <w:r w:rsidRPr="00D01F9C">
        <w:t xml:space="preserve"> conversion to capital is compatible with their purpose. </w:t>
      </w:r>
    </w:p>
    <w:p w14:paraId="3E1150CB" w14:textId="77777777" w:rsidR="00981518" w:rsidRDefault="00981518" w:rsidP="00554559">
      <w:pPr>
        <w:pStyle w:val="NumPar1"/>
        <w:numPr>
          <w:ilvl w:val="0"/>
          <w:numId w:val="87"/>
        </w:numPr>
        <w:ind w:hanging="424"/>
      </w:pPr>
      <w:r w:rsidRPr="00D01F9C">
        <w:t>The board of directors shall update the amount of capital and, where the shares of the company have a nominal value, the nominal value indicated in the articles of association</w:t>
      </w:r>
      <w:r w:rsidR="00316593">
        <w:t xml:space="preserve"> in accordance with Article 27</w:t>
      </w:r>
      <w:r w:rsidR="002449E3" w:rsidRPr="00D01F9C">
        <w:t>.</w:t>
      </w:r>
    </w:p>
    <w:p w14:paraId="395556B6" w14:textId="77777777" w:rsidR="007F7CCE" w:rsidRPr="007F7CCE" w:rsidRDefault="007F7CCE" w:rsidP="001C5AA7">
      <w:pPr>
        <w:pStyle w:val="Text1"/>
      </w:pPr>
    </w:p>
    <w:p w14:paraId="19EC4B3A" w14:textId="77777777" w:rsidR="00981518" w:rsidRPr="00D01F9C" w:rsidRDefault="00981518" w:rsidP="001C5AA7">
      <w:pPr>
        <w:keepNext/>
        <w:jc w:val="center"/>
        <w:rPr>
          <w:b/>
          <w:bCs/>
        </w:rPr>
      </w:pPr>
      <w:r w:rsidRPr="00D01F9C">
        <w:rPr>
          <w:b/>
          <w:bCs/>
        </w:rPr>
        <w:t>Article 72</w:t>
      </w:r>
    </w:p>
    <w:p w14:paraId="190EB203" w14:textId="77777777" w:rsidR="00981518" w:rsidRPr="00D01F9C" w:rsidRDefault="00981518" w:rsidP="001C5AA7">
      <w:pPr>
        <w:keepNext/>
        <w:jc w:val="center"/>
        <w:rPr>
          <w:rFonts w:eastAsia="Times New Roman"/>
        </w:rPr>
      </w:pPr>
      <w:r w:rsidRPr="00D01F9C">
        <w:rPr>
          <w:b/>
          <w:bCs/>
          <w:i/>
          <w:iCs/>
        </w:rPr>
        <w:t>Distributions</w:t>
      </w:r>
    </w:p>
    <w:p w14:paraId="63CFCA92" w14:textId="77777777" w:rsidR="00981518" w:rsidRPr="00D01F9C" w:rsidRDefault="00981518" w:rsidP="00554559">
      <w:pPr>
        <w:pStyle w:val="NumPar1"/>
        <w:numPr>
          <w:ilvl w:val="0"/>
          <w:numId w:val="101"/>
        </w:numPr>
        <w:ind w:hanging="424"/>
      </w:pPr>
      <w:r w:rsidRPr="00D01F9C">
        <w:t>The general meeting shall decide on distributions.</w:t>
      </w:r>
    </w:p>
    <w:p w14:paraId="359B26B2" w14:textId="77777777" w:rsidR="00A2193D" w:rsidRPr="00D01F9C" w:rsidRDefault="008116C0" w:rsidP="00554559">
      <w:pPr>
        <w:pStyle w:val="NumPar1"/>
        <w:numPr>
          <w:ilvl w:val="0"/>
          <w:numId w:val="101"/>
        </w:numPr>
        <w:ind w:hanging="424"/>
      </w:pPr>
      <w:r w:rsidRPr="00D01F9C">
        <w:t xml:space="preserve">The articles of association may authorise the </w:t>
      </w:r>
      <w:r w:rsidR="00D00746" w:rsidRPr="00D01F9C">
        <w:t>board of directors or another company body to decide on distributions.</w:t>
      </w:r>
    </w:p>
    <w:p w14:paraId="1C284479" w14:textId="77777777" w:rsidR="00981518" w:rsidRPr="00D01F9C" w:rsidRDefault="00981518" w:rsidP="00554559">
      <w:pPr>
        <w:pStyle w:val="NumPar1"/>
        <w:numPr>
          <w:ilvl w:val="0"/>
          <w:numId w:val="101"/>
        </w:numPr>
        <w:ind w:hanging="424"/>
      </w:pPr>
      <w:r w:rsidRPr="00D01F9C">
        <w:t>The decision on a distribution shall only take effect if the board of directors certifies in a statement signed by all directors that, based on the most recent financial statements and after thoroughly examining the company’s current and future affairs, it has formed the reasonable opinion that following the distribution,</w:t>
      </w:r>
    </w:p>
    <w:p w14:paraId="4FD78636" w14:textId="77777777" w:rsidR="00981518" w:rsidRPr="00D01F9C" w:rsidRDefault="00981518" w:rsidP="00554559">
      <w:pPr>
        <w:pStyle w:val="Point1letter"/>
        <w:numPr>
          <w:ilvl w:val="3"/>
          <w:numId w:val="102"/>
        </w:numPr>
      </w:pPr>
      <w:r w:rsidRPr="00D01F9C">
        <w:t xml:space="preserve">the </w:t>
      </w:r>
      <w:r w:rsidR="00BE5446" w:rsidRPr="00D01F9C">
        <w:t xml:space="preserve">total </w:t>
      </w:r>
      <w:r w:rsidR="005965D5" w:rsidRPr="00D01F9C">
        <w:t>amount of</w:t>
      </w:r>
      <w:r w:rsidRPr="00D01F9C">
        <w:t xml:space="preserve"> assets as set out in the most recent balance sheet would remain greater than the total amount of liabilities and capital (balance sheet test), and</w:t>
      </w:r>
    </w:p>
    <w:p w14:paraId="1A449E8F" w14:textId="77777777" w:rsidR="00981518" w:rsidRPr="00D01F9C" w:rsidRDefault="00981518" w:rsidP="00554559">
      <w:pPr>
        <w:pStyle w:val="Point1letter"/>
        <w:numPr>
          <w:ilvl w:val="3"/>
          <w:numId w:val="102"/>
        </w:numPr>
      </w:pPr>
      <w:r w:rsidRPr="00D01F9C">
        <w:t>the company will be able to pay its debts as they fall due in the normal course of business in the 12 months following the date of the distribution (solvency test).</w:t>
      </w:r>
    </w:p>
    <w:p w14:paraId="55839EBA" w14:textId="77777777" w:rsidR="00981518" w:rsidRPr="000C504B" w:rsidRDefault="00981518" w:rsidP="00554559">
      <w:pPr>
        <w:pStyle w:val="NumPar1"/>
        <w:numPr>
          <w:ilvl w:val="0"/>
          <w:numId w:val="101"/>
        </w:numPr>
        <w:ind w:hanging="424"/>
      </w:pPr>
      <w:r w:rsidRPr="000C504B">
        <w:t>Where the company carries out a distribution in violation of paragraphs 1</w:t>
      </w:r>
      <w:r w:rsidR="00DB4CCF" w:rsidRPr="000C504B">
        <w:t>, 2</w:t>
      </w:r>
      <w:r w:rsidRPr="000C504B">
        <w:t xml:space="preserve"> or </w:t>
      </w:r>
      <w:r w:rsidR="00DB4CCF" w:rsidRPr="000C504B">
        <w:t>3</w:t>
      </w:r>
      <w:r w:rsidRPr="000C504B">
        <w:t xml:space="preserve"> or where the directors signing the statement referred to in paragraph 2 knew or, in view of the circumstances, should have known at the time of the statement that, following the distribution, the </w:t>
      </w:r>
      <w:r w:rsidR="00BE5446" w:rsidRPr="000C504B">
        <w:t xml:space="preserve">total </w:t>
      </w:r>
      <w:r w:rsidR="005965D5" w:rsidRPr="000C504B">
        <w:t>amount of</w:t>
      </w:r>
      <w:r w:rsidR="00BE5446" w:rsidRPr="000C504B">
        <w:t xml:space="preserve"> </w:t>
      </w:r>
      <w:r w:rsidRPr="000C504B">
        <w:t>assets of the company would not remain greater than the total amount of liabilities and capital or that the company would no longer be able to pay its debts in the 12 months following the date of distribution, they shall be jointly and severally liable to the company for all damages resulting from the distribution.</w:t>
      </w:r>
    </w:p>
    <w:p w14:paraId="356D2A0D" w14:textId="77777777" w:rsidR="00981518" w:rsidRPr="000C504B" w:rsidRDefault="00981518" w:rsidP="00554559">
      <w:pPr>
        <w:pStyle w:val="NumPar1"/>
        <w:numPr>
          <w:ilvl w:val="0"/>
          <w:numId w:val="101"/>
        </w:numPr>
        <w:ind w:hanging="424"/>
      </w:pPr>
      <w:r w:rsidRPr="000C504B">
        <w:t>Where a shareholder has received a distribution carried out in violation of paragraphs 1</w:t>
      </w:r>
      <w:r w:rsidR="00DB4CCF" w:rsidRPr="000C504B">
        <w:t>, 2</w:t>
      </w:r>
      <w:r w:rsidRPr="000C504B">
        <w:t xml:space="preserve"> or </w:t>
      </w:r>
      <w:r w:rsidR="00DB4CCF" w:rsidRPr="000C504B">
        <w:t>3</w:t>
      </w:r>
      <w:r w:rsidRPr="000C504B">
        <w:t xml:space="preserve"> or where the shareholder knew or, in view of the circumstances, should have known at the time of the distribution that, following the distribution, the </w:t>
      </w:r>
      <w:r w:rsidR="001F09A0" w:rsidRPr="000C504B">
        <w:t>total amount of</w:t>
      </w:r>
      <w:r w:rsidRPr="000C504B">
        <w:t xml:space="preserve">t assets of the company would not remain greater than the total amount of liabilities and capital or that the company would no longer be able to pay its debts in the 12 months following the date of distribution, the shareholder shall be required to </w:t>
      </w:r>
      <w:r w:rsidRPr="000C504B">
        <w:lastRenderedPageBreak/>
        <w:t xml:space="preserve">return the distribution to the company </w:t>
      </w:r>
      <w:r w:rsidRPr="000C504B">
        <w:rPr>
          <w:bCs/>
        </w:rPr>
        <w:t>to the extent that commitments entered into with creditors so require</w:t>
      </w:r>
      <w:r w:rsidRPr="000C504B">
        <w:t xml:space="preserve">. </w:t>
      </w:r>
    </w:p>
    <w:p w14:paraId="37F2FE74" w14:textId="77777777" w:rsidR="00E3550B" w:rsidRPr="00E3550B" w:rsidRDefault="00E3550B" w:rsidP="001C5AA7">
      <w:pPr>
        <w:pStyle w:val="Text1"/>
        <w:rPr>
          <w:highlight w:val="yellow"/>
        </w:rPr>
      </w:pPr>
    </w:p>
    <w:p w14:paraId="001877CB" w14:textId="77777777" w:rsidR="00981518" w:rsidRPr="00D01F9C" w:rsidRDefault="00981518" w:rsidP="00DF0178">
      <w:pPr>
        <w:keepNext/>
        <w:spacing w:after="0"/>
        <w:jc w:val="center"/>
        <w:rPr>
          <w:rFonts w:eastAsia="Calibri"/>
          <w:b/>
          <w:color w:val="000000" w:themeColor="text1"/>
        </w:rPr>
      </w:pPr>
      <w:r w:rsidRPr="00D01F9C">
        <w:rPr>
          <w:rFonts w:eastAsia="Calibri"/>
          <w:b/>
          <w:color w:val="000000" w:themeColor="text1"/>
        </w:rPr>
        <w:t xml:space="preserve">Article </w:t>
      </w:r>
      <w:r w:rsidRPr="00D01F9C">
        <w:rPr>
          <w:rFonts w:eastAsia="Calibri"/>
          <w:b/>
          <w:bCs/>
          <w:color w:val="000000" w:themeColor="text1"/>
        </w:rPr>
        <w:t xml:space="preserve">73 </w:t>
      </w:r>
    </w:p>
    <w:p w14:paraId="45B85D72" w14:textId="77777777" w:rsidR="00981518" w:rsidRPr="00D01F9C" w:rsidRDefault="00981518" w:rsidP="00DF0178">
      <w:pPr>
        <w:keepNext/>
        <w:jc w:val="center"/>
        <w:rPr>
          <w:b/>
          <w:i/>
          <w:color w:val="000000" w:themeColor="text1"/>
        </w:rPr>
      </w:pPr>
      <w:r w:rsidRPr="00D01F9C">
        <w:rPr>
          <w:b/>
          <w:bCs/>
          <w:i/>
          <w:iCs/>
          <w:color w:val="000000" w:themeColor="text1"/>
        </w:rPr>
        <w:t>Subscription of own</w:t>
      </w:r>
      <w:r w:rsidRPr="00D01F9C">
        <w:rPr>
          <w:b/>
          <w:i/>
          <w:color w:val="000000" w:themeColor="text1"/>
        </w:rPr>
        <w:t xml:space="preserve"> shares</w:t>
      </w:r>
    </w:p>
    <w:p w14:paraId="4CE5A8D2" w14:textId="77777777" w:rsidR="00981518" w:rsidRPr="00D01F9C" w:rsidRDefault="00981518" w:rsidP="00554559">
      <w:pPr>
        <w:pStyle w:val="NumPar1"/>
        <w:numPr>
          <w:ilvl w:val="0"/>
          <w:numId w:val="88"/>
        </w:numPr>
        <w:ind w:hanging="424"/>
      </w:pPr>
      <w:r w:rsidRPr="00D01F9C">
        <w:t xml:space="preserve">The shares of a company </w:t>
      </w:r>
      <w:r w:rsidR="001A0B4D" w:rsidRPr="00D01F9C">
        <w:t xml:space="preserve">shall </w:t>
      </w:r>
      <w:r w:rsidRPr="00D01F9C">
        <w:t>not be subscribed for by the company itself. Shares subscribed for in the company’s name in contravention of this paragraph are deemed to be subscribed for by the founders</w:t>
      </w:r>
      <w:r w:rsidR="002449E3" w:rsidRPr="00D01F9C">
        <w:t xml:space="preserve"> </w:t>
      </w:r>
      <w:r w:rsidRPr="00D01F9C">
        <w:t xml:space="preserve">or, in case of an issuance of new shares, by all directors, who shall be jointly and severally liable for the consideration for the shares. </w:t>
      </w:r>
    </w:p>
    <w:p w14:paraId="218A4F91" w14:textId="77777777" w:rsidR="00981518" w:rsidRDefault="00981518" w:rsidP="00554559">
      <w:pPr>
        <w:pStyle w:val="NumPar1"/>
        <w:numPr>
          <w:ilvl w:val="0"/>
          <w:numId w:val="88"/>
        </w:numPr>
        <w:ind w:hanging="424"/>
      </w:pPr>
      <w:r w:rsidRPr="00D01F9C">
        <w:t xml:space="preserve">If the shares of a company have been subscribed for by a person acting in his or her own name, but on behalf of the company, the person shall be deemed to have subscribed for them for his or her own account. </w:t>
      </w:r>
    </w:p>
    <w:p w14:paraId="521B27E5" w14:textId="77777777" w:rsidR="00E3550B" w:rsidRPr="00E3550B" w:rsidRDefault="00E3550B" w:rsidP="001C5AA7">
      <w:pPr>
        <w:pStyle w:val="Text1"/>
      </w:pPr>
    </w:p>
    <w:p w14:paraId="76D65B33" w14:textId="77777777" w:rsidR="00981518" w:rsidRPr="00D01F9C" w:rsidRDefault="00981518" w:rsidP="001C5AA7">
      <w:pPr>
        <w:keepNext/>
        <w:spacing w:after="0"/>
        <w:jc w:val="center"/>
        <w:rPr>
          <w:rFonts w:eastAsia="Calibri"/>
          <w:b/>
          <w:color w:val="000000" w:themeColor="text1"/>
        </w:rPr>
      </w:pPr>
      <w:r w:rsidRPr="00D01F9C">
        <w:rPr>
          <w:rFonts w:eastAsia="Calibri"/>
          <w:b/>
          <w:color w:val="000000" w:themeColor="text1"/>
        </w:rPr>
        <w:t xml:space="preserve">Article </w:t>
      </w:r>
      <w:r w:rsidRPr="00D01F9C">
        <w:rPr>
          <w:rFonts w:eastAsia="Calibri"/>
          <w:b/>
          <w:bCs/>
          <w:color w:val="000000" w:themeColor="text1"/>
        </w:rPr>
        <w:t xml:space="preserve">74 </w:t>
      </w:r>
    </w:p>
    <w:p w14:paraId="187599A8" w14:textId="77777777" w:rsidR="00981518" w:rsidRPr="00D01F9C" w:rsidRDefault="00981518" w:rsidP="001C5AA7">
      <w:pPr>
        <w:keepNext/>
        <w:jc w:val="center"/>
        <w:rPr>
          <w:b/>
          <w:bCs/>
          <w:i/>
          <w:iCs/>
          <w:color w:val="000000" w:themeColor="text1"/>
        </w:rPr>
      </w:pPr>
      <w:r w:rsidRPr="00D01F9C">
        <w:rPr>
          <w:b/>
          <w:bCs/>
          <w:i/>
          <w:iCs/>
          <w:color w:val="000000" w:themeColor="text1"/>
        </w:rPr>
        <w:t>Acquisition of own shares</w:t>
      </w:r>
    </w:p>
    <w:p w14:paraId="72948BAF" w14:textId="77777777" w:rsidR="00981518" w:rsidRPr="00D01F9C" w:rsidRDefault="00981518" w:rsidP="00554559">
      <w:pPr>
        <w:pStyle w:val="NumPar1"/>
        <w:numPr>
          <w:ilvl w:val="0"/>
          <w:numId w:val="89"/>
        </w:numPr>
        <w:ind w:hanging="424"/>
      </w:pPr>
      <w:r w:rsidRPr="00D01F9C">
        <w:t xml:space="preserve">The general meeting shall decide on the acquisition of the company’s own shares for consideration or on the acceptance of own shares as security. </w:t>
      </w:r>
    </w:p>
    <w:p w14:paraId="47BFA79E" w14:textId="77777777" w:rsidR="00981518" w:rsidRPr="00D01F9C" w:rsidRDefault="00981518" w:rsidP="00554559">
      <w:pPr>
        <w:pStyle w:val="NumPar1"/>
        <w:numPr>
          <w:ilvl w:val="0"/>
          <w:numId w:val="89"/>
        </w:numPr>
        <w:ind w:hanging="424"/>
        <w:rPr>
          <w:color w:val="000000" w:themeColor="text1"/>
        </w:rPr>
      </w:pPr>
      <w:r w:rsidRPr="00D01F9C">
        <w:t>The articles of association may authorise the board of directors or another company body to decide on the acquisition of own shares for consideration or on the acceptance of own shares as security up to a specified maximum number of shares</w:t>
      </w:r>
      <w:r w:rsidRPr="00D01F9C">
        <w:rPr>
          <w:color w:val="0070C0"/>
        </w:rPr>
        <w:t>.</w:t>
      </w:r>
    </w:p>
    <w:p w14:paraId="1E8E39BC" w14:textId="77777777" w:rsidR="00733735" w:rsidRPr="00D01F9C" w:rsidRDefault="00AA18D7" w:rsidP="00554559">
      <w:pPr>
        <w:pStyle w:val="NumPar1"/>
        <w:numPr>
          <w:ilvl w:val="0"/>
          <w:numId w:val="89"/>
        </w:numPr>
        <w:ind w:hanging="424"/>
      </w:pPr>
      <w:r w:rsidRPr="00D01F9C">
        <w:t xml:space="preserve">The company may not acquire </w:t>
      </w:r>
      <w:r w:rsidR="003F25A9" w:rsidRPr="00D01F9C">
        <w:t xml:space="preserve">its own shares or accept them as security </w:t>
      </w:r>
      <w:r w:rsidR="00733735" w:rsidRPr="00D01F9C">
        <w:t>before the consideration for them has been fully paid</w:t>
      </w:r>
      <w:r w:rsidR="003F25A9" w:rsidRPr="00D01F9C">
        <w:t>.</w:t>
      </w:r>
    </w:p>
    <w:p w14:paraId="514992E6" w14:textId="77777777" w:rsidR="00981518" w:rsidRPr="00D01F9C" w:rsidRDefault="00981518" w:rsidP="00554559">
      <w:pPr>
        <w:pStyle w:val="NumPar1"/>
        <w:numPr>
          <w:ilvl w:val="0"/>
          <w:numId w:val="89"/>
        </w:numPr>
        <w:ind w:hanging="424"/>
      </w:pPr>
      <w:r w:rsidRPr="00D01F9C">
        <w:t xml:space="preserve">The company </w:t>
      </w:r>
      <w:r w:rsidR="001E564B" w:rsidRPr="00D01F9C">
        <w:t>shall</w:t>
      </w:r>
      <w:r w:rsidRPr="00D01F9C">
        <w:t xml:space="preserve"> only acquire its own shares for consideration out of funds that are determined by the board of directors to be available for distribution in accordance with Article 72. </w:t>
      </w:r>
    </w:p>
    <w:p w14:paraId="0E9564D7" w14:textId="77777777" w:rsidR="00981518" w:rsidRDefault="00981518" w:rsidP="00554559">
      <w:pPr>
        <w:pStyle w:val="NumPar1"/>
        <w:numPr>
          <w:ilvl w:val="0"/>
          <w:numId w:val="89"/>
        </w:numPr>
        <w:ind w:hanging="424"/>
      </w:pPr>
      <w:r w:rsidRPr="00D01F9C">
        <w:t xml:space="preserve">The company </w:t>
      </w:r>
      <w:r w:rsidR="00FC5D8E" w:rsidRPr="00D01F9C">
        <w:t>shall</w:t>
      </w:r>
      <w:r w:rsidRPr="00D01F9C">
        <w:t xml:space="preserve"> only accept its own shares as security if the amount of the claims to be secured or, where the value of the shares taken as security is lower than the amount of claims to be secured, that value does not exceed the amount of funds available for distribution.</w:t>
      </w:r>
    </w:p>
    <w:p w14:paraId="144A3312" w14:textId="77777777" w:rsidR="000C504B" w:rsidRPr="000C504B" w:rsidRDefault="000C504B" w:rsidP="000C504B"/>
    <w:p w14:paraId="7D95FE65" w14:textId="77777777" w:rsidR="00981518" w:rsidRPr="00D01F9C" w:rsidRDefault="00981518" w:rsidP="00981518">
      <w:pPr>
        <w:jc w:val="center"/>
        <w:rPr>
          <w:b/>
        </w:rPr>
      </w:pPr>
      <w:r w:rsidRPr="00D01F9C">
        <w:rPr>
          <w:b/>
        </w:rPr>
        <w:t xml:space="preserve">Article </w:t>
      </w:r>
      <w:r w:rsidRPr="00D01F9C">
        <w:rPr>
          <w:b/>
          <w:bCs/>
        </w:rPr>
        <w:t xml:space="preserve">75 </w:t>
      </w:r>
    </w:p>
    <w:p w14:paraId="7E4D661E" w14:textId="77777777" w:rsidR="00981518" w:rsidRPr="00D01F9C" w:rsidRDefault="00981518" w:rsidP="00981518">
      <w:pPr>
        <w:jc w:val="center"/>
        <w:rPr>
          <w:b/>
          <w:bCs/>
          <w:i/>
          <w:iCs/>
        </w:rPr>
      </w:pPr>
      <w:r w:rsidRPr="00D01F9C">
        <w:rPr>
          <w:b/>
          <w:bCs/>
          <w:i/>
          <w:iCs/>
        </w:rPr>
        <w:t>Treatment of own shares</w:t>
      </w:r>
    </w:p>
    <w:p w14:paraId="7A538FCC" w14:textId="77777777" w:rsidR="00981518" w:rsidRPr="00D01F9C" w:rsidRDefault="00981518" w:rsidP="00554559">
      <w:pPr>
        <w:pStyle w:val="NumPar1"/>
        <w:numPr>
          <w:ilvl w:val="0"/>
          <w:numId w:val="90"/>
        </w:numPr>
        <w:ind w:hanging="424"/>
      </w:pPr>
      <w:r w:rsidRPr="00D01F9C">
        <w:t>The company may hold its own shares in treasury, transfer them in accordance with Article</w:t>
      </w:r>
      <w:r w:rsidR="000E6BEF" w:rsidRPr="00D01F9C">
        <w:t>s 58 and</w:t>
      </w:r>
      <w:r w:rsidRPr="00D01F9C">
        <w:t xml:space="preserve"> </w:t>
      </w:r>
      <w:r w:rsidR="002449E3" w:rsidRPr="00D01F9C">
        <w:t>59</w:t>
      </w:r>
      <w:r w:rsidRPr="00D01F9C">
        <w:t xml:space="preserve"> or cancel them.</w:t>
      </w:r>
    </w:p>
    <w:p w14:paraId="72C06B89" w14:textId="77777777" w:rsidR="00981518" w:rsidRPr="00D01F9C" w:rsidRDefault="00981518" w:rsidP="00554559">
      <w:pPr>
        <w:pStyle w:val="NumPar1"/>
        <w:numPr>
          <w:ilvl w:val="0"/>
          <w:numId w:val="90"/>
        </w:numPr>
        <w:ind w:hanging="424"/>
      </w:pPr>
      <w:r w:rsidRPr="00D01F9C">
        <w:t xml:space="preserve">The company </w:t>
      </w:r>
      <w:r w:rsidR="009B357B" w:rsidRPr="00D01F9C">
        <w:t>shall no</w:t>
      </w:r>
      <w:r w:rsidR="00984944" w:rsidRPr="00D01F9C">
        <w:t>t have</w:t>
      </w:r>
      <w:r w:rsidRPr="00D01F9C">
        <w:t xml:space="preserve"> any rights attached to own shares held in treasury.</w:t>
      </w:r>
    </w:p>
    <w:p w14:paraId="5AEA4C4C" w14:textId="77777777" w:rsidR="00981518" w:rsidRPr="00D01F9C" w:rsidRDefault="00981518" w:rsidP="00554559">
      <w:pPr>
        <w:pStyle w:val="NumPar1"/>
        <w:numPr>
          <w:ilvl w:val="0"/>
          <w:numId w:val="90"/>
        </w:numPr>
        <w:ind w:hanging="424"/>
      </w:pPr>
      <w:r w:rsidRPr="00D01F9C">
        <w:t>The general meeting decides on the cancellation of own shares.</w:t>
      </w:r>
    </w:p>
    <w:p w14:paraId="697DDE3E" w14:textId="77777777" w:rsidR="00981518" w:rsidRPr="00D01F9C" w:rsidRDefault="00981518" w:rsidP="00554559">
      <w:pPr>
        <w:pStyle w:val="NumPar1"/>
        <w:numPr>
          <w:ilvl w:val="0"/>
          <w:numId w:val="90"/>
        </w:numPr>
        <w:ind w:hanging="424"/>
      </w:pPr>
      <w:r w:rsidRPr="00D01F9C">
        <w:t>The articles of association may authorise the board of directors or another company body to decide on the cancellation of own shares.</w:t>
      </w:r>
    </w:p>
    <w:p w14:paraId="1CC3DA2D" w14:textId="77777777" w:rsidR="00981518" w:rsidRPr="00D01F9C" w:rsidRDefault="00981518" w:rsidP="00554559">
      <w:pPr>
        <w:pStyle w:val="NumPar1"/>
        <w:numPr>
          <w:ilvl w:val="0"/>
          <w:numId w:val="90"/>
        </w:numPr>
        <w:ind w:hanging="424"/>
      </w:pPr>
      <w:r w:rsidRPr="00D01F9C">
        <w:t xml:space="preserve">Where the company’s shares have a nominal value, </w:t>
      </w:r>
      <w:bookmarkStart w:id="3" w:name="_Hlk223192571"/>
      <w:r w:rsidRPr="00D01F9C">
        <w:t xml:space="preserve">the amount of the company's capital </w:t>
      </w:r>
      <w:r w:rsidR="00BD59D8" w:rsidRPr="00D01F9C">
        <w:t>shall be reduced</w:t>
      </w:r>
      <w:r w:rsidRPr="00D01F9C">
        <w:t xml:space="preserve"> accordingly by the nominal amount of the shares cancelled. </w:t>
      </w:r>
      <w:r w:rsidRPr="00D01F9C">
        <w:lastRenderedPageBreak/>
        <w:t>Upon cancellation of own shares,</w:t>
      </w:r>
      <w:bookmarkEnd w:id="3"/>
      <w:r w:rsidRPr="00D01F9C">
        <w:t xml:space="preserve"> the company shall transfer an amount in the aggregate nominal value of the cancelled shares to a reserve, which shall be treated as if it were part of the company’s capital. </w:t>
      </w:r>
    </w:p>
    <w:p w14:paraId="2095A82C" w14:textId="77777777" w:rsidR="00981518" w:rsidRDefault="00981518" w:rsidP="00554559">
      <w:pPr>
        <w:pStyle w:val="NumPar1"/>
        <w:numPr>
          <w:ilvl w:val="0"/>
          <w:numId w:val="90"/>
        </w:numPr>
        <w:ind w:hanging="424"/>
      </w:pPr>
      <w:r w:rsidRPr="00D01F9C">
        <w:t>Upon cancellation of own shares, the board of directors shall update the number of shares and, where the company’s shares have a nominal value, the amount of capital indicated in the articles of association</w:t>
      </w:r>
      <w:r w:rsidR="00316593">
        <w:t xml:space="preserve"> in accordance with Article 27</w:t>
      </w:r>
      <w:r w:rsidRPr="00D01F9C">
        <w:t>.</w:t>
      </w:r>
    </w:p>
    <w:p w14:paraId="28615FD3" w14:textId="77777777" w:rsidR="000C504B" w:rsidRPr="000C504B" w:rsidRDefault="000C504B" w:rsidP="000C504B"/>
    <w:p w14:paraId="3AA5F233" w14:textId="77777777" w:rsidR="00981518" w:rsidRPr="00D01F9C" w:rsidRDefault="00981518" w:rsidP="00981518">
      <w:pPr>
        <w:jc w:val="center"/>
        <w:rPr>
          <w:b/>
          <w:bCs/>
        </w:rPr>
      </w:pPr>
      <w:r w:rsidRPr="00D01F9C">
        <w:rPr>
          <w:b/>
          <w:bCs/>
        </w:rPr>
        <w:t xml:space="preserve">Article 76 </w:t>
      </w:r>
    </w:p>
    <w:p w14:paraId="0B49727C" w14:textId="77777777" w:rsidR="00981518" w:rsidRPr="00D01F9C" w:rsidRDefault="00981518" w:rsidP="00981518">
      <w:pPr>
        <w:jc w:val="center"/>
        <w:rPr>
          <w:b/>
          <w:i/>
        </w:rPr>
      </w:pPr>
      <w:r w:rsidRPr="00D01F9C">
        <w:rPr>
          <w:b/>
          <w:i/>
        </w:rPr>
        <w:t>Redeemable shares</w:t>
      </w:r>
    </w:p>
    <w:p w14:paraId="1BB9BE5D" w14:textId="77777777" w:rsidR="00981518" w:rsidRPr="00D01F9C" w:rsidRDefault="00981518" w:rsidP="00554559">
      <w:pPr>
        <w:pStyle w:val="NumPar1"/>
        <w:numPr>
          <w:ilvl w:val="0"/>
          <w:numId w:val="103"/>
        </w:numPr>
        <w:ind w:hanging="424"/>
      </w:pPr>
      <w:r w:rsidRPr="00D01F9C">
        <w:t xml:space="preserve">The company may issue new shares that can be redeemed against the company (redeemable shares). The shares may be redeemable at the option of the company, of the shareholder, or </w:t>
      </w:r>
      <w:r w:rsidR="008D4D2E" w:rsidRPr="00D01F9C">
        <w:t xml:space="preserve">of </w:t>
      </w:r>
      <w:r w:rsidRPr="00D01F9C">
        <w:t xml:space="preserve">both, according to the decision on the issuance of the redeemable shares. </w:t>
      </w:r>
    </w:p>
    <w:p w14:paraId="3FC8BBEB" w14:textId="77777777" w:rsidR="00981518" w:rsidRPr="00D01F9C" w:rsidRDefault="00981518" w:rsidP="00554559">
      <w:pPr>
        <w:pStyle w:val="NumPar1"/>
        <w:numPr>
          <w:ilvl w:val="0"/>
          <w:numId w:val="103"/>
        </w:numPr>
        <w:ind w:hanging="424"/>
      </w:pPr>
      <w:r w:rsidRPr="00D01F9C">
        <w:t xml:space="preserve">Redeemable shares shall be issued in accordance with </w:t>
      </w:r>
      <w:r w:rsidR="002449E3" w:rsidRPr="00D01F9C">
        <w:t>Article 67</w:t>
      </w:r>
      <w:r w:rsidRPr="00D01F9C">
        <w:t xml:space="preserve">. In addition to the </w:t>
      </w:r>
      <w:r w:rsidR="005B7410" w:rsidRPr="00D01F9C">
        <w:t xml:space="preserve">elements </w:t>
      </w:r>
      <w:r w:rsidRPr="00D01F9C">
        <w:t xml:space="preserve">referred to </w:t>
      </w:r>
      <w:r w:rsidR="007C43CC" w:rsidRPr="00D01F9C">
        <w:t>in</w:t>
      </w:r>
      <w:r w:rsidRPr="00D01F9C">
        <w:t xml:space="preserve"> </w:t>
      </w:r>
      <w:r w:rsidRPr="00D01F9C">
        <w:rPr>
          <w:iCs/>
        </w:rPr>
        <w:t xml:space="preserve">Article </w:t>
      </w:r>
      <w:r w:rsidR="002449E3" w:rsidRPr="00D01F9C">
        <w:rPr>
          <w:iCs/>
        </w:rPr>
        <w:t>67</w:t>
      </w:r>
      <w:r w:rsidR="00A05BC7" w:rsidRPr="00D01F9C">
        <w:rPr>
          <w:iCs/>
        </w:rPr>
        <w:t>(3) and (</w:t>
      </w:r>
      <w:r w:rsidR="00432742" w:rsidRPr="00D01F9C">
        <w:rPr>
          <w:iCs/>
        </w:rPr>
        <w:t>6</w:t>
      </w:r>
      <w:r w:rsidR="00A05BC7" w:rsidRPr="00D01F9C">
        <w:rPr>
          <w:iCs/>
        </w:rPr>
        <w:t>)</w:t>
      </w:r>
      <w:r w:rsidRPr="00D01F9C">
        <w:t>, the decision on the issuance of redeemable shares and the subscription for such shares shall set out the conditions and manner of redemption</w:t>
      </w:r>
      <w:r w:rsidR="002168CD" w:rsidRPr="00D01F9C">
        <w:t xml:space="preserve"> and</w:t>
      </w:r>
      <w:r w:rsidRPr="00D01F9C">
        <w:t xml:space="preserve"> the redemption price or the basis for </w:t>
      </w:r>
      <w:r w:rsidR="00540854" w:rsidRPr="00D01F9C">
        <w:t>the</w:t>
      </w:r>
      <w:r w:rsidRPr="00D01F9C">
        <w:t xml:space="preserve"> determination</w:t>
      </w:r>
      <w:r w:rsidR="00540854" w:rsidRPr="00D01F9C">
        <w:t xml:space="preserve"> of the redemption price</w:t>
      </w:r>
      <w:r w:rsidRPr="00D01F9C">
        <w:t>.</w:t>
      </w:r>
    </w:p>
    <w:p w14:paraId="12DE00D0" w14:textId="77777777" w:rsidR="00981518" w:rsidRPr="00D01F9C" w:rsidRDefault="00981518" w:rsidP="00554559">
      <w:pPr>
        <w:pStyle w:val="NumPar1"/>
        <w:numPr>
          <w:ilvl w:val="0"/>
          <w:numId w:val="103"/>
        </w:numPr>
        <w:ind w:hanging="424"/>
      </w:pPr>
      <w:r w:rsidRPr="00D01F9C">
        <w:t xml:space="preserve">Redeemable shares </w:t>
      </w:r>
      <w:r w:rsidR="00EF470E" w:rsidRPr="00D01F9C">
        <w:t xml:space="preserve">shall </w:t>
      </w:r>
      <w:r w:rsidRPr="00D01F9C">
        <w:t xml:space="preserve">only be issued as long as the company has non-redeemable shares. Non-redeemable shares </w:t>
      </w:r>
      <w:r w:rsidR="00860D57" w:rsidRPr="00D01F9C">
        <w:t>shall</w:t>
      </w:r>
      <w:r w:rsidRPr="00D01F9C">
        <w:t xml:space="preserve"> not be turned into redeemable shares after their issuance.</w:t>
      </w:r>
    </w:p>
    <w:p w14:paraId="69D1E841" w14:textId="77777777" w:rsidR="00981518" w:rsidRPr="00D01F9C" w:rsidRDefault="00981518" w:rsidP="00554559">
      <w:pPr>
        <w:pStyle w:val="NumPar1"/>
        <w:numPr>
          <w:ilvl w:val="0"/>
          <w:numId w:val="103"/>
        </w:numPr>
        <w:ind w:hanging="424"/>
      </w:pPr>
      <w:r w:rsidRPr="00D01F9C">
        <w:t xml:space="preserve">Redeemable shares </w:t>
      </w:r>
      <w:r w:rsidR="00DB1EAD" w:rsidRPr="00D01F9C">
        <w:t>shall</w:t>
      </w:r>
      <w:r w:rsidRPr="00D01F9C">
        <w:t xml:space="preserve"> only be redeemed if they have been fully paid up.</w:t>
      </w:r>
    </w:p>
    <w:p w14:paraId="34C7E466" w14:textId="77777777" w:rsidR="00981518" w:rsidRPr="00D01F9C" w:rsidRDefault="00981518" w:rsidP="00554559">
      <w:pPr>
        <w:pStyle w:val="NumPar1"/>
        <w:numPr>
          <w:ilvl w:val="0"/>
          <w:numId w:val="103"/>
        </w:numPr>
        <w:ind w:hanging="424"/>
      </w:pPr>
      <w:r w:rsidRPr="00D01F9C">
        <w:t>Upon redemption, redeemable shares are cancelled and the redemption price becomes payable to the shareholder.</w:t>
      </w:r>
    </w:p>
    <w:p w14:paraId="7391EE46" w14:textId="77777777" w:rsidR="00981518" w:rsidRPr="000C504B" w:rsidRDefault="00981518" w:rsidP="00554559">
      <w:pPr>
        <w:pStyle w:val="NumPar1"/>
        <w:numPr>
          <w:ilvl w:val="0"/>
          <w:numId w:val="103"/>
        </w:numPr>
        <w:ind w:hanging="424"/>
      </w:pPr>
      <w:r w:rsidRPr="000C504B">
        <w:t xml:space="preserve">The redemption price </w:t>
      </w:r>
      <w:r w:rsidR="00D336B5" w:rsidRPr="000C504B">
        <w:t xml:space="preserve">shall </w:t>
      </w:r>
      <w:r w:rsidRPr="000C504B">
        <w:t xml:space="preserve">only be paid out of funds that are determined by the board of directors to be available for distribution in accordance with Article 72. </w:t>
      </w:r>
    </w:p>
    <w:p w14:paraId="406EEFBC" w14:textId="77777777" w:rsidR="00981518" w:rsidRPr="000C504B" w:rsidRDefault="00981518" w:rsidP="00554559">
      <w:pPr>
        <w:pStyle w:val="NumPar1"/>
        <w:numPr>
          <w:ilvl w:val="0"/>
          <w:numId w:val="103"/>
        </w:numPr>
        <w:ind w:hanging="424"/>
      </w:pPr>
      <w:r w:rsidRPr="000C504B">
        <w:t xml:space="preserve">Redeemed shares shall be cancelled in accordance with </w:t>
      </w:r>
      <w:r w:rsidRPr="000C504B">
        <w:rPr>
          <w:iCs/>
        </w:rPr>
        <w:t xml:space="preserve">Article </w:t>
      </w:r>
      <w:r w:rsidR="002449E3" w:rsidRPr="000C504B">
        <w:rPr>
          <w:iCs/>
        </w:rPr>
        <w:t>75</w:t>
      </w:r>
      <w:r w:rsidR="00723F2C" w:rsidRPr="000C504B">
        <w:rPr>
          <w:iCs/>
        </w:rPr>
        <w:t>(5) and (6)</w:t>
      </w:r>
      <w:r w:rsidRPr="000C504B">
        <w:t xml:space="preserve">. </w:t>
      </w:r>
      <w:bookmarkStart w:id="4" w:name="_Hlk223207554"/>
      <w:r w:rsidRPr="000C504B">
        <w:t>The board of directors shall be deemed authorised to cancel redeemed shares</w:t>
      </w:r>
      <w:bookmarkEnd w:id="4"/>
      <w:r w:rsidRPr="000C504B">
        <w:t>.</w:t>
      </w:r>
    </w:p>
    <w:p w14:paraId="7AEFE652" w14:textId="77777777" w:rsidR="00271F20" w:rsidRPr="00271F20" w:rsidRDefault="00271F20" w:rsidP="001C5AA7">
      <w:pPr>
        <w:pStyle w:val="Text1"/>
        <w:rPr>
          <w:highlight w:val="yellow"/>
        </w:rPr>
      </w:pPr>
    </w:p>
    <w:p w14:paraId="6063CEA0" w14:textId="77777777" w:rsidR="00981518" w:rsidRPr="00D01F9C" w:rsidRDefault="00981518" w:rsidP="00981518">
      <w:pPr>
        <w:spacing w:after="0"/>
        <w:jc w:val="center"/>
        <w:rPr>
          <w:rFonts w:eastAsia="Calibri"/>
          <w:b/>
        </w:rPr>
      </w:pPr>
      <w:r w:rsidRPr="00D01F9C">
        <w:rPr>
          <w:rFonts w:eastAsia="Calibri"/>
          <w:b/>
        </w:rPr>
        <w:t xml:space="preserve">Article </w:t>
      </w:r>
      <w:r w:rsidRPr="00D01F9C">
        <w:rPr>
          <w:rFonts w:eastAsia="Calibri"/>
          <w:b/>
          <w:bCs/>
        </w:rPr>
        <w:t xml:space="preserve">77 </w:t>
      </w:r>
    </w:p>
    <w:p w14:paraId="6FFAAD42" w14:textId="77777777" w:rsidR="00981518" w:rsidRPr="00D01F9C" w:rsidRDefault="00981518" w:rsidP="00981518">
      <w:pPr>
        <w:jc w:val="center"/>
        <w:rPr>
          <w:b/>
          <w:bCs/>
          <w:i/>
          <w:iCs/>
        </w:rPr>
      </w:pPr>
      <w:r w:rsidRPr="00D01F9C">
        <w:rPr>
          <w:b/>
          <w:bCs/>
          <w:i/>
          <w:iCs/>
        </w:rPr>
        <w:t>Capital reduction</w:t>
      </w:r>
    </w:p>
    <w:p w14:paraId="7ED5B4B5" w14:textId="77777777" w:rsidR="00634E54" w:rsidRPr="00D01F9C" w:rsidRDefault="00981518" w:rsidP="00554559">
      <w:pPr>
        <w:pStyle w:val="NumPar1"/>
        <w:numPr>
          <w:ilvl w:val="0"/>
          <w:numId w:val="116"/>
        </w:numPr>
        <w:ind w:hanging="424"/>
      </w:pPr>
      <w:r w:rsidRPr="00D01F9C">
        <w:t>The general meeting shall decide on a capital reduction.</w:t>
      </w:r>
    </w:p>
    <w:p w14:paraId="67828E25" w14:textId="77777777" w:rsidR="00981518" w:rsidRPr="00D01F9C" w:rsidRDefault="00634E54" w:rsidP="00554559">
      <w:pPr>
        <w:pStyle w:val="NumPar1"/>
        <w:numPr>
          <w:ilvl w:val="0"/>
          <w:numId w:val="116"/>
        </w:numPr>
        <w:ind w:hanging="424"/>
      </w:pPr>
      <w:r w:rsidRPr="00D01F9C">
        <w:t>The decision on the capital reduction shall indicate the purpose, the way in which the reduction is to be carried out and the amount of the reduction.</w:t>
      </w:r>
      <w:r w:rsidR="00981518" w:rsidRPr="00D01F9C">
        <w:t xml:space="preserve"> </w:t>
      </w:r>
    </w:p>
    <w:p w14:paraId="16940E2A" w14:textId="77777777" w:rsidR="001148C4" w:rsidRPr="00D01F9C" w:rsidRDefault="001148C4" w:rsidP="00554559">
      <w:pPr>
        <w:pStyle w:val="NumPar1"/>
        <w:numPr>
          <w:ilvl w:val="0"/>
          <w:numId w:val="116"/>
        </w:numPr>
        <w:ind w:hanging="424"/>
      </w:pPr>
      <w:r w:rsidRPr="00D01F9C">
        <w:t xml:space="preserve">The decision on </w:t>
      </w:r>
      <w:r w:rsidR="00A84B07" w:rsidRPr="00D01F9C">
        <w:t xml:space="preserve">a capital reduction shall only take effect if the board of directors certifies in a statement </w:t>
      </w:r>
      <w:r w:rsidR="007159DB" w:rsidRPr="00D01F9C">
        <w:t>signed by all directors that, based on the most recent financial</w:t>
      </w:r>
      <w:r w:rsidR="006A2CCC" w:rsidRPr="00D01F9C">
        <w:t xml:space="preserve"> statements</w:t>
      </w:r>
      <w:r w:rsidR="00447333" w:rsidRPr="00D01F9C">
        <w:t xml:space="preserve"> and after thorou</w:t>
      </w:r>
      <w:r w:rsidR="00F15C23" w:rsidRPr="00D01F9C">
        <w:t>ghly examining</w:t>
      </w:r>
      <w:r w:rsidR="007E1831" w:rsidRPr="00D01F9C">
        <w:t xml:space="preserve"> the company’s current and future </w:t>
      </w:r>
      <w:r w:rsidR="00A4705B" w:rsidRPr="00D01F9C">
        <w:t>affairs, it has formed the reasonable opinion that following the reduction,</w:t>
      </w:r>
    </w:p>
    <w:p w14:paraId="48F02A3D" w14:textId="77777777" w:rsidR="00B16CE5" w:rsidRPr="00D01F9C" w:rsidRDefault="00B16CE5" w:rsidP="00554559">
      <w:pPr>
        <w:pStyle w:val="Point1letter"/>
        <w:numPr>
          <w:ilvl w:val="3"/>
          <w:numId w:val="150"/>
        </w:numPr>
      </w:pPr>
      <w:r w:rsidRPr="00D01F9C">
        <w:t xml:space="preserve">the </w:t>
      </w:r>
      <w:r w:rsidR="00DD68B1" w:rsidRPr="00D01F9C">
        <w:t>total amount of</w:t>
      </w:r>
      <w:r w:rsidRPr="00D01F9C">
        <w:t xml:space="preserve"> assets as set out in the most recent balance </w:t>
      </w:r>
      <w:r w:rsidR="00205678" w:rsidRPr="00D01F9C">
        <w:t>sheet would remain greater than the total amount of liabilities</w:t>
      </w:r>
      <w:r w:rsidR="003743BA" w:rsidRPr="00D01F9C">
        <w:t xml:space="preserve"> after the capital reduction</w:t>
      </w:r>
      <w:r w:rsidR="00B14D30" w:rsidRPr="00D01F9C">
        <w:t xml:space="preserve"> (balance sheet test)</w:t>
      </w:r>
      <w:r w:rsidR="007F168F" w:rsidRPr="00D01F9C">
        <w:t>, and</w:t>
      </w:r>
    </w:p>
    <w:p w14:paraId="40913CDA" w14:textId="77777777" w:rsidR="007F168F" w:rsidRPr="00D01F9C" w:rsidRDefault="007F168F" w:rsidP="001C5AA7">
      <w:pPr>
        <w:pStyle w:val="Point1letter"/>
      </w:pPr>
      <w:r w:rsidRPr="00D01F9C">
        <w:lastRenderedPageBreak/>
        <w:t>the company will be able to pay its debts as they fall due in the normal course of business in the 12 months following the date of the capital reduction</w:t>
      </w:r>
      <w:r w:rsidR="00B14D30" w:rsidRPr="00D01F9C">
        <w:t xml:space="preserve"> (solvency test).</w:t>
      </w:r>
    </w:p>
    <w:p w14:paraId="1ED8571B" w14:textId="77777777" w:rsidR="00981518" w:rsidRPr="00D01F9C" w:rsidRDefault="00981518" w:rsidP="001C5AA7">
      <w:pPr>
        <w:pStyle w:val="Text2"/>
        <w:ind w:left="851"/>
      </w:pPr>
      <w:r w:rsidRPr="00D01F9C">
        <w:t xml:space="preserve">The statement of the board of directors on the balance sheet and solvency test shall be accompanied by a report of an independent expert appointed or approved by an administrative or judicial authority, stating that the expert has inquired into the company’s state of affairs and is not aware of anything to indicate that the statement is unreasonable. </w:t>
      </w:r>
    </w:p>
    <w:p w14:paraId="6C926D77" w14:textId="77777777" w:rsidR="00981518" w:rsidRPr="00D01F9C" w:rsidRDefault="00981518" w:rsidP="001C5AA7">
      <w:pPr>
        <w:pStyle w:val="Text2"/>
        <w:ind w:left="851"/>
      </w:pPr>
      <w:r w:rsidRPr="00D01F9C">
        <w:t>Sub-paragraph</w:t>
      </w:r>
      <w:r w:rsidR="006B1FBF" w:rsidRPr="00D01F9C">
        <w:t>s</w:t>
      </w:r>
      <w:r w:rsidRPr="00D01F9C">
        <w:t xml:space="preserve"> 1</w:t>
      </w:r>
      <w:r w:rsidR="006B1FBF" w:rsidRPr="00D01F9C">
        <w:t xml:space="preserve"> and 2</w:t>
      </w:r>
      <w:r w:rsidRPr="00D01F9C">
        <w:t xml:space="preserve"> shall not apply where the capital is reduced for the sole purpose of covering losses that cannot be covered from other equity or for the purpose of increasing the capital at the same time at least by the amount of the reduction. The articles of association may authorise the board of directors or another company body to decide on a capital reduction for these purposes. </w:t>
      </w:r>
    </w:p>
    <w:p w14:paraId="487E5315" w14:textId="77777777" w:rsidR="003C38C7" w:rsidRPr="00D01F9C" w:rsidRDefault="003C38C7" w:rsidP="00554559">
      <w:pPr>
        <w:pStyle w:val="NumPar1"/>
        <w:numPr>
          <w:ilvl w:val="0"/>
          <w:numId w:val="116"/>
        </w:numPr>
        <w:ind w:hanging="424"/>
      </w:pPr>
      <w:r w:rsidRPr="00D01F9C">
        <w:t>The board of directors shall update the amount of capital and, if applicable, the nominal value of shares in the articles of association</w:t>
      </w:r>
      <w:r w:rsidR="00371670">
        <w:t xml:space="preserve"> in accordance with Article 27</w:t>
      </w:r>
      <w:r w:rsidRPr="00D01F9C">
        <w:t xml:space="preserve">. The capital is considered to have been reduced once the reduction has been </w:t>
      </w:r>
      <w:r w:rsidR="00BF498F">
        <w:t xml:space="preserve">made publicly available </w:t>
      </w:r>
      <w:r w:rsidRPr="00D01F9C">
        <w:t>in the business register.</w:t>
      </w:r>
    </w:p>
    <w:p w14:paraId="3146395A" w14:textId="77777777" w:rsidR="002625BB" w:rsidRPr="00D01F9C" w:rsidRDefault="00FD3300" w:rsidP="00554559">
      <w:pPr>
        <w:pStyle w:val="NumPar1"/>
        <w:numPr>
          <w:ilvl w:val="0"/>
          <w:numId w:val="116"/>
        </w:numPr>
        <w:ind w:hanging="424"/>
      </w:pPr>
      <w:r w:rsidRPr="00D01F9C">
        <w:t xml:space="preserve">Where the company carries out a capital reduction in violation of paragraphs 1 </w:t>
      </w:r>
      <w:r w:rsidR="00131B9D" w:rsidRPr="00D01F9C">
        <w:t>to</w:t>
      </w:r>
      <w:r w:rsidRPr="00D01F9C">
        <w:t xml:space="preserve"> </w:t>
      </w:r>
      <w:r w:rsidR="00131B9D" w:rsidRPr="00D01F9C">
        <w:t>3</w:t>
      </w:r>
      <w:r w:rsidRPr="00D01F9C">
        <w:t xml:space="preserve"> or where the directors signing the statement referred to in paragraph </w:t>
      </w:r>
      <w:r w:rsidR="00131B9D" w:rsidRPr="00D01F9C">
        <w:t>3</w:t>
      </w:r>
      <w:r w:rsidRPr="00D01F9C">
        <w:t xml:space="preserve"> knew or, in view of the circumstances, should have known at the time of the statement that, following the capital reduction, the </w:t>
      </w:r>
      <w:r w:rsidR="00960F94" w:rsidRPr="00D01F9C">
        <w:t>total amount of</w:t>
      </w:r>
      <w:r w:rsidRPr="00D01F9C">
        <w:t xml:space="preserve"> assets of the company would not remain greater than the total amount of liabilities after the capital reduction or that the company would no longer be able to pay its debts in the 12 months following the date of capital reduction, they shall be jointly and severally liable to the company for all damages resulting from the capital reduction</w:t>
      </w:r>
      <w:r w:rsidR="002C7E54" w:rsidRPr="00D01F9C">
        <w:t>.</w:t>
      </w:r>
    </w:p>
    <w:p w14:paraId="6E12FAAC" w14:textId="77777777" w:rsidR="00981518" w:rsidRDefault="00EC3DB8" w:rsidP="00554559">
      <w:pPr>
        <w:pStyle w:val="NumPar1"/>
        <w:numPr>
          <w:ilvl w:val="0"/>
          <w:numId w:val="116"/>
        </w:numPr>
        <w:ind w:hanging="424"/>
      </w:pPr>
      <w:r w:rsidRPr="00D01F9C">
        <w:t xml:space="preserve">Where a shareholder has received a distribution </w:t>
      </w:r>
      <w:r w:rsidR="00C02E7C" w:rsidRPr="00D01F9C">
        <w:t>out of capital</w:t>
      </w:r>
      <w:r w:rsidRPr="00D01F9C">
        <w:t xml:space="preserve"> carried out in violation of paragraphs 1 </w:t>
      </w:r>
      <w:r w:rsidR="00DB05D3" w:rsidRPr="00D01F9C">
        <w:t>to 3</w:t>
      </w:r>
      <w:r w:rsidRPr="00D01F9C">
        <w:t xml:space="preserve"> or where the shareholder knew or, in view of the circumstances, should have known at the time of the distribution that, following the distribution, the </w:t>
      </w:r>
      <w:r w:rsidR="00840C5B" w:rsidRPr="00D01F9C">
        <w:t>total amount of</w:t>
      </w:r>
      <w:r w:rsidRPr="00D01F9C">
        <w:t xml:space="preserve"> assets of the company would not remain greater than the total amount of liabilities or that the company would no longer be able to pay its debts in the 12 months following the date of distribution, the shareholder shall be required to return the distribution to the company </w:t>
      </w:r>
      <w:r w:rsidRPr="00D01F9C">
        <w:rPr>
          <w:bCs/>
        </w:rPr>
        <w:t>to the extent that commitments entered into with creditors so require</w:t>
      </w:r>
      <w:r w:rsidR="003C74FB" w:rsidRPr="00D01F9C">
        <w:rPr>
          <w:bCs/>
        </w:rPr>
        <w:t>.</w:t>
      </w:r>
    </w:p>
    <w:p w14:paraId="6927958A" w14:textId="77777777" w:rsidR="00E775C7" w:rsidRPr="00E775C7" w:rsidRDefault="00E775C7" w:rsidP="001C5AA7">
      <w:pPr>
        <w:pStyle w:val="Text1"/>
      </w:pPr>
    </w:p>
    <w:p w14:paraId="2EA0AF1E" w14:textId="77777777" w:rsidR="00981518" w:rsidRPr="00F425AE" w:rsidRDefault="00981518" w:rsidP="00981518">
      <w:pPr>
        <w:jc w:val="center"/>
        <w:rPr>
          <w:b/>
          <w:bCs/>
          <w:lang w:val="fr-BE"/>
        </w:rPr>
      </w:pPr>
      <w:r w:rsidRPr="00F425AE">
        <w:rPr>
          <w:b/>
          <w:bCs/>
          <w:lang w:val="fr-BE"/>
        </w:rPr>
        <w:t xml:space="preserve">CHAPTER VIII – EU EMPLOYEE STOCK </w:t>
      </w:r>
      <w:r w:rsidR="00053298" w:rsidRPr="00F425AE">
        <w:rPr>
          <w:b/>
          <w:bCs/>
          <w:lang w:val="fr-BE"/>
        </w:rPr>
        <w:t xml:space="preserve">OPTION </w:t>
      </w:r>
      <w:r w:rsidRPr="00F425AE">
        <w:rPr>
          <w:b/>
          <w:bCs/>
          <w:lang w:val="fr-BE"/>
        </w:rPr>
        <w:t>PLAN</w:t>
      </w:r>
    </w:p>
    <w:p w14:paraId="656ADF86" w14:textId="77777777" w:rsidR="00981518" w:rsidRPr="00F425AE" w:rsidRDefault="00981518" w:rsidP="00981518">
      <w:pPr>
        <w:jc w:val="center"/>
        <w:rPr>
          <w:b/>
          <w:lang w:val="fr-BE"/>
        </w:rPr>
      </w:pPr>
      <w:r w:rsidRPr="00F425AE">
        <w:rPr>
          <w:b/>
          <w:lang w:val="fr-BE"/>
        </w:rPr>
        <w:t xml:space="preserve">Article </w:t>
      </w:r>
      <w:r w:rsidRPr="00F425AE">
        <w:rPr>
          <w:b/>
          <w:bCs/>
          <w:lang w:val="fr-BE"/>
        </w:rPr>
        <w:t xml:space="preserve">78 </w:t>
      </w:r>
    </w:p>
    <w:p w14:paraId="500DF869" w14:textId="77777777" w:rsidR="00981518" w:rsidRPr="00F425AE" w:rsidRDefault="00981518" w:rsidP="00981518">
      <w:pPr>
        <w:jc w:val="center"/>
        <w:rPr>
          <w:b/>
          <w:bCs/>
          <w:i/>
          <w:iCs/>
          <w:lang w:val="fr-BE"/>
        </w:rPr>
      </w:pPr>
      <w:r w:rsidRPr="00F425AE">
        <w:rPr>
          <w:b/>
          <w:i/>
          <w:lang w:val="fr-BE"/>
        </w:rPr>
        <w:t>EU-ESO</w:t>
      </w:r>
    </w:p>
    <w:p w14:paraId="42FFC117" w14:textId="77777777" w:rsidR="00981518" w:rsidRPr="00D01F9C" w:rsidRDefault="00981518" w:rsidP="00554559">
      <w:pPr>
        <w:pStyle w:val="NumPar1"/>
        <w:numPr>
          <w:ilvl w:val="0"/>
          <w:numId w:val="117"/>
        </w:numPr>
        <w:ind w:hanging="424"/>
      </w:pPr>
      <w:r w:rsidRPr="00D01F9C">
        <w:t xml:space="preserve">The company may establish an EU employee stock </w:t>
      </w:r>
      <w:r w:rsidR="00053298">
        <w:t>option</w:t>
      </w:r>
      <w:r w:rsidR="00053298" w:rsidRPr="00D01F9C">
        <w:t xml:space="preserve"> </w:t>
      </w:r>
      <w:r w:rsidRPr="00D01F9C">
        <w:t>plan (EU-ESO) under which it issues warrants to eligible persons.</w:t>
      </w:r>
    </w:p>
    <w:p w14:paraId="689F6D3D" w14:textId="77777777" w:rsidR="00981518" w:rsidRPr="00D01F9C" w:rsidRDefault="00981518" w:rsidP="00554559">
      <w:pPr>
        <w:pStyle w:val="NumPar1"/>
        <w:numPr>
          <w:ilvl w:val="0"/>
          <w:numId w:val="117"/>
        </w:numPr>
        <w:ind w:hanging="424"/>
      </w:pPr>
      <w:r w:rsidRPr="00D01F9C">
        <w:t xml:space="preserve">Eligibility for warrants issued under the EU-ESO </w:t>
      </w:r>
      <w:r w:rsidR="00CC17C9" w:rsidRPr="00D01F9C">
        <w:t>shall be</w:t>
      </w:r>
      <w:r w:rsidRPr="00D01F9C">
        <w:t xml:space="preserve"> restricted to members of the board and employees of the company and its subsidiaries.</w:t>
      </w:r>
      <w:r w:rsidR="00382A56" w:rsidRPr="00D01F9C">
        <w:t xml:space="preserve"> Warrants under the EU-ESO shall not be issued to persons who, directly or indirectly, hold shares in the company corresponding to more than 25 per cent of the voting rights or rights in the proceeds of the company or have held such shares in the 24 months preceding the issuance.</w:t>
      </w:r>
      <w:r w:rsidRPr="00D01F9C">
        <w:t xml:space="preserve"> </w:t>
      </w:r>
    </w:p>
    <w:p w14:paraId="472EADDA" w14:textId="77777777" w:rsidR="00981518" w:rsidRPr="00D01F9C" w:rsidRDefault="00981518" w:rsidP="00554559">
      <w:pPr>
        <w:pStyle w:val="NumPar1"/>
        <w:numPr>
          <w:ilvl w:val="0"/>
          <w:numId w:val="117"/>
        </w:numPr>
        <w:ind w:hanging="424"/>
        <w:rPr>
          <w:lang w:val="en-US"/>
        </w:rPr>
      </w:pPr>
      <w:r w:rsidRPr="00D01F9C">
        <w:rPr>
          <w:lang w:val="en-US"/>
        </w:rPr>
        <w:lastRenderedPageBreak/>
        <w:t>The general meeting shall decide on the establishment of the EU-ESO. The resolution shall at least set out:</w:t>
      </w:r>
    </w:p>
    <w:p w14:paraId="64D0653A" w14:textId="77777777" w:rsidR="00981518" w:rsidRPr="00D01F9C" w:rsidRDefault="00981518" w:rsidP="00554559">
      <w:pPr>
        <w:pStyle w:val="Point1letter"/>
        <w:numPr>
          <w:ilvl w:val="3"/>
          <w:numId w:val="125"/>
        </w:numPr>
        <w:rPr>
          <w:lang w:val="en-US"/>
        </w:rPr>
      </w:pPr>
      <w:r w:rsidRPr="00D01F9C">
        <w:rPr>
          <w:lang w:val="en-US"/>
        </w:rPr>
        <w:t>the group of eligible persons;</w:t>
      </w:r>
    </w:p>
    <w:p w14:paraId="29C84487" w14:textId="77777777" w:rsidR="00981518" w:rsidRPr="00D01F9C" w:rsidRDefault="00981518" w:rsidP="00554559">
      <w:pPr>
        <w:pStyle w:val="Point1letter"/>
        <w:numPr>
          <w:ilvl w:val="3"/>
          <w:numId w:val="125"/>
        </w:numPr>
        <w:rPr>
          <w:lang w:val="en-US"/>
        </w:rPr>
      </w:pPr>
      <w:r w:rsidRPr="00D01F9C">
        <w:rPr>
          <w:lang w:val="en-US"/>
        </w:rPr>
        <w:t xml:space="preserve">the maximum number of warrants </w:t>
      </w:r>
      <w:r w:rsidR="003E4C2B" w:rsidRPr="00D01F9C">
        <w:rPr>
          <w:lang w:val="en-US"/>
        </w:rPr>
        <w:t>that may be</w:t>
      </w:r>
      <w:r w:rsidRPr="00D01F9C">
        <w:rPr>
          <w:lang w:val="en-US"/>
        </w:rPr>
        <w:t xml:space="preserve"> issued under the EU-ESO and the shares to which the holder of a warrant shall be entitled upon exercise of </w:t>
      </w:r>
      <w:r w:rsidR="00A6282C" w:rsidRPr="00D01F9C">
        <w:rPr>
          <w:lang w:val="en-US"/>
        </w:rPr>
        <w:t>the warrant</w:t>
      </w:r>
      <w:r w:rsidRPr="00D01F9C">
        <w:rPr>
          <w:lang w:val="en-US"/>
        </w:rPr>
        <w:t>;</w:t>
      </w:r>
    </w:p>
    <w:p w14:paraId="02F9BC73" w14:textId="77777777" w:rsidR="00981518" w:rsidRPr="00D01F9C" w:rsidRDefault="00981518" w:rsidP="00554559">
      <w:pPr>
        <w:pStyle w:val="Point1letter"/>
        <w:numPr>
          <w:ilvl w:val="3"/>
          <w:numId w:val="125"/>
        </w:numPr>
        <w:rPr>
          <w:lang w:val="en-US"/>
        </w:rPr>
      </w:pPr>
      <w:r w:rsidRPr="00D01F9C">
        <w:rPr>
          <w:lang w:val="en-US"/>
        </w:rPr>
        <w:t xml:space="preserve">a mandatory waiting period before which the warrants issued under the EU-ESO </w:t>
      </w:r>
      <w:r w:rsidR="00614617" w:rsidRPr="00D01F9C">
        <w:rPr>
          <w:lang w:val="en-US"/>
        </w:rPr>
        <w:t xml:space="preserve">shall </w:t>
      </w:r>
      <w:r w:rsidRPr="00D01F9C">
        <w:rPr>
          <w:lang w:val="en-US"/>
        </w:rPr>
        <w:t>not be exercised, which shall be at least 24 months from the issuance of a warrant.</w:t>
      </w:r>
    </w:p>
    <w:p w14:paraId="41BF2D3E" w14:textId="77777777" w:rsidR="00981518" w:rsidRPr="00D01F9C" w:rsidRDefault="00981518" w:rsidP="00554559">
      <w:pPr>
        <w:pStyle w:val="NumPar1"/>
        <w:numPr>
          <w:ilvl w:val="0"/>
          <w:numId w:val="117"/>
        </w:numPr>
        <w:ind w:hanging="424"/>
        <w:rPr>
          <w:lang w:val="en-US"/>
        </w:rPr>
      </w:pPr>
      <w:r w:rsidRPr="00D01F9C">
        <w:rPr>
          <w:lang w:val="en-US"/>
        </w:rPr>
        <w:t>Warrants issued under the EU-ESO shall be non-transferable and issued for no consideration.</w:t>
      </w:r>
    </w:p>
    <w:p w14:paraId="5E377678" w14:textId="77777777" w:rsidR="00981518" w:rsidRPr="00D01F9C" w:rsidRDefault="00981518" w:rsidP="00554559">
      <w:pPr>
        <w:pStyle w:val="NumPar1"/>
        <w:numPr>
          <w:ilvl w:val="0"/>
          <w:numId w:val="117"/>
        </w:numPr>
        <w:ind w:hanging="424"/>
        <w:rPr>
          <w:lang w:val="en-US"/>
        </w:rPr>
      </w:pPr>
      <w:r w:rsidRPr="00D01F9C">
        <w:rPr>
          <w:lang w:val="en-US"/>
        </w:rPr>
        <w:t xml:space="preserve">The consideration for new shares issued upon exercise of warrants under the EU-ESO shall be paid in cash and shall be fully paid up on issue of the shares. </w:t>
      </w:r>
    </w:p>
    <w:p w14:paraId="10C8CD5C" w14:textId="77777777" w:rsidR="00847D6A" w:rsidRPr="00D01F9C" w:rsidRDefault="00981518" w:rsidP="00554559">
      <w:pPr>
        <w:pStyle w:val="NumPar1"/>
        <w:numPr>
          <w:ilvl w:val="0"/>
          <w:numId w:val="117"/>
        </w:numPr>
        <w:ind w:hanging="424"/>
        <w:rPr>
          <w:lang w:val="en-US"/>
        </w:rPr>
      </w:pPr>
      <w:r w:rsidRPr="00D01F9C">
        <w:t xml:space="preserve">The board of directors shall be authorised to </w:t>
      </w:r>
      <w:r w:rsidRPr="00D01F9C">
        <w:rPr>
          <w:lang w:val="en-US"/>
        </w:rPr>
        <w:t xml:space="preserve">issue warrants </w:t>
      </w:r>
      <w:r w:rsidRPr="00D01F9C">
        <w:t xml:space="preserve">under the EU-ESO and </w:t>
      </w:r>
      <w:r w:rsidR="002B7408" w:rsidRPr="00D01F9C">
        <w:t>to</w:t>
      </w:r>
      <w:r w:rsidRPr="00D01F9C">
        <w:t xml:space="preserve"> issue new shares to satisfy claims arising from the warrants</w:t>
      </w:r>
      <w:r w:rsidRPr="00D01F9C">
        <w:rPr>
          <w:lang w:val="en-US"/>
        </w:rPr>
        <w:t>.</w:t>
      </w:r>
      <w:r w:rsidRPr="00D01F9C">
        <w:t xml:space="preserve"> The board of directors may also satisfy claims arising from warrants issued under the EU-ESO by transferring own shares held in treasury. </w:t>
      </w:r>
    </w:p>
    <w:p w14:paraId="027B0E41" w14:textId="77777777" w:rsidR="00847D6A" w:rsidRDefault="5C9EDE4F" w:rsidP="00554559">
      <w:pPr>
        <w:pStyle w:val="NumPar1"/>
        <w:numPr>
          <w:ilvl w:val="0"/>
          <w:numId w:val="117"/>
        </w:numPr>
        <w:ind w:hanging="424"/>
        <w:rPr>
          <w:lang w:val="en-US"/>
        </w:rPr>
      </w:pPr>
      <w:r w:rsidRPr="448CF9D5">
        <w:rPr>
          <w:lang w:val="en-US"/>
        </w:rPr>
        <w:t xml:space="preserve">Existing shareholders shall have no pre-emptive rights on warrants issued under the EU-ESO and on new shares issued to satisfy claims arising from </w:t>
      </w:r>
      <w:r>
        <w:t>the</w:t>
      </w:r>
      <w:r w:rsidRPr="448CF9D5">
        <w:rPr>
          <w:lang w:val="en-US"/>
        </w:rPr>
        <w:t xml:space="preserve"> warrants.</w:t>
      </w:r>
    </w:p>
    <w:p w14:paraId="45DE8032" w14:textId="77777777" w:rsidR="00E775C7" w:rsidRPr="00E775C7" w:rsidRDefault="00E775C7" w:rsidP="001C5AA7">
      <w:pPr>
        <w:pStyle w:val="Text1"/>
        <w:rPr>
          <w:lang w:val="en-US"/>
        </w:rPr>
      </w:pPr>
    </w:p>
    <w:p w14:paraId="03E8DAEE" w14:textId="77777777" w:rsidR="00981518" w:rsidRPr="00D01F9C" w:rsidRDefault="00981518" w:rsidP="00981518">
      <w:pPr>
        <w:jc w:val="center"/>
        <w:rPr>
          <w:b/>
        </w:rPr>
      </w:pPr>
      <w:r w:rsidRPr="00D01F9C">
        <w:rPr>
          <w:b/>
        </w:rPr>
        <w:t xml:space="preserve">Article </w:t>
      </w:r>
      <w:r w:rsidRPr="00D01F9C">
        <w:rPr>
          <w:b/>
          <w:bCs/>
        </w:rPr>
        <w:t xml:space="preserve">79 </w:t>
      </w:r>
    </w:p>
    <w:p w14:paraId="1723A1FF" w14:textId="77777777" w:rsidR="00981518" w:rsidRPr="00D01F9C" w:rsidRDefault="00981518" w:rsidP="00981518">
      <w:pPr>
        <w:jc w:val="center"/>
        <w:rPr>
          <w:b/>
          <w:i/>
        </w:rPr>
      </w:pPr>
      <w:r w:rsidRPr="00D01F9C">
        <w:rPr>
          <w:b/>
          <w:i/>
        </w:rPr>
        <w:t xml:space="preserve">Taxation of warrants under the EU-ESO </w:t>
      </w:r>
    </w:p>
    <w:p w14:paraId="4D0A7CB1" w14:textId="77777777" w:rsidR="00382A56" w:rsidRPr="00D01F9C" w:rsidRDefault="00382A56" w:rsidP="00554559">
      <w:pPr>
        <w:pStyle w:val="NumPar1"/>
        <w:numPr>
          <w:ilvl w:val="0"/>
          <w:numId w:val="118"/>
        </w:numPr>
        <w:ind w:hanging="424"/>
        <w:rPr>
          <w:szCs w:val="24"/>
        </w:rPr>
      </w:pPr>
      <w:r w:rsidRPr="00D01F9C">
        <w:t>The provisions of this Article shall apply to warrants issued by the EU Inc. under the EU-ESO as defined in Article 78.</w:t>
      </w:r>
    </w:p>
    <w:p w14:paraId="265E6FF7" w14:textId="77777777" w:rsidR="00382A56" w:rsidRPr="00D01F9C" w:rsidRDefault="00AF0273" w:rsidP="00554559">
      <w:pPr>
        <w:pStyle w:val="NumPar1"/>
        <w:numPr>
          <w:ilvl w:val="0"/>
          <w:numId w:val="118"/>
        </w:numPr>
        <w:ind w:hanging="424"/>
      </w:pPr>
      <w:r>
        <w:t>The</w:t>
      </w:r>
      <w:r w:rsidRPr="00D01F9C">
        <w:t xml:space="preserve"> </w:t>
      </w:r>
      <w:r w:rsidR="00382A56" w:rsidRPr="00D01F9C">
        <w:t>income derived from the warrant shall be deemed not to have accrued at the time of grant of the warrant, at vesting, nor when the holder of the warrant exercises his/her right for the acquisition of shares</w:t>
      </w:r>
      <w:r w:rsidR="00A27FA2">
        <w:t>. It shall be deemed to arise and thus be subject to taxation</w:t>
      </w:r>
      <w:r w:rsidR="00E22559" w:rsidRPr="00D01F9C">
        <w:t xml:space="preserve"> only at the time when the shares obtained by exercising the warrant are disposed o</w:t>
      </w:r>
      <w:r w:rsidR="00A80AD7" w:rsidRPr="00D01F9C">
        <w:t>f</w:t>
      </w:r>
      <w:r w:rsidR="00382A56" w:rsidRPr="00D01F9C">
        <w:t xml:space="preserve">. </w:t>
      </w:r>
    </w:p>
    <w:p w14:paraId="0FFA0C28" w14:textId="77777777" w:rsidR="00382A56" w:rsidRPr="00D01F9C" w:rsidRDefault="00382A56" w:rsidP="00554559">
      <w:pPr>
        <w:pStyle w:val="NumPar1"/>
        <w:numPr>
          <w:ilvl w:val="0"/>
          <w:numId w:val="118"/>
        </w:numPr>
        <w:ind w:hanging="424"/>
      </w:pPr>
      <w:r w:rsidRPr="00D01F9C">
        <w:t xml:space="preserve">The income described in paragraph </w:t>
      </w:r>
      <w:r w:rsidR="00A80AD7" w:rsidRPr="00D01F9C">
        <w:t xml:space="preserve">2 </w:t>
      </w:r>
      <w:r w:rsidRPr="00D01F9C">
        <w:t xml:space="preserve">shall be equal to the difference between the fair market value of the shares at the date of disposal and their acquisition price. It shall be subject to taxation in accordance with national law. </w:t>
      </w:r>
    </w:p>
    <w:p w14:paraId="06B12191" w14:textId="77777777" w:rsidR="00981518" w:rsidRDefault="00382A56" w:rsidP="00554559">
      <w:pPr>
        <w:pStyle w:val="NumPar1"/>
        <w:numPr>
          <w:ilvl w:val="0"/>
          <w:numId w:val="118"/>
        </w:numPr>
        <w:ind w:hanging="424"/>
      </w:pPr>
      <w:r w:rsidRPr="00D01F9C">
        <w:t xml:space="preserve">Member States shall ensure that the warrants issued under EU-ESO and the resulting underlying shares are subject to a tax treatment that is not less favourable than that applicable to other employee stock options or similar instruments under their national law, provided all </w:t>
      </w:r>
      <w:r w:rsidR="001D6E8B" w:rsidRPr="00D01F9C">
        <w:t xml:space="preserve">legal </w:t>
      </w:r>
      <w:r w:rsidRPr="00D01F9C">
        <w:t>requirements are met.</w:t>
      </w:r>
    </w:p>
    <w:p w14:paraId="546172A5" w14:textId="77777777" w:rsidR="00E775C7" w:rsidRPr="00E775C7" w:rsidRDefault="00E775C7" w:rsidP="001C5AA7">
      <w:pPr>
        <w:pStyle w:val="Text1"/>
      </w:pPr>
    </w:p>
    <w:p w14:paraId="3977FBE8" w14:textId="77777777" w:rsidR="00981518" w:rsidRPr="00D01F9C" w:rsidRDefault="00981518" w:rsidP="00981518">
      <w:pPr>
        <w:jc w:val="center"/>
        <w:rPr>
          <w:b/>
        </w:rPr>
      </w:pPr>
      <w:r w:rsidRPr="00D01F9C">
        <w:rPr>
          <w:b/>
        </w:rPr>
        <w:t>CHAPTER IX – CLOSURE OF SOLVENT EU INC. COMPANIES</w:t>
      </w:r>
    </w:p>
    <w:p w14:paraId="4B07D690" w14:textId="77777777" w:rsidR="00981518" w:rsidRPr="00D01F9C" w:rsidRDefault="00981518" w:rsidP="000F62D9">
      <w:pPr>
        <w:jc w:val="center"/>
        <w:rPr>
          <w:b/>
        </w:rPr>
      </w:pPr>
      <w:r w:rsidRPr="00D01F9C">
        <w:rPr>
          <w:b/>
        </w:rPr>
        <w:t xml:space="preserve">Article </w:t>
      </w:r>
      <w:r w:rsidRPr="00D01F9C">
        <w:rPr>
          <w:b/>
          <w:bCs/>
        </w:rPr>
        <w:t>80</w:t>
      </w:r>
    </w:p>
    <w:p w14:paraId="06BF1FA4" w14:textId="77777777" w:rsidR="00981518" w:rsidRPr="00D01F9C" w:rsidRDefault="00981518" w:rsidP="00EA7F7E">
      <w:pPr>
        <w:jc w:val="center"/>
        <w:rPr>
          <w:rFonts w:eastAsia="Times New Roman"/>
          <w:b/>
          <w:i/>
        </w:rPr>
      </w:pPr>
      <w:r w:rsidRPr="00D01F9C">
        <w:rPr>
          <w:rFonts w:eastAsia="Times New Roman"/>
          <w:b/>
          <w:i/>
        </w:rPr>
        <w:t xml:space="preserve">Dissolution </w:t>
      </w:r>
    </w:p>
    <w:p w14:paraId="6D2D9B6F" w14:textId="77777777" w:rsidR="00981518" w:rsidRPr="00D01F9C" w:rsidRDefault="00981518" w:rsidP="00554559">
      <w:pPr>
        <w:pStyle w:val="NumPar1"/>
        <w:numPr>
          <w:ilvl w:val="0"/>
          <w:numId w:val="119"/>
        </w:numPr>
        <w:ind w:hanging="424"/>
      </w:pPr>
      <w:r w:rsidRPr="00D01F9C">
        <w:lastRenderedPageBreak/>
        <w:t xml:space="preserve">Where an EU Inc. company is dissolved in view of a solvent liquidation, it shall </w:t>
      </w:r>
      <w:r w:rsidR="0072533A">
        <w:t xml:space="preserve">file </w:t>
      </w:r>
      <w:r w:rsidRPr="00D01F9C">
        <w:t xml:space="preserve">the information about dissolution fully online to the business register in the Member State of registration of the EU Inc. company in accordance with Article </w:t>
      </w:r>
      <w:r w:rsidR="00382A56" w:rsidRPr="00D01F9C">
        <w:t>27</w:t>
      </w:r>
      <w:r w:rsidRPr="00D01F9C">
        <w:t xml:space="preserve">. </w:t>
      </w:r>
    </w:p>
    <w:p w14:paraId="09B0EEC2" w14:textId="77777777" w:rsidR="00981518" w:rsidRDefault="00981518" w:rsidP="00554559">
      <w:pPr>
        <w:pStyle w:val="NumPar1"/>
        <w:numPr>
          <w:ilvl w:val="0"/>
          <w:numId w:val="119"/>
        </w:numPr>
        <w:ind w:hanging="424"/>
      </w:pPr>
      <w:r w:rsidRPr="00D01F9C">
        <w:t>Upon receipt of th</w:t>
      </w:r>
      <w:r w:rsidR="007F7AB1">
        <w:t>is</w:t>
      </w:r>
      <w:r w:rsidRPr="00D01F9C">
        <w:t xml:space="preserve"> </w:t>
      </w:r>
      <w:r w:rsidR="007F7AB1">
        <w:t>information</w:t>
      </w:r>
      <w:r w:rsidRPr="00D01F9C">
        <w:t>, the business register referred to in paragraph 1 shall immediately update the EU Inc. company’s status to reflect that it is undergoing liquidation and make this information available in accordance with Article </w:t>
      </w:r>
      <w:r w:rsidR="00382A56" w:rsidRPr="00D01F9C">
        <w:t>25</w:t>
      </w:r>
      <w:r w:rsidRPr="00D01F9C">
        <w:t>.</w:t>
      </w:r>
    </w:p>
    <w:p w14:paraId="63C43EA6" w14:textId="77777777" w:rsidR="00927A38" w:rsidRPr="00927A38" w:rsidRDefault="00927A38" w:rsidP="001C5AA7">
      <w:pPr>
        <w:pStyle w:val="Text1"/>
      </w:pPr>
    </w:p>
    <w:p w14:paraId="7AA44CA7" w14:textId="77777777" w:rsidR="00981518" w:rsidRPr="001C5AA7" w:rsidRDefault="00981518" w:rsidP="001C5AA7">
      <w:pPr>
        <w:pStyle w:val="NormalCentered"/>
        <w:rPr>
          <w:b/>
          <w:bCs/>
          <w:iCs/>
        </w:rPr>
      </w:pPr>
      <w:r w:rsidRPr="001C5AA7">
        <w:rPr>
          <w:b/>
          <w:bCs/>
        </w:rPr>
        <w:t>Article 81</w:t>
      </w:r>
      <w:r w:rsidR="00AD7668">
        <w:rPr>
          <w:b/>
          <w:bCs/>
        </w:rPr>
        <w:br/>
      </w:r>
      <w:r w:rsidRPr="001C5AA7">
        <w:rPr>
          <w:b/>
          <w:bCs/>
          <w:i/>
          <w:iCs/>
        </w:rPr>
        <w:t>Nullity</w:t>
      </w:r>
    </w:p>
    <w:p w14:paraId="0C1DA785" w14:textId="77777777" w:rsidR="00981518" w:rsidRPr="00D01F9C" w:rsidRDefault="00981518" w:rsidP="00554559">
      <w:pPr>
        <w:pStyle w:val="NumPar1"/>
        <w:numPr>
          <w:ilvl w:val="0"/>
          <w:numId w:val="120"/>
        </w:numPr>
        <w:ind w:hanging="424"/>
      </w:pPr>
      <w:r w:rsidRPr="00D01F9C">
        <w:t>The nullity of an EU Inc. company resulting in its liquidation shall be ordered only by a decision of a court of law on the following grounds:</w:t>
      </w:r>
    </w:p>
    <w:p w14:paraId="68B04EBD" w14:textId="77777777" w:rsidR="00981518" w:rsidRPr="00D01F9C" w:rsidRDefault="00981518" w:rsidP="00554559">
      <w:pPr>
        <w:pStyle w:val="Point1letter"/>
        <w:numPr>
          <w:ilvl w:val="3"/>
          <w:numId w:val="124"/>
        </w:numPr>
      </w:pPr>
      <w:r w:rsidRPr="00D01F9C">
        <w:t>that the EU Inc. company has no valid articles of association in accordance with Articles 7 and 8, including that the articles of association do not state the name or the object of the company, or the subscription for the first shares</w:t>
      </w:r>
      <w:r w:rsidR="00923BBC">
        <w:t>;</w:t>
      </w:r>
    </w:p>
    <w:p w14:paraId="4EC9960E" w14:textId="77777777" w:rsidR="00981518" w:rsidRPr="00D01F9C" w:rsidRDefault="00981518" w:rsidP="00554559">
      <w:pPr>
        <w:pStyle w:val="Point1letter"/>
        <w:numPr>
          <w:ilvl w:val="3"/>
          <w:numId w:val="124"/>
        </w:numPr>
      </w:pPr>
      <w:r w:rsidRPr="00D01F9C">
        <w:t>that the activities of the EU Inc. company are unlawful or contrary to public policy;</w:t>
      </w:r>
    </w:p>
    <w:p w14:paraId="268E786B" w14:textId="77777777" w:rsidR="00981518" w:rsidRPr="00D01F9C" w:rsidRDefault="00981518" w:rsidP="00554559">
      <w:pPr>
        <w:pStyle w:val="Point1letter"/>
        <w:numPr>
          <w:ilvl w:val="3"/>
          <w:numId w:val="124"/>
        </w:numPr>
      </w:pPr>
      <w:r w:rsidRPr="00D01F9C">
        <w:t>the lack of legal capacity of all the founder members at the time of the company’s formation.</w:t>
      </w:r>
    </w:p>
    <w:p w14:paraId="42AE78D6" w14:textId="77777777" w:rsidR="00981518" w:rsidRPr="00D01F9C" w:rsidRDefault="00981518" w:rsidP="001C5AA7">
      <w:pPr>
        <w:ind w:left="851"/>
      </w:pPr>
      <w:r w:rsidRPr="00D01F9C">
        <w:t>Apart from the grounds of nullity referred to in this paragraph, an EU Inc. shall not be subject to any cause of non-existence, absolute nullity, relative nullity, or declaration of nullity.</w:t>
      </w:r>
    </w:p>
    <w:p w14:paraId="3A5E8D06" w14:textId="77777777" w:rsidR="00981518" w:rsidRPr="00D01F9C" w:rsidRDefault="6811A1D4" w:rsidP="00554559">
      <w:pPr>
        <w:pStyle w:val="NumPar1"/>
        <w:numPr>
          <w:ilvl w:val="0"/>
          <w:numId w:val="120"/>
        </w:numPr>
        <w:ind w:hanging="424"/>
      </w:pPr>
      <w:r w:rsidRPr="00D01F9C">
        <w:t>A</w:t>
      </w:r>
      <w:r w:rsidR="00981518" w:rsidRPr="00D01F9C">
        <w:t xml:space="preserve"> decision of nullity pronounced by a court of law </w:t>
      </w:r>
      <w:r w:rsidR="4529A8BA" w:rsidRPr="00D01F9C">
        <w:t>shall be</w:t>
      </w:r>
      <w:r w:rsidR="00981518" w:rsidRPr="00D01F9C">
        <w:t xml:space="preserve"> relied on as against third parties </w:t>
      </w:r>
      <w:r w:rsidR="2C9900A4" w:rsidRPr="00D01F9C">
        <w:t xml:space="preserve">once it is made </w:t>
      </w:r>
      <w:r w:rsidR="00684727" w:rsidRPr="00D01F9C">
        <w:t xml:space="preserve">publicly </w:t>
      </w:r>
      <w:r w:rsidR="2C9900A4" w:rsidRPr="00D01F9C">
        <w:t xml:space="preserve">available </w:t>
      </w:r>
      <w:r w:rsidR="00684727" w:rsidRPr="00D01F9C">
        <w:t>by</w:t>
      </w:r>
      <w:r w:rsidR="2C9900A4" w:rsidRPr="00D01F9C">
        <w:t xml:space="preserve"> the business register in accordance </w:t>
      </w:r>
      <w:r w:rsidR="00684727" w:rsidRPr="00D01F9C">
        <w:t>with</w:t>
      </w:r>
      <w:r w:rsidR="00981518" w:rsidRPr="00D01F9C">
        <w:t xml:space="preserve"> Article 2</w:t>
      </w:r>
      <w:r w:rsidR="00382A56" w:rsidRPr="00D01F9C">
        <w:t>5</w:t>
      </w:r>
      <w:r w:rsidR="00981518" w:rsidRPr="00D01F9C">
        <w:t>. Third parties may challenge the decision within six months of public notice of the court's decision.</w:t>
      </w:r>
    </w:p>
    <w:p w14:paraId="5854EC81" w14:textId="77777777" w:rsidR="00981518" w:rsidRPr="00D01F9C" w:rsidRDefault="00981518" w:rsidP="00554559">
      <w:pPr>
        <w:pStyle w:val="NumPar1"/>
        <w:numPr>
          <w:ilvl w:val="0"/>
          <w:numId w:val="120"/>
        </w:numPr>
        <w:ind w:hanging="424"/>
      </w:pPr>
      <w:r w:rsidRPr="00D01F9C">
        <w:t xml:space="preserve">Nullity shall not of itself affect the validity of any commitments entered into by or with the </w:t>
      </w:r>
      <w:r w:rsidR="00903181" w:rsidRPr="00D01F9C">
        <w:t xml:space="preserve">EU Inc. </w:t>
      </w:r>
      <w:r w:rsidRPr="00D01F9C">
        <w:t>company, which shall remain enforceable notwithstanding the liquidation.</w:t>
      </w:r>
    </w:p>
    <w:p w14:paraId="4D01FC16" w14:textId="77777777" w:rsidR="00981518" w:rsidRPr="00D01F9C" w:rsidRDefault="00981518" w:rsidP="00554559">
      <w:pPr>
        <w:pStyle w:val="NumPar1"/>
        <w:numPr>
          <w:ilvl w:val="0"/>
          <w:numId w:val="120"/>
        </w:numPr>
        <w:ind w:hanging="424"/>
      </w:pPr>
      <w:r w:rsidRPr="00D01F9C">
        <w:t>Relations between the shareholders of the EU Inc. company declared null shall be governed by the law of the Member State of registration.</w:t>
      </w:r>
    </w:p>
    <w:p w14:paraId="6030AF0F" w14:textId="77777777" w:rsidR="00981518" w:rsidRDefault="00981518" w:rsidP="00554559">
      <w:pPr>
        <w:pStyle w:val="NumPar1"/>
        <w:numPr>
          <w:ilvl w:val="0"/>
          <w:numId w:val="120"/>
        </w:numPr>
        <w:ind w:hanging="424"/>
      </w:pPr>
      <w:r w:rsidRPr="00D01F9C">
        <w:t>Shareholders of the EU Inc. company declared null shall remain obliged to provide the consideration contributed to capital</w:t>
      </w:r>
      <w:r w:rsidR="00382A56" w:rsidRPr="00D01F9C">
        <w:t xml:space="preserve"> </w:t>
      </w:r>
      <w:r w:rsidRPr="00D01F9C">
        <w:t>to the extent that commitments entered into with creditors so require.</w:t>
      </w:r>
    </w:p>
    <w:p w14:paraId="46B8AED6" w14:textId="77777777" w:rsidR="00AD7668" w:rsidRPr="00AD7668" w:rsidRDefault="00AD7668" w:rsidP="001C5AA7">
      <w:pPr>
        <w:pStyle w:val="Text1"/>
      </w:pPr>
    </w:p>
    <w:p w14:paraId="36182029" w14:textId="77777777" w:rsidR="00981518" w:rsidRPr="00D01F9C" w:rsidRDefault="00981518" w:rsidP="000F62D9">
      <w:pPr>
        <w:jc w:val="center"/>
      </w:pPr>
      <w:r w:rsidRPr="00D01F9C">
        <w:rPr>
          <w:rFonts w:eastAsia="Calibri"/>
          <w:b/>
          <w:color w:val="000000" w:themeColor="text1"/>
        </w:rPr>
        <w:t xml:space="preserve">Article </w:t>
      </w:r>
      <w:r w:rsidRPr="00D01F9C">
        <w:rPr>
          <w:rFonts w:eastAsia="Calibri"/>
          <w:b/>
          <w:bCs/>
          <w:color w:val="000000" w:themeColor="text1"/>
        </w:rPr>
        <w:t xml:space="preserve">82 </w:t>
      </w:r>
      <w:r w:rsidRPr="00D01F9C">
        <w:br/>
      </w:r>
      <w:r w:rsidRPr="00D01F9C">
        <w:rPr>
          <w:rFonts w:eastAsia="Times New Roman"/>
          <w:b/>
          <w:i/>
        </w:rPr>
        <w:t xml:space="preserve">Once-only submission of data and digital communication during liquidation </w:t>
      </w:r>
    </w:p>
    <w:p w14:paraId="56968542" w14:textId="77777777" w:rsidR="000C6C83" w:rsidRPr="00D01F9C" w:rsidRDefault="000C6C83" w:rsidP="00554559">
      <w:pPr>
        <w:pStyle w:val="NumPar1"/>
        <w:numPr>
          <w:ilvl w:val="0"/>
          <w:numId w:val="91"/>
        </w:numPr>
        <w:ind w:hanging="424"/>
      </w:pPr>
      <w:r>
        <w:t>The filing to the business register shall be completed fully online in accordance with Article 27.</w:t>
      </w:r>
    </w:p>
    <w:p w14:paraId="67830FF0" w14:textId="77777777" w:rsidR="000C6C83" w:rsidRPr="00D01F9C" w:rsidRDefault="000C6C83" w:rsidP="00554559">
      <w:pPr>
        <w:pStyle w:val="NumPar1"/>
        <w:numPr>
          <w:ilvl w:val="0"/>
          <w:numId w:val="91"/>
        </w:numPr>
        <w:ind w:hanging="424"/>
      </w:pPr>
      <w:r>
        <w:t xml:space="preserve">The documents and information related to liquidation shall be made available by the business register in accordance with Article 25. </w:t>
      </w:r>
    </w:p>
    <w:p w14:paraId="2A0757A9" w14:textId="77777777" w:rsidR="00981518" w:rsidRPr="00D01F9C" w:rsidRDefault="00981518" w:rsidP="00554559">
      <w:pPr>
        <w:pStyle w:val="NumPar1"/>
        <w:numPr>
          <w:ilvl w:val="0"/>
          <w:numId w:val="91"/>
        </w:numPr>
        <w:ind w:hanging="424"/>
      </w:pPr>
      <w:r>
        <w:t xml:space="preserve">Following the </w:t>
      </w:r>
      <w:r w:rsidR="00336B6D">
        <w:t>filing</w:t>
      </w:r>
      <w:r>
        <w:t xml:space="preserve"> of documents and information related to the solvent liquidation of an EU Inc. company, including the information and documents needed in accordance with Article 2</w:t>
      </w:r>
      <w:r w:rsidR="00B85A8F">
        <w:t>5</w:t>
      </w:r>
      <w:r>
        <w:t xml:space="preserve">, </w:t>
      </w:r>
      <w:r w:rsidR="00126A2A">
        <w:t>to the business register where the company is registered</w:t>
      </w:r>
      <w:r w:rsidR="00AC3616">
        <w:t>,</w:t>
      </w:r>
      <w:r w:rsidR="00126A2A">
        <w:t xml:space="preserve"> </w:t>
      </w:r>
      <w:r>
        <w:lastRenderedPageBreak/>
        <w:t>that business register shall, without delay, inform the relevant national authorities of th</w:t>
      </w:r>
      <w:r w:rsidR="00AF2001">
        <w:t>at</w:t>
      </w:r>
      <w:r>
        <w:t xml:space="preserve"> Member State </w:t>
      </w:r>
      <w:r w:rsidR="008E1602">
        <w:t xml:space="preserve">digitally </w:t>
      </w:r>
      <w:r>
        <w:t xml:space="preserve">about the change of the status of the </w:t>
      </w:r>
      <w:r w:rsidR="00C04E1E">
        <w:t xml:space="preserve">EU Inc. </w:t>
      </w:r>
      <w:r>
        <w:t xml:space="preserve">company . </w:t>
      </w:r>
    </w:p>
    <w:p w14:paraId="76BAB054" w14:textId="77777777" w:rsidR="00981518" w:rsidRPr="00D01F9C" w:rsidRDefault="00981518" w:rsidP="00554559">
      <w:pPr>
        <w:pStyle w:val="NumPar1"/>
        <w:numPr>
          <w:ilvl w:val="0"/>
          <w:numId w:val="91"/>
        </w:numPr>
        <w:ind w:hanging="424"/>
        <w:rPr>
          <w:szCs w:val="24"/>
        </w:rPr>
      </w:pPr>
      <w:r>
        <w:t>An EU Inc. company shall not be requ</w:t>
      </w:r>
      <w:r w:rsidR="00985232">
        <w:t>ired</w:t>
      </w:r>
      <w:r>
        <w:t xml:space="preserve"> to provide the information referred to in paragraph 1 to another authority of the Member State of registration in the context of its liquidation. The business register shall exchange this information</w:t>
      </w:r>
      <w:r w:rsidR="00873240">
        <w:t xml:space="preserve"> digitally</w:t>
      </w:r>
      <w:r>
        <w:t>, without delay, with those relevant national authorities .</w:t>
      </w:r>
    </w:p>
    <w:p w14:paraId="730B80B9" w14:textId="77777777" w:rsidR="00981518" w:rsidRDefault="00981518" w:rsidP="00554559">
      <w:pPr>
        <w:pStyle w:val="NumPar1"/>
        <w:numPr>
          <w:ilvl w:val="0"/>
          <w:numId w:val="91"/>
        </w:numPr>
        <w:ind w:hanging="424"/>
      </w:pPr>
      <w:r>
        <w:t>Upon the filing</w:t>
      </w:r>
      <w:r w:rsidR="00DA646D">
        <w:t xml:space="preserve"> referred to in Article 80</w:t>
      </w:r>
      <w:r>
        <w:t xml:space="preserve">, </w:t>
      </w:r>
      <w:r w:rsidR="002501A3">
        <w:t>its</w:t>
      </w:r>
      <w:r>
        <w:t xml:space="preserve"> creditors shall be entitled to submit their claims to the company or the liquidator fully online. </w:t>
      </w:r>
      <w:r w:rsidR="00894C1F">
        <w:t>The</w:t>
      </w:r>
      <w:r>
        <w:t xml:space="preserve"> submission of </w:t>
      </w:r>
      <w:r w:rsidR="007E5EF1">
        <w:t xml:space="preserve">such </w:t>
      </w:r>
      <w:r>
        <w:t xml:space="preserve">claims shall not be </w:t>
      </w:r>
      <w:r w:rsidR="3EF10347">
        <w:t>subject</w:t>
      </w:r>
      <w:r>
        <w:t xml:space="preserve"> </w:t>
      </w:r>
      <w:r w:rsidR="3EF10347">
        <w:t>to</w:t>
      </w:r>
      <w:r>
        <w:t xml:space="preserve"> national requirements for physical form or notarial authentication.</w:t>
      </w:r>
    </w:p>
    <w:p w14:paraId="1B561CF0" w14:textId="77777777" w:rsidR="007728C6" w:rsidRPr="007728C6" w:rsidRDefault="007728C6" w:rsidP="001C5AA7">
      <w:pPr>
        <w:pStyle w:val="Text1"/>
      </w:pPr>
    </w:p>
    <w:p w14:paraId="51A0F409" w14:textId="77777777" w:rsidR="00981518" w:rsidRPr="00D01F9C" w:rsidRDefault="00981518" w:rsidP="000F62D9">
      <w:pPr>
        <w:jc w:val="center"/>
      </w:pPr>
      <w:r w:rsidRPr="00D01F9C">
        <w:rPr>
          <w:rFonts w:eastAsia="Times New Roman"/>
          <w:b/>
        </w:rPr>
        <w:t>Article</w:t>
      </w:r>
      <w:r w:rsidRPr="00D01F9C">
        <w:rPr>
          <w:rFonts w:eastAsia="Times New Roman"/>
          <w:b/>
          <w:bCs/>
        </w:rPr>
        <w:t xml:space="preserve"> 83</w:t>
      </w:r>
      <w:r w:rsidRPr="00D01F9C">
        <w:br/>
      </w:r>
      <w:r w:rsidRPr="00D01F9C">
        <w:rPr>
          <w:rFonts w:eastAsia="Times New Roman"/>
          <w:b/>
          <w:bCs/>
          <w:i/>
          <w:iCs/>
        </w:rPr>
        <w:t xml:space="preserve">Fast-track liquidation </w:t>
      </w:r>
    </w:p>
    <w:p w14:paraId="26BED6BC" w14:textId="77777777" w:rsidR="00981518" w:rsidRPr="00D01F9C" w:rsidRDefault="00981518" w:rsidP="00554559">
      <w:pPr>
        <w:pStyle w:val="NumPar1"/>
        <w:numPr>
          <w:ilvl w:val="0"/>
          <w:numId w:val="121"/>
        </w:numPr>
        <w:ind w:hanging="424"/>
      </w:pPr>
      <w:r>
        <w:t xml:space="preserve">A solvent EU Inc. company </w:t>
      </w:r>
      <w:r w:rsidR="1BB16CAC">
        <w:t>shall</w:t>
      </w:r>
      <w:r>
        <w:t xml:space="preserve"> benefit from a fast-track liquidation procedure provided that, at the date of the resolution or event triggering its dissolution referred to in Article 80, </w:t>
      </w:r>
      <w:r w:rsidR="720A1B83">
        <w:t>the following conditions are met</w:t>
      </w:r>
      <w:r>
        <w:t>:</w:t>
      </w:r>
    </w:p>
    <w:p w14:paraId="0240BF7F" w14:textId="77777777" w:rsidR="00981518" w:rsidRPr="00D01F9C" w:rsidRDefault="3B3FA96C" w:rsidP="00554559">
      <w:pPr>
        <w:pStyle w:val="Point1letter"/>
        <w:numPr>
          <w:ilvl w:val="3"/>
          <w:numId w:val="123"/>
        </w:numPr>
      </w:pPr>
      <w:r>
        <w:t xml:space="preserve">the EU Inc. </w:t>
      </w:r>
      <w:r w:rsidR="00981518">
        <w:t>has ceased its economic activity;</w:t>
      </w:r>
    </w:p>
    <w:p w14:paraId="08FF0C69" w14:textId="77777777" w:rsidR="00981518" w:rsidRPr="00D01F9C" w:rsidRDefault="31A3ABA0" w:rsidP="00554559">
      <w:pPr>
        <w:pStyle w:val="Point1letter"/>
        <w:numPr>
          <w:ilvl w:val="3"/>
          <w:numId w:val="123"/>
        </w:numPr>
      </w:pPr>
      <w:r>
        <w:t>t</w:t>
      </w:r>
      <w:r w:rsidR="6D5DCCBA">
        <w:t xml:space="preserve">he EU Inc. </w:t>
      </w:r>
      <w:r w:rsidR="00981518">
        <w:t>has no assets or all such assets have given rise to distributions to the shareholders in accordance with Article 72 prior to or simultaneously with the filing of the notification of dissolution;</w:t>
      </w:r>
    </w:p>
    <w:p w14:paraId="3B8BBE23" w14:textId="77777777" w:rsidR="00981518" w:rsidRPr="00D01F9C" w:rsidRDefault="319E3938" w:rsidP="00554559">
      <w:pPr>
        <w:pStyle w:val="Point1letter"/>
        <w:numPr>
          <w:ilvl w:val="3"/>
          <w:numId w:val="123"/>
        </w:numPr>
      </w:pPr>
      <w:r>
        <w:t>t</w:t>
      </w:r>
      <w:r w:rsidR="169ED52E">
        <w:t xml:space="preserve">he EU Inc. </w:t>
      </w:r>
      <w:r w:rsidR="00981518">
        <w:t xml:space="preserve">has no liabilities; </w:t>
      </w:r>
    </w:p>
    <w:p w14:paraId="7B0A12B4" w14:textId="77777777" w:rsidR="00981518" w:rsidRPr="00D01F9C" w:rsidRDefault="17B4BF08" w:rsidP="00554559">
      <w:pPr>
        <w:pStyle w:val="Point1letter"/>
        <w:numPr>
          <w:ilvl w:val="3"/>
          <w:numId w:val="123"/>
        </w:numPr>
      </w:pPr>
      <w:r>
        <w:t xml:space="preserve">the EU Inc. </w:t>
      </w:r>
      <w:r w:rsidR="00981518">
        <w:t>is not subject to any pending administrative or judicial proceedings.</w:t>
      </w:r>
    </w:p>
    <w:p w14:paraId="4C7C77AE" w14:textId="77777777" w:rsidR="00981518" w:rsidRPr="00D01F9C" w:rsidRDefault="008A720D" w:rsidP="00554559">
      <w:pPr>
        <w:pStyle w:val="NumPar1"/>
        <w:numPr>
          <w:ilvl w:val="0"/>
          <w:numId w:val="121"/>
        </w:numPr>
        <w:ind w:hanging="424"/>
      </w:pPr>
      <w:r>
        <w:t>In case EU Inc. has liabilities, t</w:t>
      </w:r>
      <w:r w:rsidR="00981518">
        <w:t xml:space="preserve">he condition under </w:t>
      </w:r>
      <w:r w:rsidR="5EB36A01">
        <w:t>point (c)</w:t>
      </w:r>
      <w:r>
        <w:t xml:space="preserve"> of paragraph 1</w:t>
      </w:r>
      <w:r w:rsidR="00981518">
        <w:t xml:space="preserve"> is considered to be met</w:t>
      </w:r>
      <w:r w:rsidR="4E1BFFFB">
        <w:t xml:space="preserve"> when the EU Inc. provides evidence of the consent of all known creditors for launching the fast-track procedure</w:t>
      </w:r>
      <w:r w:rsidR="00981518">
        <w:t xml:space="preserve">. </w:t>
      </w:r>
    </w:p>
    <w:p w14:paraId="5E082474" w14:textId="77777777" w:rsidR="00981518" w:rsidRPr="00D01F9C" w:rsidRDefault="00981518" w:rsidP="00554559">
      <w:pPr>
        <w:pStyle w:val="NumPar1"/>
        <w:numPr>
          <w:ilvl w:val="0"/>
          <w:numId w:val="121"/>
        </w:numPr>
        <w:ind w:hanging="424"/>
      </w:pPr>
      <w:r>
        <w:t>Directors shall be personally, and where applicable, jointly and severally liable to creditors for any damage resulting from a false or fraudulent declaration of consent under this Article.</w:t>
      </w:r>
    </w:p>
    <w:p w14:paraId="796B5299" w14:textId="77777777" w:rsidR="00981518" w:rsidRPr="00D01F9C" w:rsidRDefault="00981518" w:rsidP="00554559">
      <w:pPr>
        <w:pStyle w:val="NumPar1"/>
        <w:numPr>
          <w:ilvl w:val="0"/>
          <w:numId w:val="121"/>
        </w:numPr>
        <w:ind w:hanging="424"/>
      </w:pPr>
      <w:r>
        <w:t>In the case of a court-ordered dissolution, the court may authorise the fast-track liquidation procedure if it is satisfied that the conditions in paragraph 1 are met, unless the grounds for dissolution involve unlawful activity or public policy concerns.</w:t>
      </w:r>
    </w:p>
    <w:p w14:paraId="254CBD55" w14:textId="77777777" w:rsidR="00981518" w:rsidRDefault="00981518" w:rsidP="00554559">
      <w:pPr>
        <w:pStyle w:val="NumPar1"/>
        <w:numPr>
          <w:ilvl w:val="0"/>
          <w:numId w:val="121"/>
        </w:numPr>
        <w:ind w:hanging="424"/>
      </w:pPr>
      <w:r>
        <w:t>The books and records of the EU Inc. shall be kept for a period of six years by the person appointed to that effect by the general meeting or by the court.</w:t>
      </w:r>
    </w:p>
    <w:p w14:paraId="0C082233" w14:textId="77777777" w:rsidR="007728C6" w:rsidRPr="007728C6" w:rsidRDefault="007728C6" w:rsidP="001C5AA7">
      <w:pPr>
        <w:pStyle w:val="Text1"/>
      </w:pPr>
    </w:p>
    <w:p w14:paraId="2F14BA79" w14:textId="77777777" w:rsidR="00981518" w:rsidRPr="00D01F9C" w:rsidRDefault="00981518" w:rsidP="0074763A">
      <w:pPr>
        <w:jc w:val="center"/>
        <w:rPr>
          <w:rFonts w:eastAsia="Times New Roman"/>
          <w:b/>
          <w:iCs/>
        </w:rPr>
      </w:pPr>
      <w:r w:rsidRPr="00D01F9C">
        <w:rPr>
          <w:rFonts w:eastAsia="Times New Roman"/>
          <w:b/>
        </w:rPr>
        <w:t xml:space="preserve">Article </w:t>
      </w:r>
      <w:r w:rsidRPr="00D01F9C">
        <w:rPr>
          <w:rFonts w:eastAsia="Times New Roman"/>
          <w:b/>
          <w:bCs/>
        </w:rPr>
        <w:t xml:space="preserve">84 </w:t>
      </w:r>
    </w:p>
    <w:p w14:paraId="4942736C" w14:textId="77777777" w:rsidR="00981518" w:rsidRPr="00D01F9C" w:rsidRDefault="00981518" w:rsidP="0074763A">
      <w:pPr>
        <w:jc w:val="center"/>
        <w:rPr>
          <w:rFonts w:eastAsia="Times New Roman"/>
          <w:b/>
          <w:i/>
        </w:rPr>
      </w:pPr>
      <w:r w:rsidRPr="00D01F9C">
        <w:rPr>
          <w:rFonts w:eastAsia="Times New Roman"/>
          <w:b/>
          <w:bCs/>
          <w:i/>
        </w:rPr>
        <w:t>Fast-track liquidation procedure</w:t>
      </w:r>
    </w:p>
    <w:p w14:paraId="1552CA4F" w14:textId="77777777" w:rsidR="00981518" w:rsidRPr="00D01F9C" w:rsidRDefault="00981518" w:rsidP="00554559">
      <w:pPr>
        <w:pStyle w:val="NumPar1"/>
        <w:numPr>
          <w:ilvl w:val="0"/>
          <w:numId w:val="122"/>
        </w:numPr>
        <w:ind w:hanging="424"/>
      </w:pPr>
      <w:r w:rsidRPr="00D01F9C">
        <w:t xml:space="preserve">An EU Inc. may initiate the fast-track liquidation procedure by filing the notification of dissolution referred to in Article </w:t>
      </w:r>
      <w:r w:rsidR="00B5212E" w:rsidRPr="00D01F9C">
        <w:t>80</w:t>
      </w:r>
      <w:r w:rsidRPr="00D01F9C">
        <w:t xml:space="preserve"> simultaneously with an application for removal from the business register in which it is registered. </w:t>
      </w:r>
    </w:p>
    <w:p w14:paraId="2427E489" w14:textId="77777777" w:rsidR="00981518" w:rsidRPr="00D01F9C" w:rsidRDefault="00981518" w:rsidP="001C5AA7">
      <w:pPr>
        <w:tabs>
          <w:tab w:val="num" w:pos="851"/>
        </w:tabs>
        <w:ind w:left="851"/>
      </w:pPr>
      <w:r w:rsidRPr="00D01F9C">
        <w:t>The application shall specify the name of the director or directors representing the company for the purpose of the fast-track procedure.</w:t>
      </w:r>
    </w:p>
    <w:p w14:paraId="29771936" w14:textId="77777777" w:rsidR="00981518" w:rsidRPr="000C504B" w:rsidRDefault="00981518" w:rsidP="00554559">
      <w:pPr>
        <w:pStyle w:val="NumPar1"/>
        <w:numPr>
          <w:ilvl w:val="0"/>
          <w:numId w:val="122"/>
        </w:numPr>
        <w:ind w:hanging="424"/>
      </w:pPr>
      <w:r w:rsidRPr="000C504B">
        <w:lastRenderedPageBreak/>
        <w:t>The filing shall be accompanied by</w:t>
      </w:r>
      <w:r w:rsidR="00F8208D" w:rsidRPr="000C504B">
        <w:t xml:space="preserve"> the following</w:t>
      </w:r>
      <w:r w:rsidRPr="000C504B">
        <w:t>:</w:t>
      </w:r>
    </w:p>
    <w:p w14:paraId="590F045B" w14:textId="77777777" w:rsidR="00981518" w:rsidRPr="000C504B" w:rsidRDefault="00981518" w:rsidP="00554559">
      <w:pPr>
        <w:pStyle w:val="Point1letter"/>
        <w:numPr>
          <w:ilvl w:val="3"/>
          <w:numId w:val="151"/>
        </w:numPr>
      </w:pPr>
      <w:r w:rsidRPr="000C504B">
        <w:t>a declaration by all directors of the EU Inc., authenticated using qualified electronic signatures</w:t>
      </w:r>
      <w:r w:rsidR="000021A6" w:rsidRPr="000C504B">
        <w:t xml:space="preserve"> in accordance with Regulation (EU) No 910/2014</w:t>
      </w:r>
      <w:r w:rsidRPr="000C504B">
        <w:t xml:space="preserve">, stating that the conditions </w:t>
      </w:r>
      <w:r w:rsidR="00FD301D" w:rsidRPr="000C504B">
        <w:t xml:space="preserve">set out </w:t>
      </w:r>
      <w:r w:rsidRPr="000C504B">
        <w:t xml:space="preserve">in Article </w:t>
      </w:r>
      <w:r w:rsidR="00B5212E" w:rsidRPr="000C504B">
        <w:t>83</w:t>
      </w:r>
      <w:r w:rsidR="00A44FCE" w:rsidRPr="000C504B">
        <w:t xml:space="preserve"> </w:t>
      </w:r>
      <w:r w:rsidR="00CF1AEC" w:rsidRPr="000C504B">
        <w:t>(1)</w:t>
      </w:r>
      <w:r w:rsidRPr="000C504B">
        <w:t xml:space="preserve"> are met;</w:t>
      </w:r>
    </w:p>
    <w:p w14:paraId="30270BCC" w14:textId="77777777" w:rsidR="00981518" w:rsidRPr="000C504B" w:rsidRDefault="00981518" w:rsidP="00554559">
      <w:pPr>
        <w:pStyle w:val="Point1letter"/>
        <w:numPr>
          <w:ilvl w:val="3"/>
          <w:numId w:val="151"/>
        </w:numPr>
      </w:pPr>
      <w:r w:rsidRPr="000C504B">
        <w:t xml:space="preserve">the financial statement of liquidation; </w:t>
      </w:r>
    </w:p>
    <w:p w14:paraId="64FC6ACC" w14:textId="77777777" w:rsidR="00981518" w:rsidRPr="000C504B" w:rsidRDefault="00981518" w:rsidP="00554559">
      <w:pPr>
        <w:pStyle w:val="Point1letter"/>
        <w:numPr>
          <w:ilvl w:val="3"/>
          <w:numId w:val="151"/>
        </w:numPr>
      </w:pPr>
      <w:r w:rsidRPr="000C504B">
        <w:t xml:space="preserve">the evidence of consent of creditors in case liabilities exist; </w:t>
      </w:r>
    </w:p>
    <w:p w14:paraId="4299FE35" w14:textId="77777777" w:rsidR="00981518" w:rsidRPr="000C504B" w:rsidRDefault="00981518" w:rsidP="00554559">
      <w:pPr>
        <w:pStyle w:val="Point1letter"/>
        <w:numPr>
          <w:ilvl w:val="3"/>
          <w:numId w:val="151"/>
        </w:numPr>
      </w:pPr>
      <w:r w:rsidRPr="000C504B">
        <w:t xml:space="preserve">the declaration by the appointed person referred to in Article </w:t>
      </w:r>
      <w:r w:rsidR="00B5212E" w:rsidRPr="000C504B">
        <w:t>83</w:t>
      </w:r>
      <w:r w:rsidR="5D524EC8" w:rsidRPr="000C504B">
        <w:t xml:space="preserve"> (5)</w:t>
      </w:r>
      <w:r w:rsidR="00B5212E" w:rsidRPr="000C504B">
        <w:t>, authenticated using qualified electronic signatures</w:t>
      </w:r>
      <w:r w:rsidR="000021A6" w:rsidRPr="000C504B">
        <w:t xml:space="preserve"> in accordance with Regulation (EU) No 910/2014</w:t>
      </w:r>
      <w:r w:rsidR="00B5212E" w:rsidRPr="000C504B">
        <w:t>,</w:t>
      </w:r>
      <w:r w:rsidRPr="000C504B">
        <w:t xml:space="preserve"> who undertakes to keep the books and records for a period of six years following the removal of the company from the business register.</w:t>
      </w:r>
    </w:p>
    <w:p w14:paraId="28BA18E3" w14:textId="77777777" w:rsidR="00981518" w:rsidRPr="00D01F9C" w:rsidRDefault="00981518" w:rsidP="00554559">
      <w:pPr>
        <w:pStyle w:val="NumPar1"/>
        <w:numPr>
          <w:ilvl w:val="0"/>
          <w:numId w:val="122"/>
        </w:numPr>
        <w:ind w:hanging="424"/>
      </w:pPr>
      <w:r w:rsidRPr="00D01F9C">
        <w:t xml:space="preserve">The filing </w:t>
      </w:r>
      <w:r w:rsidR="79751D74" w:rsidRPr="00D01F9C">
        <w:t>shall</w:t>
      </w:r>
      <w:r w:rsidRPr="00D01F9C">
        <w:t xml:space="preserve"> be completed fully online in accordance with</w:t>
      </w:r>
      <w:r w:rsidR="00F01D90" w:rsidRPr="00D01F9C">
        <w:t xml:space="preserve"> Article </w:t>
      </w:r>
      <w:r w:rsidR="00F01D90">
        <w:t>27</w:t>
      </w:r>
      <w:r w:rsidR="3B8F6D9C">
        <w:t xml:space="preserve"> (5)</w:t>
      </w:r>
      <w:r w:rsidRPr="00D01F9C">
        <w:t>.</w:t>
      </w:r>
    </w:p>
    <w:p w14:paraId="065989F2" w14:textId="77777777" w:rsidR="00981518" w:rsidRDefault="00981518" w:rsidP="00554559">
      <w:pPr>
        <w:pStyle w:val="NumPar1"/>
        <w:numPr>
          <w:ilvl w:val="0"/>
          <w:numId w:val="122"/>
        </w:numPr>
        <w:ind w:hanging="424"/>
      </w:pPr>
      <w:r w:rsidRPr="00D01F9C">
        <w:t xml:space="preserve">The documents and information referred to in paragraph 2 shall be made available in accordance with Article </w:t>
      </w:r>
      <w:r w:rsidR="00B5212E" w:rsidRPr="00D01F9C">
        <w:t>25</w:t>
      </w:r>
      <w:r w:rsidRPr="00D01F9C">
        <w:t>.</w:t>
      </w:r>
    </w:p>
    <w:p w14:paraId="340DB559" w14:textId="77777777" w:rsidR="007728C6" w:rsidRPr="007728C6" w:rsidRDefault="007728C6" w:rsidP="001C5AA7">
      <w:pPr>
        <w:pStyle w:val="Text1"/>
      </w:pPr>
    </w:p>
    <w:p w14:paraId="0CF2E629" w14:textId="77777777" w:rsidR="00981518" w:rsidRPr="00D01F9C" w:rsidRDefault="00981518" w:rsidP="0074763A">
      <w:pPr>
        <w:jc w:val="center"/>
      </w:pPr>
      <w:r w:rsidRPr="00D01F9C">
        <w:rPr>
          <w:rFonts w:eastAsia="Times New Roman"/>
          <w:b/>
        </w:rPr>
        <w:t>Article</w:t>
      </w:r>
      <w:r w:rsidRPr="00D01F9C">
        <w:rPr>
          <w:rFonts w:eastAsia="Times New Roman"/>
          <w:b/>
          <w:bCs/>
        </w:rPr>
        <w:t xml:space="preserve"> 85 </w:t>
      </w:r>
      <w:r w:rsidRPr="00D01F9C">
        <w:br/>
      </w:r>
      <w:r w:rsidRPr="00D01F9C">
        <w:rPr>
          <w:rFonts w:eastAsia="Times New Roman"/>
          <w:b/>
          <w:i/>
        </w:rPr>
        <w:t xml:space="preserve">Opposition of creditors </w:t>
      </w:r>
    </w:p>
    <w:p w14:paraId="5D7469AA" w14:textId="77777777" w:rsidR="00981518" w:rsidRPr="00D01F9C" w:rsidRDefault="00981518" w:rsidP="00554559">
      <w:pPr>
        <w:pStyle w:val="NumPar1"/>
        <w:numPr>
          <w:ilvl w:val="0"/>
          <w:numId w:val="92"/>
        </w:numPr>
        <w:ind w:hanging="424"/>
      </w:pPr>
      <w:r>
        <w:t>Creditors of the EU Inc. company undergoing the fast-track liquidation procedure may oppose it and require the opening of the ordinary liquidation procedure within 30 days following the disclosure of documents and information referred to in Article</w:t>
      </w:r>
      <w:r w:rsidR="00CF48EC">
        <w:t> </w:t>
      </w:r>
      <w:r>
        <w:t>8</w:t>
      </w:r>
      <w:r w:rsidR="00B5212E">
        <w:t>4</w:t>
      </w:r>
      <w:r w:rsidR="6195A1CF">
        <w:t xml:space="preserve"> (4)</w:t>
      </w:r>
      <w:r>
        <w:t>.</w:t>
      </w:r>
    </w:p>
    <w:p w14:paraId="5606967E" w14:textId="77777777" w:rsidR="00981518" w:rsidRPr="00D01F9C" w:rsidRDefault="00981518" w:rsidP="001C5AA7">
      <w:pPr>
        <w:ind w:left="851"/>
      </w:pPr>
      <w:r>
        <w:t xml:space="preserve">Creditors who had initially consented to the fast-track procedure may also oppose it </w:t>
      </w:r>
      <w:r w:rsidR="00365B82">
        <w:t xml:space="preserve">provided </w:t>
      </w:r>
      <w:r>
        <w:t xml:space="preserve">they </w:t>
      </w:r>
      <w:r w:rsidR="00526DFA">
        <w:t xml:space="preserve">set out </w:t>
      </w:r>
      <w:r>
        <w:t xml:space="preserve">strong grounds to justify their change of position. </w:t>
      </w:r>
    </w:p>
    <w:p w14:paraId="55C843A7" w14:textId="77777777" w:rsidR="00981518" w:rsidRPr="00D01F9C" w:rsidRDefault="00981518" w:rsidP="00554559">
      <w:pPr>
        <w:pStyle w:val="NumPar1"/>
        <w:numPr>
          <w:ilvl w:val="0"/>
          <w:numId w:val="92"/>
        </w:numPr>
        <w:ind w:hanging="424"/>
      </w:pPr>
      <w:r>
        <w:t xml:space="preserve">Creditors shall submit their objection to the business register where the EU Inc. company is registered, stating the reason of their claim against the EU Inc. </w:t>
      </w:r>
      <w:r w:rsidR="003B4B2D">
        <w:t xml:space="preserve">company. </w:t>
      </w:r>
      <w:r w:rsidR="551259E5">
        <w:t xml:space="preserve">Member States shall ensure that </w:t>
      </w:r>
      <w:r w:rsidR="60DE7E2D">
        <w:t>t</w:t>
      </w:r>
      <w:r>
        <w:t xml:space="preserve">his submission may be carried out fully online. </w:t>
      </w:r>
    </w:p>
    <w:p w14:paraId="7ED83C60" w14:textId="77777777" w:rsidR="00981518" w:rsidRPr="00D01F9C" w:rsidRDefault="00981518" w:rsidP="00554559">
      <w:pPr>
        <w:pStyle w:val="NumPar1"/>
        <w:numPr>
          <w:ilvl w:val="0"/>
          <w:numId w:val="92"/>
        </w:numPr>
        <w:ind w:hanging="424"/>
      </w:pPr>
      <w:r>
        <w:t xml:space="preserve">In case the claims are well founded, the business register shall refuse the opening of the fast-track procedure and inform the EU Inc. company of the reasons for its decision, including the </w:t>
      </w:r>
      <w:r w:rsidR="00EF3587">
        <w:t xml:space="preserve">information </w:t>
      </w:r>
      <w:r w:rsidR="00491B38">
        <w:t>about</w:t>
      </w:r>
      <w:r>
        <w:t xml:space="preserve"> the opposing creditors and reasons of their claims.</w:t>
      </w:r>
    </w:p>
    <w:p w14:paraId="48911F7E" w14:textId="77777777" w:rsidR="00981518" w:rsidRPr="00D01F9C" w:rsidRDefault="00981518" w:rsidP="00554559">
      <w:pPr>
        <w:pStyle w:val="NumPar1"/>
        <w:numPr>
          <w:ilvl w:val="0"/>
          <w:numId w:val="92"/>
        </w:numPr>
        <w:ind w:hanging="424"/>
      </w:pPr>
      <w:r>
        <w:t xml:space="preserve">The business register may also take into consideration the objections of creditors which have been submitted after the deadline referred to in paragraph 1 but before the </w:t>
      </w:r>
      <w:r w:rsidR="00215527">
        <w:t xml:space="preserve">EU Inc. </w:t>
      </w:r>
      <w:r>
        <w:t>company is removed from the register.</w:t>
      </w:r>
    </w:p>
    <w:p w14:paraId="0271FEEB" w14:textId="77777777" w:rsidR="00981518" w:rsidRPr="00D01F9C" w:rsidRDefault="00981518" w:rsidP="00554559">
      <w:pPr>
        <w:pStyle w:val="NumPar1"/>
        <w:numPr>
          <w:ilvl w:val="0"/>
          <w:numId w:val="92"/>
        </w:numPr>
        <w:ind w:hanging="424"/>
      </w:pPr>
      <w:r>
        <w:t xml:space="preserve">The removal of the </w:t>
      </w:r>
      <w:r w:rsidR="00A47C68">
        <w:t>EU Inc.</w:t>
      </w:r>
      <w:r>
        <w:t xml:space="preserve"> company from the business register shall not affect the rights of creditors whose claims were still </w:t>
      </w:r>
      <w:r w:rsidRPr="006E047F">
        <w:t xml:space="preserve">under consideration </w:t>
      </w:r>
      <w:r>
        <w:t>or were not submitted during the fast-track procedure. Such creditors may:</w:t>
      </w:r>
    </w:p>
    <w:p w14:paraId="6A4D1E30" w14:textId="77777777" w:rsidR="00981518" w:rsidRPr="00D01F9C" w:rsidRDefault="00981518" w:rsidP="00554559">
      <w:pPr>
        <w:pStyle w:val="Point1letter"/>
        <w:numPr>
          <w:ilvl w:val="3"/>
          <w:numId w:val="74"/>
        </w:numPr>
      </w:pPr>
      <w:r>
        <w:t xml:space="preserve">exercise their rights against the </w:t>
      </w:r>
      <w:r w:rsidR="6492C6D3">
        <w:t>board of directors</w:t>
      </w:r>
      <w:r>
        <w:t>, who shall be personally, and where applicable, jointly and severally liable for any unsatisfied liabilities; and</w:t>
      </w:r>
    </w:p>
    <w:p w14:paraId="2B8C06B6" w14:textId="77777777" w:rsidR="00981518" w:rsidRDefault="00981518" w:rsidP="00554559">
      <w:pPr>
        <w:pStyle w:val="Point1letter"/>
        <w:numPr>
          <w:ilvl w:val="3"/>
          <w:numId w:val="74"/>
        </w:numPr>
      </w:pPr>
      <w:r>
        <w:t xml:space="preserve">access the books and records of the company through the appointed person referred to in Article </w:t>
      </w:r>
      <w:r w:rsidR="00B5212E">
        <w:t>84</w:t>
      </w:r>
      <w:r>
        <w:t>(2)</w:t>
      </w:r>
      <w:r w:rsidR="6AB9C3D3">
        <w:t xml:space="preserve"> </w:t>
      </w:r>
      <w:r w:rsidR="00213DBF">
        <w:t>point</w:t>
      </w:r>
      <w:r w:rsidR="6AB9C3D3">
        <w:t xml:space="preserve"> </w:t>
      </w:r>
      <w:r>
        <w:t>(d).</w:t>
      </w:r>
    </w:p>
    <w:p w14:paraId="35EA347B" w14:textId="77777777" w:rsidR="007728C6" w:rsidRPr="00D01F9C" w:rsidRDefault="007728C6" w:rsidP="001C5AA7"/>
    <w:p w14:paraId="74EC2DA5" w14:textId="77777777" w:rsidR="00981518" w:rsidRPr="00D01F9C" w:rsidRDefault="00981518" w:rsidP="00AA0F2E">
      <w:pPr>
        <w:jc w:val="center"/>
      </w:pPr>
      <w:r w:rsidRPr="00D01F9C">
        <w:rPr>
          <w:rFonts w:eastAsia="Times New Roman"/>
          <w:b/>
        </w:rPr>
        <w:t xml:space="preserve">Article </w:t>
      </w:r>
      <w:r w:rsidRPr="00D01F9C">
        <w:rPr>
          <w:rFonts w:eastAsia="Times New Roman"/>
          <w:b/>
          <w:bCs/>
        </w:rPr>
        <w:t xml:space="preserve">86 </w:t>
      </w:r>
      <w:r w:rsidRPr="00D01F9C">
        <w:br/>
      </w:r>
      <w:r w:rsidRPr="00D01F9C">
        <w:rPr>
          <w:rFonts w:eastAsia="Times New Roman"/>
          <w:b/>
          <w:bCs/>
          <w:i/>
          <w:iCs/>
        </w:rPr>
        <w:t>Deadlines for the closure of the procedure</w:t>
      </w:r>
      <w:r w:rsidRPr="00D01F9C">
        <w:rPr>
          <w:rFonts w:eastAsia="Times New Roman"/>
          <w:b/>
          <w:bCs/>
        </w:rPr>
        <w:t xml:space="preserve"> </w:t>
      </w:r>
    </w:p>
    <w:p w14:paraId="23A0006A" w14:textId="77777777" w:rsidR="00981518" w:rsidRPr="00D01F9C" w:rsidRDefault="1BDF4D28" w:rsidP="00554559">
      <w:pPr>
        <w:pStyle w:val="NumPar1"/>
        <w:numPr>
          <w:ilvl w:val="0"/>
          <w:numId w:val="93"/>
        </w:numPr>
        <w:ind w:hanging="424"/>
      </w:pPr>
      <w:r w:rsidRPr="00D01F9C">
        <w:lastRenderedPageBreak/>
        <w:t>Where</w:t>
      </w:r>
      <w:r w:rsidR="00981518" w:rsidRPr="00D01F9C">
        <w:t xml:space="preserve"> tax clearance is required by national law, the tax authority in the Member State of registration of the EU Inc. shall provide </w:t>
      </w:r>
      <w:r w:rsidR="625DBB72" w:rsidRPr="00D01F9C">
        <w:t>that clearance</w:t>
      </w:r>
      <w:r w:rsidR="00981518" w:rsidRPr="00D01F9C">
        <w:t xml:space="preserve"> </w:t>
      </w:r>
      <w:r w:rsidR="5E8526AF" w:rsidRPr="00D01F9C">
        <w:t>to the business register</w:t>
      </w:r>
      <w:r w:rsidR="00981518" w:rsidRPr="00D01F9C">
        <w:t xml:space="preserve"> within 30 days following the disclosure of documents and information referred to in Article 8</w:t>
      </w:r>
      <w:r w:rsidR="00B5212E" w:rsidRPr="00D01F9C">
        <w:t>4</w:t>
      </w:r>
      <w:r w:rsidR="31758C93">
        <w:t xml:space="preserve"> (4)</w:t>
      </w:r>
      <w:r w:rsidR="00981518">
        <w:t>.</w:t>
      </w:r>
      <w:r w:rsidR="00981518" w:rsidRPr="00D01F9C">
        <w:t xml:space="preserve"> The tax authority may </w:t>
      </w:r>
      <w:r w:rsidR="01E3F254" w:rsidRPr="00D01F9C">
        <w:t>notify its opposition to</w:t>
      </w:r>
      <w:r w:rsidR="00981518" w:rsidRPr="00D01F9C">
        <w:t xml:space="preserve"> the fast-track procedure within the same period.</w:t>
      </w:r>
    </w:p>
    <w:p w14:paraId="4C3CA485" w14:textId="77777777" w:rsidR="00981518" w:rsidRPr="00D01F9C" w:rsidRDefault="00981518" w:rsidP="00554559">
      <w:pPr>
        <w:pStyle w:val="NumPar1"/>
        <w:numPr>
          <w:ilvl w:val="0"/>
          <w:numId w:val="93"/>
        </w:numPr>
        <w:ind w:hanging="424"/>
      </w:pPr>
      <w:r w:rsidRPr="00D01F9C">
        <w:t>Where it is necessary for the tax authority to take into account additional information or perform additional activities before completing its task</w:t>
      </w:r>
      <w:r w:rsidR="76C226AA" w:rsidRPr="00D01F9C">
        <w:t>s</w:t>
      </w:r>
      <w:r w:rsidRPr="00D01F9C">
        <w:t xml:space="preserve"> under paragraph 1, it shall notify the business register of the need for a prolongation of the deadline</w:t>
      </w:r>
      <w:r w:rsidR="43EC3C17" w:rsidRPr="00D01F9C">
        <w:t xml:space="preserve"> referred to in paragraph 1</w:t>
      </w:r>
      <w:r w:rsidRPr="00D01F9C">
        <w:t xml:space="preserve">, which </w:t>
      </w:r>
      <w:r w:rsidR="00B5212E" w:rsidRPr="00D01F9C">
        <w:t>may</w:t>
      </w:r>
      <w:r w:rsidRPr="00D01F9C">
        <w:t xml:space="preserve"> be extended by a maximum of another 30 days.</w:t>
      </w:r>
    </w:p>
    <w:p w14:paraId="4D805D21" w14:textId="77777777" w:rsidR="00981518" w:rsidRDefault="00981518" w:rsidP="00554559">
      <w:pPr>
        <w:pStyle w:val="NumPar1"/>
        <w:numPr>
          <w:ilvl w:val="0"/>
          <w:numId w:val="93"/>
        </w:numPr>
        <w:ind w:hanging="424"/>
      </w:pPr>
      <w:r w:rsidRPr="00D01F9C">
        <w:t xml:space="preserve">If the tax authority does not </w:t>
      </w:r>
      <w:r w:rsidR="009D413C" w:rsidRPr="00D01F9C">
        <w:t xml:space="preserve">notify its position to the business register </w:t>
      </w:r>
      <w:r w:rsidRPr="00D01F9C">
        <w:t>before the end of the deadline</w:t>
      </w:r>
      <w:r w:rsidR="00BD5DB7" w:rsidRPr="00D01F9C">
        <w:t xml:space="preserve"> </w:t>
      </w:r>
      <w:r w:rsidR="007E5430" w:rsidRPr="00D01F9C">
        <w:t>referred to in paragraph 1</w:t>
      </w:r>
      <w:r w:rsidR="009F18AF" w:rsidRPr="00D01F9C">
        <w:t xml:space="preserve"> or in case of prolongation, referred to in paragraph</w:t>
      </w:r>
      <w:r w:rsidR="00FA425E" w:rsidRPr="00D01F9C">
        <w:t xml:space="preserve"> </w:t>
      </w:r>
      <w:r w:rsidR="009F18AF" w:rsidRPr="00D01F9C">
        <w:t>2</w:t>
      </w:r>
      <w:r w:rsidRPr="00D01F9C">
        <w:t xml:space="preserve">, </w:t>
      </w:r>
      <w:r w:rsidR="00E114D7" w:rsidRPr="00D01F9C">
        <w:t xml:space="preserve">it shall be </w:t>
      </w:r>
      <w:r w:rsidRPr="00D01F9C">
        <w:t xml:space="preserve">deemed </w:t>
      </w:r>
      <w:r w:rsidR="00E114D7" w:rsidRPr="00D01F9C">
        <w:t xml:space="preserve">that </w:t>
      </w:r>
      <w:r w:rsidR="00FF33CE" w:rsidRPr="00D01F9C">
        <w:t>a tax clearance has been granted or that the tax authority</w:t>
      </w:r>
      <w:r w:rsidR="00E114D7" w:rsidRPr="00D01F9C">
        <w:t xml:space="preserve"> has no objections</w:t>
      </w:r>
      <w:r w:rsidR="009D413C" w:rsidRPr="00D01F9C">
        <w:t xml:space="preserve"> to the fast-track procedure</w:t>
      </w:r>
      <w:r w:rsidRPr="00D01F9C">
        <w:t>.</w:t>
      </w:r>
    </w:p>
    <w:p w14:paraId="50819A85" w14:textId="77777777" w:rsidR="00CF48EC" w:rsidRPr="00CF48EC" w:rsidRDefault="00CF48EC" w:rsidP="001C5AA7">
      <w:pPr>
        <w:pStyle w:val="Text1"/>
        <w:ind w:left="0"/>
      </w:pPr>
    </w:p>
    <w:p w14:paraId="1711D0DD" w14:textId="77777777" w:rsidR="00981518" w:rsidRPr="00D01F9C" w:rsidRDefault="00981518" w:rsidP="00F425AE">
      <w:pPr>
        <w:keepNext/>
        <w:jc w:val="center"/>
        <w:rPr>
          <w:rFonts w:eastAsia="Times New Roman"/>
          <w:b/>
        </w:rPr>
      </w:pPr>
      <w:r w:rsidRPr="00D01F9C">
        <w:rPr>
          <w:rFonts w:eastAsia="Times New Roman"/>
          <w:b/>
        </w:rPr>
        <w:t xml:space="preserve">Article </w:t>
      </w:r>
      <w:r w:rsidRPr="00D01F9C">
        <w:rPr>
          <w:rFonts w:eastAsia="Times New Roman"/>
          <w:b/>
          <w:bCs/>
        </w:rPr>
        <w:t xml:space="preserve">87 </w:t>
      </w:r>
    </w:p>
    <w:p w14:paraId="21865B05" w14:textId="77777777" w:rsidR="00981518" w:rsidRPr="00D01F9C" w:rsidRDefault="00981518" w:rsidP="00F425AE">
      <w:pPr>
        <w:keepNext/>
        <w:jc w:val="center"/>
      </w:pPr>
      <w:r w:rsidRPr="00D01F9C">
        <w:rPr>
          <w:rFonts w:eastAsia="Times New Roman"/>
          <w:b/>
          <w:i/>
          <w:iCs/>
        </w:rPr>
        <w:t>R</w:t>
      </w:r>
      <w:r w:rsidRPr="00D01F9C">
        <w:rPr>
          <w:rFonts w:eastAsia="Times New Roman"/>
          <w:b/>
          <w:i/>
        </w:rPr>
        <w:t>emoval from the business register</w:t>
      </w:r>
    </w:p>
    <w:p w14:paraId="3A5E9327" w14:textId="77777777" w:rsidR="00981518" w:rsidRPr="00D01F9C" w:rsidRDefault="00981518" w:rsidP="00554559">
      <w:pPr>
        <w:pStyle w:val="NumPar1"/>
        <w:numPr>
          <w:ilvl w:val="0"/>
          <w:numId w:val="94"/>
        </w:numPr>
        <w:ind w:hanging="424"/>
      </w:pPr>
      <w:r w:rsidRPr="00D01F9C">
        <w:t xml:space="preserve">Upon the expiry of the deadlines referred to in Articles </w:t>
      </w:r>
      <w:r w:rsidR="00B5212E" w:rsidRPr="00D01F9C">
        <w:t>85</w:t>
      </w:r>
      <w:r w:rsidRPr="00D01F9C">
        <w:t xml:space="preserve"> and </w:t>
      </w:r>
      <w:r w:rsidR="00B5212E" w:rsidRPr="00D01F9C">
        <w:t>86</w:t>
      </w:r>
      <w:r w:rsidRPr="00D01F9C">
        <w:t xml:space="preserve">, the business register shall </w:t>
      </w:r>
      <w:r w:rsidR="000D5CE1" w:rsidRPr="00D01F9C">
        <w:t xml:space="preserve">update the EU Inc. company’s </w:t>
      </w:r>
      <w:r w:rsidRPr="00D01F9C">
        <w:t>status</w:t>
      </w:r>
      <w:r w:rsidR="00617B48" w:rsidRPr="00D01F9C">
        <w:t>, in accordance with Article 25(3)point b)</w:t>
      </w:r>
      <w:r w:rsidRPr="00D01F9C">
        <w:t xml:space="preserve"> and strike off or remove the registration of the EU Inc. company provided that: </w:t>
      </w:r>
    </w:p>
    <w:p w14:paraId="59400BD2" w14:textId="77777777" w:rsidR="00981518" w:rsidRPr="00D01F9C" w:rsidRDefault="00981518" w:rsidP="00554559">
      <w:pPr>
        <w:pStyle w:val="Point1letter"/>
        <w:numPr>
          <w:ilvl w:val="3"/>
          <w:numId w:val="95"/>
        </w:numPr>
      </w:pPr>
      <w:r w:rsidRPr="00D01F9C">
        <w:t>no objections by creditors have been submitted pursuant to Article 8</w:t>
      </w:r>
      <w:r w:rsidR="00B5212E" w:rsidRPr="00D01F9C">
        <w:t>5</w:t>
      </w:r>
      <w:r w:rsidRPr="00D01F9C">
        <w:t>; and</w:t>
      </w:r>
    </w:p>
    <w:p w14:paraId="09124A2A" w14:textId="77777777" w:rsidR="002F785C" w:rsidRPr="00D01F9C" w:rsidRDefault="002F785C" w:rsidP="00554559">
      <w:pPr>
        <w:pStyle w:val="Point1letter"/>
        <w:numPr>
          <w:ilvl w:val="3"/>
          <w:numId w:val="95"/>
        </w:numPr>
      </w:pPr>
      <w:r w:rsidRPr="00D01F9C">
        <w:t>a tax clearance or no objections to the fast-track procedure have been received from the national tax authority pursuant to Article 86</w:t>
      </w:r>
      <w:r w:rsidR="00E55C03">
        <w:t>.</w:t>
      </w:r>
    </w:p>
    <w:p w14:paraId="1DB3DCB1" w14:textId="77777777" w:rsidR="00981518" w:rsidRPr="00D01F9C" w:rsidRDefault="00981518" w:rsidP="00554559">
      <w:pPr>
        <w:pStyle w:val="NumPar1"/>
        <w:numPr>
          <w:ilvl w:val="0"/>
          <w:numId w:val="94"/>
        </w:numPr>
        <w:ind w:hanging="424"/>
      </w:pPr>
      <w:r w:rsidRPr="00D01F9C">
        <w:t xml:space="preserve">The </w:t>
      </w:r>
      <w:r w:rsidR="249B865B" w:rsidRPr="00D01F9C">
        <w:t>strik</w:t>
      </w:r>
      <w:r w:rsidR="00440940" w:rsidRPr="00D01F9C">
        <w:t>ing</w:t>
      </w:r>
      <w:r w:rsidR="249B865B" w:rsidRPr="00D01F9C">
        <w:t xml:space="preserve"> off </w:t>
      </w:r>
      <w:r w:rsidR="00440940" w:rsidRPr="00D01F9C">
        <w:t>or</w:t>
      </w:r>
      <w:r w:rsidRPr="00D01F9C">
        <w:t xml:space="preserve"> removal of the EU Inc. company from the business register shall result in the loss of its legal personality.</w:t>
      </w:r>
    </w:p>
    <w:p w14:paraId="182624F4" w14:textId="77777777" w:rsidR="00981518" w:rsidRDefault="00981518" w:rsidP="00554559">
      <w:pPr>
        <w:pStyle w:val="NumPar1"/>
        <w:numPr>
          <w:ilvl w:val="0"/>
          <w:numId w:val="94"/>
        </w:numPr>
        <w:ind w:hanging="424"/>
      </w:pPr>
      <w:r w:rsidRPr="00D01F9C">
        <w:t xml:space="preserve">The </w:t>
      </w:r>
      <w:r w:rsidR="5B080B5B" w:rsidRPr="00D01F9C">
        <w:t>change of the status and the</w:t>
      </w:r>
      <w:r w:rsidRPr="00D01F9C">
        <w:t xml:space="preserve"> </w:t>
      </w:r>
      <w:r w:rsidR="00317592" w:rsidRPr="00D01F9C">
        <w:t xml:space="preserve">striking off or </w:t>
      </w:r>
      <w:r w:rsidRPr="00D01F9C">
        <w:t xml:space="preserve">removal </w:t>
      </w:r>
      <w:r w:rsidRPr="00D01F9C" w:rsidDel="00981518">
        <w:t>of</w:t>
      </w:r>
      <w:r w:rsidRPr="00D01F9C">
        <w:t xml:space="preserve"> the EU Inc. company from the business register shall be </w:t>
      </w:r>
      <w:r w:rsidR="004E1A4A">
        <w:t>made public</w:t>
      </w:r>
      <w:r w:rsidR="00E95B3D">
        <w:t>ly available</w:t>
      </w:r>
      <w:r w:rsidR="004E1A4A">
        <w:t xml:space="preserve"> </w:t>
      </w:r>
      <w:r w:rsidRPr="00D01F9C">
        <w:t>in accordance with Article 2</w:t>
      </w:r>
      <w:r w:rsidR="00B5212E" w:rsidRPr="00D01F9C">
        <w:t>5</w:t>
      </w:r>
      <w:r w:rsidRPr="00D01F9C">
        <w:t>.</w:t>
      </w:r>
    </w:p>
    <w:p w14:paraId="0A647664" w14:textId="77777777" w:rsidR="00CF48EC" w:rsidRPr="00CF48EC" w:rsidRDefault="00CF48EC" w:rsidP="001C5AA7">
      <w:pPr>
        <w:pStyle w:val="Text1"/>
        <w:ind w:left="0"/>
      </w:pPr>
    </w:p>
    <w:p w14:paraId="4B1E9453" w14:textId="77777777" w:rsidR="00981518" w:rsidRPr="00D01F9C" w:rsidRDefault="00981518" w:rsidP="000F62D9">
      <w:pPr>
        <w:jc w:val="center"/>
        <w:rPr>
          <w:b/>
        </w:rPr>
      </w:pPr>
      <w:r w:rsidRPr="00D01F9C">
        <w:rPr>
          <w:b/>
        </w:rPr>
        <w:t>CHAPTER X – INSOLVENCY PROCEEDINGS</w:t>
      </w:r>
    </w:p>
    <w:p w14:paraId="6F2CFE41" w14:textId="77777777" w:rsidR="00B5212E" w:rsidRPr="00D01F9C" w:rsidRDefault="00B5212E" w:rsidP="000F62D9">
      <w:pPr>
        <w:jc w:val="center"/>
        <w:rPr>
          <w:b/>
          <w:bCs/>
        </w:rPr>
      </w:pPr>
      <w:r w:rsidRPr="00D01F9C">
        <w:rPr>
          <w:b/>
          <w:bCs/>
        </w:rPr>
        <w:t xml:space="preserve">WINDING-UP OF INSOLVENT EU INC. COMPANIES THAT </w:t>
      </w:r>
      <w:r w:rsidR="000925BB" w:rsidRPr="00D01F9C">
        <w:rPr>
          <w:b/>
          <w:bCs/>
        </w:rPr>
        <w:t>ARE INNOVATIVE</w:t>
      </w:r>
      <w:r w:rsidRPr="00D01F9C">
        <w:rPr>
          <w:b/>
          <w:bCs/>
        </w:rPr>
        <w:t xml:space="preserve"> STARTUPS</w:t>
      </w:r>
    </w:p>
    <w:p w14:paraId="2C22F61B" w14:textId="77777777" w:rsidR="00B5212E" w:rsidRPr="00D01F9C" w:rsidRDefault="00B5212E" w:rsidP="000F62D9">
      <w:pPr>
        <w:jc w:val="center"/>
        <w:rPr>
          <w:b/>
          <w:bCs/>
          <w:lang w:val="en-IE"/>
        </w:rPr>
      </w:pPr>
      <w:r w:rsidRPr="00D01F9C">
        <w:rPr>
          <w:b/>
          <w:bCs/>
          <w:lang w:val="en-IE"/>
        </w:rPr>
        <w:t>Article 88</w:t>
      </w:r>
    </w:p>
    <w:p w14:paraId="54483243" w14:textId="77777777" w:rsidR="00B5212E" w:rsidRPr="00D01F9C" w:rsidRDefault="00B5212E" w:rsidP="000F62D9">
      <w:pPr>
        <w:jc w:val="center"/>
        <w:rPr>
          <w:b/>
          <w:bCs/>
          <w:i/>
          <w:iCs/>
          <w:lang w:val="en-IE"/>
        </w:rPr>
      </w:pPr>
      <w:r w:rsidRPr="00D01F9C">
        <w:rPr>
          <w:b/>
          <w:bCs/>
          <w:i/>
          <w:iCs/>
          <w:lang w:val="en-IE"/>
        </w:rPr>
        <w:t xml:space="preserve">Scope of application of the simplified winding-up of </w:t>
      </w:r>
      <w:r w:rsidR="000E1CAA">
        <w:rPr>
          <w:b/>
          <w:bCs/>
          <w:i/>
          <w:iCs/>
          <w:lang w:val="en-IE"/>
        </w:rPr>
        <w:t xml:space="preserve">EU Inc. </w:t>
      </w:r>
      <w:r w:rsidRPr="00D01F9C">
        <w:rPr>
          <w:b/>
          <w:bCs/>
          <w:i/>
          <w:iCs/>
          <w:lang w:val="en-IE"/>
        </w:rPr>
        <w:t xml:space="preserve">innovative </w:t>
      </w:r>
      <w:r w:rsidR="0000537D" w:rsidRPr="00847D6A">
        <w:rPr>
          <w:b/>
          <w:bCs/>
          <w:i/>
          <w:iCs/>
          <w:lang w:val="en-IE"/>
        </w:rPr>
        <w:t>startups</w:t>
      </w:r>
    </w:p>
    <w:p w14:paraId="70BD26FA" w14:textId="77777777" w:rsidR="0000537D" w:rsidRPr="00CF48EC" w:rsidRDefault="0000537D" w:rsidP="00554559">
      <w:pPr>
        <w:pStyle w:val="NumPar1"/>
        <w:numPr>
          <w:ilvl w:val="0"/>
          <w:numId w:val="152"/>
        </w:numPr>
        <w:ind w:hanging="424"/>
        <w:rPr>
          <w:lang w:val="en-IE"/>
        </w:rPr>
      </w:pPr>
      <w:r w:rsidRPr="00CF48EC">
        <w:rPr>
          <w:lang w:val="en-IE"/>
        </w:rPr>
        <w:t>This Chapter applies to EU Inc. companies which are innovative startups.</w:t>
      </w:r>
    </w:p>
    <w:p w14:paraId="238D4194" w14:textId="77777777" w:rsidR="009E6ACF" w:rsidRDefault="00A24744" w:rsidP="00CF48EC">
      <w:pPr>
        <w:pStyle w:val="NumPar1"/>
        <w:ind w:hanging="424"/>
        <w:rPr>
          <w:lang w:val="en-IE"/>
        </w:rPr>
      </w:pPr>
      <w:r w:rsidRPr="001C5AA7">
        <w:rPr>
          <w:lang w:val="en-IE"/>
        </w:rPr>
        <w:t xml:space="preserve">For the purposes of this Chapter, innovative startup means an EU Inc. company that fulfils the criteria set out in [PO: </w:t>
      </w:r>
      <w:r w:rsidR="002B7E17">
        <w:rPr>
          <w:lang w:val="en-IE"/>
        </w:rPr>
        <w:t>r</w:t>
      </w:r>
      <w:r w:rsidRPr="001C5AA7">
        <w:rPr>
          <w:lang w:val="en-IE"/>
        </w:rPr>
        <w:t>eference to Proposal for a Commission Recommendation on the definition of innovative enterprises, startups and high-growth scaleups, C (2026) 1800</w:t>
      </w:r>
      <w:r w:rsidRPr="00A24744">
        <w:rPr>
          <w:lang w:val="en-IE"/>
        </w:rPr>
        <w:t>]</w:t>
      </w:r>
      <w:r w:rsidR="00731ADB">
        <w:rPr>
          <w:lang w:val="en-IE"/>
        </w:rPr>
        <w:t>.</w:t>
      </w:r>
    </w:p>
    <w:p w14:paraId="7D198EDF" w14:textId="77777777" w:rsidR="00CF48EC" w:rsidRPr="00CF48EC" w:rsidRDefault="00CF48EC" w:rsidP="001C5AA7">
      <w:pPr>
        <w:pStyle w:val="Text1"/>
        <w:ind w:left="0"/>
        <w:rPr>
          <w:lang w:val="en-IE"/>
        </w:rPr>
      </w:pPr>
    </w:p>
    <w:p w14:paraId="588B057C" w14:textId="77777777" w:rsidR="00B5212E" w:rsidRPr="00D01F9C" w:rsidRDefault="00B5212E" w:rsidP="000F62D9">
      <w:pPr>
        <w:jc w:val="center"/>
        <w:rPr>
          <w:b/>
          <w:bCs/>
          <w:lang w:val="en-IE"/>
        </w:rPr>
      </w:pPr>
      <w:r w:rsidRPr="00D01F9C">
        <w:rPr>
          <w:b/>
          <w:bCs/>
          <w:lang w:val="en-IE"/>
        </w:rPr>
        <w:t>Article 89</w:t>
      </w:r>
    </w:p>
    <w:p w14:paraId="685E4547" w14:textId="77777777" w:rsidR="00B5212E" w:rsidRPr="00D01F9C" w:rsidRDefault="00B5212E" w:rsidP="000F62D9">
      <w:pPr>
        <w:jc w:val="center"/>
        <w:rPr>
          <w:b/>
          <w:bCs/>
          <w:i/>
          <w:iCs/>
          <w:lang w:val="en-IE"/>
        </w:rPr>
      </w:pPr>
      <w:r w:rsidRPr="00D01F9C">
        <w:rPr>
          <w:b/>
          <w:bCs/>
          <w:i/>
          <w:iCs/>
          <w:lang w:val="en-IE"/>
        </w:rPr>
        <w:t>Rules on winding-up of innovative startups</w:t>
      </w:r>
    </w:p>
    <w:p w14:paraId="0394AFD4" w14:textId="77777777" w:rsidR="000925BB" w:rsidRPr="00D01F9C" w:rsidRDefault="000925BB" w:rsidP="00554559">
      <w:pPr>
        <w:pStyle w:val="NumPar1"/>
        <w:numPr>
          <w:ilvl w:val="0"/>
          <w:numId w:val="126"/>
        </w:numPr>
        <w:ind w:hanging="424"/>
        <w:rPr>
          <w:lang w:val="en-IE"/>
        </w:rPr>
      </w:pPr>
      <w:r w:rsidRPr="00D01F9C">
        <w:rPr>
          <w:lang w:val="en-IE"/>
        </w:rPr>
        <w:lastRenderedPageBreak/>
        <w:t xml:space="preserve">Insolvent EU Inc. </w:t>
      </w:r>
      <w:r w:rsidR="00A3239E">
        <w:rPr>
          <w:lang w:val="en-IE"/>
        </w:rPr>
        <w:t>i</w:t>
      </w:r>
      <w:r w:rsidRPr="00D01F9C">
        <w:rPr>
          <w:lang w:val="en-IE"/>
        </w:rPr>
        <w:t>nnovative startups may request the opening of simplified winding-up proceedings in accordance with this Chapter.</w:t>
      </w:r>
    </w:p>
    <w:p w14:paraId="7A2A153B" w14:textId="77777777" w:rsidR="000925BB" w:rsidRDefault="006C53FC" w:rsidP="00554559">
      <w:pPr>
        <w:pStyle w:val="NumPar1"/>
        <w:numPr>
          <w:ilvl w:val="0"/>
          <w:numId w:val="126"/>
        </w:numPr>
        <w:ind w:hanging="424"/>
        <w:rPr>
          <w:lang w:val="en-IE"/>
        </w:rPr>
      </w:pPr>
      <w:r>
        <w:rPr>
          <w:lang w:val="en-IE"/>
        </w:rPr>
        <w:t xml:space="preserve">An </w:t>
      </w:r>
      <w:r w:rsidR="000925BB" w:rsidRPr="00D01F9C">
        <w:rPr>
          <w:lang w:val="en-IE"/>
        </w:rPr>
        <w:t xml:space="preserve">EU Inc. </w:t>
      </w:r>
      <w:r w:rsidRPr="00D01F9C">
        <w:rPr>
          <w:lang w:val="en-IE"/>
        </w:rPr>
        <w:t>innovative startup</w:t>
      </w:r>
      <w:r w:rsidR="000925BB" w:rsidRPr="00D01F9C">
        <w:rPr>
          <w:lang w:val="en-IE"/>
        </w:rPr>
        <w:t xml:space="preserve"> shall be deemed insolvent for the purposes of simplified winding-up proceedings when it is generally unable to pay its debts as they mature. Member States shall set out clear, simple and easily ascertainable conditions under which an </w:t>
      </w:r>
      <w:r w:rsidR="00A453E6" w:rsidRPr="00D01F9C">
        <w:rPr>
          <w:lang w:val="en-IE"/>
        </w:rPr>
        <w:t xml:space="preserve">EU Inc. </w:t>
      </w:r>
      <w:r w:rsidR="000925BB" w:rsidRPr="00D01F9C">
        <w:rPr>
          <w:lang w:val="en-IE"/>
        </w:rPr>
        <w:t>innovative startup is deemed to be generally unable to pay its debts as they mature.</w:t>
      </w:r>
    </w:p>
    <w:p w14:paraId="3B7D61A2" w14:textId="77777777" w:rsidR="00CF48EC" w:rsidRPr="00CF48EC" w:rsidRDefault="00CF48EC" w:rsidP="001C5AA7">
      <w:pPr>
        <w:pStyle w:val="Text1"/>
        <w:ind w:left="0"/>
        <w:rPr>
          <w:lang w:val="en-IE"/>
        </w:rPr>
      </w:pPr>
    </w:p>
    <w:p w14:paraId="54175E97" w14:textId="77777777" w:rsidR="00B5212E" w:rsidRPr="00D01F9C" w:rsidRDefault="00B5212E" w:rsidP="009335EA">
      <w:pPr>
        <w:keepNext/>
        <w:jc w:val="center"/>
        <w:rPr>
          <w:b/>
          <w:bCs/>
          <w:lang w:val="en-IE"/>
        </w:rPr>
      </w:pPr>
      <w:r w:rsidRPr="00D01F9C">
        <w:rPr>
          <w:b/>
          <w:bCs/>
          <w:lang w:val="en-IE"/>
        </w:rPr>
        <w:t>Article 90</w:t>
      </w:r>
    </w:p>
    <w:p w14:paraId="1F949F6C" w14:textId="77777777" w:rsidR="00B5212E" w:rsidRPr="00DB5DC7" w:rsidRDefault="00B5212E" w:rsidP="009335EA">
      <w:pPr>
        <w:keepNext/>
        <w:jc w:val="center"/>
        <w:rPr>
          <w:b/>
          <w:i/>
          <w:highlight w:val="yellow"/>
          <w:lang w:val="en-IE"/>
        </w:rPr>
      </w:pPr>
      <w:r w:rsidRPr="00D01F9C">
        <w:rPr>
          <w:b/>
          <w:bCs/>
          <w:i/>
          <w:iCs/>
          <w:lang w:val="en-IE"/>
        </w:rPr>
        <w:t>Insolvency practitioner</w:t>
      </w:r>
    </w:p>
    <w:p w14:paraId="23B4C089" w14:textId="77777777" w:rsidR="000925BB" w:rsidRPr="00D01F9C" w:rsidRDefault="000925BB" w:rsidP="00554559">
      <w:pPr>
        <w:pStyle w:val="NumPar1"/>
        <w:numPr>
          <w:ilvl w:val="0"/>
          <w:numId w:val="127"/>
        </w:numPr>
        <w:ind w:hanging="424"/>
        <w:rPr>
          <w:lang w:val="en-IE"/>
        </w:rPr>
      </w:pPr>
      <w:r w:rsidRPr="00D01F9C">
        <w:rPr>
          <w:lang w:val="en-IE"/>
        </w:rPr>
        <w:t xml:space="preserve">An insolvency practitioner within the meaning of </w:t>
      </w:r>
      <w:r w:rsidRPr="00D01F9C">
        <w:rPr>
          <w:rFonts w:eastAsia="Times New Roman"/>
        </w:rPr>
        <w:t>Article 2, point (5), of Regulation (EU) 2015/848</w:t>
      </w:r>
      <w:r w:rsidRPr="00D01F9C">
        <w:rPr>
          <w:lang w:val="en-IE"/>
        </w:rPr>
        <w:t xml:space="preserve"> of the European Parliament and of the Council</w:t>
      </w:r>
      <w:r w:rsidRPr="00D01F9C">
        <w:rPr>
          <w:rStyle w:val="FootnoteReference"/>
          <w:lang w:val="en-IE"/>
        </w:rPr>
        <w:footnoteReference w:id="49"/>
      </w:r>
      <w:r w:rsidRPr="00D01F9C">
        <w:rPr>
          <w:rStyle w:val="FootnoteReference"/>
          <w:lang w:val="en-IE"/>
        </w:rPr>
        <w:t xml:space="preserve"> </w:t>
      </w:r>
      <w:r w:rsidRPr="00D01F9C">
        <w:rPr>
          <w:lang w:val="en-IE"/>
        </w:rPr>
        <w:t xml:space="preserve">shall be appointed when simplified winding-up proceedings are opened. </w:t>
      </w:r>
    </w:p>
    <w:p w14:paraId="684B1A7D" w14:textId="77777777" w:rsidR="000925BB" w:rsidRDefault="000925BB" w:rsidP="00554559">
      <w:pPr>
        <w:pStyle w:val="NumPar1"/>
        <w:numPr>
          <w:ilvl w:val="0"/>
          <w:numId w:val="127"/>
        </w:numPr>
        <w:ind w:hanging="424"/>
        <w:rPr>
          <w:lang w:val="en-IE"/>
        </w:rPr>
      </w:pPr>
      <w:r w:rsidRPr="00D01F9C">
        <w:rPr>
          <w:lang w:val="en-IE"/>
        </w:rPr>
        <w:t xml:space="preserve">By way of derogation from paragraph 1, the debtor, a creditor or a group of creditors may request that an insolvency practitioner is not appointed provided that the </w:t>
      </w:r>
      <w:r w:rsidR="00405A32">
        <w:rPr>
          <w:lang w:val="en-IE"/>
        </w:rPr>
        <w:t xml:space="preserve">EU Inc. </w:t>
      </w:r>
      <w:r w:rsidRPr="00D01F9C">
        <w:rPr>
          <w:lang w:val="en-IE"/>
        </w:rPr>
        <w:t xml:space="preserve">innovative </w:t>
      </w:r>
      <w:r w:rsidR="0000537D" w:rsidRPr="5C550431">
        <w:rPr>
          <w:lang w:val="en-IE"/>
        </w:rPr>
        <w:t>startup</w:t>
      </w:r>
      <w:r w:rsidR="00405A32">
        <w:rPr>
          <w:lang w:val="en-IE"/>
        </w:rPr>
        <w:t xml:space="preserve"> </w:t>
      </w:r>
      <w:r w:rsidRPr="00D01F9C">
        <w:rPr>
          <w:lang w:val="en-IE"/>
        </w:rPr>
        <w:t>demonstrates that it has an up-to-date current balance sheet and that it has submitted its most recent required annual statement to the relevant national authorities.</w:t>
      </w:r>
    </w:p>
    <w:p w14:paraId="24441BA2" w14:textId="77777777" w:rsidR="00CF48EC" w:rsidRPr="00CF48EC" w:rsidRDefault="00CF48EC" w:rsidP="001C5AA7">
      <w:pPr>
        <w:pStyle w:val="Text1"/>
        <w:ind w:left="426"/>
        <w:rPr>
          <w:lang w:val="en-IE"/>
        </w:rPr>
      </w:pPr>
    </w:p>
    <w:p w14:paraId="63E4D0BE" w14:textId="77777777" w:rsidR="00B5212E" w:rsidRPr="00D01F9C" w:rsidRDefault="00B5212E" w:rsidP="000F62D9">
      <w:pPr>
        <w:jc w:val="center"/>
        <w:rPr>
          <w:b/>
          <w:bCs/>
          <w:lang w:val="en-IE"/>
        </w:rPr>
      </w:pPr>
      <w:r w:rsidRPr="00D01F9C">
        <w:rPr>
          <w:b/>
          <w:bCs/>
          <w:lang w:val="en-IE"/>
        </w:rPr>
        <w:t>Article 91</w:t>
      </w:r>
    </w:p>
    <w:p w14:paraId="5C290062" w14:textId="77777777" w:rsidR="00B5212E" w:rsidRPr="00D01F9C" w:rsidRDefault="00B5212E" w:rsidP="000F62D9">
      <w:pPr>
        <w:jc w:val="center"/>
        <w:rPr>
          <w:b/>
          <w:bCs/>
          <w:i/>
          <w:iCs/>
          <w:lang w:val="en-IE"/>
        </w:rPr>
      </w:pPr>
      <w:r w:rsidRPr="00D01F9C">
        <w:rPr>
          <w:b/>
          <w:bCs/>
          <w:i/>
          <w:iCs/>
          <w:lang w:val="en-IE"/>
        </w:rPr>
        <w:t>Means of communication</w:t>
      </w:r>
    </w:p>
    <w:p w14:paraId="2C009701" w14:textId="77777777" w:rsidR="0000537D" w:rsidRPr="00B5212E" w:rsidRDefault="0000537D" w:rsidP="001C5AA7">
      <w:pPr>
        <w:ind w:left="426"/>
        <w:rPr>
          <w:lang w:val="en-IE"/>
        </w:rPr>
      </w:pPr>
      <w:r w:rsidRPr="086AC5C1">
        <w:rPr>
          <w:lang w:val="en-IE"/>
        </w:rPr>
        <w:t>In</w:t>
      </w:r>
      <w:r w:rsidRPr="00B5212E">
        <w:rPr>
          <w:lang w:val="en-IE"/>
        </w:rPr>
        <w:t xml:space="preserve"> simplified winding-up proceedings, all communications between the court or the competent authority, the insolvency practitioner and the parties to such proceedings </w:t>
      </w:r>
      <w:r w:rsidRPr="45E6C3BC">
        <w:rPr>
          <w:lang w:val="en-IE"/>
        </w:rPr>
        <w:t xml:space="preserve">are </w:t>
      </w:r>
      <w:r w:rsidRPr="0A56B4D7">
        <w:rPr>
          <w:lang w:val="en-IE"/>
        </w:rPr>
        <w:t xml:space="preserve">carried out </w:t>
      </w:r>
      <w:r w:rsidRPr="00B5212E">
        <w:rPr>
          <w:lang w:val="en-IE"/>
        </w:rPr>
        <w:t xml:space="preserve">by </w:t>
      </w:r>
      <w:r w:rsidR="79C9E59B" w:rsidRPr="0D7E2C7C">
        <w:rPr>
          <w:lang w:val="en-IE"/>
        </w:rPr>
        <w:t xml:space="preserve">digital </w:t>
      </w:r>
      <w:r w:rsidRPr="00B5212E">
        <w:rPr>
          <w:lang w:val="en-IE"/>
        </w:rPr>
        <w:t>means.</w:t>
      </w:r>
    </w:p>
    <w:p w14:paraId="2DADCE51" w14:textId="77777777" w:rsidR="00B5212E" w:rsidRPr="00D01F9C" w:rsidRDefault="00B5212E" w:rsidP="000F62D9">
      <w:pPr>
        <w:rPr>
          <w:lang w:val="en-IE"/>
        </w:rPr>
      </w:pPr>
    </w:p>
    <w:p w14:paraId="7FD0C1CE" w14:textId="77777777" w:rsidR="00B5212E" w:rsidRPr="00D01F9C" w:rsidRDefault="00B5212E" w:rsidP="000F62D9">
      <w:pPr>
        <w:jc w:val="center"/>
        <w:rPr>
          <w:b/>
          <w:bCs/>
          <w:lang w:val="en-IE"/>
        </w:rPr>
      </w:pPr>
      <w:r w:rsidRPr="00D01F9C">
        <w:rPr>
          <w:b/>
          <w:bCs/>
          <w:lang w:val="en-IE"/>
        </w:rPr>
        <w:t>Article 92</w:t>
      </w:r>
    </w:p>
    <w:p w14:paraId="06A7E783" w14:textId="77777777" w:rsidR="00B5212E" w:rsidRPr="00D01F9C" w:rsidRDefault="00B5212E" w:rsidP="000F62D9">
      <w:pPr>
        <w:jc w:val="center"/>
        <w:rPr>
          <w:b/>
          <w:bCs/>
          <w:i/>
          <w:iCs/>
          <w:lang w:val="en-IE"/>
        </w:rPr>
      </w:pPr>
      <w:r w:rsidRPr="00D01F9C">
        <w:rPr>
          <w:b/>
          <w:bCs/>
          <w:i/>
          <w:iCs/>
          <w:lang w:val="en-IE"/>
        </w:rPr>
        <w:t>Request for the opening of simplified winding-up proceedings</w:t>
      </w:r>
    </w:p>
    <w:p w14:paraId="726940D0" w14:textId="77777777" w:rsidR="00F71A20" w:rsidRDefault="000925BB" w:rsidP="00554559">
      <w:pPr>
        <w:pStyle w:val="NumPar1"/>
        <w:numPr>
          <w:ilvl w:val="0"/>
          <w:numId w:val="129"/>
        </w:numPr>
        <w:ind w:hanging="424"/>
        <w:rPr>
          <w:lang w:val="en-IE"/>
        </w:rPr>
      </w:pPr>
      <w:r w:rsidRPr="00D01F9C">
        <w:rPr>
          <w:lang w:val="en-IE"/>
        </w:rPr>
        <w:t xml:space="preserve">An insolvent </w:t>
      </w:r>
      <w:r w:rsidR="00EF3D62">
        <w:rPr>
          <w:lang w:val="en-IE"/>
        </w:rPr>
        <w:t>EU Inc.</w:t>
      </w:r>
      <w:r w:rsidRPr="00D01F9C">
        <w:rPr>
          <w:lang w:val="en-IE"/>
        </w:rPr>
        <w:t xml:space="preserve"> innovative startup or any creditor of the </w:t>
      </w:r>
      <w:r w:rsidR="00DB599F">
        <w:rPr>
          <w:lang w:val="en-IE"/>
        </w:rPr>
        <w:t xml:space="preserve">insolvent </w:t>
      </w:r>
      <w:r w:rsidR="007F1549">
        <w:rPr>
          <w:lang w:val="en-IE"/>
        </w:rPr>
        <w:t xml:space="preserve">EU Inc. </w:t>
      </w:r>
      <w:r w:rsidRPr="00D01F9C">
        <w:rPr>
          <w:lang w:val="en-IE"/>
        </w:rPr>
        <w:t>innovative startup can submit a request for the opening of simplified winding-up proceedings to a court or a competent authority.</w:t>
      </w:r>
    </w:p>
    <w:p w14:paraId="4AE85C8E" w14:textId="77777777" w:rsidR="000925BB" w:rsidRPr="00D01F9C" w:rsidRDefault="00A30283" w:rsidP="00554559">
      <w:pPr>
        <w:pStyle w:val="NumPar1"/>
        <w:numPr>
          <w:ilvl w:val="0"/>
          <w:numId w:val="129"/>
        </w:numPr>
        <w:ind w:hanging="424"/>
        <w:rPr>
          <w:lang w:val="en-IE"/>
        </w:rPr>
      </w:pPr>
      <w:r>
        <w:rPr>
          <w:lang w:val="en-IE"/>
        </w:rPr>
        <w:t xml:space="preserve">The </w:t>
      </w:r>
      <w:r w:rsidR="00B5212E" w:rsidRPr="00D01F9C">
        <w:rPr>
          <w:lang w:val="en-IE"/>
        </w:rPr>
        <w:t xml:space="preserve">request for the opening of simplified winding-up proceedings </w:t>
      </w:r>
      <w:r>
        <w:rPr>
          <w:lang w:val="en-IE"/>
        </w:rPr>
        <w:t xml:space="preserve">shall be submitted </w:t>
      </w:r>
      <w:r w:rsidR="000925BB" w:rsidRPr="00D01F9C">
        <w:rPr>
          <w:lang w:val="en-IE"/>
        </w:rPr>
        <w:t xml:space="preserve">using a standard form. The </w:t>
      </w:r>
      <w:r w:rsidR="00B5212E" w:rsidRPr="00D01F9C">
        <w:rPr>
          <w:lang w:val="en-IE"/>
        </w:rPr>
        <w:t>representation by a lawyer or another legal professional</w:t>
      </w:r>
      <w:r w:rsidR="000925BB" w:rsidRPr="00D01F9C">
        <w:rPr>
          <w:lang w:val="en-IE"/>
        </w:rPr>
        <w:t xml:space="preserve"> shall not be compulsory.</w:t>
      </w:r>
    </w:p>
    <w:p w14:paraId="4F338A21" w14:textId="77777777" w:rsidR="00E50E83" w:rsidRPr="00D01F9C" w:rsidRDefault="00E50E83" w:rsidP="00554559">
      <w:pPr>
        <w:pStyle w:val="NumPar1"/>
        <w:numPr>
          <w:ilvl w:val="0"/>
          <w:numId w:val="129"/>
        </w:numPr>
        <w:ind w:hanging="424"/>
        <w:rPr>
          <w:lang w:val="en-IE"/>
        </w:rPr>
      </w:pPr>
      <w:r w:rsidRPr="00D01F9C">
        <w:rPr>
          <w:lang w:val="en-IE"/>
        </w:rPr>
        <w:t>The standard form referred to in paragraph 2 shall contain at least the following information:</w:t>
      </w:r>
    </w:p>
    <w:p w14:paraId="0746E5F7" w14:textId="77777777" w:rsidR="00E50E83" w:rsidRPr="00D01F9C" w:rsidRDefault="00E50E83" w:rsidP="00554559">
      <w:pPr>
        <w:pStyle w:val="Point1letter"/>
        <w:numPr>
          <w:ilvl w:val="3"/>
          <w:numId w:val="128"/>
        </w:numPr>
        <w:rPr>
          <w:lang w:val="en-IE"/>
        </w:rPr>
      </w:pPr>
      <w:r w:rsidRPr="00D01F9C">
        <w:rPr>
          <w:lang w:val="en-IE"/>
        </w:rPr>
        <w:t xml:space="preserve">where an </w:t>
      </w:r>
      <w:r w:rsidR="00137ED6">
        <w:rPr>
          <w:lang w:val="en-IE"/>
        </w:rPr>
        <w:t xml:space="preserve">EU Inc. </w:t>
      </w:r>
      <w:r w:rsidRPr="00D01F9C">
        <w:rPr>
          <w:lang w:val="en-IE"/>
        </w:rPr>
        <w:t>innovative startup is a legal person, the debtor’s name, registration number, registered office or, if different, postal address;</w:t>
      </w:r>
    </w:p>
    <w:p w14:paraId="45F0DD44" w14:textId="77777777" w:rsidR="00E50E83" w:rsidRPr="00D01F9C" w:rsidRDefault="00E50E83" w:rsidP="00554559">
      <w:pPr>
        <w:pStyle w:val="Point1letter"/>
        <w:numPr>
          <w:ilvl w:val="3"/>
          <w:numId w:val="128"/>
        </w:numPr>
        <w:rPr>
          <w:lang w:val="en-IE"/>
        </w:rPr>
      </w:pPr>
      <w:r w:rsidRPr="00D01F9C">
        <w:rPr>
          <w:lang w:val="en-IE"/>
        </w:rPr>
        <w:lastRenderedPageBreak/>
        <w:t xml:space="preserve">if an </w:t>
      </w:r>
      <w:r w:rsidR="00137ED6">
        <w:rPr>
          <w:lang w:val="en-IE"/>
        </w:rPr>
        <w:t xml:space="preserve">EU Inc. </w:t>
      </w:r>
      <w:r w:rsidRPr="00D01F9C">
        <w:rPr>
          <w:lang w:val="en-IE"/>
        </w:rPr>
        <w:t>innovative startup is an entrepreneur, the debtor’s name, registration number, if any, and postal address or, where the address is protected, the debtor's place and date of birth;</w:t>
      </w:r>
    </w:p>
    <w:p w14:paraId="44655DCF" w14:textId="77777777" w:rsidR="00E50E83" w:rsidRPr="00D01F9C" w:rsidRDefault="00E50E83" w:rsidP="00554559">
      <w:pPr>
        <w:pStyle w:val="Point1letter"/>
        <w:numPr>
          <w:ilvl w:val="3"/>
          <w:numId w:val="128"/>
        </w:numPr>
        <w:rPr>
          <w:lang w:val="en-IE"/>
        </w:rPr>
      </w:pPr>
      <w:r w:rsidRPr="00D01F9C">
        <w:rPr>
          <w:lang w:val="en-IE"/>
        </w:rPr>
        <w:t xml:space="preserve">a list of the assets of the </w:t>
      </w:r>
      <w:r w:rsidR="00137ED6">
        <w:rPr>
          <w:lang w:val="en-IE"/>
        </w:rPr>
        <w:t xml:space="preserve">EU Inc. </w:t>
      </w:r>
      <w:r w:rsidRPr="00D01F9C">
        <w:rPr>
          <w:lang w:val="en-IE"/>
        </w:rPr>
        <w:t>innovative startup;</w:t>
      </w:r>
    </w:p>
    <w:p w14:paraId="7FCC9B72" w14:textId="77777777" w:rsidR="00E50E83" w:rsidRPr="00D01F9C" w:rsidRDefault="00E50E83" w:rsidP="00554559">
      <w:pPr>
        <w:pStyle w:val="Point1letter"/>
        <w:numPr>
          <w:ilvl w:val="3"/>
          <w:numId w:val="128"/>
        </w:numPr>
        <w:rPr>
          <w:lang w:val="en-IE"/>
        </w:rPr>
      </w:pPr>
      <w:r w:rsidRPr="00D01F9C">
        <w:rPr>
          <w:lang w:val="en-IE"/>
        </w:rPr>
        <w:t xml:space="preserve">name, address or other contact details of creditors of the </w:t>
      </w:r>
      <w:r w:rsidR="008524B0">
        <w:rPr>
          <w:lang w:val="en-IE"/>
        </w:rPr>
        <w:t xml:space="preserve">EU Inc. </w:t>
      </w:r>
      <w:r w:rsidRPr="00D01F9C">
        <w:rPr>
          <w:lang w:val="en-IE"/>
        </w:rPr>
        <w:t>innovative startup</w:t>
      </w:r>
      <w:r w:rsidR="0000537D" w:rsidRPr="00847D6A">
        <w:rPr>
          <w:lang w:val="en-IE"/>
        </w:rPr>
        <w:t xml:space="preserve">, as known </w:t>
      </w:r>
      <w:r w:rsidRPr="00D01F9C">
        <w:rPr>
          <w:lang w:val="en-IE"/>
        </w:rPr>
        <w:t>at the time of the submission of the request,</w:t>
      </w:r>
    </w:p>
    <w:p w14:paraId="67746F08" w14:textId="77777777" w:rsidR="00E50E83" w:rsidRPr="00D01F9C" w:rsidRDefault="00E50E83" w:rsidP="00554559">
      <w:pPr>
        <w:pStyle w:val="Point1letter"/>
        <w:numPr>
          <w:ilvl w:val="3"/>
          <w:numId w:val="128"/>
        </w:numPr>
        <w:rPr>
          <w:lang w:val="en-IE"/>
        </w:rPr>
      </w:pPr>
      <w:r w:rsidRPr="00D01F9C">
        <w:rPr>
          <w:lang w:val="en-IE"/>
        </w:rPr>
        <w:t xml:space="preserve">the list of the claims against the </w:t>
      </w:r>
      <w:r w:rsidR="00C1104E">
        <w:rPr>
          <w:lang w:val="en-IE"/>
        </w:rPr>
        <w:t xml:space="preserve">EU Inc. </w:t>
      </w:r>
      <w:r w:rsidRPr="00D01F9C">
        <w:rPr>
          <w:lang w:val="en-IE"/>
        </w:rPr>
        <w:t>innovative startup and, for each claim, its amount specifying the principal and, where applicable, interest and the date on which it arose and the date on which it became due, if different;</w:t>
      </w:r>
    </w:p>
    <w:p w14:paraId="78D4613E" w14:textId="77777777" w:rsidR="00E50E83" w:rsidRPr="00D01F9C" w:rsidRDefault="00E50E83" w:rsidP="00554559">
      <w:pPr>
        <w:pStyle w:val="Point1letter"/>
        <w:numPr>
          <w:ilvl w:val="3"/>
          <w:numId w:val="128"/>
        </w:numPr>
        <w:rPr>
          <w:lang w:val="en-IE"/>
        </w:rPr>
      </w:pPr>
      <w:r w:rsidRPr="00D01F9C">
        <w:rPr>
          <w:lang w:val="en-IE"/>
        </w:rPr>
        <w:t>if security in rem or a reservation of title is alleged in respect of a certain claim and, if so, what assets are covered by the security interest.</w:t>
      </w:r>
    </w:p>
    <w:p w14:paraId="06A3717A" w14:textId="77777777" w:rsidR="00E50E83" w:rsidRDefault="00E50E83" w:rsidP="00554559">
      <w:pPr>
        <w:pStyle w:val="NumPar1"/>
        <w:numPr>
          <w:ilvl w:val="0"/>
          <w:numId w:val="129"/>
        </w:numPr>
        <w:ind w:hanging="424"/>
        <w:rPr>
          <w:rFonts w:ascii="Book Antiqua" w:hAnsi="Book Antiqua"/>
          <w:u w:val="single"/>
        </w:rPr>
      </w:pPr>
      <w:r w:rsidRPr="00D01F9C">
        <w:rPr>
          <w:lang w:val="en-IE"/>
        </w:rPr>
        <w:t>The Commission shall establish the standard form referred to in paragraph 3 by means of implementing acts</w:t>
      </w:r>
      <w:r w:rsidR="00FA3C3D">
        <w:rPr>
          <w:lang w:val="en-IE"/>
        </w:rPr>
        <w:t xml:space="preserve"> by [</w:t>
      </w:r>
      <w:r w:rsidR="00FA3C3D" w:rsidRPr="00F25DC9">
        <w:rPr>
          <w:i/>
          <w:iCs/>
          <w:lang w:val="en-IE"/>
        </w:rPr>
        <w:t xml:space="preserve">PO: the last day of the </w:t>
      </w:r>
      <w:r w:rsidR="00FA3C3D">
        <w:rPr>
          <w:i/>
          <w:iCs/>
          <w:lang w:val="en-IE"/>
        </w:rPr>
        <w:t>24</w:t>
      </w:r>
      <w:r w:rsidR="00FA3C3D" w:rsidRPr="00F25DC9">
        <w:rPr>
          <w:i/>
          <w:iCs/>
          <w:vertAlign w:val="superscript"/>
          <w:lang w:val="en-IE"/>
        </w:rPr>
        <w:t>th</w:t>
      </w:r>
      <w:r w:rsidR="00FA3C3D" w:rsidRPr="00F25DC9">
        <w:rPr>
          <w:i/>
          <w:iCs/>
          <w:lang w:val="en-IE"/>
        </w:rPr>
        <w:t xml:space="preserve"> month after the date of entry into force of this Regulation</w:t>
      </w:r>
      <w:r w:rsidR="00FA3C3D">
        <w:rPr>
          <w:lang w:val="en-IE"/>
        </w:rPr>
        <w:t>]</w:t>
      </w:r>
      <w:r w:rsidRPr="00D01F9C">
        <w:rPr>
          <w:lang w:val="en-IE"/>
        </w:rPr>
        <w:t xml:space="preserve">. Those implementing acts shall be adopted in accordance with the examination procedure referred to in Article </w:t>
      </w:r>
      <w:r w:rsidR="00B60017" w:rsidRPr="00D01F9C">
        <w:rPr>
          <w:lang w:val="en-IE"/>
        </w:rPr>
        <w:t>10</w:t>
      </w:r>
      <w:r w:rsidR="00B60017">
        <w:rPr>
          <w:lang w:val="en-IE"/>
        </w:rPr>
        <w:t>7</w:t>
      </w:r>
      <w:r w:rsidRPr="00D01F9C">
        <w:rPr>
          <w:lang w:val="en-IE"/>
        </w:rPr>
        <w:t>(</w:t>
      </w:r>
      <w:r w:rsidR="00B60017">
        <w:rPr>
          <w:lang w:val="en-IE"/>
        </w:rPr>
        <w:t>3</w:t>
      </w:r>
      <w:r w:rsidRPr="00D01F9C">
        <w:rPr>
          <w:lang w:val="en-IE"/>
        </w:rPr>
        <w:t>).</w:t>
      </w:r>
    </w:p>
    <w:p w14:paraId="474502CD" w14:textId="77777777" w:rsidR="00237019" w:rsidRPr="001C5AA7" w:rsidRDefault="00237019" w:rsidP="001C5AA7">
      <w:pPr>
        <w:pStyle w:val="Text1"/>
        <w:ind w:left="0"/>
      </w:pPr>
    </w:p>
    <w:p w14:paraId="3D895621" w14:textId="77777777" w:rsidR="000925BB" w:rsidRPr="00D01F9C" w:rsidRDefault="000925BB" w:rsidP="001C5AA7">
      <w:pPr>
        <w:keepNext/>
        <w:jc w:val="center"/>
        <w:rPr>
          <w:b/>
          <w:bCs/>
          <w:lang w:val="en-IE"/>
        </w:rPr>
      </w:pPr>
      <w:r w:rsidRPr="00D01F9C">
        <w:rPr>
          <w:b/>
          <w:bCs/>
          <w:lang w:val="en-IE"/>
        </w:rPr>
        <w:t>Article 93</w:t>
      </w:r>
    </w:p>
    <w:p w14:paraId="58B9F9CB" w14:textId="77777777" w:rsidR="00B5212E" w:rsidRPr="00D01F9C" w:rsidRDefault="00B5212E" w:rsidP="001C5AA7">
      <w:pPr>
        <w:keepNext/>
        <w:jc w:val="center"/>
        <w:rPr>
          <w:b/>
          <w:bCs/>
          <w:i/>
          <w:iCs/>
          <w:lang w:val="en-IE"/>
        </w:rPr>
      </w:pPr>
      <w:r w:rsidRPr="00D01F9C">
        <w:rPr>
          <w:b/>
          <w:bCs/>
          <w:i/>
          <w:iCs/>
          <w:lang w:val="en-IE"/>
        </w:rPr>
        <w:t>Decision on the request for the opening of simplified winding-up proceedings</w:t>
      </w:r>
    </w:p>
    <w:p w14:paraId="71B0B75C" w14:textId="77777777" w:rsidR="000925BB" w:rsidRDefault="000925BB" w:rsidP="00237019">
      <w:pPr>
        <w:ind w:left="426"/>
        <w:rPr>
          <w:rFonts w:eastAsia="Times New Roman"/>
          <w:lang w:val="en-IE"/>
        </w:rPr>
      </w:pPr>
      <w:r w:rsidRPr="00D01F9C">
        <w:rPr>
          <w:lang w:val="en-IE"/>
        </w:rPr>
        <w:t>The court or the competent authority shall, without delay, take a decision on the request for the opening of simplified winding-up proceedings.</w:t>
      </w:r>
      <w:r w:rsidRPr="00D01F9C">
        <w:rPr>
          <w:rFonts w:eastAsia="Times New Roman"/>
          <w:lang w:val="en-IE"/>
        </w:rPr>
        <w:t xml:space="preserve"> as well as on the request, that an insolvency practitioner is not appointed as referred to in Article 90(2).</w:t>
      </w:r>
    </w:p>
    <w:p w14:paraId="237743BA" w14:textId="77777777" w:rsidR="00237019" w:rsidRPr="00D01F9C" w:rsidRDefault="00237019" w:rsidP="00237019">
      <w:pPr>
        <w:rPr>
          <w:rFonts w:eastAsia="Times New Roman"/>
          <w:lang w:val="en-IE"/>
        </w:rPr>
      </w:pPr>
    </w:p>
    <w:p w14:paraId="316E016D" w14:textId="77777777" w:rsidR="000925BB" w:rsidRPr="00D01F9C" w:rsidRDefault="000925BB" w:rsidP="000F62D9">
      <w:pPr>
        <w:jc w:val="center"/>
        <w:rPr>
          <w:b/>
          <w:bCs/>
          <w:lang w:val="en-IE"/>
        </w:rPr>
      </w:pPr>
      <w:r w:rsidRPr="00D01F9C">
        <w:rPr>
          <w:b/>
          <w:bCs/>
          <w:lang w:val="en-IE"/>
        </w:rPr>
        <w:t>Article 94</w:t>
      </w:r>
    </w:p>
    <w:p w14:paraId="643977AE" w14:textId="77777777" w:rsidR="00B5212E" w:rsidRPr="00D01F9C" w:rsidRDefault="00B5212E" w:rsidP="000F62D9">
      <w:pPr>
        <w:jc w:val="center"/>
        <w:rPr>
          <w:b/>
          <w:bCs/>
          <w:i/>
          <w:iCs/>
          <w:lang w:val="en-IE"/>
        </w:rPr>
      </w:pPr>
      <w:r w:rsidRPr="00D01F9C">
        <w:rPr>
          <w:b/>
          <w:bCs/>
          <w:i/>
          <w:iCs/>
          <w:lang w:val="en-IE"/>
        </w:rPr>
        <w:t>Stay of individual enforcement actions</w:t>
      </w:r>
    </w:p>
    <w:p w14:paraId="0BB13A30" w14:textId="77777777" w:rsidR="00B5212E" w:rsidRDefault="00B5212E" w:rsidP="001C5AA7">
      <w:pPr>
        <w:ind w:left="426"/>
        <w:rPr>
          <w:lang w:val="en-IE"/>
        </w:rPr>
      </w:pPr>
      <w:r w:rsidRPr="00D01F9C">
        <w:rPr>
          <w:lang w:val="en-IE"/>
        </w:rPr>
        <w:t xml:space="preserve">Debtors </w:t>
      </w:r>
      <w:r w:rsidR="00103C7E">
        <w:rPr>
          <w:lang w:val="en-IE"/>
        </w:rPr>
        <w:t>shall</w:t>
      </w:r>
      <w:r w:rsidRPr="00D01F9C">
        <w:rPr>
          <w:lang w:val="en-IE"/>
        </w:rPr>
        <w:t xml:space="preserve"> benefit from a stay of individual enforcement actions by </w:t>
      </w:r>
      <w:r w:rsidR="000925BB" w:rsidRPr="00D01F9C">
        <w:rPr>
          <w:lang w:val="en-IE"/>
        </w:rPr>
        <w:t xml:space="preserve">operation of </w:t>
      </w:r>
      <w:r w:rsidRPr="00D01F9C">
        <w:rPr>
          <w:lang w:val="en-IE"/>
        </w:rPr>
        <w:t xml:space="preserve">law or upon the decision of the court or the competent authority </w:t>
      </w:r>
      <w:r w:rsidR="000925BB" w:rsidRPr="00D01F9C">
        <w:rPr>
          <w:lang w:val="en-IE"/>
        </w:rPr>
        <w:t>conducting those proceedings.</w:t>
      </w:r>
    </w:p>
    <w:p w14:paraId="2911ED19" w14:textId="77777777" w:rsidR="00237019" w:rsidRPr="00D01F9C" w:rsidRDefault="00237019" w:rsidP="000F62D9">
      <w:pPr>
        <w:rPr>
          <w:lang w:val="en-IE"/>
        </w:rPr>
      </w:pPr>
    </w:p>
    <w:p w14:paraId="2FC1B19F" w14:textId="77777777" w:rsidR="00B5212E" w:rsidRPr="00D01F9C" w:rsidRDefault="00B5212E" w:rsidP="000F62D9">
      <w:pPr>
        <w:jc w:val="center"/>
        <w:rPr>
          <w:b/>
          <w:bCs/>
          <w:lang w:val="en-IE"/>
        </w:rPr>
      </w:pPr>
      <w:r w:rsidRPr="00D01F9C">
        <w:rPr>
          <w:b/>
          <w:bCs/>
          <w:lang w:val="en-IE"/>
        </w:rPr>
        <w:t>Article 95</w:t>
      </w:r>
    </w:p>
    <w:p w14:paraId="34C7FCED" w14:textId="77777777" w:rsidR="00B5212E" w:rsidRPr="00D01F9C" w:rsidRDefault="00B5212E" w:rsidP="000F62D9">
      <w:pPr>
        <w:jc w:val="center"/>
        <w:rPr>
          <w:b/>
          <w:bCs/>
          <w:i/>
          <w:iCs/>
          <w:lang w:val="en-IE"/>
        </w:rPr>
      </w:pPr>
      <w:r w:rsidRPr="00D01F9C">
        <w:rPr>
          <w:b/>
          <w:bCs/>
          <w:i/>
          <w:iCs/>
          <w:lang w:val="en-IE"/>
        </w:rPr>
        <w:t>Lodgement and admission of claims</w:t>
      </w:r>
    </w:p>
    <w:p w14:paraId="773ED39B" w14:textId="77777777" w:rsidR="00B5212E" w:rsidRPr="00D01F9C" w:rsidRDefault="00B5212E" w:rsidP="00554559">
      <w:pPr>
        <w:pStyle w:val="NumPar1"/>
        <w:numPr>
          <w:ilvl w:val="0"/>
          <w:numId w:val="130"/>
        </w:numPr>
        <w:ind w:hanging="424"/>
        <w:rPr>
          <w:lang w:val="en-IE"/>
        </w:rPr>
      </w:pPr>
      <w:r w:rsidRPr="00D01F9C">
        <w:rPr>
          <w:lang w:val="en-IE"/>
        </w:rPr>
        <w:t>When simplified insolvency proceedings are opened, the insolvency practitioner, or in its absence, the debtor, shall prepare a list of creditors and claims.</w:t>
      </w:r>
    </w:p>
    <w:p w14:paraId="4048D466" w14:textId="77777777" w:rsidR="00B5212E" w:rsidRPr="00D01F9C" w:rsidRDefault="00B5212E" w:rsidP="00554559">
      <w:pPr>
        <w:pStyle w:val="NumPar1"/>
        <w:numPr>
          <w:ilvl w:val="0"/>
          <w:numId w:val="130"/>
        </w:numPr>
        <w:ind w:hanging="424"/>
        <w:rPr>
          <w:lang w:val="en-IE"/>
        </w:rPr>
      </w:pPr>
      <w:r w:rsidRPr="00D01F9C">
        <w:rPr>
          <w:lang w:val="en-IE"/>
        </w:rPr>
        <w:t>The insolvency practitioner, or in its absence, the court or the competent authority shall inform all known creditors, by individual notices, of the list</w:t>
      </w:r>
      <w:r w:rsidR="000925BB" w:rsidRPr="00D01F9C">
        <w:rPr>
          <w:lang w:val="en-IE"/>
        </w:rPr>
        <w:t xml:space="preserve"> referred to in paragraph 1</w:t>
      </w:r>
      <w:r w:rsidRPr="00D01F9C">
        <w:rPr>
          <w:lang w:val="en-IE"/>
        </w:rPr>
        <w:t xml:space="preserve">, indicating the time period for </w:t>
      </w:r>
      <w:r w:rsidR="000925BB" w:rsidRPr="00D01F9C">
        <w:rPr>
          <w:lang w:val="en-IE"/>
        </w:rPr>
        <w:t xml:space="preserve">raising </w:t>
      </w:r>
      <w:r w:rsidRPr="00D01F9C">
        <w:rPr>
          <w:lang w:val="en-IE"/>
        </w:rPr>
        <w:t>any objection or concern</w:t>
      </w:r>
      <w:r w:rsidR="000925BB" w:rsidRPr="00D01F9C">
        <w:rPr>
          <w:lang w:val="en-IE"/>
        </w:rPr>
        <w:t>.</w:t>
      </w:r>
      <w:r w:rsidRPr="00D01F9C">
        <w:rPr>
          <w:lang w:val="en-IE"/>
        </w:rPr>
        <w:t xml:space="preserve"> The claims against the debtor indicated in the list shall be considered as lodged without any further action from the creditors concerned.</w:t>
      </w:r>
    </w:p>
    <w:p w14:paraId="450926E5" w14:textId="77777777" w:rsidR="000925BB" w:rsidRPr="00D01F9C" w:rsidRDefault="000925BB" w:rsidP="00554559">
      <w:pPr>
        <w:pStyle w:val="NumPar1"/>
        <w:numPr>
          <w:ilvl w:val="0"/>
          <w:numId w:val="130"/>
        </w:numPr>
        <w:ind w:hanging="424"/>
        <w:rPr>
          <w:lang w:val="en-IE"/>
        </w:rPr>
      </w:pPr>
      <w:r w:rsidRPr="00D01F9C">
        <w:rPr>
          <w:lang w:val="en-IE"/>
        </w:rPr>
        <w:t xml:space="preserve">Any creditor may lodge claims not contained in the list referred to in paragraph 1 or raise objections or concerns on claims included in the list, within a period set in national law, which shall not exceed 30 days counting from the receipt of the individual notice referred to in the paragraph 2 or from the publication of the opening of simplified winding-up proceedings in the insolvency register referred to in Article </w:t>
      </w:r>
      <w:r w:rsidRPr="00D01F9C">
        <w:rPr>
          <w:lang w:val="en-IE"/>
        </w:rPr>
        <w:lastRenderedPageBreak/>
        <w:t>24 of Regulation (EU) 2015/848 of the European Parliament and of the Council, whichever is the latest.</w:t>
      </w:r>
    </w:p>
    <w:p w14:paraId="0B25F0DE" w14:textId="77777777" w:rsidR="00B5212E" w:rsidRPr="00D01F9C" w:rsidRDefault="00B5212E" w:rsidP="00554559">
      <w:pPr>
        <w:pStyle w:val="NumPar1"/>
        <w:numPr>
          <w:ilvl w:val="0"/>
          <w:numId w:val="130"/>
        </w:numPr>
        <w:ind w:hanging="424"/>
        <w:rPr>
          <w:lang w:val="en-IE"/>
        </w:rPr>
      </w:pPr>
      <w:r w:rsidRPr="00D01F9C">
        <w:rPr>
          <w:lang w:val="en-IE"/>
        </w:rPr>
        <w:t xml:space="preserve">In the absence of any objection or concern by a creditor within the time period </w:t>
      </w:r>
      <w:r w:rsidR="000925BB" w:rsidRPr="00D01F9C">
        <w:rPr>
          <w:lang w:val="en-IE"/>
        </w:rPr>
        <w:t xml:space="preserve">referred to </w:t>
      </w:r>
      <w:r w:rsidRPr="00D01F9C">
        <w:rPr>
          <w:lang w:val="en-IE"/>
        </w:rPr>
        <w:t>in paragraph 2, a claim included in the list referred to in paragraph 1 is deemed to be undisputed and shall be definitively admitted as stated therein.</w:t>
      </w:r>
    </w:p>
    <w:p w14:paraId="499627AD" w14:textId="77777777" w:rsidR="00B5212E" w:rsidRDefault="00B5212E" w:rsidP="00554559">
      <w:pPr>
        <w:pStyle w:val="NumPar1"/>
        <w:numPr>
          <w:ilvl w:val="0"/>
          <w:numId w:val="130"/>
        </w:numPr>
        <w:ind w:hanging="424"/>
        <w:rPr>
          <w:lang w:val="en-IE"/>
        </w:rPr>
      </w:pPr>
      <w:r w:rsidRPr="00D01F9C">
        <w:rPr>
          <w:lang w:val="en-IE"/>
        </w:rPr>
        <w:t>The disputed claims shall be dealt with promptly by the court or the competent authority. The court or competent authority may decide to continue the simplified winding-up proceedings with respect to undisputed claims.</w:t>
      </w:r>
    </w:p>
    <w:p w14:paraId="207CE613" w14:textId="77777777" w:rsidR="00237019" w:rsidRPr="00237019" w:rsidRDefault="00237019" w:rsidP="001C5AA7">
      <w:pPr>
        <w:pStyle w:val="Text1"/>
        <w:ind w:left="0"/>
        <w:rPr>
          <w:lang w:val="en-IE"/>
        </w:rPr>
      </w:pPr>
    </w:p>
    <w:p w14:paraId="729332A7" w14:textId="77777777" w:rsidR="00B5212E" w:rsidRPr="00D01F9C" w:rsidRDefault="00B5212E" w:rsidP="000F62D9">
      <w:pPr>
        <w:jc w:val="center"/>
        <w:rPr>
          <w:b/>
          <w:bCs/>
          <w:lang w:val="en-IE"/>
        </w:rPr>
      </w:pPr>
      <w:r w:rsidRPr="00D01F9C">
        <w:rPr>
          <w:b/>
          <w:bCs/>
          <w:lang w:val="en-IE"/>
        </w:rPr>
        <w:t>Article 96</w:t>
      </w:r>
    </w:p>
    <w:p w14:paraId="140B2303" w14:textId="77777777" w:rsidR="00B5212E" w:rsidRPr="00D01F9C" w:rsidRDefault="00B5212E" w:rsidP="000F62D9">
      <w:pPr>
        <w:jc w:val="center"/>
        <w:rPr>
          <w:b/>
          <w:bCs/>
          <w:i/>
          <w:iCs/>
          <w:lang w:val="en-IE"/>
        </w:rPr>
      </w:pPr>
      <w:r w:rsidRPr="00D01F9C">
        <w:rPr>
          <w:b/>
          <w:bCs/>
          <w:i/>
          <w:iCs/>
          <w:lang w:val="en-IE"/>
        </w:rPr>
        <w:t>Decision on the procedure to be used</w:t>
      </w:r>
    </w:p>
    <w:p w14:paraId="0A4AE4C3" w14:textId="77777777" w:rsidR="00B5212E" w:rsidRPr="00D01F9C" w:rsidRDefault="00B5212E" w:rsidP="00554559">
      <w:pPr>
        <w:pStyle w:val="NumPar1"/>
        <w:numPr>
          <w:ilvl w:val="0"/>
          <w:numId w:val="131"/>
        </w:numPr>
        <w:ind w:hanging="424"/>
        <w:rPr>
          <w:lang w:val="en-IE"/>
        </w:rPr>
      </w:pPr>
      <w:r w:rsidRPr="00D01F9C">
        <w:rPr>
          <w:lang w:val="en-IE"/>
        </w:rPr>
        <w:t>In simplified winding-up proceedings, once the insolvency estate has been established, the insolvency practitioner, or in its absence the debtor, shall proceed with the realisation of the assets and the distribution of the proceeds.</w:t>
      </w:r>
    </w:p>
    <w:p w14:paraId="7636C8EE" w14:textId="77777777" w:rsidR="000925BB" w:rsidRPr="00D01F9C" w:rsidRDefault="000925BB" w:rsidP="00554559">
      <w:pPr>
        <w:pStyle w:val="NumPar1"/>
        <w:numPr>
          <w:ilvl w:val="0"/>
          <w:numId w:val="131"/>
        </w:numPr>
        <w:ind w:hanging="424"/>
        <w:rPr>
          <w:lang w:val="en-IE"/>
        </w:rPr>
      </w:pPr>
      <w:r w:rsidRPr="00D01F9C">
        <w:rPr>
          <w:lang w:val="en-IE"/>
        </w:rPr>
        <w:t>However, the court or the competent authority may take a decision on the closure of the simplified winding-up proceedings without any realisation of the assets, where any of the following conditions is fulfilled:</w:t>
      </w:r>
    </w:p>
    <w:p w14:paraId="2EC7463A" w14:textId="77777777" w:rsidR="000925BB" w:rsidRPr="00D01F9C" w:rsidRDefault="000925BB" w:rsidP="00554559">
      <w:pPr>
        <w:pStyle w:val="Point1letter"/>
        <w:numPr>
          <w:ilvl w:val="3"/>
          <w:numId w:val="132"/>
        </w:numPr>
        <w:rPr>
          <w:lang w:val="en-IE"/>
        </w:rPr>
      </w:pPr>
      <w:r w:rsidRPr="00D01F9C">
        <w:rPr>
          <w:lang w:val="en-IE"/>
        </w:rPr>
        <w:t>there are no assets in the insolvency estate;</w:t>
      </w:r>
    </w:p>
    <w:p w14:paraId="2DDDEAF9" w14:textId="77777777" w:rsidR="000925BB" w:rsidRPr="00D01F9C" w:rsidRDefault="000925BB" w:rsidP="00554559">
      <w:pPr>
        <w:pStyle w:val="Point1letter"/>
        <w:numPr>
          <w:ilvl w:val="3"/>
          <w:numId w:val="132"/>
        </w:numPr>
        <w:rPr>
          <w:lang w:val="en-IE"/>
        </w:rPr>
      </w:pPr>
      <w:r w:rsidRPr="00D01F9C">
        <w:rPr>
          <w:lang w:val="en-IE"/>
        </w:rPr>
        <w:t xml:space="preserve">the assets of the insolvency estate are of such a low value that it would not justify the costs or </w:t>
      </w:r>
      <w:r w:rsidRPr="0013549E">
        <w:rPr>
          <w:lang w:val="en-IE"/>
        </w:rPr>
        <w:t xml:space="preserve">administrative burden involved by </w:t>
      </w:r>
      <w:r w:rsidRPr="00D01F9C">
        <w:rPr>
          <w:lang w:val="en-IE"/>
        </w:rPr>
        <w:t>their sale and the distribution of the proceeds;</w:t>
      </w:r>
    </w:p>
    <w:p w14:paraId="358C2C5F" w14:textId="77777777" w:rsidR="00B5212E" w:rsidRPr="00D01F9C" w:rsidRDefault="00B5212E" w:rsidP="00554559">
      <w:pPr>
        <w:pStyle w:val="Point1letter"/>
        <w:numPr>
          <w:ilvl w:val="3"/>
          <w:numId w:val="132"/>
        </w:numPr>
        <w:rPr>
          <w:lang w:val="en-IE"/>
        </w:rPr>
      </w:pPr>
      <w:r w:rsidRPr="00D01F9C">
        <w:rPr>
          <w:lang w:val="en-IE"/>
        </w:rPr>
        <w:t>the apparent value of encumbered assets is lower than the amount owed to the secured creditors and the court or the competent authority considers it justified to allow those secured creditors to take over the assets.</w:t>
      </w:r>
    </w:p>
    <w:p w14:paraId="5D8F1127" w14:textId="77777777" w:rsidR="00B5212E" w:rsidRDefault="00B5212E" w:rsidP="00554559">
      <w:pPr>
        <w:pStyle w:val="NumPar1"/>
        <w:numPr>
          <w:ilvl w:val="0"/>
          <w:numId w:val="131"/>
        </w:numPr>
        <w:ind w:hanging="424"/>
        <w:rPr>
          <w:lang w:val="en-IE"/>
        </w:rPr>
      </w:pPr>
      <w:r w:rsidRPr="00D01F9C">
        <w:rPr>
          <w:lang w:val="en-IE"/>
        </w:rPr>
        <w:t>Where the insolvency practitioner proceeds with the realisation of the debtor’s assets as referred to in paragraph 1, the insolvency practitioner shall also specify the means of realisation of the assets. For the sale of an asset of the debtor, the insolvency practitioner shall use the electronic auction system referred to in Article 97, unless this is not appropriate in view of the nature of the asset or the circumstances of the proceedings.</w:t>
      </w:r>
    </w:p>
    <w:p w14:paraId="5491DA6F" w14:textId="77777777" w:rsidR="00237019" w:rsidRPr="00237019" w:rsidRDefault="00237019" w:rsidP="001C5AA7">
      <w:pPr>
        <w:pStyle w:val="Text1"/>
        <w:ind w:left="426"/>
        <w:rPr>
          <w:lang w:val="en-IE"/>
        </w:rPr>
      </w:pPr>
    </w:p>
    <w:p w14:paraId="7A75C949" w14:textId="77777777" w:rsidR="00B5212E" w:rsidRPr="00D01F9C" w:rsidRDefault="00B5212E" w:rsidP="000F62D9">
      <w:pPr>
        <w:jc w:val="center"/>
        <w:rPr>
          <w:b/>
          <w:bCs/>
          <w:lang w:val="en-IE"/>
        </w:rPr>
      </w:pPr>
      <w:r w:rsidRPr="00D01F9C">
        <w:rPr>
          <w:b/>
          <w:bCs/>
          <w:lang w:val="en-IE"/>
        </w:rPr>
        <w:t>Article 97</w:t>
      </w:r>
    </w:p>
    <w:p w14:paraId="13B7E41E" w14:textId="77777777" w:rsidR="0000537D" w:rsidRPr="009E14E4" w:rsidRDefault="0000537D" w:rsidP="000F62D9">
      <w:pPr>
        <w:jc w:val="center"/>
        <w:rPr>
          <w:b/>
          <w:bCs/>
          <w:i/>
          <w:iCs/>
          <w:lang w:val="en-IE"/>
        </w:rPr>
      </w:pPr>
      <w:r w:rsidRPr="009E14E4">
        <w:rPr>
          <w:b/>
          <w:bCs/>
          <w:i/>
          <w:iCs/>
          <w:lang w:val="en-IE"/>
        </w:rPr>
        <w:t>Electronic auction systems for the sale of the assets of the debtor</w:t>
      </w:r>
    </w:p>
    <w:p w14:paraId="10B70A46" w14:textId="77777777" w:rsidR="00B5212E" w:rsidRPr="00D01F9C" w:rsidRDefault="000925BB" w:rsidP="00554559">
      <w:pPr>
        <w:pStyle w:val="NumPar1"/>
        <w:numPr>
          <w:ilvl w:val="0"/>
          <w:numId w:val="133"/>
        </w:numPr>
        <w:ind w:hanging="424"/>
        <w:rPr>
          <w:lang w:val="en-IE"/>
        </w:rPr>
      </w:pPr>
      <w:r w:rsidRPr="00D01F9C">
        <w:rPr>
          <w:lang w:val="en-IE"/>
        </w:rPr>
        <w:t xml:space="preserve">Each </w:t>
      </w:r>
      <w:r w:rsidR="00B5212E" w:rsidRPr="00D01F9C">
        <w:rPr>
          <w:lang w:val="en-IE"/>
        </w:rPr>
        <w:t>Member State shall ensure</w:t>
      </w:r>
      <w:r w:rsidR="00546FDE">
        <w:rPr>
          <w:lang w:val="en-IE"/>
        </w:rPr>
        <w:t xml:space="preserve">, by </w:t>
      </w:r>
      <w:r w:rsidR="00466AA7">
        <w:rPr>
          <w:lang w:val="en-IE"/>
        </w:rPr>
        <w:t>[</w:t>
      </w:r>
      <w:r w:rsidR="000E61D4" w:rsidRPr="00F25DC9">
        <w:rPr>
          <w:i/>
          <w:iCs/>
          <w:lang w:val="en-IE"/>
        </w:rPr>
        <w:t xml:space="preserve">PO: the last day of the </w:t>
      </w:r>
      <w:r w:rsidR="000E61D4">
        <w:rPr>
          <w:i/>
          <w:iCs/>
          <w:lang w:val="en-IE"/>
        </w:rPr>
        <w:t>24</w:t>
      </w:r>
      <w:r w:rsidR="000E61D4" w:rsidRPr="00F25DC9">
        <w:rPr>
          <w:i/>
          <w:iCs/>
          <w:vertAlign w:val="superscript"/>
          <w:lang w:val="en-IE"/>
        </w:rPr>
        <w:t>th</w:t>
      </w:r>
      <w:r w:rsidR="000E61D4" w:rsidRPr="00F25DC9">
        <w:rPr>
          <w:i/>
          <w:iCs/>
          <w:lang w:val="en-IE"/>
        </w:rPr>
        <w:t xml:space="preserve"> month after the date of entry into force of this Regulation</w:t>
      </w:r>
      <w:r w:rsidR="000E61D4">
        <w:rPr>
          <w:lang w:val="en-IE"/>
        </w:rPr>
        <w:t>]</w:t>
      </w:r>
      <w:r w:rsidR="00B5212E" w:rsidRPr="00D01F9C">
        <w:rPr>
          <w:lang w:val="en-IE"/>
        </w:rPr>
        <w:t xml:space="preserve"> that one or several electronic auction platforms are established and maintained in </w:t>
      </w:r>
      <w:r w:rsidRPr="00D01F9C">
        <w:rPr>
          <w:lang w:val="en-IE"/>
        </w:rPr>
        <w:t xml:space="preserve">its </w:t>
      </w:r>
      <w:r w:rsidR="00B5212E" w:rsidRPr="00D01F9C">
        <w:rPr>
          <w:lang w:val="en-IE"/>
        </w:rPr>
        <w:t>territory</w:t>
      </w:r>
      <w:r w:rsidRPr="00D01F9C">
        <w:rPr>
          <w:lang w:val="en-IE"/>
        </w:rPr>
        <w:t xml:space="preserve"> to be used</w:t>
      </w:r>
      <w:r w:rsidR="00B5212E" w:rsidRPr="00D01F9C">
        <w:rPr>
          <w:lang w:val="en-IE"/>
        </w:rPr>
        <w:t xml:space="preserve"> for the purpose of the sale of the assets of the insolvency estate </w:t>
      </w:r>
      <w:r w:rsidRPr="00D01F9C">
        <w:rPr>
          <w:lang w:val="en-IE"/>
        </w:rPr>
        <w:t xml:space="preserve">of the </w:t>
      </w:r>
      <w:r w:rsidR="000E7FB5">
        <w:rPr>
          <w:lang w:val="en-IE"/>
        </w:rPr>
        <w:t xml:space="preserve">EU Inc. </w:t>
      </w:r>
      <w:r w:rsidR="0000537D" w:rsidRPr="00847D6A">
        <w:rPr>
          <w:lang w:val="en-IE"/>
        </w:rPr>
        <w:t>innovative startup</w:t>
      </w:r>
      <w:r w:rsidRPr="00D01F9C">
        <w:rPr>
          <w:lang w:val="en-IE"/>
        </w:rPr>
        <w:t xml:space="preserve"> </w:t>
      </w:r>
      <w:r w:rsidR="00B5212E" w:rsidRPr="00D01F9C">
        <w:rPr>
          <w:lang w:val="en-IE"/>
        </w:rPr>
        <w:t>in simplified winding-up proceedings.</w:t>
      </w:r>
    </w:p>
    <w:p w14:paraId="5911DBD2" w14:textId="77777777" w:rsidR="00B5212E" w:rsidRPr="00D01F9C" w:rsidRDefault="00B5212E" w:rsidP="00554559">
      <w:pPr>
        <w:pStyle w:val="NumPar1"/>
        <w:numPr>
          <w:ilvl w:val="0"/>
          <w:numId w:val="133"/>
        </w:numPr>
        <w:ind w:hanging="424"/>
        <w:rPr>
          <w:lang w:val="en-IE"/>
        </w:rPr>
      </w:pPr>
      <w:r w:rsidRPr="00D01F9C">
        <w:rPr>
          <w:lang w:val="en-IE"/>
        </w:rPr>
        <w:t>Member States may extend the use of the electronic auction systems, as referred to in paragraph 1, to the sale of the debtor’s business or assets that are subject to other types of insolvency proceedings opened in their territory.</w:t>
      </w:r>
    </w:p>
    <w:p w14:paraId="1D2AF091" w14:textId="77777777" w:rsidR="00B5212E" w:rsidRDefault="00B5212E" w:rsidP="00554559">
      <w:pPr>
        <w:pStyle w:val="NumPar1"/>
        <w:numPr>
          <w:ilvl w:val="0"/>
          <w:numId w:val="133"/>
        </w:numPr>
        <w:ind w:hanging="424"/>
        <w:rPr>
          <w:lang w:val="en-IE"/>
        </w:rPr>
      </w:pPr>
      <w:r w:rsidRPr="00D01F9C">
        <w:rPr>
          <w:lang w:val="en-IE"/>
        </w:rPr>
        <w:t xml:space="preserve">Member States shall ensure that the electronic auction platforms are accessible by all natural and legal persons with domicile or place of registration in their territory or in </w:t>
      </w:r>
      <w:r w:rsidRPr="00D01F9C">
        <w:rPr>
          <w:lang w:val="en-IE"/>
        </w:rPr>
        <w:lastRenderedPageBreak/>
        <w:t xml:space="preserve">the territory of another Member State. Access to the auction system may be subject to electronic identification of the user, in which case persons with domicile or place of registration in another Member State shall be able to use </w:t>
      </w:r>
      <w:r w:rsidR="000925BB" w:rsidRPr="00D01F9C">
        <w:rPr>
          <w:lang w:val="en-IE"/>
        </w:rPr>
        <w:t>electronic identification means</w:t>
      </w:r>
      <w:r w:rsidRPr="00D01F9C">
        <w:rPr>
          <w:lang w:val="en-IE"/>
        </w:rPr>
        <w:t>, in accordance with Regulation (EU) No 910/2014.</w:t>
      </w:r>
    </w:p>
    <w:p w14:paraId="135BA606" w14:textId="77777777" w:rsidR="00237019" w:rsidRPr="00237019" w:rsidRDefault="00237019" w:rsidP="001C5AA7">
      <w:pPr>
        <w:pStyle w:val="Text1"/>
        <w:ind w:left="0"/>
        <w:rPr>
          <w:lang w:val="en-IE"/>
        </w:rPr>
      </w:pPr>
    </w:p>
    <w:p w14:paraId="3DFCE243" w14:textId="77777777" w:rsidR="0000537D" w:rsidRPr="00A263D7" w:rsidRDefault="0000537D" w:rsidP="00DF0178">
      <w:pPr>
        <w:keepNext/>
        <w:jc w:val="center"/>
        <w:rPr>
          <w:b/>
          <w:bCs/>
          <w:lang w:val="en-IE"/>
        </w:rPr>
      </w:pPr>
      <w:r w:rsidRPr="00A263D7">
        <w:rPr>
          <w:b/>
          <w:bCs/>
          <w:lang w:val="en-IE"/>
        </w:rPr>
        <w:t>Article 98</w:t>
      </w:r>
    </w:p>
    <w:p w14:paraId="2980F304" w14:textId="77777777" w:rsidR="0000537D" w:rsidRPr="00A263D7" w:rsidRDefault="0000537D" w:rsidP="00DF0178">
      <w:pPr>
        <w:keepNext/>
        <w:jc w:val="center"/>
        <w:rPr>
          <w:b/>
          <w:bCs/>
          <w:lang w:val="en-IE"/>
        </w:rPr>
      </w:pPr>
      <w:r w:rsidRPr="00A263D7">
        <w:rPr>
          <w:b/>
          <w:bCs/>
          <w:lang w:val="en-IE"/>
        </w:rPr>
        <w:t>Interconnection of the electronic auction systems</w:t>
      </w:r>
    </w:p>
    <w:p w14:paraId="52F7AFA7" w14:textId="77777777" w:rsidR="0000537D" w:rsidRDefault="0000537D" w:rsidP="00554559">
      <w:pPr>
        <w:pStyle w:val="NumPar1"/>
        <w:numPr>
          <w:ilvl w:val="0"/>
          <w:numId w:val="134"/>
        </w:numPr>
        <w:ind w:hanging="424"/>
        <w:rPr>
          <w:lang w:val="en-IE"/>
        </w:rPr>
      </w:pPr>
      <w:r w:rsidRPr="00A263D7">
        <w:rPr>
          <w:lang w:val="en-IE"/>
        </w:rPr>
        <w:t>The Commission shall establish a system for the interconnection of the national electronic auction systems as referred to in Article 97 by means of implementing acts</w:t>
      </w:r>
      <w:r w:rsidR="00D40680">
        <w:rPr>
          <w:lang w:val="en-IE"/>
        </w:rPr>
        <w:t xml:space="preserve"> to be adopted by [</w:t>
      </w:r>
      <w:r w:rsidR="00F64D01" w:rsidRPr="00F25DC9">
        <w:rPr>
          <w:i/>
          <w:iCs/>
          <w:lang w:val="en-IE"/>
        </w:rPr>
        <w:t xml:space="preserve">PO: </w:t>
      </w:r>
      <w:r w:rsidR="00880608" w:rsidRPr="00F25DC9">
        <w:rPr>
          <w:i/>
          <w:iCs/>
          <w:lang w:val="en-IE"/>
        </w:rPr>
        <w:t xml:space="preserve">the last day </w:t>
      </w:r>
      <w:r w:rsidR="005E5CC2" w:rsidRPr="00F25DC9">
        <w:rPr>
          <w:i/>
          <w:iCs/>
          <w:lang w:val="en-IE"/>
        </w:rPr>
        <w:t xml:space="preserve">of the </w:t>
      </w:r>
      <w:r w:rsidR="00E60060" w:rsidRPr="00F25DC9">
        <w:rPr>
          <w:i/>
          <w:iCs/>
          <w:lang w:val="en-IE"/>
        </w:rPr>
        <w:t>36</w:t>
      </w:r>
      <w:r w:rsidR="00E60060" w:rsidRPr="00F25DC9">
        <w:rPr>
          <w:i/>
          <w:iCs/>
          <w:vertAlign w:val="superscript"/>
          <w:lang w:val="en-IE"/>
        </w:rPr>
        <w:t>th</w:t>
      </w:r>
      <w:r w:rsidR="00E60060" w:rsidRPr="00F25DC9">
        <w:rPr>
          <w:i/>
          <w:iCs/>
          <w:lang w:val="en-IE"/>
        </w:rPr>
        <w:t xml:space="preserve"> month </w:t>
      </w:r>
      <w:r w:rsidR="00D40680" w:rsidRPr="00F25DC9">
        <w:rPr>
          <w:i/>
          <w:iCs/>
          <w:lang w:val="en-IE"/>
        </w:rPr>
        <w:t xml:space="preserve">after </w:t>
      </w:r>
      <w:r w:rsidR="00E60060" w:rsidRPr="00F25DC9">
        <w:rPr>
          <w:i/>
          <w:iCs/>
          <w:lang w:val="en-IE"/>
        </w:rPr>
        <w:t xml:space="preserve">the date of </w:t>
      </w:r>
      <w:r w:rsidR="00D40680" w:rsidRPr="00F25DC9">
        <w:rPr>
          <w:i/>
          <w:iCs/>
          <w:lang w:val="en-IE"/>
        </w:rPr>
        <w:t>entry into force of this Regulation</w:t>
      </w:r>
      <w:r w:rsidR="00D40680">
        <w:rPr>
          <w:lang w:val="en-IE"/>
        </w:rPr>
        <w:t>]</w:t>
      </w:r>
      <w:r w:rsidRPr="00A263D7">
        <w:rPr>
          <w:lang w:val="en-IE"/>
        </w:rPr>
        <w:t xml:space="preserve">. The system shall be composed of national electronic auction systems interconnected via the European e-Justice Portal, which shall serve as a central electronic access point in the system. The system shall </w:t>
      </w:r>
      <w:r>
        <w:rPr>
          <w:lang w:val="en-IE"/>
        </w:rPr>
        <w:t>provide</w:t>
      </w:r>
      <w:r w:rsidRPr="00A263D7">
        <w:rPr>
          <w:lang w:val="en-IE"/>
        </w:rPr>
        <w:t>, in all the official languages of the Union, information on all auction processes announced in national electronic auction platforms, enable the search among these auction processes and provide hyperlinks leading to the pages of the national systems where offers may be directly submitted.</w:t>
      </w:r>
    </w:p>
    <w:p w14:paraId="031A7349" w14:textId="77777777" w:rsidR="00385F57" w:rsidRDefault="00B5212E" w:rsidP="00554559">
      <w:pPr>
        <w:pStyle w:val="NumPar1"/>
        <w:numPr>
          <w:ilvl w:val="0"/>
          <w:numId w:val="134"/>
        </w:numPr>
        <w:ind w:hanging="424"/>
        <w:rPr>
          <w:lang w:val="en-IE"/>
        </w:rPr>
      </w:pPr>
      <w:r w:rsidRPr="00D01F9C">
        <w:rPr>
          <w:lang w:val="en-IE"/>
        </w:rPr>
        <w:t>The Commission shall lay down, by means of implementing acts, technical specifications and procedures necessary to provide for the interconnection of Member States’ national electronic auction systems, setting out</w:t>
      </w:r>
      <w:r w:rsidR="00385F57">
        <w:rPr>
          <w:lang w:val="en-IE"/>
        </w:rPr>
        <w:t>:</w:t>
      </w:r>
    </w:p>
    <w:p w14:paraId="28C5744A" w14:textId="77777777" w:rsidR="00B5212E" w:rsidRPr="0007134E" w:rsidRDefault="00B5212E" w:rsidP="00554559">
      <w:pPr>
        <w:pStyle w:val="Point1letter"/>
        <w:numPr>
          <w:ilvl w:val="3"/>
          <w:numId w:val="135"/>
        </w:numPr>
        <w:rPr>
          <w:lang w:val="en-IE"/>
        </w:rPr>
      </w:pPr>
      <w:r w:rsidRPr="0007134E">
        <w:rPr>
          <w:lang w:val="en-IE"/>
        </w:rPr>
        <w:t xml:space="preserve">the technical specification or specifications defining the methods of communication and information exchange by </w:t>
      </w:r>
      <w:r w:rsidR="73662E26" w:rsidRPr="0007134E">
        <w:rPr>
          <w:lang w:val="en-IE"/>
        </w:rPr>
        <w:t xml:space="preserve">digital </w:t>
      </w:r>
      <w:r w:rsidRPr="0007134E">
        <w:rPr>
          <w:lang w:val="en-IE"/>
        </w:rPr>
        <w:t>means on the basis of the established interface specification for the system of interconnection of the electronic auction systems;</w:t>
      </w:r>
    </w:p>
    <w:p w14:paraId="3A0AFA46" w14:textId="77777777" w:rsidR="00B5212E" w:rsidRPr="0007134E" w:rsidRDefault="00B5212E" w:rsidP="00554559">
      <w:pPr>
        <w:pStyle w:val="Point1letter"/>
        <w:numPr>
          <w:ilvl w:val="3"/>
          <w:numId w:val="135"/>
        </w:numPr>
        <w:rPr>
          <w:lang w:val="en-IE"/>
        </w:rPr>
      </w:pPr>
      <w:r w:rsidRPr="0007134E">
        <w:rPr>
          <w:lang w:val="en-IE"/>
        </w:rPr>
        <w:tab/>
        <w:t>the technical measures ensuring the minimum information technology security standards for communication and distribution of information within the system of interconnection of electronic auction systems;</w:t>
      </w:r>
    </w:p>
    <w:p w14:paraId="52303388" w14:textId="77777777" w:rsidR="00B5212E" w:rsidRPr="0007134E" w:rsidRDefault="00B5212E" w:rsidP="00554559">
      <w:pPr>
        <w:pStyle w:val="Point1letter"/>
        <w:numPr>
          <w:ilvl w:val="3"/>
          <w:numId w:val="135"/>
        </w:numPr>
        <w:rPr>
          <w:lang w:val="en-IE"/>
        </w:rPr>
      </w:pPr>
      <w:r w:rsidRPr="0007134E">
        <w:rPr>
          <w:lang w:val="en-IE"/>
        </w:rPr>
        <w:tab/>
        <w:t>the minimum set of information that shall be made accessible through the central platform;</w:t>
      </w:r>
    </w:p>
    <w:p w14:paraId="1E35DC06" w14:textId="77777777" w:rsidR="00B5212E" w:rsidRPr="0007134E" w:rsidRDefault="00B5212E" w:rsidP="00554559">
      <w:pPr>
        <w:pStyle w:val="Point1letter"/>
        <w:numPr>
          <w:ilvl w:val="3"/>
          <w:numId w:val="135"/>
        </w:numPr>
        <w:rPr>
          <w:lang w:val="en-IE"/>
        </w:rPr>
      </w:pPr>
      <w:r w:rsidRPr="0007134E">
        <w:rPr>
          <w:lang w:val="en-IE"/>
        </w:rPr>
        <w:tab/>
        <w:t>the minimum criteria for the presentation of announced auction processes via the European e-Justice Portal;</w:t>
      </w:r>
    </w:p>
    <w:p w14:paraId="13469013" w14:textId="77777777" w:rsidR="00B5212E" w:rsidRPr="0007134E" w:rsidRDefault="00B5212E" w:rsidP="00554559">
      <w:pPr>
        <w:pStyle w:val="Point1letter"/>
        <w:numPr>
          <w:ilvl w:val="3"/>
          <w:numId w:val="135"/>
        </w:numPr>
        <w:rPr>
          <w:lang w:val="en-IE"/>
        </w:rPr>
      </w:pPr>
      <w:r w:rsidRPr="0007134E">
        <w:rPr>
          <w:lang w:val="en-IE"/>
        </w:rPr>
        <w:tab/>
        <w:t>the minimum criteria for the search of announced auction processes via the European e-Justice Portal;</w:t>
      </w:r>
    </w:p>
    <w:p w14:paraId="1511DDBB" w14:textId="77777777" w:rsidR="00B5212E" w:rsidRPr="0007134E" w:rsidRDefault="00B5212E" w:rsidP="00554559">
      <w:pPr>
        <w:pStyle w:val="Point1letter"/>
        <w:numPr>
          <w:ilvl w:val="3"/>
          <w:numId w:val="135"/>
        </w:numPr>
        <w:rPr>
          <w:lang w:val="en-IE"/>
        </w:rPr>
      </w:pPr>
      <w:r w:rsidRPr="0007134E">
        <w:rPr>
          <w:lang w:val="en-IE"/>
        </w:rPr>
        <w:tab/>
        <w:t>minimum criteria for guiding the users to the platform of the national auction system of the Member State where they may submit their offers directly in the announced auction processes;</w:t>
      </w:r>
    </w:p>
    <w:p w14:paraId="69740494" w14:textId="77777777" w:rsidR="00B5212E" w:rsidRPr="0007134E" w:rsidRDefault="00B5212E" w:rsidP="00554559">
      <w:pPr>
        <w:pStyle w:val="Point1letter"/>
        <w:numPr>
          <w:ilvl w:val="3"/>
          <w:numId w:val="135"/>
        </w:numPr>
        <w:rPr>
          <w:lang w:val="en-IE"/>
        </w:rPr>
      </w:pPr>
      <w:r w:rsidRPr="0007134E">
        <w:rPr>
          <w:lang w:val="en-IE"/>
        </w:rPr>
        <w:tab/>
        <w:t>the means and the technical conditions of availability of services provided by the system of interconnection;</w:t>
      </w:r>
    </w:p>
    <w:p w14:paraId="22E0A411" w14:textId="77777777" w:rsidR="00B5212E" w:rsidRPr="0007134E" w:rsidRDefault="00B5212E" w:rsidP="00554559">
      <w:pPr>
        <w:pStyle w:val="Point1letter"/>
        <w:numPr>
          <w:ilvl w:val="3"/>
          <w:numId w:val="135"/>
        </w:numPr>
        <w:rPr>
          <w:lang w:val="en-IE"/>
        </w:rPr>
      </w:pPr>
      <w:r w:rsidRPr="0007134E">
        <w:rPr>
          <w:lang w:val="en-IE"/>
        </w:rPr>
        <w:tab/>
        <w:t>the use of the European unique identifier referred to in Article 16(1) of Directive (EU) 2017/1132,</w:t>
      </w:r>
    </w:p>
    <w:p w14:paraId="1F02F526" w14:textId="77777777" w:rsidR="00B5212E" w:rsidRPr="0007134E" w:rsidRDefault="00B5212E" w:rsidP="00554559">
      <w:pPr>
        <w:pStyle w:val="Point1letter"/>
        <w:numPr>
          <w:ilvl w:val="3"/>
          <w:numId w:val="135"/>
        </w:numPr>
        <w:rPr>
          <w:lang w:val="en-IE"/>
        </w:rPr>
      </w:pPr>
      <w:r w:rsidRPr="0007134E">
        <w:rPr>
          <w:lang w:val="en-IE"/>
        </w:rPr>
        <w:tab/>
        <w:t xml:space="preserve">specification of which personal data can be accessed; </w:t>
      </w:r>
    </w:p>
    <w:p w14:paraId="4F836588" w14:textId="77777777" w:rsidR="00B5212E" w:rsidRPr="0007134E" w:rsidRDefault="00B5212E" w:rsidP="00554559">
      <w:pPr>
        <w:pStyle w:val="Point1letter"/>
        <w:numPr>
          <w:ilvl w:val="3"/>
          <w:numId w:val="135"/>
        </w:numPr>
        <w:rPr>
          <w:lang w:val="en-IE"/>
        </w:rPr>
      </w:pPr>
      <w:r w:rsidRPr="0007134E">
        <w:rPr>
          <w:lang w:val="en-IE"/>
        </w:rPr>
        <w:tab/>
        <w:t>data protection safeguards.</w:t>
      </w:r>
    </w:p>
    <w:p w14:paraId="7EDAEB1E" w14:textId="77777777" w:rsidR="00B5212E" w:rsidRDefault="00B5212E" w:rsidP="00237019">
      <w:pPr>
        <w:pStyle w:val="NumPar1"/>
        <w:numPr>
          <w:ilvl w:val="0"/>
          <w:numId w:val="18"/>
        </w:numPr>
        <w:ind w:hanging="424"/>
        <w:rPr>
          <w:lang w:val="en-IE"/>
        </w:rPr>
      </w:pPr>
      <w:r w:rsidRPr="00B731BE">
        <w:rPr>
          <w:lang w:val="en-IE"/>
        </w:rPr>
        <w:t xml:space="preserve">Those implementing acts shall be adopted in accordance with the examination procedure referred to in Article </w:t>
      </w:r>
      <w:r w:rsidR="00B60017" w:rsidRPr="00B731BE">
        <w:rPr>
          <w:lang w:val="en-IE"/>
        </w:rPr>
        <w:t>10</w:t>
      </w:r>
      <w:r w:rsidR="00B60017">
        <w:rPr>
          <w:lang w:val="en-IE"/>
        </w:rPr>
        <w:t>7</w:t>
      </w:r>
      <w:r w:rsidR="000925BB" w:rsidRPr="00B731BE">
        <w:rPr>
          <w:lang w:val="en-IE"/>
        </w:rPr>
        <w:t>.</w:t>
      </w:r>
    </w:p>
    <w:p w14:paraId="2F7AE080" w14:textId="77777777" w:rsidR="00237019" w:rsidRPr="00237019" w:rsidRDefault="00237019" w:rsidP="001C5AA7">
      <w:pPr>
        <w:pStyle w:val="Text1"/>
        <w:rPr>
          <w:lang w:val="en-IE"/>
        </w:rPr>
      </w:pPr>
    </w:p>
    <w:p w14:paraId="1803590E" w14:textId="77777777" w:rsidR="00B5212E" w:rsidRPr="00D01F9C" w:rsidRDefault="00B5212E" w:rsidP="00DF0178">
      <w:pPr>
        <w:keepNext/>
        <w:jc w:val="center"/>
        <w:rPr>
          <w:b/>
          <w:bCs/>
          <w:lang w:val="en-IE"/>
        </w:rPr>
      </w:pPr>
      <w:r w:rsidRPr="00D01F9C">
        <w:rPr>
          <w:b/>
          <w:bCs/>
          <w:lang w:val="en-IE"/>
        </w:rPr>
        <w:t>Article 99</w:t>
      </w:r>
    </w:p>
    <w:p w14:paraId="537C3DA9" w14:textId="77777777" w:rsidR="00B5212E" w:rsidRPr="00D01F9C" w:rsidRDefault="00B5212E" w:rsidP="00DF0178">
      <w:pPr>
        <w:keepNext/>
        <w:jc w:val="center"/>
        <w:rPr>
          <w:b/>
          <w:bCs/>
          <w:i/>
          <w:iCs/>
          <w:lang w:val="en-IE"/>
        </w:rPr>
      </w:pPr>
      <w:r w:rsidRPr="00D01F9C">
        <w:rPr>
          <w:b/>
          <w:bCs/>
          <w:i/>
          <w:iCs/>
          <w:lang w:val="en-IE"/>
        </w:rPr>
        <w:t>Costs of establishing and interconnecting electronic auction systems</w:t>
      </w:r>
    </w:p>
    <w:p w14:paraId="6056527C" w14:textId="77777777" w:rsidR="00B5212E" w:rsidRPr="00D01F9C" w:rsidRDefault="00B5212E" w:rsidP="00554559">
      <w:pPr>
        <w:pStyle w:val="NumPar1"/>
        <w:numPr>
          <w:ilvl w:val="0"/>
          <w:numId w:val="136"/>
        </w:numPr>
        <w:ind w:hanging="424"/>
        <w:rPr>
          <w:lang w:val="en-IE"/>
        </w:rPr>
      </w:pPr>
      <w:r w:rsidRPr="00D01F9C">
        <w:rPr>
          <w:lang w:val="en-IE"/>
        </w:rPr>
        <w:t>Each Member State shall bear the costs of establishing and adjusting its national electronic auction systems, as referred to in Article 97, to make them interoperable with the European e-Justice Portal, as well as the costs of administering, operating and maintaining those systems. This shall be without prejudice to the possibility to apply for grants to support such activities under the Union’s financial programmes.</w:t>
      </w:r>
    </w:p>
    <w:p w14:paraId="6AA753EF" w14:textId="77777777" w:rsidR="00B5212E" w:rsidRDefault="00B5212E" w:rsidP="00554559">
      <w:pPr>
        <w:pStyle w:val="NumPar1"/>
        <w:numPr>
          <w:ilvl w:val="0"/>
          <w:numId w:val="136"/>
        </w:numPr>
        <w:ind w:hanging="424"/>
        <w:rPr>
          <w:lang w:val="en-IE"/>
        </w:rPr>
      </w:pPr>
      <w:r w:rsidRPr="00D01F9C">
        <w:rPr>
          <w:lang w:val="en-IE"/>
        </w:rPr>
        <w:t>The establishment, maintenance and future development of the system of interconnection of electronic auction systems as referred to in Article 51 shall be financed from the general budget of the Union</w:t>
      </w:r>
      <w:r w:rsidR="00237019">
        <w:rPr>
          <w:lang w:val="en-IE"/>
        </w:rPr>
        <w:t>.</w:t>
      </w:r>
    </w:p>
    <w:p w14:paraId="304BDF74" w14:textId="77777777" w:rsidR="00237019" w:rsidRPr="00237019" w:rsidRDefault="00237019" w:rsidP="001C5AA7">
      <w:pPr>
        <w:pStyle w:val="Text1"/>
        <w:rPr>
          <w:lang w:val="en-IE"/>
        </w:rPr>
      </w:pPr>
    </w:p>
    <w:p w14:paraId="69C820A2" w14:textId="77777777" w:rsidR="00B5212E" w:rsidRPr="00D01F9C" w:rsidRDefault="00B5212E" w:rsidP="001C5AA7">
      <w:pPr>
        <w:keepNext/>
        <w:jc w:val="center"/>
        <w:rPr>
          <w:b/>
          <w:bCs/>
          <w:lang w:val="en-IE"/>
        </w:rPr>
      </w:pPr>
      <w:r w:rsidRPr="00D01F9C">
        <w:rPr>
          <w:b/>
          <w:bCs/>
          <w:lang w:val="en-IE"/>
        </w:rPr>
        <w:t>Article 100</w:t>
      </w:r>
    </w:p>
    <w:p w14:paraId="3D98C93C" w14:textId="77777777" w:rsidR="00B5212E" w:rsidRPr="00D01F9C" w:rsidRDefault="00B5212E" w:rsidP="001C5AA7">
      <w:pPr>
        <w:keepNext/>
        <w:jc w:val="center"/>
        <w:rPr>
          <w:b/>
          <w:bCs/>
          <w:i/>
          <w:iCs/>
          <w:lang w:val="en-IE"/>
        </w:rPr>
      </w:pPr>
      <w:r w:rsidRPr="00D01F9C">
        <w:rPr>
          <w:b/>
          <w:bCs/>
          <w:i/>
          <w:iCs/>
          <w:lang w:val="en-IE"/>
        </w:rPr>
        <w:t>Responsibilities of the Commission in connection with the processing of personal data in the system of interconnection of electronic auction platforms</w:t>
      </w:r>
    </w:p>
    <w:p w14:paraId="296CC93B" w14:textId="77777777" w:rsidR="00B5212E" w:rsidRPr="0007134E" w:rsidRDefault="00B5212E" w:rsidP="00554559">
      <w:pPr>
        <w:pStyle w:val="NumPar1"/>
        <w:numPr>
          <w:ilvl w:val="0"/>
          <w:numId w:val="137"/>
        </w:numPr>
        <w:ind w:hanging="424"/>
        <w:rPr>
          <w:lang w:val="en-IE"/>
        </w:rPr>
      </w:pPr>
      <w:r w:rsidRPr="0007134E">
        <w:rPr>
          <w:lang w:val="en-IE"/>
        </w:rPr>
        <w:t>The Commission shall exercise the responsibilities of controller pursuant to Article 3(8) of Regulation (EU) 2018/1725 in accordance with its respective responsibilities defined in this Article.</w:t>
      </w:r>
    </w:p>
    <w:p w14:paraId="4D70AC62" w14:textId="77777777" w:rsidR="00B5212E" w:rsidRPr="00D01F9C" w:rsidRDefault="00B5212E" w:rsidP="00554559">
      <w:pPr>
        <w:pStyle w:val="NumPar1"/>
        <w:numPr>
          <w:ilvl w:val="0"/>
          <w:numId w:val="137"/>
        </w:numPr>
        <w:ind w:hanging="424"/>
        <w:rPr>
          <w:lang w:val="en-IE"/>
        </w:rPr>
      </w:pPr>
      <w:r w:rsidRPr="00D01F9C">
        <w:rPr>
          <w:lang w:val="en-IE"/>
        </w:rPr>
        <w:t>The Commission shall define the necessary policies and apply the necessary technical solutions to fulfil its responsibilities within the scope of the function of controller.</w:t>
      </w:r>
    </w:p>
    <w:p w14:paraId="7691FE2B" w14:textId="77777777" w:rsidR="00B5212E" w:rsidRPr="00D01F9C" w:rsidRDefault="00B5212E" w:rsidP="00554559">
      <w:pPr>
        <w:pStyle w:val="NumPar1"/>
        <w:numPr>
          <w:ilvl w:val="0"/>
          <w:numId w:val="137"/>
        </w:numPr>
        <w:ind w:hanging="424"/>
        <w:rPr>
          <w:lang w:val="en-IE"/>
        </w:rPr>
      </w:pPr>
      <w:r w:rsidRPr="00D01F9C">
        <w:rPr>
          <w:lang w:val="en-IE"/>
        </w:rPr>
        <w:t>The Commission shall implement the technical measures required to ensure the security of personal data while in transit, in particular the confidentiality and integrity of any transmission to and from the European e-Justice Portal.</w:t>
      </w:r>
    </w:p>
    <w:p w14:paraId="59D0BE44" w14:textId="77777777" w:rsidR="00B5212E" w:rsidRDefault="00B5212E" w:rsidP="00554559">
      <w:pPr>
        <w:pStyle w:val="NumPar1"/>
        <w:numPr>
          <w:ilvl w:val="0"/>
          <w:numId w:val="137"/>
        </w:numPr>
        <w:ind w:hanging="424"/>
        <w:rPr>
          <w:lang w:val="en-IE"/>
        </w:rPr>
      </w:pPr>
      <w:r w:rsidRPr="00D01F9C">
        <w:rPr>
          <w:lang w:val="en-IE"/>
        </w:rPr>
        <w:t>With regard to the information from the interconnected national auction systems, no personal data relating to data subjects shall be stored in the European e-Justice Portal. All such data shall be stored in the national auction systems operated by the Member States or other bodies.</w:t>
      </w:r>
    </w:p>
    <w:p w14:paraId="38202047" w14:textId="77777777" w:rsidR="00237019" w:rsidRPr="00237019" w:rsidRDefault="00237019" w:rsidP="001C5AA7">
      <w:pPr>
        <w:pStyle w:val="Text1"/>
        <w:rPr>
          <w:lang w:val="en-IE"/>
        </w:rPr>
      </w:pPr>
    </w:p>
    <w:p w14:paraId="43831B02" w14:textId="77777777" w:rsidR="00B5212E" w:rsidRPr="00D01F9C" w:rsidRDefault="00B5212E" w:rsidP="000B0745">
      <w:pPr>
        <w:keepNext/>
        <w:jc w:val="center"/>
        <w:rPr>
          <w:b/>
          <w:bCs/>
          <w:lang w:val="en-IE"/>
        </w:rPr>
      </w:pPr>
      <w:r w:rsidRPr="00D01F9C">
        <w:rPr>
          <w:b/>
          <w:bCs/>
          <w:lang w:val="en-IE"/>
        </w:rPr>
        <w:t>Article 101</w:t>
      </w:r>
    </w:p>
    <w:p w14:paraId="17B0060D" w14:textId="77777777" w:rsidR="00B5212E" w:rsidRPr="00D01F9C" w:rsidRDefault="00B5212E" w:rsidP="000B0745">
      <w:pPr>
        <w:keepNext/>
        <w:jc w:val="center"/>
        <w:rPr>
          <w:b/>
          <w:bCs/>
          <w:i/>
          <w:iCs/>
          <w:lang w:val="en-IE"/>
        </w:rPr>
      </w:pPr>
      <w:r w:rsidRPr="00D01F9C">
        <w:rPr>
          <w:b/>
          <w:bCs/>
          <w:i/>
          <w:iCs/>
          <w:lang w:val="en-IE"/>
        </w:rPr>
        <w:t>Sale of the assets by electronic auction</w:t>
      </w:r>
    </w:p>
    <w:p w14:paraId="56E4F0E5" w14:textId="77777777" w:rsidR="00B5212E" w:rsidRPr="00D01F9C" w:rsidRDefault="00B5212E" w:rsidP="00554559">
      <w:pPr>
        <w:pStyle w:val="NumPar1"/>
        <w:numPr>
          <w:ilvl w:val="0"/>
          <w:numId w:val="138"/>
        </w:numPr>
        <w:ind w:hanging="424"/>
        <w:rPr>
          <w:lang w:val="en-IE"/>
        </w:rPr>
      </w:pPr>
      <w:r w:rsidRPr="00D01F9C">
        <w:rPr>
          <w:lang w:val="en-IE"/>
        </w:rPr>
        <w:t>The electronic auction of assets of the insolvency estate in simplified winding-up proceedings shall be announced in due time in advance on the electronic auction platform referred to in Article 97.</w:t>
      </w:r>
    </w:p>
    <w:p w14:paraId="27FA68AB" w14:textId="77777777" w:rsidR="00B5212E" w:rsidRPr="00D01F9C" w:rsidRDefault="00B5212E" w:rsidP="00554559">
      <w:pPr>
        <w:pStyle w:val="NumPar1"/>
        <w:numPr>
          <w:ilvl w:val="0"/>
          <w:numId w:val="138"/>
        </w:numPr>
        <w:ind w:hanging="424"/>
        <w:rPr>
          <w:lang w:val="en-IE"/>
        </w:rPr>
      </w:pPr>
      <w:r w:rsidRPr="00D01F9C">
        <w:rPr>
          <w:lang w:val="en-IE"/>
        </w:rPr>
        <w:t>The insolvency practitioner informs through individual notices all known creditors on the object, time and date of the electronic auction, as well as on the requirements to participate therein.</w:t>
      </w:r>
    </w:p>
    <w:p w14:paraId="4C8E3C0A" w14:textId="77777777" w:rsidR="00B5212E" w:rsidRDefault="00B5212E" w:rsidP="00554559">
      <w:pPr>
        <w:pStyle w:val="NumPar1"/>
        <w:numPr>
          <w:ilvl w:val="0"/>
          <w:numId w:val="138"/>
        </w:numPr>
        <w:ind w:hanging="424"/>
        <w:rPr>
          <w:lang w:val="en-IE"/>
        </w:rPr>
      </w:pPr>
      <w:r w:rsidRPr="00D01F9C">
        <w:rPr>
          <w:lang w:val="en-IE"/>
        </w:rPr>
        <w:t>Any interested person is allowed to participate in the electronic auction and bid. Member States may, however, set out the conditions under which the debtor's existing shareholders or managers are authorised to participate.</w:t>
      </w:r>
    </w:p>
    <w:p w14:paraId="07A23642" w14:textId="77777777" w:rsidR="00237019" w:rsidRPr="00237019" w:rsidRDefault="00237019" w:rsidP="001C5AA7">
      <w:pPr>
        <w:pStyle w:val="Text1"/>
        <w:rPr>
          <w:lang w:val="en-IE"/>
        </w:rPr>
      </w:pPr>
    </w:p>
    <w:p w14:paraId="750847A8" w14:textId="77777777" w:rsidR="00B5212E" w:rsidRPr="00D01F9C" w:rsidRDefault="00B5212E" w:rsidP="00DF0178">
      <w:pPr>
        <w:keepNext/>
        <w:jc w:val="center"/>
        <w:rPr>
          <w:b/>
          <w:bCs/>
          <w:lang w:val="en-IE"/>
        </w:rPr>
      </w:pPr>
      <w:r w:rsidRPr="00D01F9C">
        <w:rPr>
          <w:b/>
          <w:bCs/>
          <w:lang w:val="en-IE"/>
        </w:rPr>
        <w:lastRenderedPageBreak/>
        <w:t>Article 102</w:t>
      </w:r>
    </w:p>
    <w:p w14:paraId="59B1F563" w14:textId="77777777" w:rsidR="00B5212E" w:rsidRPr="00D01F9C" w:rsidRDefault="00B5212E" w:rsidP="00DF0178">
      <w:pPr>
        <w:keepNext/>
        <w:jc w:val="center"/>
        <w:rPr>
          <w:b/>
          <w:bCs/>
          <w:i/>
          <w:iCs/>
          <w:lang w:val="en-IE"/>
        </w:rPr>
      </w:pPr>
      <w:r w:rsidRPr="00D01F9C">
        <w:rPr>
          <w:b/>
          <w:bCs/>
          <w:i/>
          <w:iCs/>
          <w:lang w:val="en-IE"/>
        </w:rPr>
        <w:t>Decision on the closure of the simplified winding-up proceedings</w:t>
      </w:r>
    </w:p>
    <w:p w14:paraId="1B1FAC76" w14:textId="77777777" w:rsidR="000925BB" w:rsidRPr="0007134E" w:rsidRDefault="000925BB" w:rsidP="00554559">
      <w:pPr>
        <w:pStyle w:val="NumPar1"/>
        <w:numPr>
          <w:ilvl w:val="0"/>
          <w:numId w:val="139"/>
        </w:numPr>
        <w:ind w:hanging="424"/>
        <w:rPr>
          <w:lang w:val="en-IE"/>
        </w:rPr>
      </w:pPr>
      <w:r w:rsidRPr="0007134E">
        <w:rPr>
          <w:lang w:val="en-IE"/>
        </w:rPr>
        <w:t>The court or the competent authority shall take a decision on the closure of the simplified winding-up proceedings within six months after the submission of the request for the opening of the simplified winding-up proceedings. The deadline may be extended once, by a maximum of six months in case additional time is needed for the sale of the debtor’s business or assets, or for the distribution of proceeds. In the absence of such an extension or when the extended deadline expires, the procedure shall be automatically converted into an ordinary winding-up procedure.</w:t>
      </w:r>
    </w:p>
    <w:p w14:paraId="2927E803" w14:textId="77777777" w:rsidR="000925BB" w:rsidRDefault="000925BB" w:rsidP="00554559">
      <w:pPr>
        <w:pStyle w:val="NumPar1"/>
        <w:numPr>
          <w:ilvl w:val="0"/>
          <w:numId w:val="139"/>
        </w:numPr>
        <w:ind w:hanging="424"/>
        <w:rPr>
          <w:lang w:val="en-IE"/>
        </w:rPr>
      </w:pPr>
      <w:r w:rsidRPr="00D01F9C">
        <w:rPr>
          <w:lang w:val="en-IE"/>
        </w:rPr>
        <w:t xml:space="preserve">Where the debtor is a legal person, the decision on the closure of the simplified winding-up proceedings shall trigger the relevant measures under national law leading to the dissolution of the legal personality of the </w:t>
      </w:r>
      <w:r w:rsidR="00A1084F">
        <w:rPr>
          <w:lang w:val="en-IE"/>
        </w:rPr>
        <w:t xml:space="preserve">EU Inc. </w:t>
      </w:r>
      <w:r w:rsidR="0000537D" w:rsidRPr="00847D6A">
        <w:rPr>
          <w:lang w:val="en-IE"/>
        </w:rPr>
        <w:t>innovative startup</w:t>
      </w:r>
      <w:r w:rsidR="0000537D" w:rsidRPr="3BE08399">
        <w:rPr>
          <w:lang w:val="en-IE"/>
        </w:rPr>
        <w:t>.</w:t>
      </w:r>
    </w:p>
    <w:p w14:paraId="7AFC76F4" w14:textId="77777777" w:rsidR="00237019" w:rsidRPr="00237019" w:rsidRDefault="00237019" w:rsidP="001C5AA7">
      <w:pPr>
        <w:pStyle w:val="Text1"/>
        <w:rPr>
          <w:lang w:val="en-IE"/>
        </w:rPr>
      </w:pPr>
    </w:p>
    <w:p w14:paraId="426C73DD" w14:textId="77777777" w:rsidR="00595A6A" w:rsidRDefault="00595A6A" w:rsidP="001C5AA7">
      <w:pPr>
        <w:keepNext/>
        <w:jc w:val="center"/>
        <w:rPr>
          <w:lang w:val="en-IE"/>
        </w:rPr>
      </w:pPr>
      <w:r w:rsidRPr="00595A6A">
        <w:rPr>
          <w:lang w:val="en-IE"/>
        </w:rPr>
        <w:t>CHAPTER XI – PROHIBITED REQUIREMENTS</w:t>
      </w:r>
    </w:p>
    <w:p w14:paraId="55A5BDA0" w14:textId="77777777" w:rsidR="005E299D" w:rsidRPr="00664CCD" w:rsidRDefault="00595A6A" w:rsidP="005E299D">
      <w:pPr>
        <w:jc w:val="center"/>
        <w:rPr>
          <w:szCs w:val="24"/>
          <w:lang w:val="en-IE"/>
        </w:rPr>
      </w:pPr>
      <w:r w:rsidRPr="00BC267F">
        <w:rPr>
          <w:b/>
          <w:szCs w:val="24"/>
          <w:lang w:val="en-IE"/>
        </w:rPr>
        <w:t>Article</w:t>
      </w:r>
      <w:r w:rsidR="00965B57">
        <w:rPr>
          <w:b/>
          <w:bCs/>
          <w:szCs w:val="24"/>
          <w:lang w:val="en-IE"/>
        </w:rPr>
        <w:t xml:space="preserve"> 103</w:t>
      </w:r>
    </w:p>
    <w:p w14:paraId="526882E2" w14:textId="77777777" w:rsidR="005E299D" w:rsidRDefault="005E299D" w:rsidP="005E299D">
      <w:pPr>
        <w:jc w:val="center"/>
        <w:rPr>
          <w:b/>
          <w:szCs w:val="24"/>
          <w:lang w:val="en-IE"/>
        </w:rPr>
      </w:pPr>
      <w:r w:rsidRPr="00664CCD">
        <w:rPr>
          <w:b/>
          <w:bCs/>
          <w:szCs w:val="24"/>
          <w:lang w:val="en-IE"/>
        </w:rPr>
        <w:t>List of prohibited requirements</w:t>
      </w:r>
    </w:p>
    <w:p w14:paraId="0E71F730" w14:textId="77777777" w:rsidR="005E299D" w:rsidRPr="000C504B" w:rsidRDefault="005E299D" w:rsidP="00554559">
      <w:pPr>
        <w:pStyle w:val="NumPar1"/>
        <w:numPr>
          <w:ilvl w:val="0"/>
          <w:numId w:val="141"/>
        </w:numPr>
        <w:ind w:hanging="424"/>
        <w:rPr>
          <w:lang w:val="en-IE"/>
        </w:rPr>
      </w:pPr>
      <w:r w:rsidRPr="000C504B">
        <w:rPr>
          <w:lang w:val="en-IE"/>
        </w:rPr>
        <w:t>Unless it is objectively justified and proportionate, Member States shall treat EU Inc. companies no less favourably than other limited liability companies formed in accordance with their national law in any aspect of their activities and operations. </w:t>
      </w:r>
    </w:p>
    <w:p w14:paraId="4524B32B" w14:textId="77777777" w:rsidR="005E299D" w:rsidRPr="000C504B" w:rsidRDefault="005E299D" w:rsidP="001C5AA7">
      <w:pPr>
        <w:pStyle w:val="NumPar1"/>
        <w:numPr>
          <w:ilvl w:val="0"/>
          <w:numId w:val="18"/>
        </w:numPr>
        <w:ind w:hanging="424"/>
        <w:rPr>
          <w:lang w:val="en-IE"/>
        </w:rPr>
      </w:pPr>
      <w:r w:rsidRPr="000C504B">
        <w:rPr>
          <w:lang w:val="en-IE"/>
        </w:rPr>
        <w:t>A</w:t>
      </w:r>
      <w:r w:rsidRPr="000C504B">
        <w:rPr>
          <w:u w:val="single"/>
          <w:lang w:val="en-IE"/>
        </w:rPr>
        <w:t xml:space="preserve"> </w:t>
      </w:r>
      <w:r w:rsidRPr="000C504B">
        <w:rPr>
          <w:lang w:val="en-IE"/>
        </w:rPr>
        <w:t>Member State shall not adopt or maintain any of the following with regard to EU Inc. companies whose registered office is in another Member State: </w:t>
      </w:r>
    </w:p>
    <w:p w14:paraId="2BFA6472" w14:textId="77777777" w:rsidR="005E299D" w:rsidRPr="00237019" w:rsidRDefault="005E299D" w:rsidP="00554559">
      <w:pPr>
        <w:pStyle w:val="Point1letter"/>
        <w:numPr>
          <w:ilvl w:val="3"/>
          <w:numId w:val="153"/>
        </w:numPr>
        <w:rPr>
          <w:lang w:val="en-IE"/>
        </w:rPr>
      </w:pPr>
      <w:r w:rsidRPr="00237019">
        <w:rPr>
          <w:lang w:val="en-IE"/>
        </w:rPr>
        <w:t xml:space="preserve">without prejudice to the Union State aid </w:t>
      </w:r>
      <w:r w:rsidR="00026F7B">
        <w:rPr>
          <w:lang w:val="en-IE"/>
        </w:rPr>
        <w:t>rules</w:t>
      </w:r>
      <w:r w:rsidRPr="00237019">
        <w:rPr>
          <w:lang w:val="en-IE"/>
        </w:rPr>
        <w:t>, criteria that deny eligibility of those EU Inc. companies to public support in view of their place of headquarters in other Member States or that require those companies to dissolve and reestablish or to set up a subsidiary in order to become eligible</w:t>
      </w:r>
      <w:r w:rsidR="00AC7F30" w:rsidRPr="00237019">
        <w:rPr>
          <w:lang w:val="en-IE"/>
        </w:rPr>
        <w:t>;</w:t>
      </w:r>
      <w:r w:rsidRPr="00237019">
        <w:rPr>
          <w:lang w:val="en-IE"/>
        </w:rPr>
        <w:t> </w:t>
      </w:r>
    </w:p>
    <w:p w14:paraId="3FEC2B80" w14:textId="77777777" w:rsidR="005E299D" w:rsidRPr="00B731BE" w:rsidRDefault="005E299D" w:rsidP="001C5AA7">
      <w:pPr>
        <w:pStyle w:val="Point1letter"/>
        <w:rPr>
          <w:lang w:val="en-IE"/>
        </w:rPr>
      </w:pPr>
      <w:r w:rsidRPr="00B731BE">
        <w:rPr>
          <w:lang w:val="en-IE"/>
        </w:rPr>
        <w:t>measures that impose an authori</w:t>
      </w:r>
      <w:r w:rsidR="002F3913">
        <w:rPr>
          <w:lang w:val="en-IE"/>
        </w:rPr>
        <w:t>s</w:t>
      </w:r>
      <w:r w:rsidRPr="00B731BE">
        <w:rPr>
          <w:lang w:val="en-IE"/>
        </w:rPr>
        <w:t>ation or other requirement for taking up or exercising an economic activity based on the location of their registered office</w:t>
      </w:r>
      <w:r w:rsidR="00AC7F30">
        <w:rPr>
          <w:lang w:val="en-IE"/>
        </w:rPr>
        <w:t>;</w:t>
      </w:r>
    </w:p>
    <w:p w14:paraId="624DAF48" w14:textId="77777777" w:rsidR="005E299D" w:rsidRPr="00B731BE" w:rsidRDefault="005E299D" w:rsidP="001C5AA7">
      <w:pPr>
        <w:pStyle w:val="Point1letter"/>
        <w:rPr>
          <w:lang w:val="en-IE"/>
        </w:rPr>
      </w:pPr>
      <w:r w:rsidRPr="00B731BE">
        <w:rPr>
          <w:lang w:val="en-IE"/>
        </w:rPr>
        <w:t>the requirement to have a local representative or a physical presence in that Member State in order to complete a procedure necessary to take up or exercise an economic activity or to obtain an authori</w:t>
      </w:r>
      <w:r w:rsidR="002F3913">
        <w:rPr>
          <w:lang w:val="en-IE"/>
        </w:rPr>
        <w:t>s</w:t>
      </w:r>
      <w:r w:rsidRPr="00B731BE">
        <w:rPr>
          <w:lang w:val="en-IE"/>
        </w:rPr>
        <w:t>ation; </w:t>
      </w:r>
    </w:p>
    <w:p w14:paraId="594A3891" w14:textId="77777777" w:rsidR="005E299D" w:rsidRPr="00B731BE" w:rsidRDefault="005E299D" w:rsidP="001C5AA7">
      <w:pPr>
        <w:pStyle w:val="Point1letter"/>
        <w:rPr>
          <w:lang w:val="en-IE"/>
        </w:rPr>
      </w:pPr>
      <w:r w:rsidRPr="00B731BE">
        <w:rPr>
          <w:lang w:val="en-IE"/>
        </w:rPr>
        <w:t>measures that deny the use of a payment account set up in another Member State for the purposes of completing a procedure necessary to take up or exercise an economic activity or obtaining an authori</w:t>
      </w:r>
      <w:r w:rsidR="002F3913">
        <w:rPr>
          <w:lang w:val="en-IE"/>
        </w:rPr>
        <w:t>s</w:t>
      </w:r>
      <w:r w:rsidRPr="00B731BE">
        <w:rPr>
          <w:lang w:val="en-IE"/>
        </w:rPr>
        <w:t>ation.</w:t>
      </w:r>
    </w:p>
    <w:p w14:paraId="0F690399" w14:textId="77777777" w:rsidR="002F3913" w:rsidRPr="008A17C3" w:rsidRDefault="002F3913" w:rsidP="001C5AA7">
      <w:pPr>
        <w:pStyle w:val="NumPar1"/>
        <w:ind w:hanging="424"/>
        <w:rPr>
          <w:lang w:val="en-IE"/>
        </w:rPr>
      </w:pPr>
      <w:r w:rsidRPr="008A17C3">
        <w:rPr>
          <w:lang w:val="en-IE"/>
        </w:rPr>
        <w:t>For the purpose of thi</w:t>
      </w:r>
      <w:r>
        <w:rPr>
          <w:lang w:val="en-IE"/>
        </w:rPr>
        <w:t>s Article</w:t>
      </w:r>
      <w:r w:rsidRPr="008A17C3">
        <w:rPr>
          <w:lang w:val="en-IE"/>
        </w:rPr>
        <w:t>, the following definitions shall apply:</w:t>
      </w:r>
    </w:p>
    <w:p w14:paraId="4ABBADCB" w14:textId="77777777" w:rsidR="002F3913" w:rsidRPr="00237019" w:rsidRDefault="002F3913" w:rsidP="00554559">
      <w:pPr>
        <w:pStyle w:val="Point1letter"/>
        <w:numPr>
          <w:ilvl w:val="3"/>
          <w:numId w:val="154"/>
        </w:numPr>
        <w:rPr>
          <w:lang w:val="en-IE"/>
        </w:rPr>
      </w:pPr>
      <w:r w:rsidRPr="00237019">
        <w:rPr>
          <w:lang w:val="en-IE"/>
        </w:rPr>
        <w:t>Authorisation means a formal or implied decision that is in law or in fact required from a competent authority in order to obtain access to an economic activity, exercise an economic activity or terminate it;</w:t>
      </w:r>
    </w:p>
    <w:p w14:paraId="1D071AD7" w14:textId="77777777" w:rsidR="002F3913" w:rsidRDefault="002F3913" w:rsidP="00237019">
      <w:pPr>
        <w:pStyle w:val="Point1letter"/>
        <w:rPr>
          <w:lang w:val="en-IE"/>
        </w:rPr>
      </w:pPr>
      <w:r w:rsidRPr="00237019">
        <w:rPr>
          <w:lang w:val="en-IE"/>
        </w:rPr>
        <w:t>Requirement means requirement as defined in Article 4 point 7) of Directive 2006/123/EC.</w:t>
      </w:r>
    </w:p>
    <w:p w14:paraId="349D78A2" w14:textId="77777777" w:rsidR="00270535" w:rsidRPr="00237019" w:rsidRDefault="00270535" w:rsidP="001C5AA7">
      <w:pPr>
        <w:rPr>
          <w:lang w:val="en-IE"/>
        </w:rPr>
      </w:pPr>
    </w:p>
    <w:p w14:paraId="1829A01E" w14:textId="77777777" w:rsidR="00B5212E" w:rsidRPr="00D01F9C" w:rsidRDefault="00B5212E" w:rsidP="00F425AE">
      <w:pPr>
        <w:keepNext/>
        <w:jc w:val="center"/>
        <w:rPr>
          <w:b/>
          <w:bCs/>
          <w:lang w:val="en-IE"/>
        </w:rPr>
      </w:pPr>
      <w:r w:rsidRPr="00D01F9C">
        <w:rPr>
          <w:b/>
          <w:bCs/>
          <w:lang w:val="en-IE"/>
        </w:rPr>
        <w:lastRenderedPageBreak/>
        <w:t>CHAPTER XI</w:t>
      </w:r>
      <w:r w:rsidR="00011361" w:rsidRPr="00D01F9C">
        <w:rPr>
          <w:b/>
          <w:bCs/>
          <w:lang w:val="en-IE"/>
        </w:rPr>
        <w:t xml:space="preserve">I </w:t>
      </w:r>
      <w:r w:rsidRPr="00D01F9C">
        <w:rPr>
          <w:b/>
          <w:bCs/>
        </w:rPr>
        <w:t>–</w:t>
      </w:r>
      <w:r w:rsidRPr="00D01F9C">
        <w:rPr>
          <w:b/>
          <w:bCs/>
          <w:lang w:val="en-IE"/>
        </w:rPr>
        <w:t xml:space="preserve"> FINAL PROVISIONS</w:t>
      </w:r>
    </w:p>
    <w:p w14:paraId="0FF05A65" w14:textId="77777777" w:rsidR="00981518" w:rsidRPr="00D01F9C" w:rsidRDefault="00981518" w:rsidP="00981518">
      <w:pPr>
        <w:jc w:val="center"/>
        <w:rPr>
          <w:b/>
          <w:bCs/>
          <w:i/>
          <w:iCs/>
          <w:lang w:val="en-IE"/>
        </w:rPr>
      </w:pPr>
      <w:r w:rsidRPr="00D01F9C">
        <w:rPr>
          <w:b/>
          <w:bCs/>
          <w:lang w:val="en-IE"/>
        </w:rPr>
        <w:t xml:space="preserve">Article </w:t>
      </w:r>
      <w:r w:rsidR="00B5212E" w:rsidRPr="00D01F9C">
        <w:rPr>
          <w:b/>
          <w:bCs/>
          <w:lang w:val="en-IE"/>
        </w:rPr>
        <w:t>104</w:t>
      </w:r>
      <w:r w:rsidRPr="00D01F9C">
        <w:rPr>
          <w:b/>
          <w:bCs/>
          <w:lang w:val="en-IE"/>
        </w:rPr>
        <w:t xml:space="preserve"> </w:t>
      </w:r>
      <w:r w:rsidRPr="00D01F9C">
        <w:rPr>
          <w:lang w:val="en-IE"/>
        </w:rPr>
        <w:br/>
      </w:r>
      <w:r w:rsidRPr="00D01F9C">
        <w:rPr>
          <w:b/>
          <w:bCs/>
          <w:i/>
          <w:iCs/>
          <w:lang w:val="en-IE"/>
        </w:rPr>
        <w:t xml:space="preserve">Data </w:t>
      </w:r>
      <w:r w:rsidR="00066A64" w:rsidRPr="00D01F9C">
        <w:rPr>
          <w:b/>
          <w:bCs/>
          <w:i/>
          <w:iCs/>
          <w:lang w:val="en-IE"/>
        </w:rPr>
        <w:t>p</w:t>
      </w:r>
      <w:r w:rsidRPr="00D01F9C">
        <w:rPr>
          <w:b/>
          <w:bCs/>
          <w:i/>
          <w:iCs/>
          <w:lang w:val="en-IE"/>
        </w:rPr>
        <w:t>rotection</w:t>
      </w:r>
    </w:p>
    <w:p w14:paraId="12C890B6" w14:textId="77777777" w:rsidR="00981518" w:rsidRDefault="00981518" w:rsidP="001C5AA7">
      <w:pPr>
        <w:ind w:left="426"/>
      </w:pPr>
      <w:r w:rsidRPr="00D01F9C">
        <w:t xml:space="preserve">The processing of any personal data carried out in the context of this Regulation shall be subject to Regulation (EU) 2016/679 and to Regulation </w:t>
      </w:r>
      <w:r w:rsidR="00557523" w:rsidRPr="00D01F9C">
        <w:t xml:space="preserve">(EU) </w:t>
      </w:r>
      <w:r w:rsidRPr="00D01F9C">
        <w:t>2018/1725.</w:t>
      </w:r>
    </w:p>
    <w:p w14:paraId="33645C8D" w14:textId="77777777" w:rsidR="00270535" w:rsidRPr="00D01F9C" w:rsidRDefault="00270535" w:rsidP="00026D52"/>
    <w:p w14:paraId="2C3F5D2C" w14:textId="77777777" w:rsidR="00981518" w:rsidRPr="00D01F9C" w:rsidRDefault="00981518" w:rsidP="00981518">
      <w:pPr>
        <w:jc w:val="center"/>
        <w:rPr>
          <w:b/>
          <w:bCs/>
          <w:i/>
          <w:iCs/>
        </w:rPr>
      </w:pPr>
      <w:r w:rsidRPr="00D01F9C">
        <w:rPr>
          <w:b/>
          <w:bCs/>
        </w:rPr>
        <w:t xml:space="preserve">Article </w:t>
      </w:r>
      <w:r w:rsidR="00B5212E" w:rsidRPr="00D01F9C">
        <w:rPr>
          <w:b/>
          <w:bCs/>
        </w:rPr>
        <w:t>105</w:t>
      </w:r>
      <w:r w:rsidRPr="00D01F9C">
        <w:rPr>
          <w:b/>
          <w:bCs/>
        </w:rPr>
        <w:t xml:space="preserve"> </w:t>
      </w:r>
      <w:r w:rsidRPr="00D01F9C">
        <w:br/>
      </w:r>
      <w:r w:rsidRPr="00D01F9C">
        <w:rPr>
          <w:b/>
          <w:bCs/>
          <w:i/>
          <w:iCs/>
        </w:rPr>
        <w:t>Accounting</w:t>
      </w:r>
    </w:p>
    <w:p w14:paraId="15E6338F" w14:textId="77777777" w:rsidR="00981518" w:rsidRDefault="00981518" w:rsidP="001C5AA7">
      <w:pPr>
        <w:ind w:left="426"/>
      </w:pPr>
      <w:r w:rsidRPr="00D01F9C">
        <w:t xml:space="preserve">The EU Inc. shall be subject to the requirements of the applicable accounting law of the Member State in which its registered office is situated. </w:t>
      </w:r>
      <w:r w:rsidR="005C42AA" w:rsidRPr="00D01F9C">
        <w:t>However</w:t>
      </w:r>
      <w:r w:rsidRPr="00D01F9C">
        <w:t xml:space="preserve">, </w:t>
      </w:r>
      <w:r w:rsidR="00066A64" w:rsidRPr="00D01F9C">
        <w:t xml:space="preserve">Article 26 shall apply as regards </w:t>
      </w:r>
      <w:r w:rsidRPr="00D01F9C">
        <w:t>the filing and public availability of accounting documents</w:t>
      </w:r>
      <w:r w:rsidR="00066A64" w:rsidRPr="00D01F9C">
        <w:t xml:space="preserve"> of the EU Inc</w:t>
      </w:r>
      <w:r w:rsidRPr="00D01F9C">
        <w:t>.</w:t>
      </w:r>
    </w:p>
    <w:p w14:paraId="3B54AEDF" w14:textId="77777777" w:rsidR="00270535" w:rsidRPr="00D01F9C" w:rsidRDefault="00270535" w:rsidP="00026D52"/>
    <w:p w14:paraId="3AC56426" w14:textId="77777777" w:rsidR="006063EF" w:rsidRPr="00D01F9C" w:rsidRDefault="006063EF" w:rsidP="001C5AA7">
      <w:pPr>
        <w:keepNext/>
        <w:jc w:val="center"/>
        <w:rPr>
          <w:b/>
          <w:bCs/>
        </w:rPr>
      </w:pPr>
      <w:r w:rsidRPr="00D01F9C">
        <w:rPr>
          <w:b/>
          <w:bCs/>
        </w:rPr>
        <w:t>Article 106</w:t>
      </w:r>
    </w:p>
    <w:p w14:paraId="419FD60E" w14:textId="77777777" w:rsidR="00026D52" w:rsidRPr="00026D52" w:rsidRDefault="003816CA" w:rsidP="001C5AA7">
      <w:pPr>
        <w:keepNext/>
        <w:jc w:val="center"/>
      </w:pPr>
      <w:r w:rsidRPr="00D01F9C">
        <w:rPr>
          <w:b/>
          <w:bCs/>
          <w:i/>
          <w:iCs/>
        </w:rPr>
        <w:t>Penalties</w:t>
      </w:r>
    </w:p>
    <w:p w14:paraId="2BE39F2B" w14:textId="77777777" w:rsidR="00FD7A90" w:rsidRPr="000C504B" w:rsidRDefault="003816CA" w:rsidP="00554559">
      <w:pPr>
        <w:pStyle w:val="NumPar1"/>
        <w:numPr>
          <w:ilvl w:val="0"/>
          <w:numId w:val="142"/>
        </w:numPr>
        <w:ind w:hanging="424"/>
      </w:pPr>
      <w:r w:rsidRPr="000C504B">
        <w:t>Member States shall provide for effective, proportionate and dissuasive penalties at least in the case of:</w:t>
      </w:r>
    </w:p>
    <w:p w14:paraId="565E046B" w14:textId="77777777" w:rsidR="00E81972" w:rsidRPr="000C504B" w:rsidRDefault="00E81972" w:rsidP="00554559">
      <w:pPr>
        <w:pStyle w:val="Point1letter"/>
        <w:numPr>
          <w:ilvl w:val="3"/>
          <w:numId w:val="155"/>
        </w:numPr>
      </w:pPr>
      <w:r w:rsidRPr="000C504B">
        <w:t xml:space="preserve">a failure to </w:t>
      </w:r>
      <w:r w:rsidR="3CEC0DB5" w:rsidRPr="000C504B">
        <w:t>file</w:t>
      </w:r>
      <w:r w:rsidRPr="000C504B">
        <w:t xml:space="preserve"> </w:t>
      </w:r>
      <w:r w:rsidR="691D2EA8" w:rsidRPr="000C504B">
        <w:t>the</w:t>
      </w:r>
      <w:r w:rsidRPr="000C504B">
        <w:t xml:space="preserve"> documents and information as required by Article</w:t>
      </w:r>
      <w:r w:rsidR="430229DB" w:rsidRPr="000C504B">
        <w:t>s</w:t>
      </w:r>
      <w:r w:rsidRPr="000C504B">
        <w:t xml:space="preserve"> </w:t>
      </w:r>
      <w:r w:rsidR="2FA0B4CF" w:rsidRPr="000C504B">
        <w:t>25 (1)</w:t>
      </w:r>
      <w:r w:rsidR="1DA3DB8E" w:rsidRPr="000C504B">
        <w:t>, 40 (2</w:t>
      </w:r>
      <w:r w:rsidR="2FA0B4CF" w:rsidRPr="000C504B">
        <w:t>)</w:t>
      </w:r>
      <w:r w:rsidR="514B01B0" w:rsidRPr="000C504B">
        <w:t>, 82, 84 (2)</w:t>
      </w:r>
      <w:r w:rsidR="4829813E" w:rsidRPr="000C504B">
        <w:t>,</w:t>
      </w:r>
      <w:r w:rsidR="2E230C7B" w:rsidRPr="000C504B">
        <w:t xml:space="preserve"> </w:t>
      </w:r>
      <w:r w:rsidR="4829813E" w:rsidRPr="000C504B">
        <w:t>92 (4</w:t>
      </w:r>
      <w:r w:rsidR="514B01B0" w:rsidRPr="000C504B">
        <w:t>)</w:t>
      </w:r>
      <w:r w:rsidR="691D2EA8" w:rsidRPr="000C504B">
        <w:t>;</w:t>
      </w:r>
      <w:r w:rsidRPr="000C504B">
        <w:t xml:space="preserve"> </w:t>
      </w:r>
    </w:p>
    <w:p w14:paraId="6FDC67DE" w14:textId="77777777" w:rsidR="00E81972" w:rsidRPr="000C504B" w:rsidRDefault="00E81972" w:rsidP="001C5AA7">
      <w:pPr>
        <w:pStyle w:val="Point1letter"/>
      </w:pPr>
      <w:r w:rsidRPr="000C504B">
        <w:t xml:space="preserve">a failure to </w:t>
      </w:r>
      <w:r w:rsidR="23BD5162" w:rsidRPr="000C504B">
        <w:t>update</w:t>
      </w:r>
      <w:r w:rsidRPr="000C504B">
        <w:t xml:space="preserve"> </w:t>
      </w:r>
      <w:r w:rsidR="23BD5162" w:rsidRPr="000C504B">
        <w:t>the filed documents and information</w:t>
      </w:r>
      <w:r w:rsidRPr="000C504B">
        <w:t xml:space="preserve"> </w:t>
      </w:r>
      <w:r w:rsidR="352B04AE" w:rsidRPr="000C504B">
        <w:t>and file</w:t>
      </w:r>
      <w:r w:rsidR="0C8DAF9D" w:rsidRPr="000C504B">
        <w:t xml:space="preserve"> changes </w:t>
      </w:r>
      <w:r w:rsidRPr="000C504B">
        <w:t>within the period</w:t>
      </w:r>
      <w:r w:rsidR="70A0BDFD" w:rsidRPr="000C504B">
        <w:t>s</w:t>
      </w:r>
      <w:r w:rsidRPr="000C504B">
        <w:t xml:space="preserve"> laid down in Article </w:t>
      </w:r>
      <w:r w:rsidR="50DFC3D5" w:rsidRPr="000C504B">
        <w:t>27</w:t>
      </w:r>
      <w:r w:rsidRPr="000C504B">
        <w:t>;</w:t>
      </w:r>
    </w:p>
    <w:p w14:paraId="7589982C" w14:textId="77777777" w:rsidR="0E03716E" w:rsidRPr="000C504B" w:rsidRDefault="102D58DC" w:rsidP="001C5AA7">
      <w:pPr>
        <w:pStyle w:val="Point1letter"/>
      </w:pPr>
      <w:r w:rsidRPr="000C504B">
        <w:t xml:space="preserve">a failure to </w:t>
      </w:r>
      <w:r w:rsidR="17BD9C64" w:rsidRPr="000C504B">
        <w:t>file</w:t>
      </w:r>
      <w:r w:rsidRPr="000C504B">
        <w:t xml:space="preserve"> and update the </w:t>
      </w:r>
      <w:r w:rsidR="17BD9C64" w:rsidRPr="000C504B">
        <w:t>required information in</w:t>
      </w:r>
      <w:r w:rsidRPr="000C504B">
        <w:t xml:space="preserve"> the digital register of shares in accordance with Article</w:t>
      </w:r>
      <w:r w:rsidR="693EAB81" w:rsidRPr="000C504B">
        <w:t>s</w:t>
      </w:r>
      <w:r w:rsidRPr="000C504B">
        <w:t xml:space="preserve"> 54</w:t>
      </w:r>
      <w:r w:rsidR="75FABED8" w:rsidRPr="000C504B">
        <w:t>, 66 (</w:t>
      </w:r>
      <w:r w:rsidR="696798AA" w:rsidRPr="000C504B">
        <w:t>2)</w:t>
      </w:r>
      <w:r w:rsidR="75FABED8" w:rsidRPr="000C504B">
        <w:t xml:space="preserve"> and 67 (6)</w:t>
      </w:r>
      <w:r w:rsidRPr="000C504B">
        <w:t>;</w:t>
      </w:r>
    </w:p>
    <w:p w14:paraId="3A9FB8CF" w14:textId="77777777" w:rsidR="003776DE" w:rsidRPr="000C504B" w:rsidRDefault="46BFE558" w:rsidP="001C5AA7">
      <w:pPr>
        <w:pStyle w:val="Point1letter"/>
        <w:rPr>
          <w:szCs w:val="24"/>
        </w:rPr>
      </w:pPr>
      <w:r w:rsidRPr="000C504B">
        <w:t>a false or misleading declaration as required by Article</w:t>
      </w:r>
      <w:r w:rsidR="763659C7" w:rsidRPr="000C504B">
        <w:t>s</w:t>
      </w:r>
      <w:r w:rsidRPr="000C504B">
        <w:t xml:space="preserve"> 22 (1)</w:t>
      </w:r>
      <w:r w:rsidR="732545BC" w:rsidRPr="000C504B">
        <w:t xml:space="preserve"> and</w:t>
      </w:r>
      <w:r w:rsidR="245037E1" w:rsidRPr="000C504B">
        <w:t xml:space="preserve"> 84 (2) </w:t>
      </w:r>
      <w:r w:rsidR="4998F5F9" w:rsidRPr="000C504B">
        <w:t>point</w:t>
      </w:r>
      <w:r w:rsidR="00833D83">
        <w:t> </w:t>
      </w:r>
      <w:r w:rsidR="4998F5F9" w:rsidRPr="000C504B">
        <w:t>(a).</w:t>
      </w:r>
      <w:r w:rsidR="245037E1" w:rsidRPr="000C504B">
        <w:t xml:space="preserve"> </w:t>
      </w:r>
    </w:p>
    <w:p w14:paraId="1C81BB89" w14:textId="77777777" w:rsidR="00B9624A" w:rsidRPr="000C504B" w:rsidRDefault="2449EF38" w:rsidP="00270535">
      <w:pPr>
        <w:pStyle w:val="NumPar1"/>
        <w:numPr>
          <w:ilvl w:val="0"/>
          <w:numId w:val="18"/>
        </w:numPr>
        <w:ind w:hanging="424"/>
      </w:pPr>
      <w:r w:rsidRPr="000C504B">
        <w:t>Member States shall take all the measures necessary to ensure that the penalties referred to in the first paragraph are enforced.</w:t>
      </w:r>
    </w:p>
    <w:p w14:paraId="3804448C" w14:textId="77777777" w:rsidR="00270535" w:rsidRPr="001C5AA7" w:rsidRDefault="00270535" w:rsidP="001C5AA7">
      <w:pPr>
        <w:pStyle w:val="Text1"/>
        <w:ind w:left="0"/>
        <w:rPr>
          <w:highlight w:val="yellow"/>
        </w:rPr>
      </w:pPr>
    </w:p>
    <w:p w14:paraId="16C6772B" w14:textId="77777777" w:rsidR="00255C8B" w:rsidRPr="00D01F9C" w:rsidRDefault="00255C8B" w:rsidP="00255C8B">
      <w:pPr>
        <w:jc w:val="center"/>
        <w:rPr>
          <w:b/>
          <w:bCs/>
          <w:lang w:val="en-IE"/>
        </w:rPr>
      </w:pPr>
      <w:r w:rsidRPr="00D01F9C">
        <w:rPr>
          <w:b/>
          <w:bCs/>
          <w:lang w:val="en-IE"/>
        </w:rPr>
        <w:t>Article 10</w:t>
      </w:r>
      <w:r w:rsidR="008A05C9">
        <w:rPr>
          <w:b/>
          <w:bCs/>
          <w:lang w:val="en-IE"/>
        </w:rPr>
        <w:t>7</w:t>
      </w:r>
    </w:p>
    <w:p w14:paraId="56D66AF6" w14:textId="77777777" w:rsidR="00255C8B" w:rsidRPr="00D01F9C" w:rsidRDefault="00255C8B" w:rsidP="00255C8B">
      <w:pPr>
        <w:jc w:val="center"/>
        <w:rPr>
          <w:b/>
          <w:lang w:val="en-IE"/>
        </w:rPr>
      </w:pPr>
      <w:r w:rsidRPr="00D01F9C">
        <w:rPr>
          <w:b/>
          <w:lang w:val="en-IE"/>
        </w:rPr>
        <w:t>Committee</w:t>
      </w:r>
      <w:r w:rsidR="008A05C9">
        <w:rPr>
          <w:b/>
          <w:lang w:val="en-IE"/>
        </w:rPr>
        <w:t>s</w:t>
      </w:r>
    </w:p>
    <w:p w14:paraId="7AD23E00" w14:textId="77777777" w:rsidR="00727956" w:rsidRDefault="0081697B" w:rsidP="00554559">
      <w:pPr>
        <w:pStyle w:val="NumPar1"/>
        <w:numPr>
          <w:ilvl w:val="0"/>
          <w:numId w:val="143"/>
        </w:numPr>
        <w:ind w:hanging="424"/>
        <w:rPr>
          <w:lang w:val="en-IE"/>
        </w:rPr>
      </w:pPr>
      <w:r w:rsidRPr="0081697B">
        <w:t>The Commission shall be assisted by</w:t>
      </w:r>
      <w:r w:rsidRPr="0081697B">
        <w:rPr>
          <w:lang w:val="en-IE"/>
        </w:rPr>
        <w:t xml:space="preserve"> </w:t>
      </w:r>
      <w:r>
        <w:rPr>
          <w:lang w:val="en-IE"/>
        </w:rPr>
        <w:t xml:space="preserve">the </w:t>
      </w:r>
      <w:r w:rsidR="00602F77" w:rsidRPr="00602F77">
        <w:rPr>
          <w:lang w:val="en-IE"/>
        </w:rPr>
        <w:t>Committee on Interconnection of Central, Commercial and Companies' Registers</w:t>
      </w:r>
      <w:r w:rsidR="0038381F">
        <w:rPr>
          <w:lang w:val="en-IE"/>
        </w:rPr>
        <w:t xml:space="preserve"> </w:t>
      </w:r>
      <w:r w:rsidR="0038381F" w:rsidRPr="000E4677">
        <w:rPr>
          <w:lang w:val="en-IE"/>
        </w:rPr>
        <w:t xml:space="preserve">(‘the </w:t>
      </w:r>
      <w:r w:rsidR="0038381F">
        <w:rPr>
          <w:lang w:val="en-IE"/>
        </w:rPr>
        <w:t>BRIS</w:t>
      </w:r>
      <w:r w:rsidR="0038381F" w:rsidRPr="000E4677">
        <w:rPr>
          <w:lang w:val="en-IE"/>
        </w:rPr>
        <w:t xml:space="preserve"> committee’)</w:t>
      </w:r>
      <w:r w:rsidR="0038381F">
        <w:rPr>
          <w:lang w:val="en-IE"/>
        </w:rPr>
        <w:t xml:space="preserve">. </w:t>
      </w:r>
      <w:r w:rsidR="0038381F" w:rsidRPr="000E4677">
        <w:rPr>
          <w:lang w:val="en-IE"/>
        </w:rPr>
        <w:t>That committee shall be a committee within the meaning of Regulation (EU) No 182/2011</w:t>
      </w:r>
      <w:r w:rsidR="0038381F">
        <w:rPr>
          <w:lang w:val="en-IE"/>
        </w:rPr>
        <w:t>.</w:t>
      </w:r>
      <w:r w:rsidR="0038381F" w:rsidRPr="5FB40240">
        <w:rPr>
          <w:rStyle w:val="FootnoteReference"/>
          <w:lang w:val="en-IE"/>
        </w:rPr>
        <w:footnoteReference w:id="50"/>
      </w:r>
    </w:p>
    <w:p w14:paraId="6EA16FA5" w14:textId="77777777" w:rsidR="00255C8B" w:rsidRPr="000E4677" w:rsidRDefault="00727956" w:rsidP="00554559">
      <w:pPr>
        <w:pStyle w:val="NumPar1"/>
        <w:numPr>
          <w:ilvl w:val="0"/>
          <w:numId w:val="143"/>
        </w:numPr>
        <w:ind w:hanging="424"/>
        <w:rPr>
          <w:lang w:val="en-IE"/>
        </w:rPr>
      </w:pPr>
      <w:r>
        <w:rPr>
          <w:lang w:val="en-IE"/>
        </w:rPr>
        <w:t xml:space="preserve">For Chapter </w:t>
      </w:r>
      <w:r w:rsidR="00F35B8D">
        <w:rPr>
          <w:lang w:val="en-IE"/>
        </w:rPr>
        <w:t>X, t</w:t>
      </w:r>
      <w:r w:rsidR="00255C8B" w:rsidRPr="000E4677">
        <w:rPr>
          <w:lang w:val="en-IE"/>
        </w:rPr>
        <w:t xml:space="preserve">he Commission shall be assisted by the committee (‘the insolvency committee’) established by Article 30 of Directive (EU) 2019/1023 of the European </w:t>
      </w:r>
      <w:r w:rsidR="00255C8B" w:rsidRPr="000E4677">
        <w:rPr>
          <w:lang w:val="en-IE"/>
        </w:rPr>
        <w:lastRenderedPageBreak/>
        <w:t>Parliament and of the Council</w:t>
      </w:r>
      <w:r w:rsidR="00255C8B" w:rsidRPr="00D01F9C">
        <w:rPr>
          <w:rStyle w:val="FootnoteReference"/>
          <w:lang w:val="en-IE"/>
        </w:rPr>
        <w:footnoteReference w:id="51"/>
      </w:r>
      <w:r w:rsidR="00255C8B" w:rsidRPr="000E4677">
        <w:rPr>
          <w:lang w:val="en-IE"/>
        </w:rPr>
        <w:t>. That committee shall be a committee within the meaning of Regulation (EU) No 182/2011</w:t>
      </w:r>
      <w:r w:rsidR="00255C8B" w:rsidRPr="5FB40240">
        <w:rPr>
          <w:rStyle w:val="FootnoteReference"/>
          <w:lang w:val="en-IE"/>
        </w:rPr>
        <w:footnoteReference w:id="52"/>
      </w:r>
      <w:r w:rsidR="00255C8B" w:rsidRPr="000E4677">
        <w:rPr>
          <w:lang w:val="en-IE"/>
        </w:rPr>
        <w:t>.</w:t>
      </w:r>
    </w:p>
    <w:p w14:paraId="424511A4" w14:textId="77777777" w:rsidR="00255C8B" w:rsidRDefault="00255C8B" w:rsidP="00554559">
      <w:pPr>
        <w:pStyle w:val="NumPar1"/>
        <w:numPr>
          <w:ilvl w:val="0"/>
          <w:numId w:val="143"/>
        </w:numPr>
        <w:ind w:hanging="424"/>
        <w:rPr>
          <w:lang w:val="en-IE"/>
        </w:rPr>
      </w:pPr>
      <w:r w:rsidRPr="00727956">
        <w:rPr>
          <w:lang w:val="en-IE"/>
        </w:rPr>
        <w:t>Where reference is made to this paragraph, Article 5 of Regulation (EU) No 182/2011 shall apply.</w:t>
      </w:r>
    </w:p>
    <w:p w14:paraId="6EC28E6D" w14:textId="77777777" w:rsidR="00270535" w:rsidRPr="00270535" w:rsidRDefault="00270535" w:rsidP="001C5AA7">
      <w:pPr>
        <w:rPr>
          <w:lang w:val="en-IE"/>
        </w:rPr>
      </w:pPr>
    </w:p>
    <w:p w14:paraId="38DEE13C" w14:textId="77777777" w:rsidR="00FD7A90" w:rsidRPr="00DB5DC7" w:rsidRDefault="00FD7A90" w:rsidP="001C5AA7">
      <w:pPr>
        <w:keepNext/>
        <w:jc w:val="center"/>
        <w:rPr>
          <w:b/>
          <w:lang w:val="fr-BE"/>
        </w:rPr>
      </w:pPr>
      <w:r w:rsidRPr="00DB5DC7">
        <w:rPr>
          <w:b/>
          <w:lang w:val="fr-BE"/>
        </w:rPr>
        <w:t xml:space="preserve">Article </w:t>
      </w:r>
      <w:r w:rsidR="002723BF" w:rsidRPr="00DB5DC7">
        <w:rPr>
          <w:b/>
          <w:bCs/>
          <w:lang w:val="fr-BE"/>
        </w:rPr>
        <w:t>10</w:t>
      </w:r>
      <w:r w:rsidR="002723BF">
        <w:rPr>
          <w:b/>
          <w:bCs/>
          <w:lang w:val="fr-BE"/>
        </w:rPr>
        <w:t>8</w:t>
      </w:r>
      <w:r w:rsidR="002723BF" w:rsidRPr="00DB5DC7">
        <w:rPr>
          <w:b/>
          <w:lang w:val="fr-BE"/>
        </w:rPr>
        <w:t xml:space="preserve"> </w:t>
      </w:r>
    </w:p>
    <w:p w14:paraId="59739B87" w14:textId="77777777" w:rsidR="00FD7A90" w:rsidRPr="00DB5DC7" w:rsidRDefault="00FD7A90" w:rsidP="001C5AA7">
      <w:pPr>
        <w:keepNext/>
        <w:jc w:val="center"/>
        <w:rPr>
          <w:b/>
          <w:bCs/>
          <w:i/>
          <w:iCs/>
        </w:rPr>
      </w:pPr>
      <w:r w:rsidRPr="00DB5DC7">
        <w:rPr>
          <w:b/>
          <w:bCs/>
          <w:i/>
          <w:iCs/>
        </w:rPr>
        <w:t>Reporting and review</w:t>
      </w:r>
    </w:p>
    <w:p w14:paraId="432276FD" w14:textId="77777777" w:rsidR="001D7194" w:rsidRPr="000C504B" w:rsidRDefault="008B11BA" w:rsidP="00554559">
      <w:pPr>
        <w:pStyle w:val="NumPar1"/>
        <w:numPr>
          <w:ilvl w:val="0"/>
          <w:numId w:val="156"/>
        </w:numPr>
        <w:ind w:hanging="424"/>
      </w:pPr>
      <w:r w:rsidRPr="000C504B">
        <w:t xml:space="preserve">The Commission shall, by </w:t>
      </w:r>
      <w:r w:rsidR="00392C02" w:rsidRPr="000C504B">
        <w:t>[</w:t>
      </w:r>
      <w:r w:rsidR="00546962" w:rsidRPr="000C504B">
        <w:rPr>
          <w:i/>
          <w:iCs/>
        </w:rPr>
        <w:t xml:space="preserve">PO: </w:t>
      </w:r>
      <w:r w:rsidR="006C10AA" w:rsidRPr="000C504B">
        <w:rPr>
          <w:i/>
          <w:iCs/>
        </w:rPr>
        <w:t>the date</w:t>
      </w:r>
      <w:r w:rsidR="006C10AA" w:rsidRPr="000C504B">
        <w:t xml:space="preserve"> </w:t>
      </w:r>
      <w:r w:rsidR="002A5528" w:rsidRPr="000C504B">
        <w:rPr>
          <w:i/>
          <w:iCs/>
        </w:rPr>
        <w:t xml:space="preserve">five years </w:t>
      </w:r>
      <w:r w:rsidR="006C10AA" w:rsidRPr="000C504B">
        <w:rPr>
          <w:i/>
          <w:iCs/>
        </w:rPr>
        <w:t xml:space="preserve">after </w:t>
      </w:r>
      <w:r w:rsidR="002A5528" w:rsidRPr="000C504B">
        <w:rPr>
          <w:i/>
          <w:iCs/>
        </w:rPr>
        <w:t>the date of application</w:t>
      </w:r>
      <w:r w:rsidR="00F8471E" w:rsidRPr="000C504B">
        <w:rPr>
          <w:i/>
          <w:iCs/>
        </w:rPr>
        <w:t xml:space="preserve"> of this Regulation</w:t>
      </w:r>
      <w:r w:rsidR="00392C02" w:rsidRPr="000C504B">
        <w:t>]</w:t>
      </w:r>
      <w:r w:rsidRPr="000C504B">
        <w:t xml:space="preserve">, carry out an evaluation of this </w:t>
      </w:r>
      <w:r w:rsidR="00E07B6F" w:rsidRPr="000C504B">
        <w:t xml:space="preserve">Regulation </w:t>
      </w:r>
      <w:r w:rsidRPr="000C504B">
        <w:t>and present a report on the main findings to the European Parliament, the Council and the European Economic and Social Committee.</w:t>
      </w:r>
      <w:r w:rsidR="004E77E4" w:rsidRPr="000C504B">
        <w:t xml:space="preserve"> </w:t>
      </w:r>
      <w:r w:rsidR="001D7194" w:rsidRPr="000C504B">
        <w:t>Member States shall provide the Commission with the information necessary for the preparation of the report.</w:t>
      </w:r>
    </w:p>
    <w:p w14:paraId="1C3BA5CC" w14:textId="77777777" w:rsidR="003C19B5" w:rsidRPr="000C504B" w:rsidRDefault="00260B63" w:rsidP="001C5AA7">
      <w:pPr>
        <w:pStyle w:val="Text1"/>
      </w:pPr>
      <w:r w:rsidRPr="000C504B">
        <w:t xml:space="preserve">The report of the Commission shall </w:t>
      </w:r>
      <w:r w:rsidR="004E77E4" w:rsidRPr="000C504B">
        <w:t xml:space="preserve">in particular </w:t>
      </w:r>
      <w:r w:rsidRPr="000C504B">
        <w:t xml:space="preserve">evaluate </w:t>
      </w:r>
      <w:r w:rsidR="00F325EE" w:rsidRPr="000C504B">
        <w:t xml:space="preserve">the take up of the EU Inc. new legal form, how the EU Inc. companies were formed and how many were created through the EU central interface and with harmonised templates. </w:t>
      </w:r>
    </w:p>
    <w:p w14:paraId="37544D70" w14:textId="77777777" w:rsidR="00FD7A90" w:rsidRPr="000C504B" w:rsidRDefault="00956A01" w:rsidP="001C5AA7">
      <w:pPr>
        <w:pStyle w:val="NumPar1"/>
        <w:ind w:hanging="424"/>
      </w:pPr>
      <w:r w:rsidRPr="000C504B">
        <w:t>Every five years from [</w:t>
      </w:r>
      <w:r w:rsidR="002D7B84" w:rsidRPr="000C504B">
        <w:rPr>
          <w:i/>
          <w:iCs/>
        </w:rPr>
        <w:t>PO: the date</w:t>
      </w:r>
      <w:r w:rsidR="002D7B84" w:rsidRPr="000C504B">
        <w:t xml:space="preserve"> </w:t>
      </w:r>
      <w:r w:rsidR="002D7B84" w:rsidRPr="000C504B">
        <w:rPr>
          <w:i/>
          <w:iCs/>
        </w:rPr>
        <w:t xml:space="preserve">five years </w:t>
      </w:r>
      <w:r w:rsidR="00A6071B" w:rsidRPr="000C504B">
        <w:rPr>
          <w:i/>
          <w:iCs/>
        </w:rPr>
        <w:t>after the date of application of this Regulation</w:t>
      </w:r>
      <w:r w:rsidR="009F4DA6" w:rsidRPr="000C504B">
        <w:t>]</w:t>
      </w:r>
      <w:r w:rsidRPr="000C504B">
        <w:t xml:space="preserve">, the Commission shall review </w:t>
      </w:r>
      <w:r w:rsidR="00AF050A" w:rsidRPr="000C504B">
        <w:t>the amount referred to in Article 16(2) in line with the harmonised index of consumer prices (HICP) established pursuant to Regulation (EU) 2016/792 of the European Parliament and of the Council.</w:t>
      </w:r>
    </w:p>
    <w:p w14:paraId="382BA2B8" w14:textId="77777777" w:rsidR="00270535" w:rsidRPr="00270535" w:rsidRDefault="00270535" w:rsidP="001C5AA7">
      <w:pPr>
        <w:pStyle w:val="Text1"/>
        <w:rPr>
          <w:highlight w:val="yellow"/>
        </w:rPr>
      </w:pPr>
    </w:p>
    <w:p w14:paraId="7D0E4F4C" w14:textId="77777777" w:rsidR="006063EF" w:rsidRPr="00D01F9C" w:rsidRDefault="006063EF" w:rsidP="006063EF">
      <w:pPr>
        <w:jc w:val="center"/>
        <w:rPr>
          <w:b/>
          <w:bCs/>
        </w:rPr>
      </w:pPr>
      <w:r w:rsidRPr="00D01F9C">
        <w:rPr>
          <w:b/>
          <w:bCs/>
        </w:rPr>
        <w:t xml:space="preserve">Article </w:t>
      </w:r>
      <w:r w:rsidR="002723BF" w:rsidRPr="00D01F9C">
        <w:rPr>
          <w:b/>
          <w:bCs/>
        </w:rPr>
        <w:t>10</w:t>
      </w:r>
      <w:r w:rsidR="002723BF">
        <w:rPr>
          <w:b/>
          <w:bCs/>
        </w:rPr>
        <w:t>9</w:t>
      </w:r>
    </w:p>
    <w:p w14:paraId="29050A60" w14:textId="77777777" w:rsidR="00694C40" w:rsidRPr="00D01F9C" w:rsidRDefault="006063EF" w:rsidP="00694C40">
      <w:pPr>
        <w:jc w:val="center"/>
        <w:rPr>
          <w:b/>
          <w:bCs/>
          <w:i/>
          <w:iCs/>
        </w:rPr>
      </w:pPr>
      <w:r w:rsidRPr="00D01F9C">
        <w:rPr>
          <w:b/>
          <w:bCs/>
          <w:i/>
          <w:iCs/>
        </w:rPr>
        <w:t xml:space="preserve">Entry into force </w:t>
      </w:r>
      <w:r w:rsidR="00694C40" w:rsidRPr="00D01F9C">
        <w:rPr>
          <w:b/>
          <w:bCs/>
          <w:i/>
          <w:iCs/>
        </w:rPr>
        <w:t xml:space="preserve">and date of application </w:t>
      </w:r>
    </w:p>
    <w:p w14:paraId="416BD0C7" w14:textId="77777777" w:rsidR="00694C40" w:rsidRPr="00D01F9C" w:rsidRDefault="00694C40" w:rsidP="001C5AA7">
      <w:pPr>
        <w:ind w:left="426"/>
      </w:pPr>
      <w:r w:rsidRPr="00D01F9C">
        <w:t xml:space="preserve">This Regulation shall enter into force on the twentieth day following that of its publication in the Official Journal of the European Union. </w:t>
      </w:r>
    </w:p>
    <w:p w14:paraId="60353C35" w14:textId="77777777" w:rsidR="00652130" w:rsidRDefault="00694C40" w:rsidP="001C5AA7">
      <w:pPr>
        <w:ind w:left="426"/>
      </w:pPr>
      <w:r w:rsidRPr="00D01F9C">
        <w:t>It shall apply from [</w:t>
      </w:r>
      <w:r w:rsidR="00D7532B" w:rsidRPr="002D1424">
        <w:rPr>
          <w:i/>
          <w:iCs/>
        </w:rPr>
        <w:t>PO:</w:t>
      </w:r>
      <w:r w:rsidR="00AD5407">
        <w:rPr>
          <w:i/>
          <w:iCs/>
        </w:rPr>
        <w:t xml:space="preserve"> </w:t>
      </w:r>
      <w:r w:rsidRPr="00D01F9C">
        <w:rPr>
          <w:i/>
          <w:iCs/>
        </w:rPr>
        <w:t>the</w:t>
      </w:r>
      <w:r w:rsidR="008F327F" w:rsidRPr="00891122">
        <w:rPr>
          <w:i/>
          <w:iCs/>
          <w:color w:val="1F1F1F"/>
          <w:sz w:val="18"/>
          <w:szCs w:val="18"/>
        </w:rPr>
        <w:t xml:space="preserve"> </w:t>
      </w:r>
      <w:r w:rsidR="008F327F" w:rsidRPr="008F327F">
        <w:rPr>
          <w:i/>
          <w:iCs/>
        </w:rPr>
        <w:t xml:space="preserve">last day of the </w:t>
      </w:r>
      <w:r w:rsidR="004B63CF" w:rsidRPr="00F425AE">
        <w:rPr>
          <w:i/>
        </w:rPr>
        <w:t>1</w:t>
      </w:r>
      <w:r w:rsidR="00180F62">
        <w:rPr>
          <w:i/>
        </w:rPr>
        <w:t>2</w:t>
      </w:r>
      <w:r w:rsidR="008F327F" w:rsidRPr="00F425AE">
        <w:rPr>
          <w:i/>
          <w:vertAlign w:val="superscript"/>
        </w:rPr>
        <w:t>th</w:t>
      </w:r>
      <w:r w:rsidR="008F327F" w:rsidRPr="00F425AE">
        <w:rPr>
          <w:i/>
        </w:rPr>
        <w:t xml:space="preserve"> </w:t>
      </w:r>
      <w:r w:rsidR="004B63CF" w:rsidRPr="00F425AE">
        <w:rPr>
          <w:i/>
        </w:rPr>
        <w:t>month</w:t>
      </w:r>
      <w:r w:rsidR="002D1424" w:rsidRPr="00F425AE">
        <w:rPr>
          <w:i/>
        </w:rPr>
        <w:t xml:space="preserve"> after the date of entry into force of this Regulation</w:t>
      </w:r>
      <w:r w:rsidRPr="00F425AE">
        <w:rPr>
          <w:i/>
        </w:rPr>
        <w:t>)</w:t>
      </w:r>
      <w:r w:rsidRPr="00F425AE">
        <w:t>]</w:t>
      </w:r>
      <w:r w:rsidR="006B459A" w:rsidRPr="00F425AE">
        <w:t>.</w:t>
      </w:r>
      <w:r w:rsidR="006B459A">
        <w:t xml:space="preserve"> </w:t>
      </w:r>
      <w:r w:rsidR="00652130" w:rsidRPr="00D01F9C">
        <w:t>This Regulation shall be binding in its entirety and directly applicable in all Member States.</w:t>
      </w:r>
    </w:p>
    <w:p w14:paraId="113BB3C1" w14:textId="77777777" w:rsidR="0096525B" w:rsidRPr="00D01F9C" w:rsidRDefault="0096525B" w:rsidP="0096525B"/>
    <w:p w14:paraId="3A6BB294" w14:textId="3FF14F47" w:rsidR="0096525B" w:rsidRDefault="00625B4C" w:rsidP="00625B4C">
      <w:pPr>
        <w:pStyle w:val="Fait"/>
      </w:pPr>
      <w:r w:rsidRPr="00625B4C">
        <w:t>Done at Brussels,</w:t>
      </w:r>
    </w:p>
    <w:p w14:paraId="50AEABD6" w14:textId="77777777" w:rsidR="0096525B" w:rsidRPr="00D01F9C" w:rsidRDefault="0096525B" w:rsidP="0096525B">
      <w:pPr>
        <w:pStyle w:val="Institutionquisigne"/>
      </w:pPr>
      <w:r w:rsidRPr="00D01F9C">
        <w:t>For the European Parliament</w:t>
      </w:r>
      <w:r w:rsidRPr="00D01F9C">
        <w:tab/>
        <w:t>For the Council</w:t>
      </w:r>
    </w:p>
    <w:p w14:paraId="580302F0" w14:textId="77777777" w:rsidR="0096525B" w:rsidRPr="00D01F9C" w:rsidRDefault="0096525B" w:rsidP="0096525B">
      <w:pPr>
        <w:pStyle w:val="Personnequisigne"/>
      </w:pPr>
      <w:r w:rsidRPr="00D01F9C">
        <w:t>The President</w:t>
      </w:r>
      <w:r w:rsidRPr="00D01F9C">
        <w:tab/>
        <w:t>The President</w:t>
      </w:r>
    </w:p>
    <w:p w14:paraId="069494FF" w14:textId="77777777" w:rsidR="0096525B" w:rsidRPr="00D01F9C" w:rsidRDefault="0096525B" w:rsidP="0096525B">
      <w:pPr>
        <w:pStyle w:val="Fichefinanciretitre"/>
        <w:keepNext/>
        <w:rPr>
          <w:noProof/>
        </w:rPr>
      </w:pPr>
      <w:r w:rsidRPr="00D01F9C">
        <w:rPr>
          <w:bCs/>
        </w:rPr>
        <w:br w:type="page"/>
      </w:r>
      <w:r w:rsidRPr="00D01F9C">
        <w:rPr>
          <w:noProof/>
        </w:rPr>
        <w:lastRenderedPageBreak/>
        <w:t>LEGISLATIVE FINANCIAL AND DIGITAL STATEMENT</w:t>
      </w:r>
    </w:p>
    <w:p w14:paraId="0D24AC05" w14:textId="77777777" w:rsidR="0096525B" w:rsidRPr="00334B30" w:rsidRDefault="0096525B" w:rsidP="0096525B">
      <w:pPr>
        <w:jc w:val="center"/>
        <w:rPr>
          <w:color w:val="008000"/>
        </w:rPr>
      </w:pPr>
      <w:r w:rsidRPr="00D01F9C">
        <w:t>[TO BE ADDED]</w:t>
      </w:r>
    </w:p>
    <w:p w14:paraId="2CDCAF52" w14:textId="77777777" w:rsidR="00806322" w:rsidRPr="00806322" w:rsidRDefault="00806322" w:rsidP="0096525B"/>
    <w:p w14:paraId="63BAC9A3" w14:textId="77777777" w:rsidR="0096525B" w:rsidRDefault="0096525B" w:rsidP="00806322">
      <w:pPr>
        <w:sectPr w:rsidR="0096525B" w:rsidSect="00257E79">
          <w:headerReference w:type="first" r:id="rId23"/>
          <w:footerReference w:type="first" r:id="rId24"/>
          <w:pgSz w:w="11907" w:h="16839"/>
          <w:pgMar w:top="1134" w:right="1417" w:bottom="1134" w:left="1417" w:header="709" w:footer="709" w:gutter="0"/>
          <w:cols w:space="720"/>
          <w:docGrid w:linePitch="360"/>
        </w:sectPr>
      </w:pPr>
    </w:p>
    <w:p w14:paraId="0FD651D4" w14:textId="77777777" w:rsidR="00781D88" w:rsidRPr="00D01F9C" w:rsidRDefault="00781D88" w:rsidP="00913EDA">
      <w:pPr>
        <w:rPr>
          <w:noProof/>
        </w:rPr>
      </w:pPr>
    </w:p>
    <w:p w14:paraId="2C0DDCCD" w14:textId="77777777" w:rsidR="00F150CB" w:rsidRPr="00625B4C" w:rsidRDefault="00F150CB" w:rsidP="00F150CB">
      <w:pPr>
        <w:rPr>
          <w:color w:val="008000"/>
          <w:lang w:val="en-IE"/>
        </w:rPr>
      </w:pPr>
    </w:p>
    <w:p w14:paraId="2ADC7373" w14:textId="77777777" w:rsidR="00F150CB" w:rsidRDefault="00F150CB" w:rsidP="00F150CB">
      <w:pPr>
        <w:rPr>
          <w:color w:val="008000"/>
        </w:rPr>
        <w:sectPr w:rsidR="00F150CB" w:rsidSect="00257E79">
          <w:pgSz w:w="11907" w:h="16839"/>
          <w:pgMar w:top="1134" w:right="1417" w:bottom="1134" w:left="1417" w:header="709" w:footer="709" w:gutter="0"/>
          <w:cols w:space="720"/>
          <w:docGrid w:linePitch="360"/>
        </w:sectPr>
      </w:pPr>
    </w:p>
    <w:p w14:paraId="6645C77C" w14:textId="77777777" w:rsidR="00F44732" w:rsidRDefault="00F44732" w:rsidP="002E449B">
      <w:pPr>
        <w:rPr>
          <w:b/>
          <w:bCs/>
        </w:rPr>
      </w:pPr>
    </w:p>
    <w:p w14:paraId="1E02CF8B" w14:textId="77777777" w:rsidR="006F7DCF" w:rsidRPr="00DD4AD9" w:rsidRDefault="006F7DCF" w:rsidP="006F7DCF">
      <w:pPr>
        <w:jc w:val="center"/>
        <w:rPr>
          <w:b/>
          <w:bCs/>
        </w:rPr>
      </w:pPr>
      <w:r w:rsidRPr="00DD4AD9">
        <w:rPr>
          <w:b/>
          <w:bCs/>
        </w:rPr>
        <w:t>LEGISLATIVE FINANCIAL AND DIGITAL STATEMENT</w:t>
      </w:r>
    </w:p>
    <w:p w14:paraId="6CE0C5C2" w14:textId="77777777" w:rsidR="006F7DCF" w:rsidRPr="00DD4AD9" w:rsidRDefault="006F7DCF" w:rsidP="006F7DCF">
      <w:pPr>
        <w:pStyle w:val="TOC1"/>
        <w:rPr>
          <w:rFonts w:asciiTheme="minorHAnsi" w:eastAsiaTheme="minorEastAsia" w:hAnsiTheme="minorHAnsi" w:cstheme="minorBidi"/>
          <w:kern w:val="2"/>
          <w:sz w:val="22"/>
          <w:lang w:eastAsia="en-GB"/>
          <w14:ligatures w14:val="standardContextual"/>
        </w:rPr>
      </w:pPr>
      <w:r w:rsidRPr="00DD4AD9">
        <w:t>1.</w:t>
      </w:r>
      <w:r w:rsidRPr="00DD4AD9">
        <w:rPr>
          <w:rFonts w:asciiTheme="minorHAnsi" w:eastAsiaTheme="minorEastAsia" w:hAnsiTheme="minorHAnsi" w:cstheme="minorBidi"/>
          <w:kern w:val="2"/>
          <w:sz w:val="22"/>
          <w:lang w:eastAsia="en-GB"/>
          <w14:ligatures w14:val="standardContextual"/>
        </w:rPr>
        <w:tab/>
      </w:r>
      <w:r w:rsidRPr="00DD4AD9">
        <w:t>FRAMEWORK OF THE PROPOSAL/INITIATIVE</w:t>
      </w:r>
      <w:r w:rsidRPr="00DD4AD9">
        <w:rPr>
          <w:webHidden/>
        </w:rPr>
        <w:tab/>
        <w:t>3</w:t>
      </w:r>
    </w:p>
    <w:p w14:paraId="060FA183"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1.1.</w:t>
      </w:r>
      <w:r w:rsidRPr="00DD4AD9">
        <w:rPr>
          <w:rFonts w:asciiTheme="minorHAnsi" w:eastAsiaTheme="minorEastAsia" w:hAnsiTheme="minorHAnsi" w:cstheme="minorBidi"/>
          <w:kern w:val="2"/>
          <w:sz w:val="22"/>
          <w:lang w:eastAsia="en-GB"/>
          <w14:ligatures w14:val="standardContextual"/>
        </w:rPr>
        <w:tab/>
      </w:r>
      <w:r w:rsidRPr="00DD4AD9">
        <w:t>Title of the proposal/initiative</w:t>
      </w:r>
      <w:r w:rsidRPr="00DD4AD9">
        <w:rPr>
          <w:webHidden/>
        </w:rPr>
        <w:tab/>
        <w:t>3</w:t>
      </w:r>
    </w:p>
    <w:p w14:paraId="20B3BFC9"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1.2.</w:t>
      </w:r>
      <w:r w:rsidRPr="00DD4AD9">
        <w:rPr>
          <w:rFonts w:asciiTheme="minorHAnsi" w:eastAsiaTheme="minorEastAsia" w:hAnsiTheme="minorHAnsi" w:cstheme="minorBidi"/>
          <w:kern w:val="2"/>
          <w:sz w:val="22"/>
          <w:lang w:eastAsia="en-GB"/>
          <w14:ligatures w14:val="standardContextual"/>
        </w:rPr>
        <w:tab/>
      </w:r>
      <w:r w:rsidRPr="00DD4AD9">
        <w:t>Policy area(s) concerned</w:t>
      </w:r>
      <w:r w:rsidRPr="00DD4AD9">
        <w:rPr>
          <w:webHidden/>
        </w:rPr>
        <w:tab/>
        <w:t>3</w:t>
      </w:r>
    </w:p>
    <w:p w14:paraId="2AD14768"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1.3.</w:t>
      </w:r>
      <w:r w:rsidRPr="00DD4AD9">
        <w:rPr>
          <w:rFonts w:asciiTheme="minorHAnsi" w:eastAsiaTheme="minorEastAsia" w:hAnsiTheme="minorHAnsi" w:cstheme="minorBidi"/>
          <w:kern w:val="2"/>
          <w:sz w:val="22"/>
          <w:lang w:eastAsia="en-GB"/>
          <w14:ligatures w14:val="standardContextual"/>
        </w:rPr>
        <w:tab/>
      </w:r>
      <w:r w:rsidRPr="00DD4AD9">
        <w:t>Objective(s)</w:t>
      </w:r>
      <w:r w:rsidRPr="00DD4AD9">
        <w:rPr>
          <w:webHidden/>
        </w:rPr>
        <w:tab/>
        <w:t>3</w:t>
      </w:r>
    </w:p>
    <w:p w14:paraId="39AD1BE6"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1.3.1.</w:t>
      </w:r>
      <w:r w:rsidRPr="00DD4AD9">
        <w:rPr>
          <w:rFonts w:asciiTheme="minorHAnsi" w:eastAsiaTheme="minorEastAsia" w:hAnsiTheme="minorHAnsi" w:cstheme="minorBidi"/>
          <w:kern w:val="2"/>
          <w:sz w:val="22"/>
          <w:lang w:eastAsia="en-GB"/>
          <w14:ligatures w14:val="standardContextual"/>
        </w:rPr>
        <w:tab/>
      </w:r>
      <w:r w:rsidRPr="00DD4AD9">
        <w:t>General objective(s)</w:t>
      </w:r>
      <w:r w:rsidRPr="00DD4AD9">
        <w:rPr>
          <w:webHidden/>
        </w:rPr>
        <w:tab/>
        <w:t>3</w:t>
      </w:r>
    </w:p>
    <w:p w14:paraId="41142C75"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1.3.2.</w:t>
      </w:r>
      <w:r w:rsidRPr="00DD4AD9">
        <w:rPr>
          <w:rFonts w:asciiTheme="minorHAnsi" w:eastAsiaTheme="minorEastAsia" w:hAnsiTheme="minorHAnsi" w:cstheme="minorBidi"/>
          <w:kern w:val="2"/>
          <w:sz w:val="22"/>
          <w:lang w:eastAsia="en-GB"/>
          <w14:ligatures w14:val="standardContextual"/>
        </w:rPr>
        <w:tab/>
      </w:r>
      <w:r w:rsidRPr="00DD4AD9">
        <w:t>Specific objective(s)</w:t>
      </w:r>
      <w:r w:rsidRPr="00DD4AD9">
        <w:rPr>
          <w:webHidden/>
        </w:rPr>
        <w:tab/>
        <w:t>3</w:t>
      </w:r>
    </w:p>
    <w:p w14:paraId="3DFA5F8B"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1.3.3.</w:t>
      </w:r>
      <w:r w:rsidRPr="00DD4AD9">
        <w:rPr>
          <w:rFonts w:asciiTheme="minorHAnsi" w:eastAsiaTheme="minorEastAsia" w:hAnsiTheme="minorHAnsi" w:cstheme="minorBidi"/>
          <w:kern w:val="2"/>
          <w:sz w:val="22"/>
          <w:lang w:eastAsia="en-GB"/>
          <w14:ligatures w14:val="standardContextual"/>
        </w:rPr>
        <w:tab/>
      </w:r>
      <w:r w:rsidRPr="00DD4AD9">
        <w:t>Expected result(s) and impact</w:t>
      </w:r>
      <w:r w:rsidRPr="00DD4AD9">
        <w:rPr>
          <w:webHidden/>
        </w:rPr>
        <w:tab/>
        <w:t>3</w:t>
      </w:r>
    </w:p>
    <w:p w14:paraId="49302592"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1.3.4.</w:t>
      </w:r>
      <w:r w:rsidRPr="00DD4AD9">
        <w:rPr>
          <w:rFonts w:asciiTheme="minorHAnsi" w:eastAsiaTheme="minorEastAsia" w:hAnsiTheme="minorHAnsi" w:cstheme="minorBidi"/>
          <w:kern w:val="2"/>
          <w:sz w:val="22"/>
          <w:lang w:eastAsia="en-GB"/>
          <w14:ligatures w14:val="standardContextual"/>
        </w:rPr>
        <w:tab/>
      </w:r>
      <w:r w:rsidRPr="00DD4AD9">
        <w:t>Indicators of performance</w:t>
      </w:r>
      <w:r w:rsidRPr="00DD4AD9">
        <w:rPr>
          <w:webHidden/>
        </w:rPr>
        <w:tab/>
        <w:t>3</w:t>
      </w:r>
    </w:p>
    <w:p w14:paraId="571E3638"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1.4.</w:t>
      </w:r>
      <w:r w:rsidRPr="00DD4AD9">
        <w:rPr>
          <w:rFonts w:asciiTheme="minorHAnsi" w:eastAsiaTheme="minorEastAsia" w:hAnsiTheme="minorHAnsi" w:cstheme="minorBidi"/>
          <w:kern w:val="2"/>
          <w:sz w:val="22"/>
          <w:lang w:eastAsia="en-GB"/>
          <w14:ligatures w14:val="standardContextual"/>
        </w:rPr>
        <w:tab/>
      </w:r>
      <w:r w:rsidRPr="00DD4AD9">
        <w:t>The proposal/initiative relates to:</w:t>
      </w:r>
      <w:r w:rsidRPr="00DD4AD9">
        <w:rPr>
          <w:webHidden/>
        </w:rPr>
        <w:tab/>
        <w:t>4</w:t>
      </w:r>
    </w:p>
    <w:p w14:paraId="3D12D690"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1.5.</w:t>
      </w:r>
      <w:r w:rsidRPr="00DD4AD9">
        <w:rPr>
          <w:rFonts w:asciiTheme="minorHAnsi" w:eastAsiaTheme="minorEastAsia" w:hAnsiTheme="minorHAnsi" w:cstheme="minorBidi"/>
          <w:kern w:val="2"/>
          <w:sz w:val="22"/>
          <w:lang w:eastAsia="en-GB"/>
          <w14:ligatures w14:val="standardContextual"/>
        </w:rPr>
        <w:tab/>
      </w:r>
      <w:r w:rsidRPr="00DD4AD9">
        <w:t>Grounds for the proposal/initiative</w:t>
      </w:r>
      <w:r w:rsidRPr="00DD4AD9">
        <w:rPr>
          <w:webHidden/>
        </w:rPr>
        <w:tab/>
        <w:t>4</w:t>
      </w:r>
    </w:p>
    <w:p w14:paraId="16BE3273"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1.5.1.</w:t>
      </w:r>
      <w:r w:rsidRPr="00DD4AD9">
        <w:rPr>
          <w:rFonts w:asciiTheme="minorHAnsi" w:eastAsiaTheme="minorEastAsia" w:hAnsiTheme="minorHAnsi" w:cstheme="minorBidi"/>
          <w:kern w:val="2"/>
          <w:sz w:val="22"/>
          <w:lang w:eastAsia="en-GB"/>
          <w14:ligatures w14:val="standardContextual"/>
        </w:rPr>
        <w:tab/>
      </w:r>
      <w:r w:rsidRPr="00DD4AD9">
        <w:t>Requirement(s) to be met in the short or long term including a detailed timeline for roll-out of the implementation of the initiative</w:t>
      </w:r>
      <w:r w:rsidRPr="00DD4AD9">
        <w:rPr>
          <w:webHidden/>
        </w:rPr>
        <w:tab/>
        <w:t>4</w:t>
      </w:r>
    </w:p>
    <w:p w14:paraId="19A21AFB"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1.5.2.</w:t>
      </w:r>
      <w:r w:rsidRPr="00DD4AD9">
        <w:rPr>
          <w:rFonts w:asciiTheme="minorHAnsi" w:eastAsiaTheme="minorEastAsia" w:hAnsiTheme="minorHAnsi" w:cstheme="minorBidi"/>
          <w:kern w:val="2"/>
          <w:sz w:val="22"/>
          <w:lang w:eastAsia="en-GB"/>
          <w14:ligatures w14:val="standardContextual"/>
        </w:rPr>
        <w:tab/>
      </w:r>
      <w:r w:rsidRPr="00DD4AD9">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DD4AD9">
        <w:rPr>
          <w:webHidden/>
        </w:rPr>
        <w:tab/>
        <w:t>4</w:t>
      </w:r>
    </w:p>
    <w:p w14:paraId="7AF1C14F"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1.5.3.</w:t>
      </w:r>
      <w:r w:rsidRPr="00DD4AD9">
        <w:rPr>
          <w:rFonts w:asciiTheme="minorHAnsi" w:eastAsiaTheme="minorEastAsia" w:hAnsiTheme="minorHAnsi" w:cstheme="minorBidi"/>
          <w:kern w:val="2"/>
          <w:sz w:val="22"/>
          <w:lang w:eastAsia="en-GB"/>
          <w14:ligatures w14:val="standardContextual"/>
        </w:rPr>
        <w:tab/>
      </w:r>
      <w:r w:rsidRPr="00DD4AD9">
        <w:t>Lessons learned from similar experiences in the past</w:t>
      </w:r>
      <w:r w:rsidRPr="00DD4AD9">
        <w:rPr>
          <w:webHidden/>
        </w:rPr>
        <w:tab/>
        <w:t>4</w:t>
      </w:r>
    </w:p>
    <w:p w14:paraId="2791E165"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1.5.4.</w:t>
      </w:r>
      <w:r w:rsidRPr="00DD4AD9">
        <w:rPr>
          <w:rFonts w:asciiTheme="minorHAnsi" w:eastAsiaTheme="minorEastAsia" w:hAnsiTheme="minorHAnsi" w:cstheme="minorBidi"/>
          <w:kern w:val="2"/>
          <w:sz w:val="22"/>
          <w:lang w:eastAsia="en-GB"/>
          <w14:ligatures w14:val="standardContextual"/>
        </w:rPr>
        <w:tab/>
      </w:r>
      <w:r w:rsidRPr="00DD4AD9">
        <w:t>Compatibility with the multiannual financial framework and possible synergies with other appropriate instruments</w:t>
      </w:r>
      <w:r w:rsidRPr="00DD4AD9">
        <w:rPr>
          <w:webHidden/>
        </w:rPr>
        <w:tab/>
        <w:t>5</w:t>
      </w:r>
    </w:p>
    <w:p w14:paraId="2280B689"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1.5.5.</w:t>
      </w:r>
      <w:r w:rsidRPr="00DD4AD9">
        <w:rPr>
          <w:rFonts w:asciiTheme="minorHAnsi" w:eastAsiaTheme="minorEastAsia" w:hAnsiTheme="minorHAnsi" w:cstheme="minorBidi"/>
          <w:kern w:val="2"/>
          <w:sz w:val="22"/>
          <w:lang w:eastAsia="en-GB"/>
          <w14:ligatures w14:val="standardContextual"/>
        </w:rPr>
        <w:tab/>
      </w:r>
      <w:r w:rsidRPr="00DD4AD9">
        <w:t>Assessment of the different available financing options, including scope for redeployment</w:t>
      </w:r>
      <w:r w:rsidRPr="00DD4AD9">
        <w:rPr>
          <w:webHidden/>
        </w:rPr>
        <w:tab/>
        <w:t>5</w:t>
      </w:r>
    </w:p>
    <w:p w14:paraId="3EE76D40"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1.6.</w:t>
      </w:r>
      <w:r w:rsidRPr="00DD4AD9">
        <w:rPr>
          <w:rFonts w:asciiTheme="minorHAnsi" w:eastAsiaTheme="minorEastAsia" w:hAnsiTheme="minorHAnsi" w:cstheme="minorBidi"/>
          <w:kern w:val="2"/>
          <w:sz w:val="22"/>
          <w:lang w:eastAsia="en-GB"/>
          <w14:ligatures w14:val="standardContextual"/>
        </w:rPr>
        <w:tab/>
      </w:r>
      <w:r w:rsidRPr="00DD4AD9">
        <w:t>Duration of the proposal/initiative and of its financial impact</w:t>
      </w:r>
      <w:r w:rsidRPr="00DD4AD9">
        <w:rPr>
          <w:webHidden/>
        </w:rPr>
        <w:tab/>
        <w:t>6</w:t>
      </w:r>
    </w:p>
    <w:p w14:paraId="4F571507"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1.7.</w:t>
      </w:r>
      <w:r w:rsidRPr="00DD4AD9">
        <w:rPr>
          <w:rFonts w:asciiTheme="minorHAnsi" w:eastAsiaTheme="minorEastAsia" w:hAnsiTheme="minorHAnsi" w:cstheme="minorBidi"/>
          <w:kern w:val="2"/>
          <w:sz w:val="22"/>
          <w:lang w:eastAsia="en-GB"/>
          <w14:ligatures w14:val="standardContextual"/>
        </w:rPr>
        <w:tab/>
      </w:r>
      <w:r w:rsidRPr="00DD4AD9">
        <w:t>Method(s) of budget implementation planned</w:t>
      </w:r>
      <w:r w:rsidRPr="00DD4AD9">
        <w:rPr>
          <w:webHidden/>
        </w:rPr>
        <w:tab/>
        <w:t>6</w:t>
      </w:r>
    </w:p>
    <w:p w14:paraId="5ACE9325" w14:textId="77777777" w:rsidR="006F7DCF" w:rsidRPr="00DD4AD9" w:rsidRDefault="006F7DCF" w:rsidP="006F7DCF">
      <w:pPr>
        <w:pStyle w:val="TOC1"/>
        <w:rPr>
          <w:rFonts w:asciiTheme="minorHAnsi" w:eastAsiaTheme="minorEastAsia" w:hAnsiTheme="minorHAnsi" w:cstheme="minorBidi"/>
          <w:kern w:val="2"/>
          <w:sz w:val="22"/>
          <w:lang w:eastAsia="en-GB"/>
          <w14:ligatures w14:val="standardContextual"/>
        </w:rPr>
      </w:pPr>
      <w:r w:rsidRPr="00DD4AD9">
        <w:t>2.</w:t>
      </w:r>
      <w:r w:rsidRPr="00DD4AD9">
        <w:rPr>
          <w:rFonts w:asciiTheme="minorHAnsi" w:eastAsiaTheme="minorEastAsia" w:hAnsiTheme="minorHAnsi" w:cstheme="minorBidi"/>
          <w:kern w:val="2"/>
          <w:sz w:val="22"/>
          <w:lang w:eastAsia="en-GB"/>
          <w14:ligatures w14:val="standardContextual"/>
        </w:rPr>
        <w:tab/>
      </w:r>
      <w:r w:rsidRPr="00DD4AD9">
        <w:t>MANAGEMENT MEASURES</w:t>
      </w:r>
      <w:r w:rsidRPr="00DD4AD9">
        <w:rPr>
          <w:webHidden/>
        </w:rPr>
        <w:tab/>
        <w:t>8</w:t>
      </w:r>
    </w:p>
    <w:p w14:paraId="41EFD7F8"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2.1.</w:t>
      </w:r>
      <w:r w:rsidRPr="00DD4AD9">
        <w:rPr>
          <w:rFonts w:asciiTheme="minorHAnsi" w:eastAsiaTheme="minorEastAsia" w:hAnsiTheme="minorHAnsi" w:cstheme="minorBidi"/>
          <w:kern w:val="2"/>
          <w:sz w:val="22"/>
          <w:lang w:eastAsia="en-GB"/>
          <w14:ligatures w14:val="standardContextual"/>
        </w:rPr>
        <w:tab/>
      </w:r>
      <w:r w:rsidRPr="00DD4AD9">
        <w:t>Monitoring and reporting rules</w:t>
      </w:r>
      <w:r w:rsidRPr="00DD4AD9">
        <w:rPr>
          <w:webHidden/>
        </w:rPr>
        <w:tab/>
        <w:t>8</w:t>
      </w:r>
    </w:p>
    <w:p w14:paraId="293D23A8"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2.2.</w:t>
      </w:r>
      <w:r w:rsidRPr="00DD4AD9">
        <w:rPr>
          <w:rFonts w:asciiTheme="minorHAnsi" w:eastAsiaTheme="minorEastAsia" w:hAnsiTheme="minorHAnsi" w:cstheme="minorBidi"/>
          <w:kern w:val="2"/>
          <w:sz w:val="22"/>
          <w:lang w:eastAsia="en-GB"/>
          <w14:ligatures w14:val="standardContextual"/>
        </w:rPr>
        <w:tab/>
      </w:r>
      <w:r w:rsidRPr="00DD4AD9">
        <w:t>Management and control system(s)</w:t>
      </w:r>
      <w:r w:rsidRPr="00DD4AD9">
        <w:rPr>
          <w:webHidden/>
        </w:rPr>
        <w:tab/>
        <w:t>8</w:t>
      </w:r>
    </w:p>
    <w:p w14:paraId="298DA05A"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2.2.1.</w:t>
      </w:r>
      <w:r w:rsidRPr="00DD4AD9">
        <w:rPr>
          <w:rFonts w:asciiTheme="minorHAnsi" w:eastAsiaTheme="minorEastAsia" w:hAnsiTheme="minorHAnsi" w:cstheme="minorBidi"/>
          <w:kern w:val="2"/>
          <w:sz w:val="22"/>
          <w:lang w:eastAsia="en-GB"/>
          <w14:ligatures w14:val="standardContextual"/>
        </w:rPr>
        <w:tab/>
      </w:r>
      <w:r w:rsidRPr="00DD4AD9">
        <w:t>Justification of the budget implementation method(s), the funding implementation mechanism(s), the payment modalities and the control strategy proposed</w:t>
      </w:r>
      <w:r w:rsidRPr="00DD4AD9">
        <w:rPr>
          <w:webHidden/>
        </w:rPr>
        <w:tab/>
        <w:t>8</w:t>
      </w:r>
    </w:p>
    <w:p w14:paraId="394D58A4"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2.2.2.</w:t>
      </w:r>
      <w:r w:rsidRPr="00DD4AD9">
        <w:rPr>
          <w:rFonts w:asciiTheme="minorHAnsi" w:eastAsiaTheme="minorEastAsia" w:hAnsiTheme="minorHAnsi" w:cstheme="minorBidi"/>
          <w:kern w:val="2"/>
          <w:sz w:val="22"/>
          <w:lang w:eastAsia="en-GB"/>
          <w14:ligatures w14:val="standardContextual"/>
        </w:rPr>
        <w:tab/>
      </w:r>
      <w:r w:rsidRPr="00DD4AD9">
        <w:t>Information concerning the risks identified and the internal control system(s) set up to mitigate them</w:t>
      </w:r>
      <w:r w:rsidRPr="00DD4AD9">
        <w:rPr>
          <w:webHidden/>
        </w:rPr>
        <w:tab/>
        <w:t>8</w:t>
      </w:r>
    </w:p>
    <w:p w14:paraId="674E4B0A"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2.2.3.</w:t>
      </w:r>
      <w:r w:rsidRPr="00DD4AD9">
        <w:rPr>
          <w:rFonts w:asciiTheme="minorHAnsi" w:eastAsiaTheme="minorEastAsia" w:hAnsiTheme="minorHAnsi" w:cstheme="minorBidi"/>
          <w:kern w:val="2"/>
          <w:sz w:val="22"/>
          <w:lang w:eastAsia="en-GB"/>
          <w14:ligatures w14:val="standardContextual"/>
        </w:rPr>
        <w:tab/>
      </w:r>
      <w:r w:rsidRPr="00DD4AD9">
        <w:t>Estimation and justification of the cost-effectiveness of the controls (ratio between the control costs  and the value of the related funds managed), and assessment of the expected levels of risk of error (at payment &amp; at closure)</w:t>
      </w:r>
      <w:r w:rsidRPr="00DD4AD9">
        <w:rPr>
          <w:webHidden/>
        </w:rPr>
        <w:tab/>
        <w:t>8</w:t>
      </w:r>
    </w:p>
    <w:p w14:paraId="41A1B911"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2.3.</w:t>
      </w:r>
      <w:r w:rsidRPr="00DD4AD9">
        <w:rPr>
          <w:rFonts w:asciiTheme="minorHAnsi" w:eastAsiaTheme="minorEastAsia" w:hAnsiTheme="minorHAnsi" w:cstheme="minorBidi"/>
          <w:kern w:val="2"/>
          <w:sz w:val="22"/>
          <w:lang w:eastAsia="en-GB"/>
          <w14:ligatures w14:val="standardContextual"/>
        </w:rPr>
        <w:tab/>
      </w:r>
      <w:r w:rsidRPr="00DD4AD9">
        <w:t>Measures to prevent fraud and irregularities</w:t>
      </w:r>
      <w:r w:rsidRPr="00DD4AD9">
        <w:rPr>
          <w:webHidden/>
        </w:rPr>
        <w:tab/>
        <w:t>9</w:t>
      </w:r>
    </w:p>
    <w:p w14:paraId="7445935F" w14:textId="77777777" w:rsidR="006F7DCF" w:rsidRPr="00DD4AD9" w:rsidRDefault="006F7DCF" w:rsidP="006F7DCF">
      <w:pPr>
        <w:pStyle w:val="TOC1"/>
        <w:rPr>
          <w:rFonts w:asciiTheme="minorHAnsi" w:eastAsiaTheme="minorEastAsia" w:hAnsiTheme="minorHAnsi" w:cstheme="minorBidi"/>
          <w:kern w:val="2"/>
          <w:sz w:val="22"/>
          <w:lang w:eastAsia="en-GB"/>
          <w14:ligatures w14:val="standardContextual"/>
        </w:rPr>
      </w:pPr>
      <w:r w:rsidRPr="00DD4AD9">
        <w:t>3.</w:t>
      </w:r>
      <w:r w:rsidRPr="00DD4AD9">
        <w:rPr>
          <w:rFonts w:asciiTheme="minorHAnsi" w:eastAsiaTheme="minorEastAsia" w:hAnsiTheme="minorHAnsi" w:cstheme="minorBidi"/>
          <w:kern w:val="2"/>
          <w:sz w:val="22"/>
          <w:lang w:eastAsia="en-GB"/>
          <w14:ligatures w14:val="standardContextual"/>
        </w:rPr>
        <w:tab/>
      </w:r>
      <w:r w:rsidRPr="00DD4AD9">
        <w:t>ESTIMATED FINANCIAL IMPACT OF THE PROPOSAL/INITIATIVE</w:t>
      </w:r>
      <w:r w:rsidRPr="00DD4AD9">
        <w:rPr>
          <w:webHidden/>
        </w:rPr>
        <w:tab/>
        <w:t>10</w:t>
      </w:r>
    </w:p>
    <w:p w14:paraId="2C338751"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lastRenderedPageBreak/>
        <w:t>3.1.</w:t>
      </w:r>
      <w:r w:rsidRPr="00DD4AD9">
        <w:rPr>
          <w:rFonts w:asciiTheme="minorHAnsi" w:eastAsiaTheme="minorEastAsia" w:hAnsiTheme="minorHAnsi" w:cstheme="minorBidi"/>
          <w:kern w:val="2"/>
          <w:sz w:val="22"/>
          <w:lang w:eastAsia="en-GB"/>
          <w14:ligatures w14:val="standardContextual"/>
        </w:rPr>
        <w:tab/>
      </w:r>
      <w:r w:rsidRPr="00DD4AD9">
        <w:t>Heading(s) of the multiannual financial framework and expenditure budget line(s) affected</w:t>
      </w:r>
      <w:r w:rsidRPr="00DD4AD9">
        <w:rPr>
          <w:webHidden/>
        </w:rPr>
        <w:tab/>
        <w:t>10</w:t>
      </w:r>
    </w:p>
    <w:p w14:paraId="4FDB062B"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3.2.</w:t>
      </w:r>
      <w:r w:rsidRPr="00DD4AD9">
        <w:rPr>
          <w:rFonts w:asciiTheme="minorHAnsi" w:eastAsiaTheme="minorEastAsia" w:hAnsiTheme="minorHAnsi" w:cstheme="minorBidi"/>
          <w:kern w:val="2"/>
          <w:sz w:val="22"/>
          <w:lang w:eastAsia="en-GB"/>
          <w14:ligatures w14:val="standardContextual"/>
        </w:rPr>
        <w:tab/>
      </w:r>
      <w:r w:rsidRPr="00DD4AD9">
        <w:t>Estimated financial impact of the proposal on appropriations</w:t>
      </w:r>
      <w:r w:rsidRPr="00DD4AD9">
        <w:rPr>
          <w:webHidden/>
        </w:rPr>
        <w:tab/>
        <w:t>12</w:t>
      </w:r>
    </w:p>
    <w:p w14:paraId="20886E00"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3.2.1.</w:t>
      </w:r>
      <w:r w:rsidRPr="00DD4AD9">
        <w:rPr>
          <w:rFonts w:asciiTheme="minorHAnsi" w:eastAsiaTheme="minorEastAsia" w:hAnsiTheme="minorHAnsi" w:cstheme="minorBidi"/>
          <w:kern w:val="2"/>
          <w:sz w:val="22"/>
          <w:lang w:eastAsia="en-GB"/>
          <w14:ligatures w14:val="standardContextual"/>
        </w:rPr>
        <w:tab/>
      </w:r>
      <w:r w:rsidRPr="00DD4AD9">
        <w:t>Summary of estimated impact on operational appropriations</w:t>
      </w:r>
      <w:r w:rsidRPr="00DD4AD9">
        <w:rPr>
          <w:webHidden/>
        </w:rPr>
        <w:tab/>
        <w:t>12</w:t>
      </w:r>
    </w:p>
    <w:p w14:paraId="2CF0A954"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3.2.1.1.</w:t>
      </w:r>
      <w:r w:rsidRPr="00DD4AD9">
        <w:rPr>
          <w:rFonts w:asciiTheme="minorHAnsi" w:eastAsiaTheme="minorEastAsia" w:hAnsiTheme="minorHAnsi" w:cstheme="minorBidi"/>
          <w:kern w:val="2"/>
          <w:sz w:val="22"/>
          <w:lang w:eastAsia="en-GB"/>
          <w14:ligatures w14:val="standardContextual"/>
        </w:rPr>
        <w:tab/>
      </w:r>
      <w:r w:rsidRPr="00DD4AD9">
        <w:t>Appropriations from voted budget</w:t>
      </w:r>
      <w:r w:rsidRPr="00DD4AD9">
        <w:rPr>
          <w:webHidden/>
        </w:rPr>
        <w:tab/>
        <w:t>12</w:t>
      </w:r>
    </w:p>
    <w:p w14:paraId="279CBF41"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3.2.1.2.</w:t>
      </w:r>
      <w:r w:rsidRPr="00DD4AD9">
        <w:rPr>
          <w:rFonts w:asciiTheme="minorHAnsi" w:eastAsiaTheme="minorEastAsia" w:hAnsiTheme="minorHAnsi" w:cstheme="minorBidi"/>
          <w:kern w:val="2"/>
          <w:sz w:val="22"/>
          <w:lang w:eastAsia="en-GB"/>
          <w14:ligatures w14:val="standardContextual"/>
        </w:rPr>
        <w:tab/>
      </w:r>
      <w:r w:rsidRPr="00DD4AD9">
        <w:t>Appropriations from external assigned revenues</w:t>
      </w:r>
      <w:r w:rsidRPr="00DD4AD9">
        <w:rPr>
          <w:webHidden/>
        </w:rPr>
        <w:tab/>
        <w:t>17</w:t>
      </w:r>
    </w:p>
    <w:p w14:paraId="4361DBE2"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3.2.2.</w:t>
      </w:r>
      <w:r w:rsidRPr="00DD4AD9">
        <w:rPr>
          <w:rFonts w:asciiTheme="minorHAnsi" w:eastAsiaTheme="minorEastAsia" w:hAnsiTheme="minorHAnsi" w:cstheme="minorBidi"/>
          <w:kern w:val="2"/>
          <w:sz w:val="22"/>
          <w:lang w:eastAsia="en-GB"/>
          <w14:ligatures w14:val="standardContextual"/>
        </w:rPr>
        <w:tab/>
      </w:r>
      <w:r w:rsidRPr="00DD4AD9">
        <w:t>Estimated output funded from operational appropriations</w:t>
      </w:r>
      <w:r w:rsidRPr="00DD4AD9">
        <w:rPr>
          <w:webHidden/>
        </w:rPr>
        <w:tab/>
        <w:t>22</w:t>
      </w:r>
    </w:p>
    <w:p w14:paraId="1C3D3A94"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3.2.3.</w:t>
      </w:r>
      <w:r w:rsidRPr="00DD4AD9">
        <w:rPr>
          <w:rFonts w:asciiTheme="minorHAnsi" w:eastAsiaTheme="minorEastAsia" w:hAnsiTheme="minorHAnsi" w:cstheme="minorBidi"/>
          <w:kern w:val="2"/>
          <w:sz w:val="22"/>
          <w:lang w:eastAsia="en-GB"/>
          <w14:ligatures w14:val="standardContextual"/>
        </w:rPr>
        <w:tab/>
      </w:r>
      <w:r w:rsidRPr="00DD4AD9">
        <w:t>Summary of estimated impact on administrative appropriations</w:t>
      </w:r>
      <w:r w:rsidRPr="00DD4AD9">
        <w:rPr>
          <w:webHidden/>
        </w:rPr>
        <w:tab/>
        <w:t>24</w:t>
      </w:r>
    </w:p>
    <w:p w14:paraId="73FD128F"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 xml:space="preserve">3.2.3.1. Appropriations </w:t>
      </w:r>
      <w:r w:rsidRPr="00DD4AD9">
        <w:rPr>
          <w:rFonts w:eastAsia="Calibri"/>
        </w:rPr>
        <w:t>from</w:t>
      </w:r>
      <w:r w:rsidRPr="00DD4AD9">
        <w:t xml:space="preserve"> voted budget</w:t>
      </w:r>
      <w:r w:rsidRPr="00DD4AD9">
        <w:rPr>
          <w:webHidden/>
        </w:rPr>
        <w:tab/>
        <w:t>24</w:t>
      </w:r>
    </w:p>
    <w:p w14:paraId="4EBDED23"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3.2.3.2.</w:t>
      </w:r>
      <w:r w:rsidRPr="00DD4AD9">
        <w:rPr>
          <w:rFonts w:asciiTheme="minorHAnsi" w:eastAsiaTheme="minorEastAsia" w:hAnsiTheme="minorHAnsi" w:cstheme="minorBidi"/>
          <w:kern w:val="2"/>
          <w:sz w:val="22"/>
          <w:lang w:eastAsia="en-GB"/>
          <w14:ligatures w14:val="standardContextual"/>
        </w:rPr>
        <w:tab/>
      </w:r>
      <w:r w:rsidRPr="00DD4AD9">
        <w:t>Appropriations from external assigned revenues</w:t>
      </w:r>
      <w:r w:rsidRPr="00DD4AD9">
        <w:rPr>
          <w:webHidden/>
        </w:rPr>
        <w:tab/>
        <w:t>24</w:t>
      </w:r>
    </w:p>
    <w:p w14:paraId="673F34D9"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3.2.3.3.</w:t>
      </w:r>
      <w:r w:rsidRPr="00DD4AD9">
        <w:rPr>
          <w:rFonts w:asciiTheme="minorHAnsi" w:eastAsiaTheme="minorEastAsia" w:hAnsiTheme="minorHAnsi" w:cstheme="minorBidi"/>
          <w:kern w:val="2"/>
          <w:sz w:val="22"/>
          <w:lang w:eastAsia="en-GB"/>
          <w14:ligatures w14:val="standardContextual"/>
        </w:rPr>
        <w:tab/>
      </w:r>
      <w:r w:rsidRPr="00DD4AD9">
        <w:t>Total appropriations</w:t>
      </w:r>
      <w:r w:rsidRPr="00DD4AD9">
        <w:rPr>
          <w:webHidden/>
        </w:rPr>
        <w:tab/>
        <w:t>24</w:t>
      </w:r>
    </w:p>
    <w:p w14:paraId="7EDB6090"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3.2.4.</w:t>
      </w:r>
      <w:r w:rsidRPr="00DD4AD9">
        <w:rPr>
          <w:rFonts w:asciiTheme="minorHAnsi" w:eastAsiaTheme="minorEastAsia" w:hAnsiTheme="minorHAnsi" w:cstheme="minorBidi"/>
          <w:kern w:val="2"/>
          <w:sz w:val="22"/>
          <w:lang w:eastAsia="en-GB"/>
          <w14:ligatures w14:val="standardContextual"/>
        </w:rPr>
        <w:tab/>
      </w:r>
      <w:r w:rsidRPr="00DD4AD9">
        <w:t>Estimated requirements of human resources</w:t>
      </w:r>
      <w:r w:rsidRPr="00DD4AD9">
        <w:rPr>
          <w:webHidden/>
        </w:rPr>
        <w:tab/>
        <w:t>25</w:t>
      </w:r>
    </w:p>
    <w:p w14:paraId="41147E8E"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3.2.4.1.</w:t>
      </w:r>
      <w:r w:rsidRPr="00DD4AD9">
        <w:rPr>
          <w:rFonts w:asciiTheme="minorHAnsi" w:eastAsiaTheme="minorEastAsia" w:hAnsiTheme="minorHAnsi" w:cstheme="minorBidi"/>
          <w:kern w:val="2"/>
          <w:sz w:val="22"/>
          <w:lang w:eastAsia="en-GB"/>
          <w14:ligatures w14:val="standardContextual"/>
        </w:rPr>
        <w:tab/>
      </w:r>
      <w:r w:rsidRPr="00DD4AD9">
        <w:t>Financed from voted budget</w:t>
      </w:r>
      <w:r w:rsidRPr="00DD4AD9">
        <w:rPr>
          <w:webHidden/>
        </w:rPr>
        <w:tab/>
        <w:t>25</w:t>
      </w:r>
    </w:p>
    <w:p w14:paraId="4A47EC5F"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3.2.4.2.</w:t>
      </w:r>
      <w:r w:rsidRPr="00DD4AD9">
        <w:rPr>
          <w:rFonts w:asciiTheme="minorHAnsi" w:eastAsiaTheme="minorEastAsia" w:hAnsiTheme="minorHAnsi" w:cstheme="minorBidi"/>
          <w:kern w:val="2"/>
          <w:sz w:val="22"/>
          <w:lang w:eastAsia="en-GB"/>
          <w14:ligatures w14:val="standardContextual"/>
        </w:rPr>
        <w:tab/>
      </w:r>
      <w:r w:rsidRPr="00DD4AD9">
        <w:t>Financed from external assigned revenues</w:t>
      </w:r>
      <w:r w:rsidRPr="00DD4AD9">
        <w:rPr>
          <w:webHidden/>
        </w:rPr>
        <w:tab/>
        <w:t>26</w:t>
      </w:r>
    </w:p>
    <w:p w14:paraId="4443C9BC"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3.2.4.3.</w:t>
      </w:r>
      <w:r w:rsidRPr="00DD4AD9">
        <w:rPr>
          <w:rFonts w:asciiTheme="minorHAnsi" w:eastAsiaTheme="minorEastAsia" w:hAnsiTheme="minorHAnsi" w:cstheme="minorBidi"/>
          <w:kern w:val="2"/>
          <w:sz w:val="22"/>
          <w:lang w:eastAsia="en-GB"/>
          <w14:ligatures w14:val="standardContextual"/>
        </w:rPr>
        <w:tab/>
      </w:r>
      <w:r w:rsidRPr="00DD4AD9">
        <w:t>Total requirements of human resources</w:t>
      </w:r>
      <w:r w:rsidRPr="00DD4AD9">
        <w:rPr>
          <w:webHidden/>
        </w:rPr>
        <w:tab/>
        <w:t>26</w:t>
      </w:r>
    </w:p>
    <w:p w14:paraId="779F073D"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3.2.5.</w:t>
      </w:r>
      <w:r w:rsidRPr="00DD4AD9">
        <w:rPr>
          <w:rFonts w:asciiTheme="minorHAnsi" w:eastAsiaTheme="minorEastAsia" w:hAnsiTheme="minorHAnsi" w:cstheme="minorBidi"/>
          <w:kern w:val="2"/>
          <w:sz w:val="22"/>
          <w:lang w:eastAsia="en-GB"/>
          <w14:ligatures w14:val="standardContextual"/>
        </w:rPr>
        <w:tab/>
      </w:r>
      <w:r w:rsidRPr="00DD4AD9">
        <w:t>Overview of estimated impact on digital technology-related investments</w:t>
      </w:r>
      <w:r w:rsidRPr="00DD4AD9">
        <w:rPr>
          <w:webHidden/>
        </w:rPr>
        <w:tab/>
        <w:t>28</w:t>
      </w:r>
    </w:p>
    <w:p w14:paraId="2AE5961D"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3.2.6.</w:t>
      </w:r>
      <w:r w:rsidRPr="00DD4AD9">
        <w:rPr>
          <w:rFonts w:asciiTheme="minorHAnsi" w:eastAsiaTheme="minorEastAsia" w:hAnsiTheme="minorHAnsi" w:cstheme="minorBidi"/>
          <w:kern w:val="2"/>
          <w:sz w:val="22"/>
          <w:lang w:eastAsia="en-GB"/>
          <w14:ligatures w14:val="standardContextual"/>
        </w:rPr>
        <w:tab/>
      </w:r>
      <w:r w:rsidRPr="00DD4AD9">
        <w:t>Compatibility with the current multiannual financial framework</w:t>
      </w:r>
      <w:r w:rsidRPr="00DD4AD9">
        <w:rPr>
          <w:webHidden/>
        </w:rPr>
        <w:tab/>
        <w:t>28</w:t>
      </w:r>
    </w:p>
    <w:p w14:paraId="44BCA031" w14:textId="77777777" w:rsidR="006F7DCF" w:rsidRPr="00DD4AD9" w:rsidRDefault="006F7DCF" w:rsidP="006F7DCF">
      <w:pPr>
        <w:pStyle w:val="TOC3"/>
        <w:rPr>
          <w:rFonts w:asciiTheme="minorHAnsi" w:eastAsiaTheme="minorEastAsia" w:hAnsiTheme="minorHAnsi" w:cstheme="minorBidi"/>
          <w:kern w:val="2"/>
          <w:sz w:val="22"/>
          <w:lang w:eastAsia="en-GB"/>
          <w14:ligatures w14:val="standardContextual"/>
        </w:rPr>
      </w:pPr>
      <w:r w:rsidRPr="00DD4AD9">
        <w:t>3.2.7.</w:t>
      </w:r>
      <w:r w:rsidRPr="00DD4AD9">
        <w:rPr>
          <w:rFonts w:asciiTheme="minorHAnsi" w:eastAsiaTheme="minorEastAsia" w:hAnsiTheme="minorHAnsi" w:cstheme="minorBidi"/>
          <w:kern w:val="2"/>
          <w:sz w:val="22"/>
          <w:lang w:eastAsia="en-GB"/>
          <w14:ligatures w14:val="standardContextual"/>
        </w:rPr>
        <w:tab/>
      </w:r>
      <w:r w:rsidRPr="00DD4AD9">
        <w:t>Third-party contributions</w:t>
      </w:r>
      <w:r w:rsidRPr="00DD4AD9">
        <w:rPr>
          <w:webHidden/>
        </w:rPr>
        <w:tab/>
        <w:t>28</w:t>
      </w:r>
    </w:p>
    <w:p w14:paraId="135A407C"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3.3.</w:t>
      </w:r>
      <w:r w:rsidRPr="00DD4AD9">
        <w:rPr>
          <w:rFonts w:asciiTheme="minorHAnsi" w:eastAsiaTheme="minorEastAsia" w:hAnsiTheme="minorHAnsi" w:cstheme="minorBidi"/>
          <w:kern w:val="2"/>
          <w:sz w:val="22"/>
          <w:lang w:eastAsia="en-GB"/>
          <w14:ligatures w14:val="standardContextual"/>
        </w:rPr>
        <w:tab/>
      </w:r>
      <w:r w:rsidRPr="00DD4AD9">
        <w:t>Estimated impact on revenue</w:t>
      </w:r>
      <w:r w:rsidRPr="00DD4AD9">
        <w:rPr>
          <w:webHidden/>
        </w:rPr>
        <w:tab/>
        <w:t>29</w:t>
      </w:r>
    </w:p>
    <w:p w14:paraId="08688FDF" w14:textId="77777777" w:rsidR="006F7DCF" w:rsidRPr="00DD4AD9" w:rsidRDefault="006F7DCF" w:rsidP="006F7DCF">
      <w:pPr>
        <w:pStyle w:val="TOC1"/>
        <w:rPr>
          <w:rFonts w:asciiTheme="minorHAnsi" w:eastAsiaTheme="minorEastAsia" w:hAnsiTheme="minorHAnsi" w:cstheme="minorBidi"/>
          <w:kern w:val="2"/>
          <w:sz w:val="22"/>
          <w:lang w:eastAsia="en-GB"/>
          <w14:ligatures w14:val="standardContextual"/>
        </w:rPr>
      </w:pPr>
      <w:r w:rsidRPr="00DD4AD9">
        <w:t>4.</w:t>
      </w:r>
      <w:r w:rsidRPr="00DD4AD9">
        <w:rPr>
          <w:rFonts w:asciiTheme="minorHAnsi" w:eastAsiaTheme="minorEastAsia" w:hAnsiTheme="minorHAnsi" w:cstheme="minorBidi"/>
          <w:kern w:val="2"/>
          <w:sz w:val="22"/>
          <w:lang w:eastAsia="en-GB"/>
          <w14:ligatures w14:val="standardContextual"/>
        </w:rPr>
        <w:tab/>
      </w:r>
      <w:r w:rsidRPr="00DD4AD9">
        <w:rPr>
          <w:caps/>
        </w:rPr>
        <w:t>Digital dimensions</w:t>
      </w:r>
      <w:r w:rsidRPr="00DD4AD9">
        <w:rPr>
          <w:webHidden/>
        </w:rPr>
        <w:tab/>
        <w:t>29</w:t>
      </w:r>
    </w:p>
    <w:p w14:paraId="2E6401AE"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4.1.</w:t>
      </w:r>
      <w:r w:rsidRPr="00DD4AD9">
        <w:rPr>
          <w:rFonts w:asciiTheme="minorHAnsi" w:eastAsiaTheme="minorEastAsia" w:hAnsiTheme="minorHAnsi" w:cstheme="minorBidi"/>
          <w:kern w:val="2"/>
          <w:sz w:val="22"/>
          <w:lang w:eastAsia="en-GB"/>
          <w14:ligatures w14:val="standardContextual"/>
        </w:rPr>
        <w:tab/>
      </w:r>
      <w:r w:rsidRPr="00DD4AD9">
        <w:t>Requirements of digital relevance</w:t>
      </w:r>
      <w:r w:rsidRPr="00DD4AD9">
        <w:rPr>
          <w:webHidden/>
        </w:rPr>
        <w:tab/>
        <w:t>30</w:t>
      </w:r>
    </w:p>
    <w:p w14:paraId="4DA1355F"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4.2.</w:t>
      </w:r>
      <w:r w:rsidRPr="00DD4AD9">
        <w:rPr>
          <w:rFonts w:asciiTheme="minorHAnsi" w:eastAsiaTheme="minorEastAsia" w:hAnsiTheme="minorHAnsi" w:cstheme="minorBidi"/>
          <w:kern w:val="2"/>
          <w:sz w:val="22"/>
          <w:lang w:eastAsia="en-GB"/>
          <w14:ligatures w14:val="standardContextual"/>
        </w:rPr>
        <w:tab/>
      </w:r>
      <w:r w:rsidRPr="00DD4AD9">
        <w:t>Data</w:t>
      </w:r>
      <w:r w:rsidRPr="00DD4AD9">
        <w:rPr>
          <w:webHidden/>
        </w:rPr>
        <w:tab/>
        <w:t>30</w:t>
      </w:r>
    </w:p>
    <w:p w14:paraId="3C894A17"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4.3.</w:t>
      </w:r>
      <w:r w:rsidRPr="00DD4AD9">
        <w:rPr>
          <w:rFonts w:asciiTheme="minorHAnsi" w:eastAsiaTheme="minorEastAsia" w:hAnsiTheme="minorHAnsi" w:cstheme="minorBidi"/>
          <w:kern w:val="2"/>
          <w:sz w:val="22"/>
          <w:lang w:eastAsia="en-GB"/>
          <w14:ligatures w14:val="standardContextual"/>
        </w:rPr>
        <w:tab/>
      </w:r>
      <w:r w:rsidRPr="00DD4AD9">
        <w:t>Digital solutions</w:t>
      </w:r>
      <w:r w:rsidRPr="00DD4AD9">
        <w:rPr>
          <w:webHidden/>
        </w:rPr>
        <w:tab/>
        <w:t>31</w:t>
      </w:r>
    </w:p>
    <w:p w14:paraId="79EC2041"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rPr>
          <w:bCs/>
        </w:rPr>
        <w:t>4.4.</w:t>
      </w:r>
      <w:r w:rsidRPr="00DD4AD9">
        <w:rPr>
          <w:rFonts w:asciiTheme="minorHAnsi" w:eastAsiaTheme="minorEastAsia" w:hAnsiTheme="minorHAnsi" w:cstheme="minorBidi"/>
          <w:kern w:val="2"/>
          <w:sz w:val="22"/>
          <w:lang w:eastAsia="en-GB"/>
          <w14:ligatures w14:val="standardContextual"/>
        </w:rPr>
        <w:tab/>
      </w:r>
      <w:r w:rsidRPr="00DD4AD9">
        <w:rPr>
          <w:bCs/>
        </w:rPr>
        <w:t>Interoperability assessment</w:t>
      </w:r>
      <w:r w:rsidRPr="00DD4AD9">
        <w:rPr>
          <w:webHidden/>
        </w:rPr>
        <w:tab/>
        <w:t>31</w:t>
      </w:r>
    </w:p>
    <w:p w14:paraId="729E5DE3" w14:textId="77777777" w:rsidR="006F7DCF" w:rsidRPr="00DD4AD9" w:rsidRDefault="006F7DCF" w:rsidP="006F7DCF">
      <w:pPr>
        <w:pStyle w:val="TOC2"/>
        <w:rPr>
          <w:rFonts w:asciiTheme="minorHAnsi" w:eastAsiaTheme="minorEastAsia" w:hAnsiTheme="minorHAnsi" w:cstheme="minorBidi"/>
          <w:kern w:val="2"/>
          <w:sz w:val="22"/>
          <w:lang w:eastAsia="en-GB"/>
          <w14:ligatures w14:val="standardContextual"/>
        </w:rPr>
      </w:pPr>
      <w:r w:rsidRPr="00DD4AD9">
        <w:t>4.5.</w:t>
      </w:r>
      <w:r w:rsidRPr="00DD4AD9">
        <w:rPr>
          <w:rFonts w:asciiTheme="minorHAnsi" w:eastAsiaTheme="minorEastAsia" w:hAnsiTheme="minorHAnsi" w:cstheme="minorBidi"/>
          <w:kern w:val="2"/>
          <w:sz w:val="22"/>
          <w:lang w:eastAsia="en-GB"/>
          <w14:ligatures w14:val="standardContextual"/>
        </w:rPr>
        <w:tab/>
      </w:r>
      <w:r w:rsidRPr="00DD4AD9">
        <w:t>Measures to support digital implementation</w:t>
      </w:r>
      <w:r w:rsidRPr="00DD4AD9">
        <w:rPr>
          <w:webHidden/>
        </w:rPr>
        <w:tab/>
        <w:t>32</w:t>
      </w:r>
    </w:p>
    <w:p w14:paraId="4084CC78" w14:textId="77777777" w:rsidR="006F7DCF" w:rsidRPr="00DD4AD9" w:rsidRDefault="006F7DCF" w:rsidP="006F7DCF">
      <w:pPr>
        <w:pStyle w:val="TOC1"/>
        <w:ind w:left="0" w:firstLine="0"/>
        <w:sectPr w:rsidR="006F7DCF" w:rsidRPr="00DD4AD9" w:rsidSect="00257E79">
          <w:pgSz w:w="11907" w:h="16840" w:code="9"/>
          <w:pgMar w:top="1134" w:right="1418" w:bottom="1134" w:left="1418" w:header="709" w:footer="709" w:gutter="0"/>
          <w:pgNumType w:start="1"/>
          <w:cols w:space="720"/>
          <w:docGrid w:linePitch="360"/>
        </w:sectPr>
      </w:pPr>
    </w:p>
    <w:p w14:paraId="41A4ECF0" w14:textId="77777777" w:rsidR="006F7DCF" w:rsidRPr="00DA1779" w:rsidRDefault="006F7DCF" w:rsidP="00DA1779">
      <w:pPr>
        <w:rPr>
          <w:b/>
          <w:bCs/>
        </w:rPr>
      </w:pPr>
      <w:bookmarkStart w:id="5" w:name="_Toc514938007"/>
      <w:bookmarkStart w:id="6" w:name="_Toc520485025"/>
      <w:bookmarkStart w:id="7" w:name="_Toc160804567"/>
      <w:bookmarkStart w:id="8" w:name="_Toc167220259"/>
      <w:bookmarkStart w:id="9" w:name="_Toc177548992"/>
      <w:r w:rsidRPr="00DA1779">
        <w:rPr>
          <w:b/>
          <w:bCs/>
        </w:rPr>
        <w:lastRenderedPageBreak/>
        <w:t>1.</w:t>
      </w:r>
      <w:r w:rsidRPr="00DA1779">
        <w:rPr>
          <w:b/>
          <w:bCs/>
        </w:rPr>
        <w:tab/>
        <w:t>FRAMEWORK OF THE PROPOSAL/INITIATIVE</w:t>
      </w:r>
      <w:bookmarkEnd w:id="5"/>
      <w:bookmarkEnd w:id="6"/>
      <w:bookmarkEnd w:id="7"/>
      <w:bookmarkEnd w:id="8"/>
      <w:bookmarkEnd w:id="9"/>
      <w:r w:rsidRPr="00DA1779">
        <w:rPr>
          <w:b/>
          <w:bCs/>
        </w:rPr>
        <w:t xml:space="preserve"> </w:t>
      </w:r>
    </w:p>
    <w:p w14:paraId="6F2288C1" w14:textId="77777777" w:rsidR="006F7DCF" w:rsidRPr="00DA1779" w:rsidRDefault="006F7DCF" w:rsidP="00DA1779">
      <w:pPr>
        <w:rPr>
          <w:b/>
          <w:bCs/>
        </w:rPr>
      </w:pPr>
      <w:bookmarkStart w:id="10" w:name="_Toc514938008"/>
      <w:bookmarkStart w:id="11" w:name="_Toc520485026"/>
      <w:bookmarkStart w:id="12" w:name="_Toc160804568"/>
      <w:bookmarkStart w:id="13" w:name="_Toc167220260"/>
      <w:bookmarkStart w:id="14" w:name="_Toc177548993"/>
      <w:r w:rsidRPr="00DA1779">
        <w:rPr>
          <w:b/>
          <w:bCs/>
        </w:rPr>
        <w:t>1.1.</w:t>
      </w:r>
      <w:r w:rsidRPr="00DA1779">
        <w:rPr>
          <w:b/>
          <w:bCs/>
        </w:rPr>
        <w:tab/>
        <w:t>Title of the proposal/initiative</w:t>
      </w:r>
      <w:bookmarkEnd w:id="10"/>
      <w:bookmarkEnd w:id="11"/>
      <w:bookmarkEnd w:id="12"/>
      <w:bookmarkEnd w:id="13"/>
      <w:bookmarkEnd w:id="14"/>
    </w:p>
    <w:p w14:paraId="1AE53E97"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pPr>
      <w:r w:rsidRPr="00845135">
        <w:t>Proposal for a Regulation on the 28th Regime Corporate Legal Framework - 'EU Inc.'</w:t>
      </w:r>
    </w:p>
    <w:p w14:paraId="679EDEAD" w14:textId="77777777" w:rsidR="006F7DCF" w:rsidRPr="00DA1779" w:rsidRDefault="006F7DCF" w:rsidP="00DA1779">
      <w:pPr>
        <w:rPr>
          <w:b/>
          <w:bCs/>
          <w:i/>
        </w:rPr>
      </w:pPr>
      <w:bookmarkStart w:id="15" w:name="_Toc514938011"/>
      <w:bookmarkStart w:id="16" w:name="_Toc520485027"/>
      <w:bookmarkStart w:id="17" w:name="_Toc160804569"/>
      <w:bookmarkStart w:id="18" w:name="_Toc167220261"/>
      <w:bookmarkStart w:id="19" w:name="_Toc177548994"/>
      <w:r w:rsidRPr="00DA1779">
        <w:rPr>
          <w:b/>
          <w:bCs/>
        </w:rPr>
        <w:t>1.2.</w:t>
      </w:r>
      <w:r w:rsidRPr="00DA1779">
        <w:rPr>
          <w:b/>
          <w:bCs/>
        </w:rPr>
        <w:tab/>
        <w:t>Policy area(s) concerned</w:t>
      </w:r>
      <w:bookmarkEnd w:id="15"/>
      <w:bookmarkEnd w:id="16"/>
      <w:bookmarkEnd w:id="17"/>
      <w:bookmarkEnd w:id="18"/>
      <w:bookmarkEnd w:id="19"/>
      <w:r w:rsidRPr="00DA1779">
        <w:rPr>
          <w:b/>
          <w:bCs/>
          <w:i/>
        </w:rPr>
        <w:t xml:space="preserve"> </w:t>
      </w:r>
    </w:p>
    <w:p w14:paraId="54D1790D"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pPr>
      <w:r w:rsidRPr="00845135">
        <w:t>Company Law, Single Market</w:t>
      </w:r>
    </w:p>
    <w:p w14:paraId="031DB846" w14:textId="77777777" w:rsidR="006F7DCF" w:rsidRPr="00B33039" w:rsidRDefault="006F7DCF" w:rsidP="00B33039">
      <w:pPr>
        <w:rPr>
          <w:b/>
          <w:bCs/>
        </w:rPr>
      </w:pPr>
      <w:bookmarkStart w:id="20" w:name="_Toc514938015"/>
      <w:bookmarkStart w:id="21" w:name="_Toc520485029"/>
      <w:bookmarkStart w:id="22" w:name="_Toc160804571"/>
      <w:bookmarkStart w:id="23" w:name="_Toc167220263"/>
      <w:bookmarkStart w:id="24" w:name="_Toc177548995"/>
      <w:r w:rsidRPr="00B33039">
        <w:rPr>
          <w:b/>
          <w:bCs/>
        </w:rPr>
        <w:t>1.3.</w:t>
      </w:r>
      <w:r w:rsidRPr="00B33039">
        <w:rPr>
          <w:b/>
          <w:bCs/>
        </w:rPr>
        <w:tab/>
        <w:t>Objective(s)</w:t>
      </w:r>
      <w:bookmarkEnd w:id="20"/>
      <w:bookmarkEnd w:id="21"/>
      <w:bookmarkEnd w:id="22"/>
      <w:bookmarkEnd w:id="23"/>
      <w:bookmarkEnd w:id="24"/>
    </w:p>
    <w:p w14:paraId="26331306" w14:textId="77777777" w:rsidR="006F7DCF" w:rsidRPr="00CB6BEE" w:rsidRDefault="006F7DCF" w:rsidP="00B33039">
      <w:pPr>
        <w:rPr>
          <w:i/>
          <w:iCs/>
        </w:rPr>
      </w:pPr>
      <w:bookmarkStart w:id="25" w:name="_Toc514938016"/>
      <w:bookmarkStart w:id="26" w:name="_Toc520485030"/>
      <w:bookmarkStart w:id="27" w:name="_Toc160804572"/>
      <w:bookmarkStart w:id="28" w:name="_Toc167220264"/>
      <w:bookmarkStart w:id="29" w:name="_Toc177548996"/>
      <w:r w:rsidRPr="00CB6BEE">
        <w:rPr>
          <w:i/>
          <w:iCs/>
        </w:rPr>
        <w:t>1.3.1.</w:t>
      </w:r>
      <w:r w:rsidRPr="00CB6BEE">
        <w:rPr>
          <w:i/>
          <w:iCs/>
        </w:rPr>
        <w:tab/>
        <w:t>General objective(s)</w:t>
      </w:r>
      <w:bookmarkEnd w:id="25"/>
      <w:bookmarkEnd w:id="26"/>
      <w:bookmarkEnd w:id="27"/>
      <w:bookmarkEnd w:id="28"/>
      <w:bookmarkEnd w:id="29"/>
    </w:p>
    <w:p w14:paraId="106D8C80"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rPr>
          <w:u w:val="single"/>
        </w:rPr>
      </w:pPr>
      <w:r w:rsidRPr="00A87498">
        <w:rPr>
          <w:u w:val="single"/>
        </w:rPr>
        <w:t>General objective No 1:</w:t>
      </w:r>
    </w:p>
    <w:p w14:paraId="55B3C146" w14:textId="77777777" w:rsidR="006F7DCF" w:rsidRPr="00583F80" w:rsidRDefault="006F7DCF" w:rsidP="006F7DCF">
      <w:pPr>
        <w:pStyle w:val="Text1"/>
        <w:pBdr>
          <w:top w:val="single" w:sz="4" w:space="1" w:color="auto"/>
          <w:left w:val="single" w:sz="4" w:space="4" w:color="auto"/>
          <w:bottom w:val="single" w:sz="4" w:space="1" w:color="auto"/>
          <w:right w:val="single" w:sz="4" w:space="4" w:color="auto"/>
        </w:pBdr>
      </w:pPr>
      <w:r w:rsidRPr="00845135">
        <w:t xml:space="preserve">Contribute to strengthening the competitiveness of EU companies and the EU economy and to better functioning of the single market </w:t>
      </w:r>
    </w:p>
    <w:p w14:paraId="6C0A6BCD" w14:textId="77777777" w:rsidR="006F7DCF" w:rsidRPr="00583F80" w:rsidRDefault="006F7DCF" w:rsidP="006F7DCF">
      <w:pPr>
        <w:pStyle w:val="Text1"/>
        <w:pBdr>
          <w:top w:val="single" w:sz="4" w:space="1" w:color="auto"/>
          <w:left w:val="single" w:sz="4" w:space="4" w:color="auto"/>
          <w:bottom w:val="single" w:sz="4" w:space="1" w:color="auto"/>
          <w:right w:val="single" w:sz="4" w:space="4" w:color="auto"/>
        </w:pBdr>
      </w:pPr>
      <w:r w:rsidRPr="00A87498">
        <w:rPr>
          <w:u w:val="single"/>
        </w:rPr>
        <w:t>General objective No 2:</w:t>
      </w:r>
    </w:p>
    <w:p w14:paraId="66D67B5A"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Provide better conditions for starting a business and better opportunities for investment, and for growth and scaling up for companies, in particular startups and scaleups, in the EU</w:t>
      </w:r>
    </w:p>
    <w:p w14:paraId="4D470A7B" w14:textId="77777777" w:rsidR="006F7DCF" w:rsidRPr="00B33039" w:rsidRDefault="006F7DCF" w:rsidP="00B33039">
      <w:pPr>
        <w:rPr>
          <w:i/>
          <w:iCs/>
        </w:rPr>
      </w:pPr>
      <w:bookmarkStart w:id="30" w:name="_Toc514938018"/>
      <w:bookmarkStart w:id="31" w:name="_Toc520485031"/>
      <w:bookmarkStart w:id="32" w:name="_Toc160804573"/>
      <w:bookmarkStart w:id="33" w:name="_Toc167220265"/>
      <w:bookmarkStart w:id="34" w:name="_Toc177548997"/>
      <w:r w:rsidRPr="00B33039">
        <w:rPr>
          <w:i/>
          <w:iCs/>
        </w:rPr>
        <w:t>1.3.2.</w:t>
      </w:r>
      <w:r w:rsidRPr="00B33039">
        <w:rPr>
          <w:i/>
          <w:iCs/>
        </w:rPr>
        <w:tab/>
        <w:t>Specific objective(s)</w:t>
      </w:r>
      <w:bookmarkEnd w:id="30"/>
      <w:bookmarkEnd w:id="31"/>
      <w:bookmarkEnd w:id="32"/>
      <w:bookmarkEnd w:id="33"/>
      <w:bookmarkEnd w:id="34"/>
    </w:p>
    <w:p w14:paraId="3969E1E8"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rPr>
          <w:u w:val="single"/>
        </w:rPr>
      </w:pPr>
      <w:r w:rsidRPr="00DD4AD9">
        <w:rPr>
          <w:u w:val="single"/>
        </w:rPr>
        <w:t>Specific objective No 1</w:t>
      </w:r>
    </w:p>
    <w:p w14:paraId="2E0C573A"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Provide a common corporate legal framework for companies, in particular startups and scaleups, in the EU</w:t>
      </w:r>
    </w:p>
    <w:p w14:paraId="2A7B0CA9"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rPr>
          <w:u w:val="single"/>
        </w:rPr>
      </w:pPr>
      <w:r w:rsidRPr="00A87498">
        <w:rPr>
          <w:u w:val="single"/>
        </w:rPr>
        <w:t>Specific objective No 2</w:t>
      </w:r>
    </w:p>
    <w:p w14:paraId="4DA178E6"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Provide simple and efficient corporate rules and procedures throughout the company lifecycle.</w:t>
      </w:r>
    </w:p>
    <w:p w14:paraId="46A7F0A9"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rPr>
          <w:u w:val="single"/>
        </w:rPr>
      </w:pPr>
      <w:r w:rsidRPr="00A87498">
        <w:rPr>
          <w:u w:val="single"/>
        </w:rPr>
        <w:t>Specific objective No 3</w:t>
      </w:r>
    </w:p>
    <w:p w14:paraId="33C86CD2"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xml:space="preserve">Ensure that corporate rules provide an enabling framework to invest. </w:t>
      </w:r>
      <w:r w:rsidRPr="00845135">
        <w:tab/>
      </w:r>
    </w:p>
    <w:p w14:paraId="2B037D92" w14:textId="77777777" w:rsidR="006F7DCF" w:rsidRPr="00B33039" w:rsidRDefault="006F7DCF" w:rsidP="00B33039">
      <w:pPr>
        <w:rPr>
          <w:i/>
          <w:iCs/>
        </w:rPr>
      </w:pPr>
      <w:bookmarkStart w:id="35" w:name="_Toc514938019"/>
      <w:bookmarkStart w:id="36" w:name="_Toc520485032"/>
      <w:bookmarkStart w:id="37" w:name="_Toc160804574"/>
      <w:bookmarkStart w:id="38" w:name="_Toc167220266"/>
      <w:bookmarkStart w:id="39" w:name="_Toc177548998"/>
      <w:r w:rsidRPr="00B33039">
        <w:rPr>
          <w:i/>
          <w:iCs/>
        </w:rPr>
        <w:t>1.3.3.</w:t>
      </w:r>
      <w:r w:rsidRPr="00B33039">
        <w:rPr>
          <w:i/>
          <w:iCs/>
        </w:rPr>
        <w:tab/>
        <w:t>Expected result(s) and impact</w:t>
      </w:r>
      <w:bookmarkEnd w:id="35"/>
      <w:bookmarkEnd w:id="36"/>
      <w:bookmarkEnd w:id="37"/>
      <w:bookmarkEnd w:id="38"/>
      <w:bookmarkEnd w:id="39"/>
    </w:p>
    <w:p w14:paraId="3FF5163E" w14:textId="77777777" w:rsidR="006F7DCF" w:rsidRPr="00A87498" w:rsidRDefault="006F7DCF" w:rsidP="006F7DCF">
      <w:pPr>
        <w:pStyle w:val="Text1"/>
        <w:rPr>
          <w:i/>
          <w:sz w:val="20"/>
        </w:rPr>
      </w:pPr>
      <w:r w:rsidRPr="00A87498">
        <w:rPr>
          <w:i/>
          <w:sz w:val="20"/>
        </w:rPr>
        <w:t>Specify the effects which the proposal/initiative should have on the beneficiaries/groups targeted.</w:t>
      </w:r>
    </w:p>
    <w:p w14:paraId="386317F3"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rPr>
          <w:b/>
          <w:bCs/>
        </w:rPr>
      </w:pPr>
      <w:r w:rsidRPr="00845135">
        <w:rPr>
          <w:b/>
          <w:bCs/>
        </w:rPr>
        <w:t>Expected results:</w:t>
      </w:r>
    </w:p>
    <w:p w14:paraId="4C9A8D6F"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Simplified and harmonised corporate rules across EU member states</w:t>
      </w:r>
    </w:p>
    <w:p w14:paraId="6030B217"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Reduced administrative burdens and compliance costs for companies, in particular startups and scaleups</w:t>
      </w:r>
    </w:p>
    <w:p w14:paraId="472D033B"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Increased investment in EU companies, particularly startups and scaleups</w:t>
      </w:r>
    </w:p>
    <w:p w14:paraId="24E1D756"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Improved competitiveness of EU companies in the global market</w:t>
      </w:r>
    </w:p>
    <w:p w14:paraId="070EBD1C"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rPr>
          <w:b/>
          <w:bCs/>
        </w:rPr>
      </w:pPr>
      <w:r w:rsidRPr="00845135">
        <w:rPr>
          <w:b/>
          <w:bCs/>
        </w:rPr>
        <w:t>Expected impact:</w:t>
      </w:r>
    </w:p>
    <w:p w14:paraId="5B799DDB"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Positive impact on EU economy and job creation</w:t>
      </w:r>
    </w:p>
    <w:p w14:paraId="63A9CDB9"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Increased attractiveness of the EU</w:t>
      </w:r>
      <w:r w:rsidRPr="00845135" w:rsidDel="00EE22E5">
        <w:t xml:space="preserve"> </w:t>
      </w:r>
      <w:r w:rsidRPr="00845135">
        <w:t>as a location to set up and scale up companies</w:t>
      </w:r>
    </w:p>
    <w:p w14:paraId="04461305"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Improved access to financing for EU companies</w:t>
      </w:r>
    </w:p>
    <w:p w14:paraId="0F544E02"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Enhanced internal market functioning and competitiveness</w:t>
      </w:r>
    </w:p>
    <w:p w14:paraId="30415621"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p>
    <w:p w14:paraId="5591FAB1" w14:textId="77777777" w:rsidR="006F7DCF" w:rsidRPr="00CB6BEE" w:rsidRDefault="006F7DCF" w:rsidP="00CB6BEE">
      <w:pPr>
        <w:rPr>
          <w:i/>
          <w:iCs/>
        </w:rPr>
      </w:pPr>
      <w:bookmarkStart w:id="40" w:name="_Toc514938023"/>
      <w:bookmarkStart w:id="41" w:name="_Toc520485033"/>
      <w:bookmarkStart w:id="42" w:name="_Toc160804575"/>
      <w:bookmarkStart w:id="43" w:name="_Toc167220267"/>
      <w:bookmarkStart w:id="44" w:name="_Toc177548999"/>
      <w:r w:rsidRPr="00CB6BEE">
        <w:rPr>
          <w:i/>
          <w:iCs/>
        </w:rPr>
        <w:t>1.3.4.</w:t>
      </w:r>
      <w:r w:rsidRPr="00CB6BEE">
        <w:rPr>
          <w:i/>
          <w:iCs/>
        </w:rPr>
        <w:tab/>
        <w:t>Indicators of performance</w:t>
      </w:r>
      <w:bookmarkEnd w:id="40"/>
      <w:bookmarkEnd w:id="41"/>
      <w:bookmarkEnd w:id="42"/>
      <w:bookmarkEnd w:id="43"/>
      <w:bookmarkEnd w:id="44"/>
    </w:p>
    <w:p w14:paraId="5C4B35CF" w14:textId="77777777" w:rsidR="006F7DCF" w:rsidRPr="00A87498" w:rsidRDefault="006F7DCF" w:rsidP="006F7DCF">
      <w:pPr>
        <w:pStyle w:val="Text1"/>
        <w:rPr>
          <w:i/>
          <w:sz w:val="20"/>
        </w:rPr>
      </w:pPr>
      <w:r w:rsidRPr="00A87498">
        <w:rPr>
          <w:i/>
          <w:sz w:val="20"/>
        </w:rPr>
        <w:t>Specify the indicators for monitoring progress and achievements.</w:t>
      </w:r>
    </w:p>
    <w:p w14:paraId="4C5C3A6A"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rPr>
          <w:b/>
          <w:bCs/>
        </w:rPr>
        <w:t>Indicator for general objective No 1</w:t>
      </w:r>
      <w:r w:rsidRPr="00845135">
        <w:t xml:space="preserve">: Overall number of new EU Inc. companies per year (including created </w:t>
      </w:r>
      <w:r w:rsidRPr="00845135">
        <w:rPr>
          <w:i/>
          <w:iCs/>
        </w:rPr>
        <w:t>ex nihilo</w:t>
      </w:r>
      <w:r w:rsidRPr="00845135">
        <w:t xml:space="preserve"> and through domestic conversions, cross-border conversions, divisions, mergers). Data source: Business Registers Interconnection System (BRIS).</w:t>
      </w:r>
    </w:p>
    <w:p w14:paraId="0939C3C9" w14:textId="77777777" w:rsidR="006F7DCF" w:rsidRPr="00583F80" w:rsidRDefault="006F7DCF" w:rsidP="006F7DCF">
      <w:pPr>
        <w:pStyle w:val="Text1"/>
        <w:pBdr>
          <w:top w:val="single" w:sz="4" w:space="1" w:color="auto"/>
          <w:left w:val="single" w:sz="4" w:space="4" w:color="auto"/>
          <w:bottom w:val="single" w:sz="4" w:space="1" w:color="auto"/>
          <w:right w:val="single" w:sz="4" w:space="4" w:color="auto"/>
        </w:pBdr>
      </w:pPr>
      <w:r w:rsidRPr="00845135">
        <w:rPr>
          <w:b/>
          <w:bCs/>
        </w:rPr>
        <w:t>Indicator for general objective No 2</w:t>
      </w:r>
      <w:r w:rsidRPr="00845135">
        <w:t xml:space="preserve">: Number of EU Inc. companies created </w:t>
      </w:r>
      <w:r w:rsidRPr="00845135">
        <w:rPr>
          <w:i/>
          <w:iCs/>
        </w:rPr>
        <w:t>ex nihilo</w:t>
      </w:r>
      <w:r w:rsidRPr="00845135">
        <w:t xml:space="preserve"> per year, number of EU Inc. companies created through the EU central interface using the “fast-track” procedure; number of successful investment rounds of EU Inc. companies; share of EU Inc. companies using the EU-ESO scheme. . Data sources: Data from BRIS and from national authorities and targeted follow-up surveys or studies.</w:t>
      </w:r>
    </w:p>
    <w:p w14:paraId="0818B03E" w14:textId="77777777" w:rsidR="006F7DCF" w:rsidRPr="00CB6BEE" w:rsidRDefault="006F7DCF" w:rsidP="00CB6BEE">
      <w:pPr>
        <w:rPr>
          <w:b/>
          <w:bCs/>
        </w:rPr>
      </w:pPr>
      <w:bookmarkStart w:id="45" w:name="_Toc177549000"/>
      <w:r w:rsidRPr="00CB6BEE">
        <w:rPr>
          <w:b/>
          <w:bCs/>
        </w:rPr>
        <w:t>1.4.</w:t>
      </w:r>
      <w:r w:rsidRPr="00CB6BEE">
        <w:rPr>
          <w:b/>
          <w:bCs/>
        </w:rPr>
        <w:tab/>
        <w:t>The proposal/initiative relates to:</w:t>
      </w:r>
      <w:bookmarkEnd w:id="45"/>
      <w:r w:rsidRPr="00CB6BEE">
        <w:rPr>
          <w:b/>
          <w:bCs/>
        </w:rPr>
        <w:t xml:space="preserve"> </w:t>
      </w:r>
    </w:p>
    <w:p w14:paraId="362DF32C" w14:textId="77777777" w:rsidR="006F7DCF" w:rsidRPr="00A87498" w:rsidRDefault="006F7DCF" w:rsidP="006F7DCF">
      <w:pPr>
        <w:pStyle w:val="Text1"/>
        <w:rPr>
          <w:sz w:val="22"/>
        </w:rPr>
      </w:pPr>
      <w:r w:rsidRPr="00A87498">
        <w:rPr>
          <w:rFonts w:ascii="Wingdings" w:eastAsia="Wingdings" w:hAnsi="Wingdings" w:cs="Wingdings"/>
          <w:sz w:val="22"/>
        </w:rPr>
        <w:t>þ</w:t>
      </w:r>
      <w:r w:rsidRPr="00A87498">
        <w:rPr>
          <w:i/>
          <w:iCs/>
          <w:sz w:val="22"/>
        </w:rPr>
        <w:t xml:space="preserve"> </w:t>
      </w:r>
      <w:r w:rsidRPr="00A87498">
        <w:t>a new action</w:t>
      </w:r>
      <w:r w:rsidRPr="00A87498">
        <w:rPr>
          <w:sz w:val="22"/>
        </w:rPr>
        <w:t xml:space="preserve"> </w:t>
      </w:r>
    </w:p>
    <w:p w14:paraId="1BD69EC0" w14:textId="77777777" w:rsidR="006F7DCF" w:rsidRPr="00A87498" w:rsidRDefault="006F7DCF" w:rsidP="006F7DCF">
      <w:pPr>
        <w:pStyle w:val="Text1"/>
        <w:rPr>
          <w:sz w:val="22"/>
        </w:rPr>
      </w:pPr>
      <w:r w:rsidRPr="00A87498">
        <w:rPr>
          <w:rFonts w:ascii="Wingdings" w:eastAsia="Wingdings" w:hAnsi="Wingdings" w:cs="Wingdings"/>
          <w:sz w:val="22"/>
        </w:rPr>
        <w:t>¨</w:t>
      </w:r>
      <w:r w:rsidRPr="00A87498">
        <w:rPr>
          <w:i/>
          <w:iCs/>
          <w:sz w:val="22"/>
        </w:rPr>
        <w:t xml:space="preserve"> </w:t>
      </w:r>
      <w:r w:rsidRPr="00A87498">
        <w:t>a new action following a pilot project / preparatory action</w:t>
      </w:r>
      <w:r w:rsidRPr="00A87498">
        <w:rPr>
          <w:rStyle w:val="FootnoteReference"/>
        </w:rPr>
        <w:footnoteReference w:id="53"/>
      </w:r>
      <w:r w:rsidRPr="00A87498">
        <w:rPr>
          <w:sz w:val="22"/>
        </w:rPr>
        <w:t xml:space="preserve"> </w:t>
      </w:r>
    </w:p>
    <w:p w14:paraId="1394F555" w14:textId="77777777" w:rsidR="006F7DCF" w:rsidRPr="00A87498" w:rsidRDefault="006F7DCF" w:rsidP="006F7DCF">
      <w:pPr>
        <w:pStyle w:val="Text1"/>
        <w:rPr>
          <w:sz w:val="22"/>
        </w:rPr>
      </w:pPr>
      <w:r w:rsidRPr="00A87498">
        <w:rPr>
          <w:rFonts w:ascii="Wingdings" w:eastAsia="Wingdings" w:hAnsi="Wingdings" w:cs="Wingdings"/>
          <w:sz w:val="22"/>
        </w:rPr>
        <w:t>¨</w:t>
      </w:r>
      <w:r w:rsidRPr="00A87498">
        <w:rPr>
          <w:i/>
          <w:iCs/>
          <w:sz w:val="22"/>
        </w:rPr>
        <w:t xml:space="preserve"> </w:t>
      </w:r>
      <w:r w:rsidRPr="00A87498">
        <w:t>the extension of an existing action</w:t>
      </w:r>
      <w:r w:rsidRPr="00A87498">
        <w:rPr>
          <w:sz w:val="22"/>
        </w:rPr>
        <w:t xml:space="preserve"> </w:t>
      </w:r>
    </w:p>
    <w:p w14:paraId="54947F97" w14:textId="77777777" w:rsidR="006F7DCF" w:rsidRPr="00A87498" w:rsidRDefault="006F7DCF" w:rsidP="006F7DCF">
      <w:pPr>
        <w:pStyle w:val="Text1"/>
      </w:pPr>
      <w:r w:rsidRPr="00A87498">
        <w:rPr>
          <w:rFonts w:ascii="Wingdings" w:eastAsia="Wingdings" w:hAnsi="Wingdings" w:cs="Wingdings"/>
          <w:sz w:val="22"/>
        </w:rPr>
        <w:t>¨</w:t>
      </w:r>
      <w:r w:rsidRPr="00A87498">
        <w:rPr>
          <w:i/>
          <w:iCs/>
          <w:sz w:val="22"/>
        </w:rPr>
        <w:t xml:space="preserve"> </w:t>
      </w:r>
      <w:r w:rsidRPr="00A87498">
        <w:t>a merger or redirection of one or more actions towards another/a new action</w:t>
      </w:r>
    </w:p>
    <w:p w14:paraId="5FEFA928" w14:textId="77777777" w:rsidR="006F7DCF" w:rsidRPr="00CB6BEE" w:rsidRDefault="006F7DCF" w:rsidP="00CB6BEE">
      <w:pPr>
        <w:rPr>
          <w:b/>
          <w:bCs/>
          <w:szCs w:val="24"/>
        </w:rPr>
      </w:pPr>
      <w:bookmarkStart w:id="46" w:name="_Toc514938025"/>
      <w:bookmarkStart w:id="47" w:name="_Toc520485034"/>
      <w:bookmarkStart w:id="48" w:name="_Toc160804576"/>
      <w:bookmarkStart w:id="49" w:name="_Toc167220268"/>
      <w:bookmarkStart w:id="50" w:name="_Toc177549001"/>
      <w:r w:rsidRPr="00CB6BEE">
        <w:rPr>
          <w:b/>
          <w:bCs/>
        </w:rPr>
        <w:t>1.5.</w:t>
      </w:r>
      <w:r w:rsidRPr="00CB6BEE">
        <w:rPr>
          <w:b/>
          <w:bCs/>
        </w:rPr>
        <w:tab/>
        <w:t>Grounds for the proposal/initiative</w:t>
      </w:r>
      <w:bookmarkEnd w:id="46"/>
      <w:bookmarkEnd w:id="47"/>
      <w:bookmarkEnd w:id="48"/>
      <w:bookmarkEnd w:id="49"/>
      <w:bookmarkEnd w:id="50"/>
      <w:r w:rsidRPr="00CB6BEE">
        <w:rPr>
          <w:b/>
          <w:bCs/>
        </w:rPr>
        <w:t xml:space="preserve"> </w:t>
      </w:r>
    </w:p>
    <w:p w14:paraId="0839538E" w14:textId="77777777" w:rsidR="006F7DCF" w:rsidRPr="00CB6BEE" w:rsidRDefault="006F7DCF" w:rsidP="009A767F">
      <w:pPr>
        <w:ind w:left="709" w:hanging="709"/>
        <w:rPr>
          <w:i/>
          <w:iCs/>
        </w:rPr>
      </w:pPr>
      <w:bookmarkStart w:id="51" w:name="_Toc514938026"/>
      <w:bookmarkStart w:id="52" w:name="_Toc520485035"/>
      <w:bookmarkStart w:id="53" w:name="_Toc160804577"/>
      <w:bookmarkStart w:id="54" w:name="_Toc167220269"/>
      <w:bookmarkStart w:id="55" w:name="_Toc177549002"/>
      <w:r w:rsidRPr="00CB6BEE">
        <w:rPr>
          <w:i/>
          <w:iCs/>
        </w:rPr>
        <w:t>1.5.1.</w:t>
      </w:r>
      <w:r w:rsidRPr="00CB6BEE">
        <w:rPr>
          <w:i/>
          <w:iCs/>
        </w:rPr>
        <w:tab/>
        <w:t>Requirement(s) to be met in the short or long term including a detailed timeline for roll-out of the implementation of the initiative</w:t>
      </w:r>
      <w:bookmarkEnd w:id="51"/>
      <w:bookmarkEnd w:id="52"/>
      <w:bookmarkEnd w:id="53"/>
      <w:bookmarkEnd w:id="54"/>
      <w:bookmarkEnd w:id="55"/>
    </w:p>
    <w:p w14:paraId="1A4710E8"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A provisional implementation timeline can be illustrated as follows:</w:t>
      </w:r>
    </w:p>
    <w:p w14:paraId="33604F1A"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- 2026/27 Adoption of the Regulation</w:t>
      </w:r>
    </w:p>
    <w:p w14:paraId="10C7627A"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- 2027 Adoption of implementing Regulation(s)</w:t>
      </w:r>
    </w:p>
    <w:p w14:paraId="4C19A77B" w14:textId="77777777" w:rsidR="006F7DCF" w:rsidRPr="00A87498" w:rsidRDefault="006F7DCF" w:rsidP="006F7DCF">
      <w:pPr>
        <w:pStyle w:val="Text1"/>
        <w:pBdr>
          <w:top w:val="single" w:sz="4" w:space="1" w:color="auto"/>
          <w:left w:val="single" w:sz="4" w:space="4" w:color="auto"/>
          <w:bottom w:val="single" w:sz="4" w:space="1" w:color="auto"/>
          <w:right w:val="single" w:sz="4" w:space="4" w:color="auto"/>
        </w:pBdr>
      </w:pPr>
      <w:r w:rsidRPr="00845135">
        <w:t>- 2028 Date of application</w:t>
      </w:r>
    </w:p>
    <w:p w14:paraId="0F3AE643" w14:textId="77777777" w:rsidR="006F7DCF" w:rsidRPr="009A767F" w:rsidRDefault="006F7DCF" w:rsidP="009A767F">
      <w:pPr>
        <w:ind w:left="709" w:hanging="709"/>
        <w:rPr>
          <w:i/>
          <w:iCs/>
        </w:rPr>
      </w:pPr>
      <w:bookmarkStart w:id="56" w:name="_Toc514938029"/>
      <w:bookmarkStart w:id="57" w:name="_Toc520485036"/>
      <w:bookmarkStart w:id="58" w:name="_Toc160804578"/>
      <w:bookmarkStart w:id="59" w:name="_Toc167220270"/>
      <w:bookmarkStart w:id="60" w:name="_Toc177549003"/>
      <w:r w:rsidRPr="009A767F">
        <w:rPr>
          <w:i/>
          <w:iCs/>
        </w:rPr>
        <w:t>1.5.2.</w:t>
      </w:r>
      <w:r w:rsidRPr="009A767F">
        <w:rPr>
          <w:i/>
          <w:iCs/>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6"/>
      <w:bookmarkEnd w:id="57"/>
      <w:bookmarkEnd w:id="58"/>
      <w:bookmarkEnd w:id="59"/>
      <w:bookmarkEnd w:id="60"/>
    </w:p>
    <w:p w14:paraId="61A0643E"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A87498">
        <w:rPr>
          <w:b/>
          <w:bCs/>
        </w:rPr>
        <w:t xml:space="preserve">Reasons for action at EU level (ex-ante): </w:t>
      </w:r>
      <w:r w:rsidRPr="00845135">
        <w:t>There is a strong added value of action at EU level in the context of this proposal because it focuses on boosting competitiveness and providing the necessary legal certainty by establishing a common legal framework. Bilateral or multilateral cooperation between Member States would not be able to address the fragmentation of the single market and could, on the contrary, result in further fragmentation. Founders would continue to face challenges when setting up and running companies in the EU, startups and scaleups would still be unable to take full advantage of the scale of the single market, and some would move to third countries with more attractive conditions for growth.</w:t>
      </w:r>
    </w:p>
    <w:p w14:paraId="61327870"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A87498">
        <w:rPr>
          <w:b/>
          <w:bCs/>
        </w:rPr>
        <w:lastRenderedPageBreak/>
        <w:t xml:space="preserve">Expected generated  EU added value (ex-post): </w:t>
      </w:r>
      <w:r w:rsidRPr="00845135">
        <w:t>The proposed EU action is expected to generate significant added value by creating a harmonised and attractive business environment, facilitating the growth and scaling up of startups and scaleups, and increasing the competitiveness of the EU economy as a whole. This, in turn, is likely to lead to increased investment, job creation, and economic growth, ultimately benefiting citizens, businesses, and the EU economy.</w:t>
      </w:r>
    </w:p>
    <w:p w14:paraId="68433953" w14:textId="77777777" w:rsidR="006F7DCF" w:rsidRPr="009A767F" w:rsidRDefault="006F7DCF" w:rsidP="009A767F">
      <w:pPr>
        <w:rPr>
          <w:i/>
          <w:iCs/>
        </w:rPr>
      </w:pPr>
      <w:bookmarkStart w:id="61" w:name="_Toc514938030"/>
      <w:bookmarkStart w:id="62" w:name="_Toc520485037"/>
      <w:bookmarkStart w:id="63" w:name="_Toc160804579"/>
      <w:bookmarkStart w:id="64" w:name="_Toc167220271"/>
      <w:bookmarkStart w:id="65" w:name="_Toc177549004"/>
      <w:r w:rsidRPr="009A767F">
        <w:rPr>
          <w:i/>
          <w:iCs/>
        </w:rPr>
        <w:t>1.5.3.</w:t>
      </w:r>
      <w:r w:rsidRPr="009A767F">
        <w:rPr>
          <w:i/>
          <w:iCs/>
        </w:rPr>
        <w:tab/>
        <w:t>Lessons learned from similar experiences in the past</w:t>
      </w:r>
      <w:bookmarkEnd w:id="61"/>
      <w:bookmarkEnd w:id="62"/>
      <w:bookmarkEnd w:id="63"/>
      <w:bookmarkEnd w:id="64"/>
      <w:bookmarkEnd w:id="65"/>
    </w:p>
    <w:p w14:paraId="75FB20C8"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This initiative takes into account lessons learned from the development of company law EU legislation so far, including:</w:t>
      </w:r>
    </w:p>
    <w:p w14:paraId="3E258D9F"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xml:space="preserve">- The Societas Europaea (SE) legal form, designed for large public limited liability companies, which can only be created by existing companies from different Member States or national companies with subsidiaries in other Member States and that requires a minimum subscribed capital of EUR 120 000, making it not appropriate to newly created startups. </w:t>
      </w:r>
    </w:p>
    <w:p w14:paraId="41B6D511"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The Company Law Directive, which harmonises national rules and procedures, including online formation, disclosure requirements, digital procedures, and cross-border operations</w:t>
      </w:r>
      <w:r w:rsidRPr="00845135" w:rsidDel="007B71FA">
        <w:t>,</w:t>
      </w:r>
      <w:r w:rsidRPr="00845135" w:rsidDel="00257091">
        <w:t xml:space="preserve"> </w:t>
      </w:r>
      <w:r w:rsidRPr="00845135">
        <w:t xml:space="preserve">but </w:t>
      </w:r>
      <w:r w:rsidRPr="00A87498">
        <w:rPr>
          <w:rFonts w:cstheme="minorBidi"/>
        </w:rPr>
        <w:t xml:space="preserve">leaves the so-called incorporation requirements (i.e. requirements for setting up a company) largely defined by national law. In addition, </w:t>
      </w:r>
      <w:r w:rsidRPr="00845135">
        <w:t>fragmentation of rules across Member States still exists, in particular there are no harmonised rules related to simplified company forms in the EU.</w:t>
      </w:r>
    </w:p>
    <w:p w14:paraId="1E18D1E2" w14:textId="77777777" w:rsidR="006F7DCF" w:rsidRPr="00114732" w:rsidRDefault="006F7DCF" w:rsidP="00114732">
      <w:pPr>
        <w:ind w:left="709" w:hanging="709"/>
        <w:rPr>
          <w:i/>
          <w:iCs/>
        </w:rPr>
      </w:pPr>
      <w:bookmarkStart w:id="66" w:name="_Toc514938033"/>
      <w:bookmarkStart w:id="67" w:name="_Toc520485038"/>
      <w:bookmarkStart w:id="68" w:name="_Toc160804580"/>
      <w:bookmarkStart w:id="69" w:name="_Toc167220272"/>
      <w:bookmarkStart w:id="70" w:name="_Toc177549005"/>
      <w:r w:rsidRPr="00114732">
        <w:rPr>
          <w:i/>
          <w:iCs/>
        </w:rPr>
        <w:t>1.5.4.</w:t>
      </w:r>
      <w:r w:rsidRPr="00114732">
        <w:rPr>
          <w:i/>
          <w:iCs/>
        </w:rPr>
        <w:tab/>
        <w:t>Compatibility with the multiannual financial framework and possible synergies with other appropriate instruments</w:t>
      </w:r>
      <w:bookmarkEnd w:id="66"/>
      <w:bookmarkEnd w:id="67"/>
      <w:bookmarkEnd w:id="68"/>
      <w:bookmarkEnd w:id="69"/>
      <w:bookmarkEnd w:id="70"/>
    </w:p>
    <w:p w14:paraId="39388360"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This initiative is fully compatible with the new multiannual financial framework and planned to be funded by the Single Market and Customs Programme. This proposal perfectly fits with the programme aims of boosting European Competitiveness, driving Digitalization and Reducing Red Tape, and ensuring Legal Certainty in a Tech-Driven Age. The draft proposal for a “Regulation establishing the Single Market and Customs Programme for the period 2028-2034” clearly states the compatibility of the 28</w:t>
      </w:r>
      <w:r w:rsidRPr="00845135">
        <w:rPr>
          <w:vertAlign w:val="superscript"/>
        </w:rPr>
        <w:t>th</w:t>
      </w:r>
      <w:r w:rsidRPr="00845135">
        <w:t xml:space="preserve"> regime proposal with the single market programme: “</w:t>
      </w:r>
      <w:r w:rsidRPr="00845135">
        <w:rPr>
          <w:i/>
          <w:iCs/>
        </w:rPr>
        <w:t>the upcoming 28th regime for companies will directly contribute to the Union competitiveness</w:t>
      </w:r>
      <w:r w:rsidRPr="00845135">
        <w:t>”.</w:t>
      </w:r>
    </w:p>
    <w:p w14:paraId="4814BD29" w14:textId="77777777" w:rsidR="006F7DCF" w:rsidRPr="00114732" w:rsidRDefault="006F7DCF" w:rsidP="00114732">
      <w:pPr>
        <w:ind w:left="709" w:hanging="709"/>
        <w:rPr>
          <w:i/>
          <w:iCs/>
        </w:rPr>
      </w:pPr>
      <w:bookmarkStart w:id="71" w:name="_Toc514938036"/>
      <w:bookmarkStart w:id="72" w:name="_Toc520485039"/>
      <w:bookmarkStart w:id="73" w:name="_Toc160804581"/>
      <w:bookmarkStart w:id="74" w:name="_Toc167220273"/>
      <w:bookmarkStart w:id="75" w:name="_Toc177549006"/>
      <w:r w:rsidRPr="00114732">
        <w:rPr>
          <w:i/>
          <w:iCs/>
        </w:rPr>
        <w:t>1.5.5.</w:t>
      </w:r>
      <w:r w:rsidRPr="00114732">
        <w:rPr>
          <w:i/>
          <w:iCs/>
        </w:rPr>
        <w:tab/>
        <w:t>Assessment of the different available financing options, including scope for redeployment</w:t>
      </w:r>
      <w:bookmarkEnd w:id="71"/>
      <w:bookmarkEnd w:id="72"/>
      <w:bookmarkEnd w:id="73"/>
      <w:bookmarkEnd w:id="74"/>
      <w:bookmarkEnd w:id="75"/>
    </w:p>
    <w:p w14:paraId="5EA9AC14"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The draft proposal for a “Regulation establishing the Single Market and Customs Programme for the period 2028-2034” lists company law in the policy areas concerned by the programme, attributing the budget line 05.03.01.02. and operational appropriation of around EUR 4 million per year in the period 2028-2034.</w:t>
      </w:r>
    </w:p>
    <w:p w14:paraId="2E3B6178" w14:textId="77777777" w:rsidR="006F7DCF" w:rsidRPr="00114732" w:rsidRDefault="006F7DCF" w:rsidP="00114732">
      <w:pPr>
        <w:rPr>
          <w:b/>
          <w:bCs/>
          <w:szCs w:val="24"/>
        </w:rPr>
      </w:pPr>
      <w:r w:rsidRPr="00A87498">
        <w:br w:type="page"/>
      </w:r>
      <w:bookmarkStart w:id="76" w:name="_Toc514938039"/>
      <w:bookmarkStart w:id="77" w:name="_Toc520485040"/>
      <w:bookmarkStart w:id="78" w:name="_Toc160804582"/>
      <w:bookmarkStart w:id="79" w:name="_Toc167220274"/>
      <w:bookmarkStart w:id="80" w:name="_Toc177549007"/>
      <w:r w:rsidRPr="00114732">
        <w:rPr>
          <w:b/>
          <w:bCs/>
        </w:rPr>
        <w:lastRenderedPageBreak/>
        <w:t>1.6.</w:t>
      </w:r>
      <w:r w:rsidRPr="00114732">
        <w:rPr>
          <w:b/>
          <w:bCs/>
        </w:rPr>
        <w:tab/>
        <w:t>Duration of the proposal/initiative</w:t>
      </w:r>
      <w:bookmarkEnd w:id="76"/>
      <w:bookmarkEnd w:id="77"/>
      <w:r w:rsidRPr="00114732">
        <w:rPr>
          <w:b/>
          <w:bCs/>
        </w:rPr>
        <w:t xml:space="preserve"> and of its financial impact</w:t>
      </w:r>
      <w:bookmarkEnd w:id="78"/>
      <w:bookmarkEnd w:id="79"/>
      <w:bookmarkEnd w:id="80"/>
    </w:p>
    <w:p w14:paraId="37170924" w14:textId="77777777" w:rsidR="006F7DCF" w:rsidRPr="00DD4AD9" w:rsidRDefault="006F7DCF" w:rsidP="006F7DCF">
      <w:pPr>
        <w:pStyle w:val="Text1"/>
      </w:pPr>
      <w:r w:rsidRPr="00DD4AD9">
        <w:rPr>
          <w:rFonts w:ascii="Wingdings" w:eastAsia="Wingdings" w:hAnsi="Wingdings" w:cs="Wingdings"/>
        </w:rPr>
        <w:t>¨</w:t>
      </w:r>
      <w:r w:rsidRPr="00DD4AD9">
        <w:rPr>
          <w:b/>
          <w:i/>
        </w:rPr>
        <w:t xml:space="preserve"> </w:t>
      </w:r>
      <w:r w:rsidRPr="00DD4AD9">
        <w:rPr>
          <w:b/>
        </w:rPr>
        <w:t xml:space="preserve">limited duration </w:t>
      </w:r>
    </w:p>
    <w:p w14:paraId="09C68E09" w14:textId="77777777" w:rsidR="006F7DCF" w:rsidRPr="00DD4AD9" w:rsidRDefault="006F7DCF" w:rsidP="006F7DCF">
      <w:pPr>
        <w:pStyle w:val="ListDash2"/>
      </w:pPr>
      <w:r w:rsidRPr="00DD4AD9">
        <w:rPr>
          <w:rFonts w:ascii="Wingdings" w:eastAsia="Wingdings" w:hAnsi="Wingdings" w:cs="Wingdings"/>
        </w:rPr>
        <w:t>¨</w:t>
      </w:r>
      <w:r w:rsidRPr="00DD4AD9">
        <w:tab/>
        <w:t xml:space="preserve">in effect from [DD/MM]YYYY to [DD/MM]YYYY </w:t>
      </w:r>
    </w:p>
    <w:p w14:paraId="2143AE96" w14:textId="77777777" w:rsidR="006F7DCF" w:rsidRPr="00DD4AD9" w:rsidRDefault="006F7DCF" w:rsidP="006F7DCF">
      <w:pPr>
        <w:pStyle w:val="ListDash2"/>
      </w:pPr>
      <w:r w:rsidRPr="00DD4AD9">
        <w:rPr>
          <w:rFonts w:ascii="Wingdings" w:eastAsia="Wingdings" w:hAnsi="Wingdings" w:cs="Wingdings"/>
        </w:rPr>
        <w:t>¨</w:t>
      </w:r>
      <w:r w:rsidRPr="00DD4AD9">
        <w:tab/>
        <w:t xml:space="preserve">financial impact from YYYY to YYYY for commitment appropriations and from YYYY to YYYY for payment appropriations. </w:t>
      </w:r>
    </w:p>
    <w:p w14:paraId="3C8D76A0" w14:textId="77777777" w:rsidR="006F7DCF" w:rsidRPr="00DD4AD9" w:rsidRDefault="006F7DCF" w:rsidP="006F7DCF">
      <w:pPr>
        <w:pStyle w:val="Text1"/>
      </w:pPr>
      <w:r w:rsidRPr="00DD4AD9">
        <w:rPr>
          <w:rFonts w:ascii="Wingdings" w:eastAsia="Wingdings" w:hAnsi="Wingdings" w:cs="Wingdings"/>
          <w:sz w:val="22"/>
        </w:rPr>
        <w:t>þ</w:t>
      </w:r>
      <w:r w:rsidRPr="00DD4AD9">
        <w:rPr>
          <w:b/>
          <w:i/>
        </w:rPr>
        <w:t xml:space="preserve"> </w:t>
      </w:r>
      <w:r w:rsidRPr="00DD4AD9">
        <w:rPr>
          <w:b/>
        </w:rPr>
        <w:t>unlimited duration</w:t>
      </w:r>
    </w:p>
    <w:p w14:paraId="1A0CB291" w14:textId="77777777" w:rsidR="006F7DCF" w:rsidRPr="00DD4AD9" w:rsidRDefault="006F7DCF" w:rsidP="006F7DCF">
      <w:pPr>
        <w:pStyle w:val="ListDash1"/>
      </w:pPr>
      <w:r w:rsidRPr="00DD4AD9">
        <w:t xml:space="preserve">Implementation with a start-up period from </w:t>
      </w:r>
      <w:r>
        <w:t>2028</w:t>
      </w:r>
      <w:r w:rsidRPr="00DD4AD9">
        <w:t xml:space="preserve"> to </w:t>
      </w:r>
      <w:r>
        <w:t>2031</w:t>
      </w:r>
      <w:r w:rsidRPr="00DD4AD9">
        <w:t>,</w:t>
      </w:r>
    </w:p>
    <w:p w14:paraId="742B215D" w14:textId="77777777" w:rsidR="006F7DCF" w:rsidRPr="00DD4AD9" w:rsidRDefault="006F7DCF" w:rsidP="006F7DCF">
      <w:pPr>
        <w:pStyle w:val="ListDash1"/>
      </w:pPr>
      <w:r w:rsidRPr="00DD4AD9">
        <w:t>followed by full-scale operation.</w:t>
      </w:r>
    </w:p>
    <w:p w14:paraId="35ABF1EF" w14:textId="77777777" w:rsidR="006F7DCF" w:rsidRPr="00114732" w:rsidRDefault="006F7DCF" w:rsidP="00114732">
      <w:pPr>
        <w:rPr>
          <w:b/>
          <w:bCs/>
          <w:szCs w:val="24"/>
        </w:rPr>
      </w:pPr>
      <w:bookmarkStart w:id="81" w:name="_Toc514938040"/>
      <w:bookmarkStart w:id="82" w:name="_Toc520485041"/>
      <w:bookmarkStart w:id="83" w:name="_Toc160804583"/>
      <w:bookmarkStart w:id="84" w:name="_Toc167220275"/>
      <w:bookmarkStart w:id="85" w:name="_Toc177549008"/>
      <w:r w:rsidRPr="00114732">
        <w:rPr>
          <w:b/>
          <w:bCs/>
        </w:rPr>
        <w:t>1.7.</w:t>
      </w:r>
      <w:r w:rsidRPr="00114732">
        <w:rPr>
          <w:b/>
          <w:bCs/>
        </w:rPr>
        <w:tab/>
        <w:t>Method(s) of budget implementation planned</w:t>
      </w:r>
      <w:bookmarkEnd w:id="81"/>
      <w:bookmarkEnd w:id="82"/>
      <w:bookmarkEnd w:id="83"/>
      <w:bookmarkEnd w:id="84"/>
      <w:bookmarkEnd w:id="85"/>
      <w:r w:rsidRPr="00114732">
        <w:rPr>
          <w:b/>
          <w:bCs/>
        </w:rPr>
        <w:t xml:space="preserve"> </w:t>
      </w:r>
    </w:p>
    <w:p w14:paraId="206D2F20" w14:textId="77777777" w:rsidR="006F7DCF" w:rsidRPr="00DD4AD9" w:rsidRDefault="006F7DCF" w:rsidP="006F7DCF">
      <w:pPr>
        <w:pStyle w:val="Text1"/>
      </w:pPr>
      <w:r w:rsidRPr="00DD4AD9">
        <w:rPr>
          <w:rFonts w:ascii="Wingdings" w:eastAsia="Wingdings" w:hAnsi="Wingdings" w:cs="Wingdings"/>
          <w:sz w:val="22"/>
        </w:rPr>
        <w:t>þ</w:t>
      </w:r>
      <w:r w:rsidRPr="00DD4AD9">
        <w:rPr>
          <w:i/>
        </w:rPr>
        <w:t xml:space="preserve"> </w:t>
      </w:r>
      <w:r w:rsidRPr="00DD4AD9">
        <w:rPr>
          <w:b/>
        </w:rPr>
        <w:t>Direct management</w:t>
      </w:r>
      <w:r w:rsidRPr="00DD4AD9">
        <w:t xml:space="preserve"> by the Commission</w:t>
      </w:r>
    </w:p>
    <w:p w14:paraId="17B5952D" w14:textId="77777777" w:rsidR="006F7DCF" w:rsidRPr="00DD4AD9" w:rsidRDefault="006F7DCF" w:rsidP="006F7DCF">
      <w:pPr>
        <w:pStyle w:val="ListDash2"/>
        <w:rPr>
          <w:rFonts w:cs="EUAlbertina"/>
        </w:rPr>
      </w:pPr>
      <w:r w:rsidRPr="00DD4AD9">
        <w:rPr>
          <w:rFonts w:ascii="Wingdings" w:eastAsia="Wingdings" w:hAnsi="Wingdings" w:cs="Wingdings"/>
        </w:rPr>
        <w:t>¨</w:t>
      </w:r>
      <w:r w:rsidRPr="00DD4AD9">
        <w:t xml:space="preserve"> by its departments, including by its staff in the Union delegations; </w:t>
      </w:r>
    </w:p>
    <w:p w14:paraId="2C289BD1" w14:textId="77777777" w:rsidR="006F7DCF" w:rsidRPr="00DD4AD9" w:rsidRDefault="006F7DCF" w:rsidP="006F7DCF">
      <w:pPr>
        <w:pStyle w:val="ListDash2"/>
      </w:pPr>
      <w:r w:rsidRPr="00DD4AD9">
        <w:rPr>
          <w:rFonts w:ascii="Wingdings" w:eastAsia="Wingdings" w:hAnsi="Wingdings" w:cs="Wingdings"/>
        </w:rPr>
        <w:t>¨</w:t>
      </w:r>
      <w:r w:rsidRPr="00DD4AD9">
        <w:tab/>
        <w:t xml:space="preserve">by the executive agencies </w:t>
      </w:r>
    </w:p>
    <w:p w14:paraId="2CEE6ACE" w14:textId="77777777" w:rsidR="006F7DCF" w:rsidRPr="00DD4AD9" w:rsidRDefault="006F7DCF" w:rsidP="006F7DCF">
      <w:pPr>
        <w:pStyle w:val="Text1"/>
      </w:pPr>
      <w:r w:rsidRPr="00DD4AD9">
        <w:rPr>
          <w:rFonts w:ascii="Wingdings" w:eastAsia="Wingdings" w:hAnsi="Wingdings" w:cs="Wingdings"/>
        </w:rPr>
        <w:t>¨</w:t>
      </w:r>
      <w:r w:rsidRPr="00DD4AD9">
        <w:rPr>
          <w:b/>
          <w:i/>
        </w:rPr>
        <w:t xml:space="preserve"> </w:t>
      </w:r>
      <w:r w:rsidRPr="00DD4AD9">
        <w:rPr>
          <w:b/>
        </w:rPr>
        <w:t>Shared management</w:t>
      </w:r>
      <w:r w:rsidRPr="00DD4AD9">
        <w:t xml:space="preserve"> with the Member States </w:t>
      </w:r>
    </w:p>
    <w:p w14:paraId="51843E6C" w14:textId="77777777" w:rsidR="006F7DCF" w:rsidRPr="00DD4AD9" w:rsidRDefault="006F7DCF" w:rsidP="006F7DCF">
      <w:pPr>
        <w:pStyle w:val="Text1"/>
      </w:pPr>
      <w:r w:rsidRPr="00DD4AD9">
        <w:rPr>
          <w:rFonts w:ascii="Wingdings" w:eastAsia="Wingdings" w:hAnsi="Wingdings" w:cs="Wingdings"/>
        </w:rPr>
        <w:t>¨</w:t>
      </w:r>
      <w:r w:rsidRPr="00DD4AD9">
        <w:rPr>
          <w:i/>
        </w:rPr>
        <w:t xml:space="preserve"> </w:t>
      </w:r>
      <w:r w:rsidRPr="00DD4AD9">
        <w:rPr>
          <w:b/>
        </w:rPr>
        <w:t>Indirect management</w:t>
      </w:r>
      <w:r w:rsidRPr="00DD4AD9">
        <w:t xml:space="preserve"> by entrusting budget implementation tasks to:</w:t>
      </w:r>
    </w:p>
    <w:p w14:paraId="595B8A0D" w14:textId="77777777" w:rsidR="006F7DCF" w:rsidRPr="00DD4AD9" w:rsidRDefault="006F7DCF" w:rsidP="006F7DCF">
      <w:pPr>
        <w:pStyle w:val="ListDash2"/>
      </w:pPr>
      <w:r w:rsidRPr="00DD4AD9">
        <w:rPr>
          <w:rFonts w:ascii="Wingdings" w:eastAsia="Wingdings" w:hAnsi="Wingdings" w:cs="Wingdings"/>
        </w:rPr>
        <w:t>¨</w:t>
      </w:r>
      <w:r w:rsidRPr="00DD4AD9">
        <w:t xml:space="preserve"> third countries or the bodies they have designated</w:t>
      </w:r>
    </w:p>
    <w:p w14:paraId="27CC063E" w14:textId="77777777" w:rsidR="006F7DCF" w:rsidRPr="00DD4AD9" w:rsidRDefault="006F7DCF" w:rsidP="006F7DCF">
      <w:pPr>
        <w:pStyle w:val="ListDash2"/>
      </w:pPr>
      <w:r w:rsidRPr="00DD4AD9">
        <w:rPr>
          <w:rFonts w:ascii="Wingdings" w:eastAsia="Wingdings" w:hAnsi="Wingdings" w:cs="Wingdings"/>
        </w:rPr>
        <w:t>¨</w:t>
      </w:r>
      <w:r w:rsidRPr="00DD4AD9">
        <w:t xml:space="preserve"> international organisations and their agencies (to be specified)</w:t>
      </w:r>
    </w:p>
    <w:p w14:paraId="5918331E" w14:textId="77777777" w:rsidR="006F7DCF" w:rsidRPr="00DD4AD9" w:rsidRDefault="006F7DCF" w:rsidP="006F7DCF">
      <w:pPr>
        <w:pStyle w:val="ListDash2"/>
      </w:pPr>
      <w:r w:rsidRPr="00DD4AD9">
        <w:rPr>
          <w:rFonts w:ascii="Wingdings" w:eastAsia="Wingdings" w:hAnsi="Wingdings" w:cs="Wingdings"/>
        </w:rPr>
        <w:t>¨</w:t>
      </w:r>
      <w:r w:rsidRPr="00DD4AD9">
        <w:t xml:space="preserve"> the European Investment Bank and the European Investment Fund</w:t>
      </w:r>
    </w:p>
    <w:p w14:paraId="106DE164" w14:textId="77777777" w:rsidR="006F7DCF" w:rsidRPr="00DD4AD9" w:rsidRDefault="006F7DCF" w:rsidP="006F7DCF">
      <w:pPr>
        <w:pStyle w:val="ListDash2"/>
      </w:pPr>
      <w:r w:rsidRPr="00DD4AD9">
        <w:rPr>
          <w:rFonts w:ascii="Wingdings" w:eastAsia="Wingdings" w:hAnsi="Wingdings" w:cs="Wingdings"/>
        </w:rPr>
        <w:t>¨</w:t>
      </w:r>
      <w:r w:rsidRPr="00DD4AD9">
        <w:t xml:space="preserve"> bodies referred to in Articles 70 and 71 of the Financial Regulation</w:t>
      </w:r>
    </w:p>
    <w:p w14:paraId="626C647C" w14:textId="77777777" w:rsidR="006F7DCF" w:rsidRPr="00DD4AD9" w:rsidRDefault="006F7DCF" w:rsidP="006F7DCF">
      <w:pPr>
        <w:pStyle w:val="ListDash2"/>
      </w:pPr>
      <w:r w:rsidRPr="00DD4AD9">
        <w:rPr>
          <w:rFonts w:ascii="Wingdings" w:eastAsia="Wingdings" w:hAnsi="Wingdings" w:cs="Wingdings"/>
        </w:rPr>
        <w:t>¨</w:t>
      </w:r>
      <w:r w:rsidRPr="00DD4AD9">
        <w:t xml:space="preserve"> public law bodies</w:t>
      </w:r>
    </w:p>
    <w:p w14:paraId="7357DADC" w14:textId="77777777" w:rsidR="006F7DCF" w:rsidRPr="00DD4AD9" w:rsidRDefault="006F7DCF" w:rsidP="006F7DCF">
      <w:pPr>
        <w:pStyle w:val="ListDash2"/>
      </w:pPr>
      <w:r w:rsidRPr="00DD4AD9">
        <w:rPr>
          <w:rFonts w:ascii="Wingdings" w:eastAsia="Wingdings" w:hAnsi="Wingdings" w:cs="Wingdings"/>
        </w:rPr>
        <w:t>¨</w:t>
      </w:r>
      <w:r w:rsidRPr="00DD4AD9">
        <w:t xml:space="preserve"> bodies governed by private law with a public service mission to the extent that they are provided with adequate financial guarantees</w:t>
      </w:r>
    </w:p>
    <w:p w14:paraId="0C7426C2" w14:textId="77777777" w:rsidR="006F7DCF" w:rsidRPr="00DD4AD9" w:rsidRDefault="006F7DCF" w:rsidP="006F7DCF">
      <w:pPr>
        <w:pStyle w:val="ListDash2"/>
      </w:pPr>
      <w:r w:rsidRPr="00DD4AD9">
        <w:rPr>
          <w:rFonts w:ascii="Wingdings" w:eastAsia="Wingdings" w:hAnsi="Wingdings" w:cs="Wingdings"/>
        </w:rPr>
        <w:t>¨</w:t>
      </w:r>
      <w:r w:rsidRPr="00DD4AD9">
        <w:t xml:space="preserve"> bodies governed by the private law of a Member State that are entrusted with the implementation of a public-private partnership and that are provided with adequate financial guarantees</w:t>
      </w:r>
    </w:p>
    <w:p w14:paraId="5EFF8544" w14:textId="77777777" w:rsidR="006F7DCF" w:rsidRPr="00DD4AD9" w:rsidRDefault="006F7DCF" w:rsidP="006F7DCF">
      <w:pPr>
        <w:pStyle w:val="ListDash2"/>
      </w:pPr>
      <w:r w:rsidRPr="00DD4AD9">
        <w:rPr>
          <w:rFonts w:ascii="Wingdings" w:eastAsia="Wingdings" w:hAnsi="Wingdings" w:cs="Wingdings"/>
        </w:rPr>
        <w:t>¨</w:t>
      </w:r>
      <w:r w:rsidRPr="00DD4AD9">
        <w:t xml:space="preserve"> bodies or persons entrusted with the implementation of specific actions in the common foreign and security policy pursuant to Title V of the Treaty on European Union, and identified in the relevant basic act</w:t>
      </w:r>
    </w:p>
    <w:p w14:paraId="0BA862AA" w14:textId="77777777" w:rsidR="006F7DCF" w:rsidRPr="00DD4AD9" w:rsidRDefault="006F7DCF" w:rsidP="006F7DCF">
      <w:pPr>
        <w:pStyle w:val="ListDash2"/>
      </w:pPr>
      <w:r w:rsidRPr="00DD4AD9">
        <w:rPr>
          <w:rFonts w:ascii="Wingdings" w:eastAsia="Wingdings" w:hAnsi="Wingdings" w:cs="Wingdings"/>
        </w:rPr>
        <w:t>¨ </w:t>
      </w:r>
      <w:r w:rsidRPr="00DD4AD9">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55DDC8E2" w14:textId="77777777" w:rsidR="006F7DCF" w:rsidRPr="00DD4AD9" w:rsidRDefault="006F7DCF" w:rsidP="006F7DCF">
      <w:r w:rsidRPr="00DD4AD9">
        <w:t xml:space="preserve">Comments </w:t>
      </w:r>
    </w:p>
    <w:p w14:paraId="387057A0" w14:textId="77777777" w:rsidR="006F7DCF" w:rsidRPr="00845135" w:rsidRDefault="006F7DCF" w:rsidP="006F7DCF">
      <w:pPr>
        <w:pBdr>
          <w:top w:val="single" w:sz="4" w:space="1" w:color="auto"/>
          <w:left w:val="single" w:sz="4" w:space="4" w:color="auto"/>
          <w:bottom w:val="single" w:sz="4" w:space="1" w:color="auto"/>
          <w:right w:val="single" w:sz="4" w:space="4" w:color="auto"/>
        </w:pBdr>
      </w:pPr>
      <w:r w:rsidRPr="00845135">
        <w:t xml:space="preserve">This proposal builds on the existing Business Registers Interconnection system. The budget allocations will be used to further develop the system and its underlying technology, and in particular for the for the creation of an EU central interface for the formation of and filing by EU Inc. companies. </w:t>
      </w:r>
    </w:p>
    <w:p w14:paraId="48DE6094" w14:textId="77777777" w:rsidR="006F7DCF" w:rsidRPr="00DD4AD9" w:rsidRDefault="006F7DCF" w:rsidP="006F7DCF">
      <w:pPr>
        <w:sectPr w:rsidR="006F7DCF" w:rsidRPr="00DD4AD9" w:rsidSect="00257E79">
          <w:pgSz w:w="11907" w:h="16840" w:code="9"/>
          <w:pgMar w:top="1134" w:right="1418" w:bottom="1134" w:left="1418" w:header="709" w:footer="709" w:gutter="0"/>
          <w:cols w:space="708"/>
          <w:docGrid w:linePitch="360"/>
        </w:sectPr>
      </w:pPr>
    </w:p>
    <w:p w14:paraId="162BE43C" w14:textId="77777777" w:rsidR="006F7DCF" w:rsidRPr="00114732" w:rsidRDefault="006F7DCF" w:rsidP="00114732">
      <w:pPr>
        <w:rPr>
          <w:b/>
          <w:bCs/>
          <w:szCs w:val="24"/>
        </w:rPr>
      </w:pPr>
      <w:bookmarkStart w:id="86" w:name="_Toc514938041"/>
      <w:bookmarkStart w:id="87" w:name="_Toc520485042"/>
      <w:bookmarkStart w:id="88" w:name="_Toc160804584"/>
      <w:bookmarkStart w:id="89" w:name="_Toc167220276"/>
      <w:bookmarkStart w:id="90" w:name="_Toc177549009"/>
      <w:r w:rsidRPr="00114732">
        <w:rPr>
          <w:b/>
          <w:bCs/>
        </w:rPr>
        <w:lastRenderedPageBreak/>
        <w:t>2.</w:t>
      </w:r>
      <w:r w:rsidRPr="00114732">
        <w:rPr>
          <w:b/>
          <w:bCs/>
        </w:rPr>
        <w:tab/>
        <w:t>MANAGEMENT MEASURES</w:t>
      </w:r>
      <w:bookmarkEnd w:id="86"/>
      <w:bookmarkEnd w:id="87"/>
      <w:bookmarkEnd w:id="88"/>
      <w:bookmarkEnd w:id="89"/>
      <w:bookmarkEnd w:id="90"/>
      <w:r w:rsidRPr="00114732">
        <w:rPr>
          <w:b/>
          <w:bCs/>
        </w:rPr>
        <w:t xml:space="preserve"> </w:t>
      </w:r>
    </w:p>
    <w:p w14:paraId="2CDF9CCD" w14:textId="77777777" w:rsidR="006F7DCF" w:rsidRPr="00114732" w:rsidRDefault="006F7DCF" w:rsidP="00114732">
      <w:pPr>
        <w:rPr>
          <w:b/>
          <w:bCs/>
        </w:rPr>
      </w:pPr>
      <w:bookmarkStart w:id="91" w:name="_Toc514938042"/>
      <w:bookmarkStart w:id="92" w:name="_Toc520485043"/>
      <w:bookmarkStart w:id="93" w:name="_Toc160804585"/>
      <w:bookmarkStart w:id="94" w:name="_Toc167220277"/>
      <w:bookmarkStart w:id="95" w:name="_Toc177549010"/>
      <w:r w:rsidRPr="00114732">
        <w:rPr>
          <w:b/>
          <w:bCs/>
        </w:rPr>
        <w:t>2.1.</w:t>
      </w:r>
      <w:r w:rsidRPr="00114732">
        <w:rPr>
          <w:b/>
          <w:bCs/>
        </w:rPr>
        <w:tab/>
        <w:t>Monitoring and reporting rules</w:t>
      </w:r>
      <w:bookmarkEnd w:id="91"/>
      <w:bookmarkEnd w:id="92"/>
      <w:bookmarkEnd w:id="93"/>
      <w:bookmarkEnd w:id="94"/>
      <w:bookmarkEnd w:id="95"/>
      <w:r w:rsidRPr="00114732">
        <w:rPr>
          <w:b/>
          <w:bCs/>
        </w:rPr>
        <w:t xml:space="preserve"> </w:t>
      </w:r>
    </w:p>
    <w:p w14:paraId="198F377F"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xml:space="preserve">The Commission will carry out an evaluation of this Regulation and present a report on the main findings to the European Parliament, the Council and the European Economic and Social Committee within </w:t>
      </w:r>
      <w:r w:rsidRPr="000075D4">
        <w:t>five years after the date of application of the Regulation</w:t>
      </w:r>
      <w:r w:rsidRPr="00845135">
        <w:t>. The report of the Commission in particular will evaluate the take up of the EU Inc. new legal form, how the EU Inc. companies were formed and how many were created through the EU central interface and with harmonised templates.</w:t>
      </w:r>
    </w:p>
    <w:p w14:paraId="2650C081" w14:textId="77777777" w:rsidR="006F7DCF" w:rsidRPr="000075D4" w:rsidRDefault="006F7DCF" w:rsidP="006F7DCF">
      <w:pPr>
        <w:pStyle w:val="Text1"/>
        <w:pBdr>
          <w:top w:val="single" w:sz="4" w:space="1" w:color="auto"/>
          <w:left w:val="single" w:sz="4" w:space="4" w:color="auto"/>
          <w:bottom w:val="single" w:sz="4" w:space="1" w:color="auto"/>
          <w:right w:val="single" w:sz="4" w:space="4" w:color="auto"/>
        </w:pBdr>
      </w:pPr>
      <w:r w:rsidRPr="00845135">
        <w:t>This initiative builds on, and further develops, the already existing Business Registers Interconnection System (BRIS) without altering the periodic monitoring and reporting of the BRIS system, set on a weekly, quarterly and yearly basis.</w:t>
      </w:r>
    </w:p>
    <w:p w14:paraId="02F5E5A4" w14:textId="77777777" w:rsidR="006F7DCF" w:rsidRPr="00114732" w:rsidRDefault="006F7DCF" w:rsidP="00114732">
      <w:pPr>
        <w:rPr>
          <w:b/>
          <w:bCs/>
          <w:szCs w:val="24"/>
        </w:rPr>
      </w:pPr>
      <w:bookmarkStart w:id="96" w:name="_Toc514938045"/>
      <w:bookmarkStart w:id="97" w:name="_Toc520485044"/>
      <w:bookmarkStart w:id="98" w:name="_Toc160804586"/>
      <w:bookmarkStart w:id="99" w:name="_Toc167220278"/>
      <w:bookmarkStart w:id="100" w:name="_Toc177549011"/>
      <w:r w:rsidRPr="00114732">
        <w:rPr>
          <w:b/>
          <w:bCs/>
        </w:rPr>
        <w:t>2.2.</w:t>
      </w:r>
      <w:r w:rsidRPr="00114732">
        <w:rPr>
          <w:b/>
          <w:bCs/>
        </w:rPr>
        <w:tab/>
        <w:t>Management and control system(s)</w:t>
      </w:r>
      <w:bookmarkEnd w:id="96"/>
      <w:bookmarkEnd w:id="97"/>
      <w:bookmarkEnd w:id="98"/>
      <w:bookmarkEnd w:id="99"/>
      <w:bookmarkEnd w:id="100"/>
      <w:r w:rsidRPr="00114732">
        <w:rPr>
          <w:b/>
          <w:bCs/>
        </w:rPr>
        <w:t xml:space="preserve"> </w:t>
      </w:r>
    </w:p>
    <w:p w14:paraId="2E7770B6" w14:textId="77777777" w:rsidR="006F7DCF" w:rsidRPr="00FB5FC7" w:rsidRDefault="006F7DCF" w:rsidP="00FB5FC7">
      <w:pPr>
        <w:ind w:left="709" w:hanging="709"/>
        <w:rPr>
          <w:i/>
          <w:iCs/>
        </w:rPr>
      </w:pPr>
      <w:bookmarkStart w:id="101" w:name="_Toc514938046"/>
      <w:bookmarkStart w:id="102" w:name="_Toc520485045"/>
      <w:bookmarkStart w:id="103" w:name="_Toc160804587"/>
      <w:bookmarkStart w:id="104" w:name="_Toc167220279"/>
      <w:bookmarkStart w:id="105" w:name="_Toc177549012"/>
      <w:r w:rsidRPr="00FB5FC7">
        <w:rPr>
          <w:i/>
          <w:iCs/>
        </w:rPr>
        <w:t>2.2.1.</w:t>
      </w:r>
      <w:r w:rsidRPr="00FB5FC7">
        <w:rPr>
          <w:i/>
          <w:iCs/>
        </w:rPr>
        <w:tab/>
        <w:t>Justification of the budget implementation method(s), the funding implementation mechanism(s), the payment modalities and the control strategy proposed</w:t>
      </w:r>
      <w:bookmarkEnd w:id="101"/>
      <w:bookmarkEnd w:id="102"/>
      <w:bookmarkEnd w:id="103"/>
      <w:bookmarkEnd w:id="104"/>
      <w:bookmarkEnd w:id="105"/>
    </w:p>
    <w:p w14:paraId="372BCF6F"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 xml:space="preserve">This initiative builds on, and further develops, the already existing Business Registers Interconnection System (BRIS) developed by the Commission (DG DIGIT and DG JUST). This proposal for a new Regulation does not alter the management mode, funding implementation mechanism, payment modalities or control strategy already in place for the system and employed by the Commission. The governance structure for BRIS aims to facilitate effective collaboration between the Commission and the Member States. The BRIS steering Committee is chaired by the GD JUST, the owner of the system, and costs of members from services involved in the management, operation and development of BRIS including DIGIT. The Company Law Expert Group – Business Registers act as forum of collaboration between the parties involve di the operation and development of BRIS at EU and national level. </w:t>
      </w:r>
    </w:p>
    <w:p w14:paraId="26C1B396" w14:textId="77777777" w:rsidR="006F7DCF" w:rsidRPr="00FB5FC7" w:rsidRDefault="006F7DCF" w:rsidP="00FB5FC7">
      <w:pPr>
        <w:ind w:left="709" w:hanging="709"/>
        <w:rPr>
          <w:bCs/>
          <w:i/>
          <w:iCs/>
          <w:szCs w:val="24"/>
        </w:rPr>
      </w:pPr>
      <w:bookmarkStart w:id="106" w:name="_Toc514938047"/>
      <w:bookmarkStart w:id="107" w:name="_Toc520485046"/>
      <w:bookmarkStart w:id="108" w:name="_Toc160804588"/>
      <w:bookmarkStart w:id="109" w:name="_Toc167220280"/>
      <w:bookmarkStart w:id="110" w:name="_Toc177549013"/>
      <w:r w:rsidRPr="00FB5FC7">
        <w:rPr>
          <w:i/>
          <w:iCs/>
        </w:rPr>
        <w:t>2.2.2.</w:t>
      </w:r>
      <w:r w:rsidRPr="00FB5FC7">
        <w:rPr>
          <w:i/>
          <w:iCs/>
        </w:rPr>
        <w:tab/>
        <w:t>Information concerning the risks identified and the internal control system(s) set up to mitigate them</w:t>
      </w:r>
      <w:bookmarkEnd w:id="106"/>
      <w:bookmarkEnd w:id="107"/>
      <w:bookmarkEnd w:id="108"/>
      <w:bookmarkEnd w:id="109"/>
      <w:bookmarkEnd w:id="110"/>
    </w:p>
    <w:p w14:paraId="7013484C"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The main identified risks relate to:</w:t>
      </w:r>
    </w:p>
    <w:p w14:paraId="2EC97E67"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(a) Time and cost overruns due to unforeseen IT implementation issues with regard to the further IT development needed by the Commission to enlarge the scope of the existing BRIS IT system for the needs of this proposal. This risk is mitigated by the fact that BRIS system already exists, is mature and is based on building blocks that are also already existing and mature – namely, the eDelivery building block.</w:t>
      </w:r>
    </w:p>
    <w:p w14:paraId="0302F363" w14:textId="77777777" w:rsidR="006F7DCF" w:rsidRPr="00845135" w:rsidRDefault="006F7DCF" w:rsidP="006F7DCF">
      <w:pPr>
        <w:pStyle w:val="Text1"/>
        <w:pBdr>
          <w:top w:val="single" w:sz="4" w:space="1" w:color="auto"/>
          <w:left w:val="single" w:sz="4" w:space="4" w:color="auto"/>
          <w:bottom w:val="single" w:sz="4" w:space="1" w:color="auto"/>
          <w:right w:val="single" w:sz="4" w:space="4" w:color="auto"/>
        </w:pBdr>
      </w:pPr>
      <w:r w:rsidRPr="00845135">
        <w:t>This risk is already addressed by existing standard internal control systems used in BRIS, in particular project management controls that are applicable to all systems developed by the Commission, (i.e. governance oversight, project and risk management) which include PM2, the project management methodology developed by the Commission.</w:t>
      </w:r>
    </w:p>
    <w:p w14:paraId="233FD8C2" w14:textId="77777777" w:rsidR="006F7DCF" w:rsidRPr="00583F80" w:rsidRDefault="006F7DCF" w:rsidP="006F7DCF">
      <w:pPr>
        <w:pStyle w:val="Text1"/>
        <w:pBdr>
          <w:top w:val="single" w:sz="4" w:space="1" w:color="auto"/>
          <w:left w:val="single" w:sz="4" w:space="4" w:color="auto"/>
          <w:bottom w:val="single" w:sz="4" w:space="1" w:color="auto"/>
          <w:right w:val="single" w:sz="4" w:space="4" w:color="auto"/>
        </w:pBdr>
      </w:pPr>
      <w:r w:rsidRPr="00845135">
        <w:t xml:space="preserve">(b) Implementation and rollout delays on the side of Member States’ respective authorities. This risk is already mitigated by established communication and reporting tools, cooperation agreements, regular follow-up meetings and by the proactive technical support to the national authorities in charge of implementation. </w:t>
      </w:r>
    </w:p>
    <w:p w14:paraId="636B625E" w14:textId="77777777" w:rsidR="006F7DCF" w:rsidRPr="001C464D" w:rsidRDefault="006F7DCF" w:rsidP="001C464D">
      <w:pPr>
        <w:keepNext/>
        <w:ind w:left="851" w:hanging="993"/>
        <w:rPr>
          <w:i/>
          <w:iCs/>
        </w:rPr>
      </w:pPr>
      <w:bookmarkStart w:id="111" w:name="_Toc514938048"/>
      <w:bookmarkStart w:id="112" w:name="_Toc520485047"/>
      <w:bookmarkStart w:id="113" w:name="_Toc160804589"/>
      <w:bookmarkStart w:id="114" w:name="_Toc167220281"/>
      <w:bookmarkStart w:id="115" w:name="_Toc177549014"/>
      <w:r w:rsidRPr="001C464D">
        <w:rPr>
          <w:i/>
          <w:iCs/>
        </w:rPr>
        <w:lastRenderedPageBreak/>
        <w:t>2.2.3.</w:t>
      </w:r>
      <w:r w:rsidRPr="001C464D">
        <w:rPr>
          <w:i/>
          <w:iCs/>
        </w:rPr>
        <w:tab/>
        <w:t>Estimation and justification of the cost-effectiveness of the controls (ratio between the control costs  and the value of the related funds managed), and assessment of the expected levels of risk of error (at payment &amp; at closure)</w:t>
      </w:r>
      <w:bookmarkEnd w:id="111"/>
      <w:bookmarkEnd w:id="112"/>
      <w:bookmarkEnd w:id="113"/>
      <w:bookmarkEnd w:id="114"/>
      <w:bookmarkEnd w:id="115"/>
      <w:r w:rsidRPr="001C464D">
        <w:rPr>
          <w:i/>
          <w:iCs/>
        </w:rPr>
        <w:t xml:space="preserve"> </w:t>
      </w:r>
    </w:p>
    <w:p w14:paraId="29A9A377" w14:textId="77777777" w:rsidR="006F7DCF" w:rsidRPr="00583F80" w:rsidRDefault="006F7DCF" w:rsidP="006F7DCF">
      <w:pPr>
        <w:pStyle w:val="Text1"/>
        <w:pBdr>
          <w:top w:val="single" w:sz="4" w:space="1" w:color="auto"/>
          <w:left w:val="single" w:sz="4" w:space="4" w:color="auto"/>
          <w:bottom w:val="single" w:sz="4" w:space="1" w:color="auto"/>
          <w:right w:val="single" w:sz="4" w:space="4" w:color="auto"/>
        </w:pBdr>
        <w:ind w:left="1134"/>
      </w:pPr>
      <w:r w:rsidRPr="00845135">
        <w:t xml:space="preserve">This initiative does not affect the cost-effectiveness of the existing controls. </w:t>
      </w:r>
    </w:p>
    <w:p w14:paraId="6BF0D49C" w14:textId="77777777" w:rsidR="006F7DCF" w:rsidRPr="001C464D" w:rsidRDefault="006F7DCF" w:rsidP="001C464D">
      <w:pPr>
        <w:rPr>
          <w:b/>
          <w:bCs/>
          <w:szCs w:val="24"/>
        </w:rPr>
      </w:pPr>
      <w:bookmarkStart w:id="116" w:name="_Toc514938049"/>
      <w:bookmarkStart w:id="117" w:name="_Toc520485048"/>
      <w:bookmarkStart w:id="118" w:name="_Toc160804590"/>
      <w:bookmarkStart w:id="119" w:name="_Toc167220282"/>
      <w:bookmarkStart w:id="120" w:name="_Toc177549015"/>
      <w:r w:rsidRPr="001C464D">
        <w:rPr>
          <w:b/>
          <w:bCs/>
        </w:rPr>
        <w:t>2.3.</w:t>
      </w:r>
      <w:r w:rsidRPr="001C464D">
        <w:rPr>
          <w:b/>
          <w:bCs/>
        </w:rPr>
        <w:tab/>
        <w:t>Measures to prevent fraud and irregularities</w:t>
      </w:r>
      <w:bookmarkEnd w:id="116"/>
      <w:bookmarkEnd w:id="117"/>
      <w:bookmarkEnd w:id="118"/>
      <w:bookmarkEnd w:id="119"/>
      <w:bookmarkEnd w:id="120"/>
      <w:r w:rsidRPr="001C464D">
        <w:rPr>
          <w:b/>
          <w:bCs/>
        </w:rPr>
        <w:t xml:space="preserve"> </w:t>
      </w:r>
    </w:p>
    <w:p w14:paraId="11195059" w14:textId="77777777" w:rsidR="006F7DCF" w:rsidRPr="00583F80" w:rsidRDefault="006F7DCF" w:rsidP="006F7DCF">
      <w:pPr>
        <w:pStyle w:val="Text1"/>
      </w:pPr>
      <w:r w:rsidRPr="00583F80">
        <w:t>Specify existing or envisaged prevention and protection measures, e.g. from the anti-fraud strategy.</w:t>
      </w:r>
    </w:p>
    <w:p w14:paraId="132C1A8F" w14:textId="77777777" w:rsidR="006F7DCF" w:rsidRPr="00B37A4A" w:rsidRDefault="006F7DCF" w:rsidP="006F7DCF">
      <w:pPr>
        <w:pStyle w:val="Text1"/>
        <w:pBdr>
          <w:top w:val="single" w:sz="4" w:space="1" w:color="auto"/>
          <w:left w:val="single" w:sz="4" w:space="4" w:color="auto"/>
          <w:bottom w:val="single" w:sz="4" w:space="1" w:color="auto"/>
          <w:right w:val="single" w:sz="4" w:space="4" w:color="auto"/>
        </w:pBdr>
      </w:pPr>
      <w:r w:rsidRPr="00845135">
        <w:t>BRIS is directly managed by the Commission, with no external development or management. The European Central Platform (ECP) component of the system is developed internally by DG DIGIT, while the European Access Point (EAP) component is developed internally by DG JUST.</w:t>
      </w:r>
    </w:p>
    <w:p w14:paraId="1E03AA95" w14:textId="77777777" w:rsidR="006F7DCF" w:rsidRPr="00DD4AD9" w:rsidRDefault="006F7DCF" w:rsidP="006F7DCF">
      <w:pPr>
        <w:sectPr w:rsidR="006F7DCF" w:rsidRPr="00DD4AD9" w:rsidSect="00257E79">
          <w:pgSz w:w="11907" w:h="16840" w:code="9"/>
          <w:pgMar w:top="1134" w:right="1418" w:bottom="1134" w:left="1418" w:header="709" w:footer="709" w:gutter="0"/>
          <w:cols w:space="708"/>
          <w:docGrid w:linePitch="360"/>
        </w:sectPr>
      </w:pPr>
    </w:p>
    <w:p w14:paraId="0DB3C650" w14:textId="77777777" w:rsidR="006F7DCF" w:rsidRPr="001C464D" w:rsidRDefault="006F7DCF" w:rsidP="001C464D">
      <w:pPr>
        <w:rPr>
          <w:b/>
          <w:bCs/>
          <w:szCs w:val="24"/>
        </w:rPr>
      </w:pPr>
      <w:bookmarkStart w:id="121" w:name="_Toc514938050"/>
      <w:bookmarkStart w:id="122" w:name="_Toc520485049"/>
      <w:bookmarkStart w:id="123" w:name="_Toc160804591"/>
      <w:bookmarkStart w:id="124" w:name="_Toc167220283"/>
      <w:bookmarkStart w:id="125" w:name="_Toc177549016"/>
      <w:r w:rsidRPr="001C464D">
        <w:rPr>
          <w:b/>
          <w:bCs/>
        </w:rPr>
        <w:lastRenderedPageBreak/>
        <w:t>3.</w:t>
      </w:r>
      <w:r w:rsidRPr="001C464D">
        <w:rPr>
          <w:b/>
          <w:bCs/>
        </w:rPr>
        <w:tab/>
        <w:t>ESTIMATED FINANCIAL IMPACT OF THE PROPOSAL/INITIATIVE</w:t>
      </w:r>
      <w:bookmarkEnd w:id="121"/>
      <w:bookmarkEnd w:id="122"/>
      <w:bookmarkEnd w:id="123"/>
      <w:bookmarkEnd w:id="124"/>
      <w:bookmarkEnd w:id="125"/>
      <w:r w:rsidRPr="001C464D">
        <w:rPr>
          <w:b/>
          <w:bCs/>
        </w:rPr>
        <w:t xml:space="preserve"> </w:t>
      </w:r>
    </w:p>
    <w:p w14:paraId="44CB96AC" w14:textId="77777777" w:rsidR="006F7DCF" w:rsidRPr="00982C0D" w:rsidRDefault="006F7DCF" w:rsidP="00982C0D">
      <w:pPr>
        <w:ind w:left="709" w:hanging="709"/>
        <w:rPr>
          <w:b/>
          <w:bCs/>
        </w:rPr>
      </w:pPr>
      <w:bookmarkStart w:id="126" w:name="_Toc514938051"/>
      <w:bookmarkStart w:id="127" w:name="_Toc520485050"/>
      <w:bookmarkStart w:id="128" w:name="_Toc160804592"/>
      <w:bookmarkStart w:id="129" w:name="_Toc167220284"/>
      <w:bookmarkStart w:id="130" w:name="_Toc177549017"/>
      <w:r w:rsidRPr="00982C0D">
        <w:rPr>
          <w:b/>
          <w:bCs/>
        </w:rPr>
        <w:t>3.1.</w:t>
      </w:r>
      <w:r w:rsidRPr="00982C0D">
        <w:rPr>
          <w:b/>
          <w:bCs/>
        </w:rPr>
        <w:tab/>
        <w:t>Heading(s) of the multiannual financial framework and expenditure budget line(s) affected</w:t>
      </w:r>
      <w:bookmarkEnd w:id="126"/>
      <w:bookmarkEnd w:id="127"/>
      <w:bookmarkEnd w:id="128"/>
      <w:bookmarkEnd w:id="129"/>
      <w:bookmarkEnd w:id="130"/>
      <w:r w:rsidRPr="00982C0D">
        <w:rPr>
          <w:b/>
          <w:bCs/>
        </w:rPr>
        <w:t xml:space="preserve"> </w:t>
      </w:r>
    </w:p>
    <w:p w14:paraId="51601362" w14:textId="77777777" w:rsidR="006F7DCF" w:rsidRPr="00DD4AD9" w:rsidRDefault="006F7DCF" w:rsidP="006F7DCF">
      <w:pPr>
        <w:pStyle w:val="ListBullet1"/>
      </w:pPr>
      <w:r w:rsidRPr="00DD4AD9">
        <w:t xml:space="preserve">Existing budget lines </w:t>
      </w:r>
    </w:p>
    <w:p w14:paraId="6DD47AB4" w14:textId="77777777" w:rsidR="006F7DCF" w:rsidRPr="00DD4AD9" w:rsidRDefault="006F7DCF" w:rsidP="006F7DCF">
      <w:pPr>
        <w:pStyle w:val="Text1"/>
        <w:rPr>
          <w:i/>
        </w:rPr>
      </w:pPr>
      <w:r w:rsidRPr="00DD4AD9">
        <w:rPr>
          <w:i/>
          <w:u w:val="single"/>
        </w:rPr>
        <w:t>In order</w:t>
      </w:r>
      <w:r w:rsidRPr="00DD4AD9">
        <w:rPr>
          <w:i/>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F7DCF" w:rsidRPr="00DD4AD9" w14:paraId="6D6F2800" w14:textId="77777777">
        <w:trPr>
          <w:jc w:val="center"/>
        </w:trPr>
        <w:tc>
          <w:tcPr>
            <w:tcW w:w="1092" w:type="dxa"/>
            <w:vMerge w:val="restart"/>
            <w:vAlign w:val="center"/>
          </w:tcPr>
          <w:p w14:paraId="0B743F02" w14:textId="77777777" w:rsidR="006F7DCF" w:rsidRPr="00DD4AD9" w:rsidRDefault="006F7DCF">
            <w:pPr>
              <w:spacing w:before="60" w:after="60"/>
              <w:jc w:val="center"/>
            </w:pPr>
            <w:r w:rsidRPr="00DD4AD9">
              <w:rPr>
                <w:sz w:val="18"/>
              </w:rPr>
              <w:t>Heading of multiannual financial framework</w:t>
            </w:r>
          </w:p>
        </w:tc>
        <w:tc>
          <w:tcPr>
            <w:tcW w:w="4002" w:type="dxa"/>
            <w:vAlign w:val="center"/>
          </w:tcPr>
          <w:p w14:paraId="05A1EDB2" w14:textId="77777777" w:rsidR="006F7DCF" w:rsidRPr="00DD4AD9" w:rsidRDefault="006F7DCF">
            <w:pPr>
              <w:spacing w:before="60" w:after="60"/>
              <w:jc w:val="center"/>
            </w:pPr>
            <w:r w:rsidRPr="00DD4AD9">
              <w:rPr>
                <w:sz w:val="20"/>
              </w:rPr>
              <w:t>Budget line</w:t>
            </w:r>
          </w:p>
        </w:tc>
        <w:tc>
          <w:tcPr>
            <w:tcW w:w="1092" w:type="dxa"/>
            <w:vAlign w:val="center"/>
          </w:tcPr>
          <w:p w14:paraId="30288175" w14:textId="77777777" w:rsidR="006F7DCF" w:rsidRPr="00DD4AD9" w:rsidRDefault="006F7DCF">
            <w:pPr>
              <w:spacing w:before="60" w:after="60"/>
              <w:jc w:val="center"/>
            </w:pPr>
            <w:r w:rsidRPr="00DD4AD9">
              <w:rPr>
                <w:sz w:val="18"/>
              </w:rPr>
              <w:t>Type of expenditure</w:t>
            </w:r>
          </w:p>
        </w:tc>
        <w:tc>
          <w:tcPr>
            <w:tcW w:w="4487" w:type="dxa"/>
            <w:gridSpan w:val="4"/>
            <w:vAlign w:val="center"/>
          </w:tcPr>
          <w:p w14:paraId="1CFB3D66" w14:textId="77777777" w:rsidR="006F7DCF" w:rsidRPr="00DD4AD9" w:rsidRDefault="006F7DCF">
            <w:pPr>
              <w:spacing w:before="60" w:after="60"/>
              <w:jc w:val="center"/>
            </w:pPr>
            <w:r w:rsidRPr="00DD4AD9">
              <w:rPr>
                <w:sz w:val="20"/>
              </w:rPr>
              <w:t xml:space="preserve">Contribution </w:t>
            </w:r>
          </w:p>
        </w:tc>
      </w:tr>
      <w:tr w:rsidR="006F7DCF" w:rsidRPr="00DD4AD9" w14:paraId="2BF27E97" w14:textId="77777777">
        <w:trPr>
          <w:cantSplit/>
          <w:jc w:val="center"/>
        </w:trPr>
        <w:tc>
          <w:tcPr>
            <w:tcW w:w="1092" w:type="dxa"/>
            <w:vMerge/>
            <w:vAlign w:val="center"/>
          </w:tcPr>
          <w:p w14:paraId="5C5E7FCF" w14:textId="77777777" w:rsidR="006F7DCF" w:rsidRPr="00DD4AD9" w:rsidRDefault="006F7DCF">
            <w:pPr>
              <w:jc w:val="center"/>
            </w:pPr>
          </w:p>
        </w:tc>
        <w:tc>
          <w:tcPr>
            <w:tcW w:w="4002" w:type="dxa"/>
            <w:vAlign w:val="center"/>
          </w:tcPr>
          <w:p w14:paraId="305A1320" w14:textId="77777777" w:rsidR="006F7DCF" w:rsidRPr="00DD4AD9" w:rsidRDefault="006F7DCF">
            <w:r w:rsidRPr="00DD4AD9">
              <w:rPr>
                <w:sz w:val="20"/>
              </w:rPr>
              <w:t xml:space="preserve">Number </w:t>
            </w:r>
            <w:r w:rsidRPr="00DD4AD9">
              <w:rPr>
                <w:sz w:val="22"/>
              </w:rPr>
              <w:br/>
            </w:r>
          </w:p>
        </w:tc>
        <w:tc>
          <w:tcPr>
            <w:tcW w:w="1092" w:type="dxa"/>
            <w:vAlign w:val="center"/>
          </w:tcPr>
          <w:p w14:paraId="0A9C6DD2" w14:textId="77777777" w:rsidR="006F7DCF" w:rsidRPr="00DD4AD9" w:rsidRDefault="006F7DCF">
            <w:pPr>
              <w:jc w:val="center"/>
            </w:pPr>
            <w:r w:rsidRPr="00DD4AD9">
              <w:rPr>
                <w:sz w:val="18"/>
              </w:rPr>
              <w:t>Diff./Non-diff.</w:t>
            </w:r>
            <w:r w:rsidRPr="00DD4AD9">
              <w:rPr>
                <w:rStyle w:val="FootnoteReference"/>
                <w:sz w:val="18"/>
              </w:rPr>
              <w:footnoteReference w:id="54"/>
            </w:r>
          </w:p>
        </w:tc>
        <w:tc>
          <w:tcPr>
            <w:tcW w:w="966" w:type="dxa"/>
            <w:vAlign w:val="center"/>
          </w:tcPr>
          <w:p w14:paraId="2E2DD7CC" w14:textId="77777777" w:rsidR="006F7DCF" w:rsidRPr="00DD4AD9" w:rsidRDefault="006F7DCF">
            <w:pPr>
              <w:jc w:val="center"/>
              <w:rPr>
                <w:b/>
                <w:sz w:val="18"/>
              </w:rPr>
            </w:pPr>
            <w:r w:rsidRPr="00DD4AD9">
              <w:rPr>
                <w:sz w:val="18"/>
              </w:rPr>
              <w:t>from EFTA countries</w:t>
            </w:r>
            <w:r w:rsidRPr="00DD4AD9">
              <w:rPr>
                <w:rStyle w:val="FootnoteReference"/>
                <w:sz w:val="18"/>
              </w:rPr>
              <w:footnoteReference w:id="55"/>
            </w:r>
          </w:p>
        </w:tc>
        <w:tc>
          <w:tcPr>
            <w:tcW w:w="1092" w:type="dxa"/>
            <w:vAlign w:val="center"/>
          </w:tcPr>
          <w:p w14:paraId="2FBC8407" w14:textId="77777777" w:rsidR="006F7DCF" w:rsidRPr="00DD4AD9" w:rsidRDefault="006F7DCF">
            <w:pPr>
              <w:jc w:val="center"/>
              <w:rPr>
                <w:sz w:val="18"/>
              </w:rPr>
            </w:pPr>
            <w:r w:rsidRPr="00DD4AD9">
              <w:rPr>
                <w:sz w:val="18"/>
              </w:rPr>
              <w:t>from candidate countries and potential candidates</w:t>
            </w:r>
            <w:r w:rsidRPr="00DD4AD9">
              <w:rPr>
                <w:rStyle w:val="FootnoteReference"/>
                <w:sz w:val="18"/>
              </w:rPr>
              <w:footnoteReference w:id="56"/>
            </w:r>
          </w:p>
        </w:tc>
        <w:tc>
          <w:tcPr>
            <w:tcW w:w="966" w:type="dxa"/>
            <w:vAlign w:val="center"/>
          </w:tcPr>
          <w:p w14:paraId="6E21CEFE" w14:textId="77777777" w:rsidR="006F7DCF" w:rsidRPr="00DD4AD9" w:rsidRDefault="006F7DCF">
            <w:pPr>
              <w:jc w:val="center"/>
              <w:rPr>
                <w:sz w:val="18"/>
              </w:rPr>
            </w:pPr>
            <w:r w:rsidRPr="00DD4AD9">
              <w:rPr>
                <w:sz w:val="18"/>
              </w:rPr>
              <w:t>From other third countries</w:t>
            </w:r>
          </w:p>
        </w:tc>
        <w:tc>
          <w:tcPr>
            <w:tcW w:w="1463" w:type="dxa"/>
            <w:vAlign w:val="center"/>
          </w:tcPr>
          <w:p w14:paraId="220EC6EF" w14:textId="77777777" w:rsidR="006F7DCF" w:rsidRPr="00DD4AD9" w:rsidRDefault="006F7DCF">
            <w:pPr>
              <w:jc w:val="center"/>
            </w:pPr>
            <w:r w:rsidRPr="00DD4AD9">
              <w:rPr>
                <w:sz w:val="18"/>
                <w:szCs w:val="18"/>
              </w:rPr>
              <w:t>other assigned revenue</w:t>
            </w:r>
          </w:p>
        </w:tc>
      </w:tr>
      <w:tr w:rsidR="006F7DCF" w:rsidRPr="00DD4AD9" w14:paraId="29CAA97A" w14:textId="77777777">
        <w:trPr>
          <w:jc w:val="center"/>
        </w:trPr>
        <w:tc>
          <w:tcPr>
            <w:tcW w:w="1092" w:type="dxa"/>
            <w:vAlign w:val="center"/>
          </w:tcPr>
          <w:p w14:paraId="10EF3070" w14:textId="77777777" w:rsidR="006F7DCF" w:rsidRPr="00DD4AD9" w:rsidRDefault="006F7DCF">
            <w:pPr>
              <w:jc w:val="center"/>
              <w:rPr>
                <w:color w:val="0000FF"/>
              </w:rPr>
            </w:pPr>
          </w:p>
        </w:tc>
        <w:tc>
          <w:tcPr>
            <w:tcW w:w="4002" w:type="dxa"/>
            <w:vAlign w:val="center"/>
          </w:tcPr>
          <w:p w14:paraId="4321FA66" w14:textId="77777777" w:rsidR="006F7DCF" w:rsidRPr="00DD4AD9" w:rsidRDefault="006F7DCF">
            <w:pPr>
              <w:spacing w:after="60"/>
            </w:pPr>
            <w:r w:rsidRPr="00DD4AD9">
              <w:t>05.03.01.02.</w:t>
            </w:r>
          </w:p>
        </w:tc>
        <w:tc>
          <w:tcPr>
            <w:tcW w:w="1092" w:type="dxa"/>
            <w:vAlign w:val="center"/>
          </w:tcPr>
          <w:p w14:paraId="0990005D" w14:textId="77777777" w:rsidR="006F7DCF" w:rsidRPr="00DD4AD9" w:rsidRDefault="006F7DCF">
            <w:pPr>
              <w:jc w:val="center"/>
            </w:pPr>
            <w:r w:rsidRPr="00DD4AD9">
              <w:t>Diff.</w:t>
            </w:r>
          </w:p>
        </w:tc>
        <w:tc>
          <w:tcPr>
            <w:tcW w:w="966" w:type="dxa"/>
            <w:vAlign w:val="center"/>
          </w:tcPr>
          <w:p w14:paraId="746A9313" w14:textId="77777777" w:rsidR="006F7DCF" w:rsidRPr="00DD4AD9" w:rsidRDefault="006F7DCF">
            <w:pPr>
              <w:jc w:val="center"/>
            </w:pPr>
            <w:r w:rsidRPr="00DD4AD9">
              <w:t>YES</w:t>
            </w:r>
          </w:p>
        </w:tc>
        <w:tc>
          <w:tcPr>
            <w:tcW w:w="1092" w:type="dxa"/>
            <w:vAlign w:val="center"/>
          </w:tcPr>
          <w:p w14:paraId="37992EF2" w14:textId="77777777" w:rsidR="006F7DCF" w:rsidRPr="00DD4AD9" w:rsidRDefault="006F7DCF">
            <w:pPr>
              <w:jc w:val="center"/>
            </w:pPr>
            <w:r w:rsidRPr="00DD4AD9">
              <w:t>NO</w:t>
            </w:r>
          </w:p>
        </w:tc>
        <w:tc>
          <w:tcPr>
            <w:tcW w:w="966" w:type="dxa"/>
            <w:vAlign w:val="center"/>
          </w:tcPr>
          <w:p w14:paraId="0AAADB40" w14:textId="77777777" w:rsidR="006F7DCF" w:rsidRPr="00DD4AD9" w:rsidRDefault="006F7DCF">
            <w:pPr>
              <w:jc w:val="center"/>
            </w:pPr>
            <w:r w:rsidRPr="00DD4AD9">
              <w:t>NO</w:t>
            </w:r>
          </w:p>
        </w:tc>
        <w:tc>
          <w:tcPr>
            <w:tcW w:w="1463" w:type="dxa"/>
            <w:vAlign w:val="center"/>
          </w:tcPr>
          <w:p w14:paraId="57A9D7DA" w14:textId="77777777" w:rsidR="006F7DCF" w:rsidRPr="00DD4AD9" w:rsidRDefault="006F7DCF">
            <w:pPr>
              <w:jc w:val="center"/>
            </w:pPr>
            <w:r w:rsidRPr="00DD4AD9">
              <w:t>NO</w:t>
            </w:r>
          </w:p>
        </w:tc>
      </w:tr>
      <w:tr w:rsidR="006F7DCF" w:rsidRPr="00DD4AD9" w14:paraId="736574F8" w14:textId="77777777">
        <w:trPr>
          <w:jc w:val="center"/>
        </w:trPr>
        <w:tc>
          <w:tcPr>
            <w:tcW w:w="1092" w:type="dxa"/>
            <w:vAlign w:val="center"/>
          </w:tcPr>
          <w:p w14:paraId="5ED47AA5" w14:textId="77777777" w:rsidR="006F7DCF" w:rsidRPr="00DD4AD9" w:rsidRDefault="006F7DCF">
            <w:pPr>
              <w:jc w:val="center"/>
              <w:rPr>
                <w:color w:val="0000FF"/>
              </w:rPr>
            </w:pPr>
          </w:p>
        </w:tc>
        <w:tc>
          <w:tcPr>
            <w:tcW w:w="4002" w:type="dxa"/>
            <w:vAlign w:val="center"/>
          </w:tcPr>
          <w:p w14:paraId="1871F72B" w14:textId="77777777" w:rsidR="006F7DCF" w:rsidRPr="00DD4AD9" w:rsidRDefault="006F7DCF">
            <w:pPr>
              <w:spacing w:before="60"/>
            </w:pPr>
            <w:r w:rsidRPr="00DD4AD9">
              <w:rPr>
                <w:sz w:val="22"/>
              </w:rPr>
              <w:t>[XX.YY.YY.YY]</w:t>
            </w:r>
          </w:p>
          <w:p w14:paraId="6723DD53" w14:textId="77777777" w:rsidR="006F7DCF" w:rsidRPr="00DD4AD9" w:rsidRDefault="006F7DCF">
            <w:pPr>
              <w:spacing w:after="60"/>
            </w:pPr>
          </w:p>
        </w:tc>
        <w:tc>
          <w:tcPr>
            <w:tcW w:w="1092" w:type="dxa"/>
            <w:vAlign w:val="center"/>
          </w:tcPr>
          <w:p w14:paraId="65EE9589" w14:textId="77777777" w:rsidR="006F7DCF" w:rsidRPr="00DD4AD9" w:rsidRDefault="006F7DCF">
            <w:pPr>
              <w:jc w:val="center"/>
              <w:rPr>
                <w:color w:val="0000FF"/>
              </w:rPr>
            </w:pPr>
            <w:r w:rsidRPr="00DD4AD9">
              <w:rPr>
                <w:sz w:val="22"/>
              </w:rPr>
              <w:t>Diff./Non-diff.</w:t>
            </w:r>
          </w:p>
        </w:tc>
        <w:tc>
          <w:tcPr>
            <w:tcW w:w="966" w:type="dxa"/>
            <w:vAlign w:val="center"/>
          </w:tcPr>
          <w:p w14:paraId="0CEBA78D" w14:textId="77777777" w:rsidR="006F7DCF" w:rsidRPr="00DD4AD9" w:rsidRDefault="006F7DCF">
            <w:pPr>
              <w:jc w:val="center"/>
              <w:rPr>
                <w:sz w:val="20"/>
                <w:szCs w:val="20"/>
              </w:rPr>
            </w:pPr>
            <w:r w:rsidRPr="00DD4AD9">
              <w:rPr>
                <w:sz w:val="20"/>
                <w:szCs w:val="20"/>
              </w:rPr>
              <w:t>YES/NO</w:t>
            </w:r>
          </w:p>
        </w:tc>
        <w:tc>
          <w:tcPr>
            <w:tcW w:w="1092" w:type="dxa"/>
            <w:vAlign w:val="center"/>
          </w:tcPr>
          <w:p w14:paraId="47878C96" w14:textId="77777777" w:rsidR="006F7DCF" w:rsidRPr="00DD4AD9" w:rsidRDefault="006F7DCF">
            <w:pPr>
              <w:jc w:val="center"/>
              <w:rPr>
                <w:sz w:val="20"/>
                <w:szCs w:val="20"/>
              </w:rPr>
            </w:pPr>
            <w:r w:rsidRPr="00DD4AD9">
              <w:rPr>
                <w:sz w:val="20"/>
                <w:szCs w:val="20"/>
              </w:rPr>
              <w:t>YES/NO</w:t>
            </w:r>
          </w:p>
        </w:tc>
        <w:tc>
          <w:tcPr>
            <w:tcW w:w="966" w:type="dxa"/>
            <w:vAlign w:val="center"/>
          </w:tcPr>
          <w:p w14:paraId="36293175" w14:textId="77777777" w:rsidR="006F7DCF" w:rsidRPr="00DD4AD9" w:rsidRDefault="006F7DCF">
            <w:pPr>
              <w:jc w:val="center"/>
              <w:rPr>
                <w:sz w:val="20"/>
                <w:szCs w:val="20"/>
              </w:rPr>
            </w:pPr>
            <w:r w:rsidRPr="00DD4AD9">
              <w:rPr>
                <w:sz w:val="20"/>
                <w:szCs w:val="20"/>
              </w:rPr>
              <w:t>YES/NO</w:t>
            </w:r>
          </w:p>
        </w:tc>
        <w:tc>
          <w:tcPr>
            <w:tcW w:w="1463" w:type="dxa"/>
            <w:vAlign w:val="center"/>
          </w:tcPr>
          <w:p w14:paraId="655B1C9C" w14:textId="77777777" w:rsidR="006F7DCF" w:rsidRPr="00DD4AD9" w:rsidRDefault="006F7DCF">
            <w:pPr>
              <w:jc w:val="center"/>
              <w:rPr>
                <w:sz w:val="20"/>
                <w:szCs w:val="20"/>
              </w:rPr>
            </w:pPr>
            <w:r w:rsidRPr="00DD4AD9">
              <w:rPr>
                <w:sz w:val="20"/>
                <w:szCs w:val="20"/>
              </w:rPr>
              <w:t>YES/NO</w:t>
            </w:r>
          </w:p>
        </w:tc>
      </w:tr>
      <w:tr w:rsidR="006F7DCF" w:rsidRPr="00DD4AD9" w14:paraId="1B925C81" w14:textId="77777777">
        <w:trPr>
          <w:jc w:val="center"/>
        </w:trPr>
        <w:tc>
          <w:tcPr>
            <w:tcW w:w="1092" w:type="dxa"/>
            <w:vAlign w:val="center"/>
          </w:tcPr>
          <w:p w14:paraId="1645484E" w14:textId="77777777" w:rsidR="006F7DCF" w:rsidRPr="00DD4AD9" w:rsidRDefault="006F7DCF">
            <w:pPr>
              <w:jc w:val="center"/>
              <w:rPr>
                <w:color w:val="0000FF"/>
              </w:rPr>
            </w:pPr>
          </w:p>
        </w:tc>
        <w:tc>
          <w:tcPr>
            <w:tcW w:w="4002" w:type="dxa"/>
            <w:vAlign w:val="center"/>
          </w:tcPr>
          <w:p w14:paraId="7AF395B3" w14:textId="77777777" w:rsidR="006F7DCF" w:rsidRPr="00DD4AD9" w:rsidRDefault="006F7DCF">
            <w:pPr>
              <w:spacing w:before="60"/>
            </w:pPr>
            <w:r w:rsidRPr="00DD4AD9">
              <w:rPr>
                <w:sz w:val="22"/>
              </w:rPr>
              <w:t>[XX.YY.YY.YY]</w:t>
            </w:r>
          </w:p>
          <w:p w14:paraId="6DC2EB29" w14:textId="77777777" w:rsidR="006F7DCF" w:rsidRPr="00DD4AD9" w:rsidRDefault="006F7DCF">
            <w:pPr>
              <w:spacing w:after="60"/>
            </w:pPr>
          </w:p>
        </w:tc>
        <w:tc>
          <w:tcPr>
            <w:tcW w:w="1092" w:type="dxa"/>
            <w:vAlign w:val="center"/>
          </w:tcPr>
          <w:p w14:paraId="69C47CE7" w14:textId="77777777" w:rsidR="006F7DCF" w:rsidRPr="00DD4AD9" w:rsidRDefault="006F7DCF">
            <w:pPr>
              <w:jc w:val="center"/>
              <w:rPr>
                <w:color w:val="0000FF"/>
              </w:rPr>
            </w:pPr>
            <w:r w:rsidRPr="00DD4AD9">
              <w:rPr>
                <w:sz w:val="22"/>
              </w:rPr>
              <w:t>Diff./Non-diff.</w:t>
            </w:r>
          </w:p>
        </w:tc>
        <w:tc>
          <w:tcPr>
            <w:tcW w:w="966" w:type="dxa"/>
            <w:vAlign w:val="center"/>
          </w:tcPr>
          <w:p w14:paraId="31F8913F" w14:textId="77777777" w:rsidR="006F7DCF" w:rsidRPr="00DD4AD9" w:rsidRDefault="006F7DCF">
            <w:pPr>
              <w:jc w:val="center"/>
              <w:rPr>
                <w:sz w:val="20"/>
                <w:szCs w:val="20"/>
              </w:rPr>
            </w:pPr>
            <w:r w:rsidRPr="00DD4AD9">
              <w:rPr>
                <w:sz w:val="20"/>
                <w:szCs w:val="20"/>
              </w:rPr>
              <w:t>YES/NO</w:t>
            </w:r>
          </w:p>
        </w:tc>
        <w:tc>
          <w:tcPr>
            <w:tcW w:w="1092" w:type="dxa"/>
            <w:vAlign w:val="center"/>
          </w:tcPr>
          <w:p w14:paraId="27E8E3DF" w14:textId="77777777" w:rsidR="006F7DCF" w:rsidRPr="00DD4AD9" w:rsidRDefault="006F7DCF">
            <w:pPr>
              <w:jc w:val="center"/>
              <w:rPr>
                <w:sz w:val="20"/>
                <w:szCs w:val="20"/>
              </w:rPr>
            </w:pPr>
            <w:r w:rsidRPr="00DD4AD9">
              <w:rPr>
                <w:sz w:val="20"/>
                <w:szCs w:val="20"/>
              </w:rPr>
              <w:t>YES/NO</w:t>
            </w:r>
          </w:p>
        </w:tc>
        <w:tc>
          <w:tcPr>
            <w:tcW w:w="966" w:type="dxa"/>
            <w:vAlign w:val="center"/>
          </w:tcPr>
          <w:p w14:paraId="2C7AAE84" w14:textId="77777777" w:rsidR="006F7DCF" w:rsidRPr="00DD4AD9" w:rsidRDefault="006F7DCF">
            <w:pPr>
              <w:jc w:val="center"/>
              <w:rPr>
                <w:sz w:val="20"/>
                <w:szCs w:val="20"/>
              </w:rPr>
            </w:pPr>
            <w:r w:rsidRPr="00DD4AD9">
              <w:rPr>
                <w:sz w:val="20"/>
                <w:szCs w:val="20"/>
              </w:rPr>
              <w:t>YES/NO</w:t>
            </w:r>
          </w:p>
        </w:tc>
        <w:tc>
          <w:tcPr>
            <w:tcW w:w="1463" w:type="dxa"/>
            <w:vAlign w:val="center"/>
          </w:tcPr>
          <w:p w14:paraId="7985C2E2" w14:textId="77777777" w:rsidR="006F7DCF" w:rsidRPr="00DD4AD9" w:rsidRDefault="006F7DCF">
            <w:pPr>
              <w:jc w:val="center"/>
              <w:rPr>
                <w:sz w:val="20"/>
                <w:szCs w:val="20"/>
              </w:rPr>
            </w:pPr>
            <w:r w:rsidRPr="00DD4AD9">
              <w:rPr>
                <w:sz w:val="20"/>
                <w:szCs w:val="20"/>
              </w:rPr>
              <w:t>YES/NO</w:t>
            </w:r>
          </w:p>
        </w:tc>
      </w:tr>
    </w:tbl>
    <w:p w14:paraId="58F372D7" w14:textId="77777777" w:rsidR="006F7DCF" w:rsidRPr="00DD4AD9" w:rsidRDefault="006F7DCF" w:rsidP="006F7DCF">
      <w:pPr>
        <w:pStyle w:val="ListBullet1"/>
      </w:pPr>
      <w:r w:rsidRPr="00DD4AD9">
        <w:t xml:space="preserve">New budget lines requested </w:t>
      </w:r>
    </w:p>
    <w:p w14:paraId="0E8981DE" w14:textId="77777777" w:rsidR="006F7DCF" w:rsidRPr="00DD4AD9" w:rsidRDefault="006F7DCF" w:rsidP="006F7DCF">
      <w:pPr>
        <w:pStyle w:val="Text1"/>
        <w:rPr>
          <w:i/>
          <w:sz w:val="20"/>
        </w:rPr>
      </w:pPr>
      <w:r w:rsidRPr="00DD4AD9">
        <w:rPr>
          <w:i/>
          <w:u w:val="single"/>
        </w:rPr>
        <w:t>In order</w:t>
      </w:r>
      <w:r w:rsidRPr="00DD4AD9">
        <w:rPr>
          <w:i/>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F7DCF" w:rsidRPr="00DD4AD9" w14:paraId="51B6F186" w14:textId="77777777">
        <w:trPr>
          <w:jc w:val="center"/>
        </w:trPr>
        <w:tc>
          <w:tcPr>
            <w:tcW w:w="1092" w:type="dxa"/>
            <w:vMerge w:val="restart"/>
            <w:vAlign w:val="center"/>
          </w:tcPr>
          <w:p w14:paraId="4C47DA5E" w14:textId="77777777" w:rsidR="006F7DCF" w:rsidRPr="00DD4AD9" w:rsidRDefault="006F7DCF">
            <w:pPr>
              <w:spacing w:before="60" w:after="60"/>
              <w:jc w:val="center"/>
              <w:rPr>
                <w:sz w:val="18"/>
                <w:szCs w:val="18"/>
              </w:rPr>
            </w:pPr>
            <w:r w:rsidRPr="00DD4AD9">
              <w:rPr>
                <w:sz w:val="18"/>
              </w:rPr>
              <w:t>Heading of multiannual financial framework</w:t>
            </w:r>
          </w:p>
        </w:tc>
        <w:tc>
          <w:tcPr>
            <w:tcW w:w="4002" w:type="dxa"/>
            <w:vAlign w:val="center"/>
          </w:tcPr>
          <w:p w14:paraId="7B91353E" w14:textId="77777777" w:rsidR="006F7DCF" w:rsidRPr="00DD4AD9" w:rsidRDefault="006F7DCF">
            <w:pPr>
              <w:spacing w:before="60" w:after="60"/>
              <w:jc w:val="center"/>
            </w:pPr>
            <w:r w:rsidRPr="00DD4AD9">
              <w:rPr>
                <w:sz w:val="20"/>
              </w:rPr>
              <w:t>Budget line</w:t>
            </w:r>
          </w:p>
        </w:tc>
        <w:tc>
          <w:tcPr>
            <w:tcW w:w="1092" w:type="dxa"/>
            <w:vAlign w:val="center"/>
          </w:tcPr>
          <w:p w14:paraId="0CB47759" w14:textId="77777777" w:rsidR="006F7DCF" w:rsidRPr="00DD4AD9" w:rsidRDefault="006F7DCF">
            <w:pPr>
              <w:spacing w:before="60" w:after="60"/>
              <w:jc w:val="center"/>
            </w:pPr>
            <w:r w:rsidRPr="00DD4AD9">
              <w:rPr>
                <w:sz w:val="18"/>
              </w:rPr>
              <w:t>Type of expenditure</w:t>
            </w:r>
          </w:p>
        </w:tc>
        <w:tc>
          <w:tcPr>
            <w:tcW w:w="4487" w:type="dxa"/>
            <w:gridSpan w:val="4"/>
            <w:vAlign w:val="center"/>
          </w:tcPr>
          <w:p w14:paraId="0253537F" w14:textId="77777777" w:rsidR="006F7DCF" w:rsidRPr="00DD4AD9" w:rsidRDefault="006F7DCF">
            <w:pPr>
              <w:spacing w:before="60" w:after="60"/>
              <w:jc w:val="center"/>
            </w:pPr>
            <w:r w:rsidRPr="00DD4AD9">
              <w:rPr>
                <w:sz w:val="20"/>
              </w:rPr>
              <w:t xml:space="preserve">Contribution </w:t>
            </w:r>
          </w:p>
        </w:tc>
      </w:tr>
      <w:tr w:rsidR="006F7DCF" w:rsidRPr="00DD4AD9" w14:paraId="3F581541" w14:textId="77777777">
        <w:trPr>
          <w:cantSplit/>
          <w:jc w:val="center"/>
        </w:trPr>
        <w:tc>
          <w:tcPr>
            <w:tcW w:w="1092" w:type="dxa"/>
            <w:vMerge/>
            <w:vAlign w:val="center"/>
          </w:tcPr>
          <w:p w14:paraId="725C78F9" w14:textId="77777777" w:rsidR="006F7DCF" w:rsidRPr="00DD4AD9" w:rsidRDefault="006F7DCF">
            <w:pPr>
              <w:jc w:val="center"/>
            </w:pPr>
          </w:p>
        </w:tc>
        <w:tc>
          <w:tcPr>
            <w:tcW w:w="4002" w:type="dxa"/>
            <w:vAlign w:val="center"/>
          </w:tcPr>
          <w:p w14:paraId="6099CA63" w14:textId="77777777" w:rsidR="006F7DCF" w:rsidRPr="00DD4AD9" w:rsidRDefault="006F7DCF">
            <w:r w:rsidRPr="00DD4AD9">
              <w:rPr>
                <w:sz w:val="20"/>
              </w:rPr>
              <w:t xml:space="preserve">Number </w:t>
            </w:r>
            <w:r w:rsidRPr="00DD4AD9">
              <w:rPr>
                <w:sz w:val="22"/>
              </w:rPr>
              <w:br/>
            </w:r>
          </w:p>
        </w:tc>
        <w:tc>
          <w:tcPr>
            <w:tcW w:w="1092" w:type="dxa"/>
            <w:vAlign w:val="center"/>
          </w:tcPr>
          <w:p w14:paraId="06F62165" w14:textId="77777777" w:rsidR="006F7DCF" w:rsidRPr="00DD4AD9" w:rsidRDefault="006F7DCF">
            <w:pPr>
              <w:jc w:val="center"/>
            </w:pPr>
            <w:r w:rsidRPr="00DD4AD9">
              <w:rPr>
                <w:sz w:val="18"/>
              </w:rPr>
              <w:t>Diff./Non-diff.</w:t>
            </w:r>
          </w:p>
        </w:tc>
        <w:tc>
          <w:tcPr>
            <w:tcW w:w="966" w:type="dxa"/>
            <w:vAlign w:val="center"/>
          </w:tcPr>
          <w:p w14:paraId="2B6BC29C" w14:textId="77777777" w:rsidR="006F7DCF" w:rsidRPr="00DD4AD9" w:rsidRDefault="006F7DCF">
            <w:pPr>
              <w:jc w:val="center"/>
              <w:rPr>
                <w:sz w:val="18"/>
              </w:rPr>
            </w:pPr>
            <w:r w:rsidRPr="00DD4AD9">
              <w:rPr>
                <w:sz w:val="18"/>
              </w:rPr>
              <w:t>from EFTA countries</w:t>
            </w:r>
          </w:p>
        </w:tc>
        <w:tc>
          <w:tcPr>
            <w:tcW w:w="1092" w:type="dxa"/>
            <w:vAlign w:val="center"/>
          </w:tcPr>
          <w:p w14:paraId="6015A6DF" w14:textId="77777777" w:rsidR="006F7DCF" w:rsidRPr="00DD4AD9" w:rsidRDefault="006F7DCF">
            <w:pPr>
              <w:jc w:val="center"/>
              <w:rPr>
                <w:sz w:val="18"/>
              </w:rPr>
            </w:pPr>
            <w:r w:rsidRPr="00DD4AD9">
              <w:rPr>
                <w:sz w:val="18"/>
              </w:rPr>
              <w:t>from candidate countries and potential candidates</w:t>
            </w:r>
          </w:p>
        </w:tc>
        <w:tc>
          <w:tcPr>
            <w:tcW w:w="966" w:type="dxa"/>
            <w:vAlign w:val="center"/>
          </w:tcPr>
          <w:p w14:paraId="39AFAECD" w14:textId="77777777" w:rsidR="006F7DCF" w:rsidRPr="00DD4AD9" w:rsidRDefault="006F7DCF">
            <w:pPr>
              <w:jc w:val="center"/>
              <w:rPr>
                <w:sz w:val="18"/>
              </w:rPr>
            </w:pPr>
            <w:r w:rsidRPr="00DD4AD9">
              <w:rPr>
                <w:sz w:val="18"/>
              </w:rPr>
              <w:t>from other third countries</w:t>
            </w:r>
          </w:p>
        </w:tc>
        <w:tc>
          <w:tcPr>
            <w:tcW w:w="1463" w:type="dxa"/>
            <w:vAlign w:val="center"/>
          </w:tcPr>
          <w:p w14:paraId="23D1B6A1" w14:textId="77777777" w:rsidR="006F7DCF" w:rsidRPr="00DD4AD9" w:rsidRDefault="006F7DCF">
            <w:pPr>
              <w:jc w:val="center"/>
            </w:pPr>
            <w:r w:rsidRPr="00DD4AD9">
              <w:rPr>
                <w:sz w:val="18"/>
                <w:szCs w:val="18"/>
              </w:rPr>
              <w:t xml:space="preserve">other assigned revenue </w:t>
            </w:r>
          </w:p>
        </w:tc>
      </w:tr>
      <w:tr w:rsidR="006F7DCF" w:rsidRPr="00DD4AD9" w14:paraId="2AFC5634" w14:textId="77777777">
        <w:trPr>
          <w:cantSplit/>
          <w:jc w:val="center"/>
        </w:trPr>
        <w:tc>
          <w:tcPr>
            <w:tcW w:w="1092" w:type="dxa"/>
            <w:vAlign w:val="center"/>
          </w:tcPr>
          <w:p w14:paraId="3134457E" w14:textId="77777777" w:rsidR="006F7DCF" w:rsidRPr="00DD4AD9" w:rsidRDefault="006F7DCF">
            <w:pPr>
              <w:jc w:val="center"/>
              <w:rPr>
                <w:color w:val="0000FF"/>
              </w:rPr>
            </w:pPr>
          </w:p>
        </w:tc>
        <w:tc>
          <w:tcPr>
            <w:tcW w:w="4002" w:type="dxa"/>
            <w:vAlign w:val="center"/>
          </w:tcPr>
          <w:p w14:paraId="3D5AB54F" w14:textId="77777777" w:rsidR="006F7DCF" w:rsidRPr="00DD4AD9" w:rsidRDefault="006F7DCF">
            <w:pPr>
              <w:spacing w:before="60"/>
            </w:pPr>
            <w:r w:rsidRPr="00DD4AD9">
              <w:rPr>
                <w:sz w:val="22"/>
              </w:rPr>
              <w:t>[XX.YY.YY.YY]</w:t>
            </w:r>
          </w:p>
          <w:p w14:paraId="5BEA7CED" w14:textId="77777777" w:rsidR="006F7DCF" w:rsidRPr="00DD4AD9" w:rsidRDefault="006F7DCF">
            <w:pPr>
              <w:spacing w:after="60"/>
            </w:pPr>
          </w:p>
        </w:tc>
        <w:tc>
          <w:tcPr>
            <w:tcW w:w="1092" w:type="dxa"/>
            <w:vAlign w:val="center"/>
          </w:tcPr>
          <w:p w14:paraId="4DC77926" w14:textId="77777777" w:rsidR="006F7DCF" w:rsidRPr="00DD4AD9" w:rsidRDefault="006F7DCF">
            <w:pPr>
              <w:jc w:val="center"/>
              <w:rPr>
                <w:color w:val="0000FF"/>
              </w:rPr>
            </w:pPr>
            <w:r w:rsidRPr="00DD4AD9">
              <w:rPr>
                <w:sz w:val="22"/>
              </w:rPr>
              <w:t>Diff./Non-diff.</w:t>
            </w:r>
          </w:p>
        </w:tc>
        <w:tc>
          <w:tcPr>
            <w:tcW w:w="966" w:type="dxa"/>
            <w:vAlign w:val="center"/>
          </w:tcPr>
          <w:p w14:paraId="787F739A" w14:textId="77777777" w:rsidR="006F7DCF" w:rsidRPr="00DD4AD9" w:rsidRDefault="006F7DCF">
            <w:pPr>
              <w:jc w:val="center"/>
              <w:rPr>
                <w:sz w:val="20"/>
                <w:szCs w:val="20"/>
              </w:rPr>
            </w:pPr>
            <w:r w:rsidRPr="00DD4AD9">
              <w:rPr>
                <w:sz w:val="20"/>
                <w:szCs w:val="20"/>
              </w:rPr>
              <w:t>YES/NO</w:t>
            </w:r>
          </w:p>
        </w:tc>
        <w:tc>
          <w:tcPr>
            <w:tcW w:w="1092" w:type="dxa"/>
            <w:vAlign w:val="center"/>
          </w:tcPr>
          <w:p w14:paraId="4C82E21E" w14:textId="77777777" w:rsidR="006F7DCF" w:rsidRPr="00DD4AD9" w:rsidRDefault="006F7DCF">
            <w:pPr>
              <w:jc w:val="center"/>
              <w:rPr>
                <w:sz w:val="20"/>
                <w:szCs w:val="20"/>
              </w:rPr>
            </w:pPr>
            <w:r w:rsidRPr="00DD4AD9">
              <w:rPr>
                <w:sz w:val="20"/>
                <w:szCs w:val="20"/>
              </w:rPr>
              <w:t>YES/NO</w:t>
            </w:r>
          </w:p>
        </w:tc>
        <w:tc>
          <w:tcPr>
            <w:tcW w:w="966" w:type="dxa"/>
            <w:vAlign w:val="center"/>
          </w:tcPr>
          <w:p w14:paraId="54296673" w14:textId="77777777" w:rsidR="006F7DCF" w:rsidRPr="00DD4AD9" w:rsidRDefault="006F7DCF">
            <w:pPr>
              <w:jc w:val="center"/>
              <w:rPr>
                <w:sz w:val="20"/>
                <w:szCs w:val="20"/>
              </w:rPr>
            </w:pPr>
            <w:r w:rsidRPr="00DD4AD9">
              <w:rPr>
                <w:sz w:val="20"/>
                <w:szCs w:val="20"/>
              </w:rPr>
              <w:t>YES/NO</w:t>
            </w:r>
          </w:p>
        </w:tc>
        <w:tc>
          <w:tcPr>
            <w:tcW w:w="1463" w:type="dxa"/>
            <w:vAlign w:val="center"/>
          </w:tcPr>
          <w:p w14:paraId="534C238A" w14:textId="77777777" w:rsidR="006F7DCF" w:rsidRPr="00DD4AD9" w:rsidRDefault="006F7DCF">
            <w:pPr>
              <w:jc w:val="center"/>
              <w:rPr>
                <w:sz w:val="20"/>
                <w:szCs w:val="20"/>
              </w:rPr>
            </w:pPr>
            <w:r w:rsidRPr="00DD4AD9">
              <w:rPr>
                <w:sz w:val="20"/>
                <w:szCs w:val="20"/>
              </w:rPr>
              <w:t>YES/NO</w:t>
            </w:r>
          </w:p>
        </w:tc>
      </w:tr>
    </w:tbl>
    <w:p w14:paraId="2D83C00A" w14:textId="77777777" w:rsidR="006F7DCF" w:rsidRPr="00DD4AD9" w:rsidRDefault="006F7DCF" w:rsidP="006F7DCF">
      <w:pPr>
        <w:sectPr w:rsidR="006F7DCF" w:rsidRPr="00DD4AD9" w:rsidSect="00257E79">
          <w:pgSz w:w="11907" w:h="16840" w:code="1"/>
          <w:pgMar w:top="1134" w:right="1418" w:bottom="1134" w:left="1418" w:header="709" w:footer="709" w:gutter="0"/>
          <w:cols w:space="708"/>
          <w:docGrid w:linePitch="360"/>
        </w:sectPr>
      </w:pPr>
    </w:p>
    <w:p w14:paraId="326B0D7C" w14:textId="77777777" w:rsidR="006F7DCF" w:rsidRPr="00982C0D" w:rsidRDefault="006F7DCF" w:rsidP="00982C0D">
      <w:pPr>
        <w:rPr>
          <w:b/>
          <w:bCs/>
          <w:szCs w:val="24"/>
        </w:rPr>
      </w:pPr>
      <w:bookmarkStart w:id="131" w:name="_Toc514938052"/>
      <w:bookmarkStart w:id="132" w:name="_Toc520485051"/>
      <w:bookmarkStart w:id="133" w:name="_Toc160804593"/>
      <w:bookmarkStart w:id="134" w:name="_Toc167220285"/>
      <w:bookmarkStart w:id="135" w:name="_Toc177549018"/>
      <w:r w:rsidRPr="00982C0D">
        <w:rPr>
          <w:b/>
          <w:bCs/>
        </w:rPr>
        <w:lastRenderedPageBreak/>
        <w:t>3.2.</w:t>
      </w:r>
      <w:r w:rsidRPr="00982C0D">
        <w:rPr>
          <w:b/>
          <w:bCs/>
        </w:rPr>
        <w:tab/>
        <w:t>Estimated financial impact of the proposal on appropriations</w:t>
      </w:r>
      <w:bookmarkEnd w:id="131"/>
      <w:bookmarkEnd w:id="132"/>
      <w:bookmarkEnd w:id="133"/>
      <w:bookmarkEnd w:id="134"/>
      <w:bookmarkEnd w:id="135"/>
      <w:r w:rsidRPr="00982C0D">
        <w:rPr>
          <w:b/>
          <w:bCs/>
        </w:rPr>
        <w:t xml:space="preserve"> </w:t>
      </w:r>
    </w:p>
    <w:p w14:paraId="4FF11D52" w14:textId="77777777" w:rsidR="006F7DCF" w:rsidRPr="00982C0D" w:rsidRDefault="006F7DCF" w:rsidP="00982C0D">
      <w:pPr>
        <w:rPr>
          <w:i/>
          <w:iCs/>
        </w:rPr>
      </w:pPr>
      <w:bookmarkStart w:id="136" w:name="_Toc514938053"/>
      <w:bookmarkStart w:id="137" w:name="_Toc520485052"/>
      <w:bookmarkStart w:id="138" w:name="_Toc160804594"/>
      <w:bookmarkStart w:id="139" w:name="_Toc167220286"/>
      <w:bookmarkStart w:id="140" w:name="_Toc177549019"/>
      <w:r w:rsidRPr="00982C0D">
        <w:rPr>
          <w:i/>
          <w:iCs/>
        </w:rPr>
        <w:t>3.2.1.</w:t>
      </w:r>
      <w:r w:rsidRPr="00982C0D">
        <w:rPr>
          <w:i/>
          <w:iCs/>
        </w:rPr>
        <w:tab/>
        <w:t>Summary of estimated impact on operational appropriations</w:t>
      </w:r>
      <w:bookmarkEnd w:id="136"/>
      <w:bookmarkEnd w:id="137"/>
      <w:bookmarkEnd w:id="138"/>
      <w:bookmarkEnd w:id="139"/>
      <w:bookmarkEnd w:id="140"/>
      <w:r w:rsidRPr="00982C0D">
        <w:rPr>
          <w:i/>
          <w:iCs/>
        </w:rPr>
        <w:t xml:space="preserve"> </w:t>
      </w:r>
    </w:p>
    <w:p w14:paraId="6FFEB35E" w14:textId="77777777" w:rsidR="006F7DCF" w:rsidRPr="00DD4AD9" w:rsidRDefault="006F7DCF" w:rsidP="006F7DCF">
      <w:pPr>
        <w:pStyle w:val="ListDash1"/>
      </w:pPr>
      <w:r w:rsidRPr="00DD4AD9">
        <w:rPr>
          <w:rFonts w:ascii="Wingdings" w:eastAsia="Wingdings" w:hAnsi="Wingdings" w:cs="Wingdings"/>
        </w:rPr>
        <w:t>¨</w:t>
      </w:r>
      <w:r w:rsidRPr="00DD4AD9">
        <w:tab/>
        <w:t xml:space="preserve">The proposal/initiative does not require the use of operational appropriations </w:t>
      </w:r>
    </w:p>
    <w:p w14:paraId="19342286" w14:textId="77777777" w:rsidR="006F7DCF" w:rsidRPr="00DD4AD9" w:rsidRDefault="006F7DCF" w:rsidP="006F7DCF">
      <w:pPr>
        <w:pStyle w:val="ListDash1"/>
      </w:pPr>
      <w:r w:rsidRPr="00DD4AD9">
        <w:rPr>
          <w:rFonts w:ascii="Wingdings" w:eastAsia="Wingdings" w:hAnsi="Wingdings" w:cs="Wingdings"/>
          <w:sz w:val="22"/>
        </w:rPr>
        <w:t>þ</w:t>
      </w:r>
      <w:r w:rsidRPr="00DD4AD9">
        <w:rPr>
          <w:i/>
        </w:rPr>
        <w:t xml:space="preserve"> </w:t>
      </w:r>
      <w:r w:rsidRPr="00DD4AD9">
        <w:tab/>
        <w:t>The proposal/initiative requires the use of operational appropriations, as explained below</w:t>
      </w:r>
    </w:p>
    <w:p w14:paraId="001D2E73" w14:textId="77777777" w:rsidR="006F7DCF" w:rsidRPr="00982C0D" w:rsidRDefault="006F7DCF" w:rsidP="00982C0D">
      <w:pPr>
        <w:rPr>
          <w:i/>
          <w:iCs/>
        </w:rPr>
      </w:pPr>
      <w:bookmarkStart w:id="141" w:name="_Toc160804595"/>
      <w:bookmarkStart w:id="142" w:name="_Toc167220287"/>
      <w:bookmarkStart w:id="143" w:name="_Toc177549020"/>
      <w:r w:rsidRPr="00982C0D">
        <w:rPr>
          <w:i/>
          <w:iCs/>
        </w:rPr>
        <w:t>3.2.1.1.</w:t>
      </w:r>
      <w:r w:rsidRPr="00982C0D">
        <w:rPr>
          <w:i/>
          <w:iCs/>
        </w:rPr>
        <w:tab/>
        <w:t>Appropriations from voted budget</w:t>
      </w:r>
      <w:bookmarkEnd w:id="141"/>
      <w:bookmarkEnd w:id="142"/>
      <w:bookmarkEnd w:id="143"/>
    </w:p>
    <w:p w14:paraId="7A8B94FE" w14:textId="77777777" w:rsidR="006F7DCF" w:rsidRPr="00DD4AD9" w:rsidRDefault="006F7DCF" w:rsidP="006F7DCF">
      <w:pPr>
        <w:jc w:val="right"/>
        <w:rPr>
          <w:sz w:val="18"/>
          <w:szCs w:val="18"/>
        </w:rPr>
      </w:pPr>
      <w:r w:rsidRPr="00DD4AD9">
        <w:rPr>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F7DCF" w:rsidRPr="00DD4AD9" w14:paraId="4132A597" w14:textId="77777777">
        <w:tc>
          <w:tcPr>
            <w:tcW w:w="1739" w:type="pct"/>
            <w:shd w:val="thinDiagStripe" w:color="C0C0C0" w:fill="auto"/>
            <w:vAlign w:val="center"/>
          </w:tcPr>
          <w:p w14:paraId="57DFBC59" w14:textId="77777777" w:rsidR="006F7DCF" w:rsidRPr="00DD4AD9" w:rsidRDefault="006F7DCF">
            <w:pPr>
              <w:spacing w:before="60" w:after="60"/>
              <w:jc w:val="center"/>
              <w:rPr>
                <w:b/>
              </w:rPr>
            </w:pPr>
            <w:r w:rsidRPr="00DD4AD9">
              <w:rPr>
                <w:b/>
                <w:sz w:val="22"/>
              </w:rPr>
              <w:t xml:space="preserve">Heading of multiannual financial framework </w:t>
            </w:r>
          </w:p>
        </w:tc>
        <w:tc>
          <w:tcPr>
            <w:tcW w:w="396" w:type="pct"/>
            <w:vAlign w:val="center"/>
          </w:tcPr>
          <w:p w14:paraId="3D499619" w14:textId="77777777" w:rsidR="006F7DCF" w:rsidRPr="00DD4AD9" w:rsidRDefault="006F7DCF">
            <w:pPr>
              <w:spacing w:before="60" w:after="60"/>
              <w:jc w:val="center"/>
            </w:pPr>
            <w:r w:rsidRPr="00DD4AD9">
              <w:rPr>
                <w:sz w:val="22"/>
              </w:rPr>
              <w:t>Number</w:t>
            </w:r>
          </w:p>
        </w:tc>
        <w:tc>
          <w:tcPr>
            <w:tcW w:w="2865" w:type="pct"/>
            <w:vAlign w:val="center"/>
          </w:tcPr>
          <w:p w14:paraId="4B1008E9" w14:textId="77777777" w:rsidR="006F7DCF" w:rsidRPr="00DD4AD9" w:rsidRDefault="006F7DCF">
            <w:pPr>
              <w:spacing w:before="60" w:after="60"/>
            </w:pPr>
          </w:p>
        </w:tc>
      </w:tr>
    </w:tbl>
    <w:p w14:paraId="4F076E9E" w14:textId="77777777" w:rsidR="006F7DCF" w:rsidRPr="00D8672A" w:rsidRDefault="006F7DCF" w:rsidP="006F7DCF">
      <w:pPr>
        <w:rPr>
          <w:i/>
        </w:rPr>
      </w:pPr>
      <w:r>
        <w:rPr>
          <w:i/>
          <w:iCs/>
          <w:sz w:val="20"/>
        </w:rPr>
        <w:t>Assumes development of EU register and phasing out of EU central interface from 2030.</w:t>
      </w:r>
    </w:p>
    <w:tbl>
      <w:tblPr>
        <w:tblW w:w="5000" w:type="pct"/>
        <w:tblLook w:val="04A0" w:firstRow="1" w:lastRow="0" w:firstColumn="1" w:lastColumn="0" w:noHBand="0" w:noVBand="1"/>
      </w:tblPr>
      <w:tblGrid>
        <w:gridCol w:w="1622"/>
        <w:gridCol w:w="1237"/>
        <w:gridCol w:w="529"/>
        <w:gridCol w:w="267"/>
        <w:gridCol w:w="1165"/>
        <w:gridCol w:w="204"/>
        <w:gridCol w:w="1185"/>
        <w:gridCol w:w="184"/>
        <w:gridCol w:w="1384"/>
        <w:gridCol w:w="161"/>
        <w:gridCol w:w="1316"/>
        <w:gridCol w:w="141"/>
        <w:gridCol w:w="932"/>
        <w:gridCol w:w="127"/>
        <w:gridCol w:w="946"/>
        <w:gridCol w:w="113"/>
        <w:gridCol w:w="960"/>
        <w:gridCol w:w="98"/>
        <w:gridCol w:w="1649"/>
      </w:tblGrid>
      <w:tr w:rsidR="006F7DCF" w:rsidRPr="00DD4AD9" w14:paraId="75829C1B" w14:textId="77777777">
        <w:trPr>
          <w:trHeight w:val="420"/>
        </w:trPr>
        <w:tc>
          <w:tcPr>
            <w:tcW w:w="116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6B2B784A" w14:textId="77777777" w:rsidR="006F7DCF" w:rsidRPr="00DD4AD9" w:rsidRDefault="006F7DCF">
            <w:pPr>
              <w:spacing w:before="0" w:after="0"/>
              <w:jc w:val="center"/>
              <w:rPr>
                <w:color w:val="000000"/>
                <w:sz w:val="22"/>
                <w:lang w:eastAsia="en-IE"/>
              </w:rPr>
            </w:pPr>
            <w:r w:rsidRPr="00DD4AD9">
              <w:rPr>
                <w:color w:val="000000"/>
                <w:sz w:val="22"/>
                <w:lang w:eastAsia="en-IE"/>
              </w:rPr>
              <w:t>DG</w:t>
            </w:r>
            <w:r>
              <w:rPr>
                <w:color w:val="000000"/>
                <w:sz w:val="22"/>
                <w:lang w:eastAsia="en-IE"/>
              </w:rPr>
              <w:t xml:space="preserve"> JUST</w:t>
            </w:r>
          </w:p>
        </w:tc>
        <w:tc>
          <w:tcPr>
            <w:tcW w:w="496" w:type="pct"/>
            <w:gridSpan w:val="2"/>
            <w:tcBorders>
              <w:top w:val="single" w:sz="8" w:space="0" w:color="auto"/>
              <w:left w:val="nil"/>
              <w:bottom w:val="single" w:sz="8" w:space="0" w:color="auto"/>
              <w:right w:val="single" w:sz="8" w:space="0" w:color="auto"/>
            </w:tcBorders>
            <w:vAlign w:val="center"/>
            <w:hideMark/>
          </w:tcPr>
          <w:p w14:paraId="7DB2A75D"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496" w:type="pct"/>
            <w:gridSpan w:val="2"/>
            <w:tcBorders>
              <w:top w:val="single" w:sz="8" w:space="0" w:color="auto"/>
              <w:left w:val="single" w:sz="8" w:space="0" w:color="auto"/>
              <w:bottom w:val="single" w:sz="8" w:space="0" w:color="auto"/>
              <w:right w:val="single" w:sz="8" w:space="0" w:color="auto"/>
            </w:tcBorders>
            <w:vAlign w:val="center"/>
            <w:hideMark/>
          </w:tcPr>
          <w:p w14:paraId="49CB9DFC"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58" w:type="pct"/>
            <w:gridSpan w:val="2"/>
            <w:tcBorders>
              <w:top w:val="single" w:sz="8" w:space="0" w:color="auto"/>
              <w:left w:val="single" w:sz="8" w:space="0" w:color="auto"/>
              <w:bottom w:val="single" w:sz="8" w:space="0" w:color="auto"/>
              <w:right w:val="single" w:sz="8" w:space="0" w:color="auto"/>
            </w:tcBorders>
            <w:vAlign w:val="center"/>
          </w:tcPr>
          <w:p w14:paraId="2378A87C"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66E47203"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4F6DC8A"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D779935"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87" w:type="pct"/>
            <w:gridSpan w:val="2"/>
            <w:tcBorders>
              <w:top w:val="single" w:sz="8" w:space="0" w:color="auto"/>
              <w:left w:val="single" w:sz="8" w:space="0" w:color="auto"/>
              <w:bottom w:val="single" w:sz="8" w:space="0" w:color="auto"/>
              <w:right w:val="single" w:sz="8" w:space="0" w:color="auto"/>
            </w:tcBorders>
            <w:vAlign w:val="center"/>
            <w:hideMark/>
          </w:tcPr>
          <w:p w14:paraId="203D88DB"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98" w:type="pct"/>
            <w:vMerge w:val="restart"/>
            <w:tcBorders>
              <w:top w:val="single" w:sz="8" w:space="0" w:color="auto"/>
              <w:left w:val="single" w:sz="8" w:space="0" w:color="auto"/>
              <w:bottom w:val="single" w:sz="8" w:space="0" w:color="auto"/>
              <w:right w:val="single" w:sz="8" w:space="0" w:color="auto"/>
            </w:tcBorders>
            <w:vAlign w:val="center"/>
            <w:hideMark/>
          </w:tcPr>
          <w:p w14:paraId="73B8041C" w14:textId="77777777" w:rsidR="006F7DCF" w:rsidRPr="00DD4AD9" w:rsidRDefault="006F7DCF">
            <w:pPr>
              <w:spacing w:before="0" w:after="0"/>
              <w:jc w:val="center"/>
              <w:rPr>
                <w:b/>
                <w:bCs/>
                <w:color w:val="000000"/>
                <w:sz w:val="20"/>
                <w:szCs w:val="20"/>
                <w:lang w:eastAsia="en-IE"/>
              </w:rPr>
            </w:pPr>
            <w:r w:rsidRPr="00DD4AD9">
              <w:rPr>
                <w:b/>
                <w:bCs/>
                <w:color w:val="000000"/>
                <w:sz w:val="20"/>
                <w:szCs w:val="20"/>
                <w:lang w:eastAsia="en-IE"/>
              </w:rPr>
              <w:t xml:space="preserve">TOTAL MFF </w:t>
            </w:r>
            <w:r>
              <w:rPr>
                <w:b/>
                <w:bCs/>
                <w:color w:val="000000"/>
                <w:sz w:val="20"/>
                <w:szCs w:val="20"/>
                <w:lang w:eastAsia="en-IE"/>
              </w:rPr>
              <w:t>2028</w:t>
            </w:r>
            <w:r w:rsidRPr="00DD4AD9">
              <w:rPr>
                <w:b/>
                <w:bCs/>
                <w:color w:val="000000"/>
                <w:sz w:val="20"/>
                <w:szCs w:val="20"/>
                <w:lang w:eastAsia="en-IE"/>
              </w:rPr>
              <w:t>-</w:t>
            </w:r>
            <w:r>
              <w:rPr>
                <w:b/>
                <w:bCs/>
                <w:color w:val="000000"/>
                <w:sz w:val="20"/>
                <w:szCs w:val="20"/>
                <w:lang w:eastAsia="en-IE"/>
              </w:rPr>
              <w:t>2034</w:t>
            </w:r>
          </w:p>
        </w:tc>
      </w:tr>
      <w:tr w:rsidR="006F7DCF" w:rsidRPr="00DD4AD9" w14:paraId="186D31EB" w14:textId="77777777">
        <w:trPr>
          <w:trHeight w:val="288"/>
        </w:trPr>
        <w:tc>
          <w:tcPr>
            <w:tcW w:w="1163" w:type="pct"/>
            <w:gridSpan w:val="4"/>
            <w:vMerge/>
            <w:tcBorders>
              <w:top w:val="single" w:sz="8" w:space="0" w:color="auto"/>
              <w:left w:val="single" w:sz="8" w:space="0" w:color="auto"/>
              <w:bottom w:val="single" w:sz="8" w:space="0" w:color="auto"/>
              <w:right w:val="single" w:sz="8" w:space="0" w:color="auto"/>
            </w:tcBorders>
            <w:vAlign w:val="center"/>
            <w:hideMark/>
          </w:tcPr>
          <w:p w14:paraId="2EABB46A" w14:textId="77777777" w:rsidR="006F7DCF" w:rsidRPr="00DD4AD9" w:rsidRDefault="006F7DCF">
            <w:pPr>
              <w:spacing w:before="0" w:after="0"/>
              <w:jc w:val="left"/>
              <w:rPr>
                <w:color w:val="000000"/>
                <w:sz w:val="22"/>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14:paraId="0C35230C"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2028</w:t>
            </w:r>
          </w:p>
        </w:tc>
        <w:tc>
          <w:tcPr>
            <w:tcW w:w="496" w:type="pct"/>
            <w:gridSpan w:val="2"/>
            <w:tcBorders>
              <w:top w:val="single" w:sz="8" w:space="0" w:color="auto"/>
              <w:left w:val="single" w:sz="8" w:space="0" w:color="auto"/>
              <w:bottom w:val="single" w:sz="8" w:space="0" w:color="auto"/>
              <w:right w:val="single" w:sz="8" w:space="0" w:color="auto"/>
            </w:tcBorders>
            <w:vAlign w:val="center"/>
            <w:hideMark/>
          </w:tcPr>
          <w:p w14:paraId="6D8E4358"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2029</w:t>
            </w:r>
          </w:p>
        </w:tc>
        <w:tc>
          <w:tcPr>
            <w:tcW w:w="558" w:type="pct"/>
            <w:gridSpan w:val="2"/>
            <w:tcBorders>
              <w:top w:val="single" w:sz="8" w:space="0" w:color="auto"/>
              <w:left w:val="single" w:sz="8" w:space="0" w:color="auto"/>
              <w:bottom w:val="single" w:sz="8" w:space="0" w:color="auto"/>
              <w:right w:val="single" w:sz="8" w:space="0" w:color="auto"/>
            </w:tcBorders>
            <w:vAlign w:val="center"/>
          </w:tcPr>
          <w:p w14:paraId="05BA8BD2"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2030</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6092ACB6"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2031</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75F8AF82"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2032</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07215EC"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2033</w:t>
            </w:r>
          </w:p>
        </w:tc>
        <w:tc>
          <w:tcPr>
            <w:tcW w:w="387" w:type="pct"/>
            <w:gridSpan w:val="2"/>
            <w:tcBorders>
              <w:top w:val="single" w:sz="8" w:space="0" w:color="auto"/>
              <w:left w:val="single" w:sz="8" w:space="0" w:color="auto"/>
              <w:bottom w:val="single" w:sz="8" w:space="0" w:color="auto"/>
              <w:right w:val="single" w:sz="8" w:space="0" w:color="auto"/>
            </w:tcBorders>
            <w:vAlign w:val="center"/>
            <w:hideMark/>
          </w:tcPr>
          <w:p w14:paraId="13BFD6C7"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2034</w:t>
            </w:r>
          </w:p>
        </w:tc>
        <w:tc>
          <w:tcPr>
            <w:tcW w:w="598" w:type="pct"/>
            <w:vMerge/>
            <w:tcBorders>
              <w:top w:val="single" w:sz="8" w:space="0" w:color="auto"/>
              <w:left w:val="single" w:sz="8" w:space="0" w:color="auto"/>
              <w:bottom w:val="single" w:sz="8" w:space="0" w:color="auto"/>
              <w:right w:val="single" w:sz="8" w:space="0" w:color="auto"/>
            </w:tcBorders>
            <w:vAlign w:val="center"/>
            <w:hideMark/>
          </w:tcPr>
          <w:p w14:paraId="419F542E" w14:textId="77777777" w:rsidR="006F7DCF" w:rsidRPr="00DD4AD9" w:rsidRDefault="006F7DCF">
            <w:pPr>
              <w:spacing w:before="0" w:after="0"/>
              <w:jc w:val="left"/>
              <w:rPr>
                <w:b/>
                <w:bCs/>
                <w:color w:val="000000"/>
                <w:sz w:val="20"/>
                <w:szCs w:val="20"/>
                <w:lang w:eastAsia="en-IE"/>
              </w:rPr>
            </w:pPr>
          </w:p>
        </w:tc>
      </w:tr>
      <w:tr w:rsidR="006F7DCF" w:rsidRPr="00DD4AD9" w14:paraId="74E312DA" w14:textId="77777777">
        <w:trPr>
          <w:trHeight w:val="300"/>
        </w:trPr>
        <w:tc>
          <w:tcPr>
            <w:tcW w:w="5000" w:type="pct"/>
            <w:gridSpan w:val="19"/>
            <w:tcBorders>
              <w:top w:val="single" w:sz="8" w:space="0" w:color="auto"/>
              <w:left w:val="single" w:sz="8" w:space="0" w:color="auto"/>
              <w:bottom w:val="single" w:sz="8" w:space="0" w:color="auto"/>
              <w:right w:val="single" w:sz="8" w:space="0" w:color="auto"/>
            </w:tcBorders>
          </w:tcPr>
          <w:p w14:paraId="3020C99B" w14:textId="77777777" w:rsidR="006F7DCF" w:rsidRPr="00DD4AD9" w:rsidRDefault="006F7DCF">
            <w:pPr>
              <w:spacing w:before="0" w:after="0"/>
              <w:jc w:val="left"/>
              <w:rPr>
                <w:color w:val="000000"/>
                <w:sz w:val="21"/>
                <w:szCs w:val="21"/>
                <w:lang w:eastAsia="en-IE"/>
              </w:rPr>
            </w:pPr>
            <w:r w:rsidRPr="00DD4AD9">
              <w:rPr>
                <w:color w:val="000000"/>
                <w:sz w:val="21"/>
                <w:szCs w:val="21"/>
                <w:lang w:eastAsia="en-IE"/>
              </w:rPr>
              <w:t xml:space="preserve">Operational appropriations </w:t>
            </w:r>
          </w:p>
        </w:tc>
      </w:tr>
      <w:tr w:rsidR="006F7DCF" w:rsidRPr="00DD4AD9" w14:paraId="1F0CEC51" w14:textId="77777777">
        <w:trPr>
          <w:trHeight w:val="288"/>
        </w:trPr>
        <w:tc>
          <w:tcPr>
            <w:tcW w:w="513" w:type="pct"/>
            <w:vMerge w:val="restart"/>
            <w:tcBorders>
              <w:top w:val="nil"/>
              <w:left w:val="single" w:sz="8" w:space="0" w:color="auto"/>
              <w:bottom w:val="single" w:sz="8" w:space="0" w:color="auto"/>
              <w:right w:val="single" w:sz="8" w:space="0" w:color="auto"/>
            </w:tcBorders>
            <w:noWrap/>
            <w:vAlign w:val="center"/>
            <w:hideMark/>
          </w:tcPr>
          <w:p w14:paraId="46572357" w14:textId="77777777" w:rsidR="006F7DCF" w:rsidRDefault="006F7DCF">
            <w:pPr>
              <w:spacing w:before="0" w:after="0"/>
              <w:jc w:val="left"/>
              <w:rPr>
                <w:color w:val="000000"/>
                <w:sz w:val="22"/>
                <w:lang w:eastAsia="en-IE"/>
              </w:rPr>
            </w:pPr>
            <w:r w:rsidRPr="00DD4AD9">
              <w:rPr>
                <w:color w:val="000000"/>
                <w:sz w:val="22"/>
                <w:lang w:eastAsia="en-IE"/>
              </w:rPr>
              <w:t>Budget line</w:t>
            </w:r>
          </w:p>
          <w:p w14:paraId="17F39B0C" w14:textId="77777777" w:rsidR="006F7DCF" w:rsidRPr="00DD4AD9" w:rsidRDefault="006F7DCF">
            <w:pPr>
              <w:spacing w:before="0" w:after="0"/>
              <w:jc w:val="left"/>
              <w:rPr>
                <w:color w:val="000000"/>
                <w:sz w:val="22"/>
                <w:lang w:eastAsia="en-IE"/>
              </w:rPr>
            </w:pPr>
            <w:r w:rsidRPr="00DD4AD9">
              <w:t>05.03.01.02.</w:t>
            </w:r>
          </w:p>
        </w:tc>
        <w:tc>
          <w:tcPr>
            <w:tcW w:w="393" w:type="pct"/>
            <w:tcBorders>
              <w:top w:val="nil"/>
              <w:left w:val="nil"/>
              <w:bottom w:val="single" w:sz="8" w:space="0" w:color="auto"/>
              <w:right w:val="single" w:sz="8" w:space="0" w:color="auto"/>
            </w:tcBorders>
            <w:vAlign w:val="center"/>
            <w:hideMark/>
          </w:tcPr>
          <w:p w14:paraId="778FD80C" w14:textId="77777777" w:rsidR="006F7DCF" w:rsidRPr="00DD4AD9" w:rsidRDefault="006F7DCF">
            <w:pPr>
              <w:spacing w:before="0" w:after="0"/>
              <w:rPr>
                <w:color w:val="000000"/>
                <w:sz w:val="18"/>
                <w:szCs w:val="18"/>
                <w:lang w:eastAsia="en-IE"/>
              </w:rPr>
            </w:pPr>
            <w:r w:rsidRPr="00DD4AD9">
              <w:rPr>
                <w:color w:val="000000"/>
                <w:sz w:val="18"/>
                <w:szCs w:val="18"/>
                <w:lang w:eastAsia="en-IE"/>
              </w:rPr>
              <w:t>Commitments</w:t>
            </w:r>
          </w:p>
        </w:tc>
        <w:tc>
          <w:tcPr>
            <w:tcW w:w="256" w:type="pct"/>
            <w:gridSpan w:val="2"/>
            <w:tcBorders>
              <w:top w:val="single" w:sz="8" w:space="0" w:color="auto"/>
              <w:left w:val="nil"/>
              <w:bottom w:val="single" w:sz="8" w:space="0" w:color="auto"/>
              <w:right w:val="single" w:sz="8" w:space="0" w:color="auto"/>
            </w:tcBorders>
            <w:vAlign w:val="center"/>
            <w:hideMark/>
          </w:tcPr>
          <w:p w14:paraId="64604981"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(1a)</w:t>
            </w:r>
          </w:p>
        </w:tc>
        <w:tc>
          <w:tcPr>
            <w:tcW w:w="496" w:type="pct"/>
            <w:gridSpan w:val="2"/>
            <w:tcBorders>
              <w:top w:val="nil"/>
              <w:left w:val="nil"/>
              <w:bottom w:val="single" w:sz="8" w:space="0" w:color="auto"/>
              <w:right w:val="single" w:sz="8" w:space="0" w:color="auto"/>
            </w:tcBorders>
            <w:vAlign w:val="center"/>
            <w:hideMark/>
          </w:tcPr>
          <w:p w14:paraId="5CF0D186"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496" w:type="pct"/>
            <w:gridSpan w:val="2"/>
            <w:tcBorders>
              <w:top w:val="nil"/>
              <w:left w:val="nil"/>
              <w:bottom w:val="single" w:sz="8" w:space="0" w:color="auto"/>
              <w:right w:val="single" w:sz="8" w:space="0" w:color="auto"/>
            </w:tcBorders>
            <w:vAlign w:val="center"/>
            <w:hideMark/>
          </w:tcPr>
          <w:p w14:paraId="1DA2DE98"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58" w:type="pct"/>
            <w:gridSpan w:val="2"/>
            <w:tcBorders>
              <w:top w:val="nil"/>
              <w:left w:val="nil"/>
              <w:bottom w:val="single" w:sz="8" w:space="0" w:color="auto"/>
              <w:right w:val="single" w:sz="8" w:space="0" w:color="auto"/>
            </w:tcBorders>
            <w:vAlign w:val="center"/>
          </w:tcPr>
          <w:p w14:paraId="0C4229B0" w14:textId="77777777" w:rsidR="006F7DCF" w:rsidRPr="00105966" w:rsidRDefault="006F7DCF">
            <w:pPr>
              <w:spacing w:before="0" w:after="0"/>
              <w:jc w:val="right"/>
              <w:rPr>
                <w:b/>
                <w:bCs/>
                <w:color w:val="0070C0"/>
                <w:sz w:val="20"/>
                <w:szCs w:val="20"/>
                <w:lang w:eastAsia="en-IE"/>
              </w:rPr>
            </w:pPr>
            <w:r>
              <w:rPr>
                <w:color w:val="000000"/>
                <w:sz w:val="20"/>
                <w:szCs w:val="20"/>
              </w:rPr>
              <w:t>10.000</w:t>
            </w:r>
          </w:p>
        </w:tc>
        <w:tc>
          <w:tcPr>
            <w:tcW w:w="527" w:type="pct"/>
            <w:gridSpan w:val="2"/>
            <w:tcBorders>
              <w:top w:val="nil"/>
              <w:left w:val="single" w:sz="8" w:space="0" w:color="auto"/>
              <w:bottom w:val="single" w:sz="8" w:space="0" w:color="auto"/>
              <w:right w:val="single" w:sz="8" w:space="0" w:color="auto"/>
            </w:tcBorders>
            <w:vAlign w:val="center"/>
            <w:hideMark/>
          </w:tcPr>
          <w:p w14:paraId="61460ED1" w14:textId="77777777" w:rsidR="006F7DCF" w:rsidRPr="00105966" w:rsidRDefault="006F7DCF">
            <w:pPr>
              <w:spacing w:before="0" w:after="0"/>
              <w:jc w:val="right"/>
              <w:rPr>
                <w:b/>
                <w:bCs/>
                <w:color w:val="0070C0"/>
                <w:sz w:val="20"/>
                <w:szCs w:val="20"/>
                <w:lang w:eastAsia="en-IE"/>
              </w:rPr>
            </w:pPr>
            <w:r>
              <w:rPr>
                <w:color w:val="000000"/>
                <w:sz w:val="20"/>
                <w:szCs w:val="20"/>
              </w:rPr>
              <w:t>9.000</w:t>
            </w:r>
          </w:p>
        </w:tc>
        <w:tc>
          <w:tcPr>
            <w:tcW w:w="387" w:type="pct"/>
            <w:gridSpan w:val="2"/>
            <w:tcBorders>
              <w:top w:val="nil"/>
              <w:left w:val="nil"/>
              <w:bottom w:val="single" w:sz="8" w:space="0" w:color="auto"/>
              <w:right w:val="single" w:sz="8" w:space="0" w:color="auto"/>
            </w:tcBorders>
            <w:vAlign w:val="center"/>
          </w:tcPr>
          <w:p w14:paraId="57B34583" w14:textId="77777777" w:rsidR="006F7DCF" w:rsidRPr="00561768" w:rsidRDefault="006F7DCF">
            <w:pPr>
              <w:spacing w:before="0" w:after="0"/>
              <w:jc w:val="right"/>
              <w:rPr>
                <w:b/>
                <w:bCs/>
                <w:color w:val="0070C0"/>
                <w:sz w:val="20"/>
                <w:szCs w:val="20"/>
              </w:rPr>
            </w:pPr>
            <w:r>
              <w:rPr>
                <w:color w:val="000000"/>
                <w:sz w:val="20"/>
                <w:szCs w:val="20"/>
              </w:rPr>
              <w:t>8.000</w:t>
            </w:r>
          </w:p>
        </w:tc>
        <w:tc>
          <w:tcPr>
            <w:tcW w:w="387" w:type="pct"/>
            <w:gridSpan w:val="2"/>
            <w:tcBorders>
              <w:top w:val="nil"/>
              <w:left w:val="single" w:sz="8" w:space="0" w:color="auto"/>
              <w:bottom w:val="single" w:sz="8" w:space="0" w:color="auto"/>
              <w:right w:val="single" w:sz="8" w:space="0" w:color="auto"/>
            </w:tcBorders>
            <w:vAlign w:val="center"/>
          </w:tcPr>
          <w:p w14:paraId="137E8769" w14:textId="77777777" w:rsidR="006F7DCF" w:rsidRPr="00561768" w:rsidRDefault="006F7DCF">
            <w:pPr>
              <w:spacing w:before="0" w:after="0"/>
              <w:jc w:val="right"/>
              <w:rPr>
                <w:b/>
                <w:bCs/>
                <w:color w:val="0070C0"/>
                <w:sz w:val="20"/>
                <w:szCs w:val="20"/>
              </w:rPr>
            </w:pPr>
            <w:r>
              <w:rPr>
                <w:color w:val="000000"/>
                <w:sz w:val="20"/>
                <w:szCs w:val="20"/>
              </w:rPr>
              <w:t>8.000</w:t>
            </w:r>
          </w:p>
        </w:tc>
        <w:tc>
          <w:tcPr>
            <w:tcW w:w="387" w:type="pct"/>
            <w:gridSpan w:val="2"/>
            <w:tcBorders>
              <w:top w:val="nil"/>
              <w:left w:val="nil"/>
              <w:bottom w:val="single" w:sz="8" w:space="0" w:color="auto"/>
              <w:right w:val="single" w:sz="8" w:space="0" w:color="auto"/>
            </w:tcBorders>
            <w:vAlign w:val="center"/>
            <w:hideMark/>
          </w:tcPr>
          <w:p w14:paraId="781D924B"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598" w:type="pct"/>
            <w:tcBorders>
              <w:top w:val="nil"/>
              <w:left w:val="nil"/>
              <w:bottom w:val="single" w:sz="8" w:space="0" w:color="auto"/>
              <w:right w:val="single" w:sz="8" w:space="0" w:color="auto"/>
            </w:tcBorders>
            <w:shd w:val="clear" w:color="000000" w:fill="D9D9D9"/>
            <w:vAlign w:val="center"/>
            <w:hideMark/>
          </w:tcPr>
          <w:p w14:paraId="21824E92"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1A2A5689" w14:textId="77777777">
        <w:trPr>
          <w:trHeight w:val="315"/>
        </w:trPr>
        <w:tc>
          <w:tcPr>
            <w:tcW w:w="513" w:type="pct"/>
            <w:vMerge/>
            <w:tcBorders>
              <w:top w:val="nil"/>
              <w:left w:val="single" w:sz="8" w:space="0" w:color="auto"/>
              <w:bottom w:val="single" w:sz="8" w:space="0" w:color="auto"/>
              <w:right w:val="single" w:sz="8" w:space="0" w:color="auto"/>
            </w:tcBorders>
            <w:vAlign w:val="center"/>
            <w:hideMark/>
          </w:tcPr>
          <w:p w14:paraId="4DD29885" w14:textId="77777777" w:rsidR="006F7DCF" w:rsidRPr="00DD4AD9" w:rsidRDefault="006F7DCF">
            <w:pPr>
              <w:spacing w:before="0" w:after="0"/>
              <w:jc w:val="left"/>
              <w:rPr>
                <w:color w:val="000000"/>
                <w:sz w:val="22"/>
                <w:lang w:eastAsia="en-IE"/>
              </w:rPr>
            </w:pPr>
          </w:p>
        </w:tc>
        <w:tc>
          <w:tcPr>
            <w:tcW w:w="393" w:type="pct"/>
            <w:tcBorders>
              <w:top w:val="nil"/>
              <w:left w:val="nil"/>
              <w:bottom w:val="single" w:sz="8" w:space="0" w:color="auto"/>
              <w:right w:val="single" w:sz="8" w:space="0" w:color="auto"/>
            </w:tcBorders>
            <w:vAlign w:val="center"/>
            <w:hideMark/>
          </w:tcPr>
          <w:p w14:paraId="23320FE4" w14:textId="77777777" w:rsidR="006F7DCF" w:rsidRPr="00DD4AD9" w:rsidRDefault="006F7DCF">
            <w:pPr>
              <w:spacing w:before="0" w:after="0"/>
              <w:rPr>
                <w:color w:val="000000"/>
                <w:sz w:val="18"/>
                <w:szCs w:val="18"/>
                <w:lang w:eastAsia="en-IE"/>
              </w:rPr>
            </w:pPr>
            <w:r w:rsidRPr="00DD4AD9">
              <w:rPr>
                <w:color w:val="000000"/>
                <w:sz w:val="18"/>
                <w:szCs w:val="18"/>
                <w:lang w:eastAsia="en-IE"/>
              </w:rPr>
              <w:t>Payments</w:t>
            </w:r>
          </w:p>
        </w:tc>
        <w:tc>
          <w:tcPr>
            <w:tcW w:w="256" w:type="pct"/>
            <w:gridSpan w:val="2"/>
            <w:tcBorders>
              <w:top w:val="single" w:sz="8" w:space="0" w:color="auto"/>
              <w:left w:val="nil"/>
              <w:bottom w:val="single" w:sz="8" w:space="0" w:color="auto"/>
              <w:right w:val="single" w:sz="8" w:space="0" w:color="auto"/>
            </w:tcBorders>
            <w:vAlign w:val="center"/>
            <w:hideMark/>
          </w:tcPr>
          <w:p w14:paraId="5298750B"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(2a)</w:t>
            </w:r>
          </w:p>
        </w:tc>
        <w:tc>
          <w:tcPr>
            <w:tcW w:w="496" w:type="pct"/>
            <w:gridSpan w:val="2"/>
            <w:tcBorders>
              <w:top w:val="nil"/>
              <w:left w:val="nil"/>
              <w:bottom w:val="single" w:sz="8" w:space="0" w:color="auto"/>
              <w:right w:val="single" w:sz="8" w:space="0" w:color="auto"/>
            </w:tcBorders>
            <w:vAlign w:val="center"/>
            <w:hideMark/>
          </w:tcPr>
          <w:p w14:paraId="3DCF1152"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496" w:type="pct"/>
            <w:gridSpan w:val="2"/>
            <w:tcBorders>
              <w:top w:val="nil"/>
              <w:left w:val="nil"/>
              <w:bottom w:val="single" w:sz="8" w:space="0" w:color="auto"/>
              <w:right w:val="single" w:sz="8" w:space="0" w:color="auto"/>
            </w:tcBorders>
            <w:vAlign w:val="center"/>
            <w:hideMark/>
          </w:tcPr>
          <w:p w14:paraId="4BD846F6"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58" w:type="pct"/>
            <w:gridSpan w:val="2"/>
            <w:tcBorders>
              <w:top w:val="nil"/>
              <w:left w:val="nil"/>
              <w:bottom w:val="single" w:sz="8" w:space="0" w:color="auto"/>
              <w:right w:val="single" w:sz="8" w:space="0" w:color="auto"/>
            </w:tcBorders>
            <w:vAlign w:val="center"/>
          </w:tcPr>
          <w:p w14:paraId="432732D8" w14:textId="77777777" w:rsidR="006F7DCF" w:rsidRPr="00105966" w:rsidRDefault="006F7DCF">
            <w:pPr>
              <w:spacing w:before="0" w:after="0"/>
              <w:jc w:val="right"/>
              <w:rPr>
                <w:b/>
                <w:bCs/>
                <w:color w:val="0070C0"/>
                <w:sz w:val="20"/>
                <w:szCs w:val="20"/>
                <w:lang w:eastAsia="en-IE"/>
              </w:rPr>
            </w:pPr>
            <w:r>
              <w:rPr>
                <w:color w:val="000000"/>
                <w:sz w:val="20"/>
                <w:szCs w:val="20"/>
              </w:rPr>
              <w:t>10.000</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51D65C63" w14:textId="77777777" w:rsidR="006F7DCF" w:rsidRPr="00105966" w:rsidRDefault="006F7DCF">
            <w:pPr>
              <w:spacing w:before="0" w:after="0"/>
              <w:jc w:val="right"/>
              <w:rPr>
                <w:b/>
                <w:bCs/>
                <w:color w:val="0070C0"/>
                <w:sz w:val="20"/>
                <w:szCs w:val="20"/>
                <w:lang w:eastAsia="en-IE"/>
              </w:rPr>
            </w:pPr>
            <w:r>
              <w:rPr>
                <w:color w:val="000000"/>
                <w:sz w:val="20"/>
                <w:szCs w:val="20"/>
              </w:rPr>
              <w:t>9.000</w:t>
            </w:r>
          </w:p>
        </w:tc>
        <w:tc>
          <w:tcPr>
            <w:tcW w:w="387" w:type="pct"/>
            <w:gridSpan w:val="2"/>
            <w:tcBorders>
              <w:top w:val="single" w:sz="8" w:space="0" w:color="auto"/>
              <w:left w:val="nil"/>
              <w:bottom w:val="single" w:sz="8" w:space="0" w:color="auto"/>
              <w:right w:val="single" w:sz="8" w:space="0" w:color="auto"/>
            </w:tcBorders>
            <w:vAlign w:val="center"/>
          </w:tcPr>
          <w:p w14:paraId="27A32C97" w14:textId="77777777" w:rsidR="006F7DCF" w:rsidRPr="00561768" w:rsidRDefault="006F7DCF">
            <w:pPr>
              <w:spacing w:before="0" w:after="0"/>
              <w:jc w:val="right"/>
              <w:rPr>
                <w:b/>
                <w:bCs/>
                <w:color w:val="0070C0"/>
                <w:sz w:val="20"/>
                <w:szCs w:val="20"/>
              </w:rPr>
            </w:pPr>
            <w:r>
              <w:rPr>
                <w:color w:val="000000"/>
                <w:sz w:val="20"/>
                <w:szCs w:val="20"/>
              </w:rPr>
              <w:t>8.000</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39F2628A" w14:textId="77777777" w:rsidR="006F7DCF" w:rsidRPr="00561768" w:rsidRDefault="006F7DCF">
            <w:pPr>
              <w:spacing w:before="0" w:after="0"/>
              <w:jc w:val="right"/>
              <w:rPr>
                <w:b/>
                <w:bCs/>
                <w:color w:val="0070C0"/>
                <w:sz w:val="20"/>
                <w:szCs w:val="20"/>
              </w:rPr>
            </w:pPr>
            <w:r>
              <w:rPr>
                <w:color w:val="000000"/>
                <w:sz w:val="20"/>
                <w:szCs w:val="20"/>
              </w:rPr>
              <w:t>8.000</w:t>
            </w:r>
          </w:p>
        </w:tc>
        <w:tc>
          <w:tcPr>
            <w:tcW w:w="387" w:type="pct"/>
            <w:gridSpan w:val="2"/>
            <w:tcBorders>
              <w:top w:val="single" w:sz="8" w:space="0" w:color="auto"/>
              <w:left w:val="nil"/>
              <w:bottom w:val="single" w:sz="8" w:space="0" w:color="auto"/>
              <w:right w:val="single" w:sz="8" w:space="0" w:color="auto"/>
            </w:tcBorders>
            <w:vAlign w:val="center"/>
            <w:hideMark/>
          </w:tcPr>
          <w:p w14:paraId="22BB1F20"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598" w:type="pct"/>
            <w:tcBorders>
              <w:top w:val="nil"/>
              <w:left w:val="nil"/>
              <w:bottom w:val="single" w:sz="8" w:space="0" w:color="auto"/>
              <w:right w:val="single" w:sz="8" w:space="0" w:color="auto"/>
            </w:tcBorders>
            <w:shd w:val="clear" w:color="000000" w:fill="D9D9D9"/>
            <w:vAlign w:val="center"/>
            <w:hideMark/>
          </w:tcPr>
          <w:p w14:paraId="7FA5E40A"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5D8921D5" w14:textId="77777777">
        <w:trPr>
          <w:trHeight w:val="288"/>
        </w:trPr>
        <w:tc>
          <w:tcPr>
            <w:tcW w:w="5000" w:type="pct"/>
            <w:gridSpan w:val="19"/>
            <w:tcBorders>
              <w:top w:val="single" w:sz="8" w:space="0" w:color="auto"/>
              <w:left w:val="single" w:sz="8" w:space="0" w:color="auto"/>
              <w:bottom w:val="single" w:sz="8" w:space="0" w:color="auto"/>
              <w:right w:val="single" w:sz="8" w:space="0" w:color="auto"/>
            </w:tcBorders>
          </w:tcPr>
          <w:p w14:paraId="654685D5" w14:textId="77777777" w:rsidR="006F7DCF" w:rsidRPr="00DD4AD9" w:rsidRDefault="006F7DCF">
            <w:pPr>
              <w:spacing w:before="0" w:after="0"/>
              <w:jc w:val="left"/>
              <w:rPr>
                <w:color w:val="000000"/>
                <w:sz w:val="22"/>
                <w:lang w:eastAsia="en-IE"/>
              </w:rPr>
            </w:pPr>
            <w:r w:rsidRPr="00DD4AD9">
              <w:rPr>
                <w:color w:val="000000"/>
                <w:sz w:val="22"/>
                <w:lang w:eastAsia="en-IE"/>
              </w:rPr>
              <w:t>Appropriations of an administrative nature financed from the envelope of specific programmes</w:t>
            </w:r>
            <w:r w:rsidRPr="00DD4AD9">
              <w:t xml:space="preserve"> </w:t>
            </w:r>
          </w:p>
        </w:tc>
      </w:tr>
      <w:tr w:rsidR="006F7DCF" w:rsidRPr="00DD4AD9" w14:paraId="0D026BBA" w14:textId="77777777">
        <w:trPr>
          <w:trHeight w:val="288"/>
        </w:trPr>
        <w:tc>
          <w:tcPr>
            <w:tcW w:w="513" w:type="pct"/>
            <w:tcBorders>
              <w:top w:val="nil"/>
              <w:left w:val="single" w:sz="8" w:space="0" w:color="auto"/>
              <w:bottom w:val="single" w:sz="8" w:space="0" w:color="auto"/>
              <w:right w:val="single" w:sz="8" w:space="0" w:color="auto"/>
            </w:tcBorders>
            <w:vAlign w:val="center"/>
            <w:hideMark/>
          </w:tcPr>
          <w:p w14:paraId="70E3BFF8" w14:textId="77777777" w:rsidR="006F7DCF" w:rsidRPr="00DD4AD9" w:rsidRDefault="006F7DCF">
            <w:pPr>
              <w:spacing w:before="0" w:after="0"/>
              <w:rPr>
                <w:color w:val="000000"/>
                <w:sz w:val="20"/>
                <w:szCs w:val="20"/>
                <w:lang w:eastAsia="en-IE"/>
              </w:rPr>
            </w:pPr>
            <w:r w:rsidRPr="00DD4AD9">
              <w:rPr>
                <w:color w:val="000000"/>
                <w:sz w:val="20"/>
                <w:szCs w:val="20"/>
                <w:lang w:eastAsia="en-IE"/>
              </w:rPr>
              <w:t>Budget line</w:t>
            </w:r>
          </w:p>
        </w:tc>
        <w:tc>
          <w:tcPr>
            <w:tcW w:w="393" w:type="pct"/>
            <w:tcBorders>
              <w:top w:val="nil"/>
              <w:left w:val="nil"/>
              <w:bottom w:val="single" w:sz="8" w:space="0" w:color="auto"/>
              <w:right w:val="single" w:sz="8" w:space="0" w:color="auto"/>
            </w:tcBorders>
            <w:vAlign w:val="center"/>
            <w:hideMark/>
          </w:tcPr>
          <w:p w14:paraId="6C4873E5" w14:textId="77777777" w:rsidR="006F7DCF" w:rsidRPr="00DD4AD9" w:rsidRDefault="006F7DCF">
            <w:pPr>
              <w:spacing w:before="0" w:after="0"/>
              <w:jc w:val="right"/>
              <w:rPr>
                <w:color w:val="000000"/>
                <w:sz w:val="18"/>
                <w:szCs w:val="18"/>
                <w:lang w:eastAsia="en-IE"/>
              </w:rPr>
            </w:pPr>
            <w:r w:rsidRPr="00DD4AD9">
              <w:rPr>
                <w:color w:val="000000"/>
                <w:sz w:val="18"/>
                <w:szCs w:val="18"/>
                <w:lang w:eastAsia="en-IE"/>
              </w:rPr>
              <w:t> </w:t>
            </w:r>
          </w:p>
        </w:tc>
        <w:tc>
          <w:tcPr>
            <w:tcW w:w="256" w:type="pct"/>
            <w:gridSpan w:val="2"/>
            <w:tcBorders>
              <w:top w:val="single" w:sz="8" w:space="0" w:color="auto"/>
              <w:left w:val="nil"/>
              <w:bottom w:val="single" w:sz="8" w:space="0" w:color="auto"/>
              <w:right w:val="single" w:sz="8" w:space="0" w:color="auto"/>
            </w:tcBorders>
            <w:vAlign w:val="center"/>
            <w:hideMark/>
          </w:tcPr>
          <w:p w14:paraId="3292FA20"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(3)</w:t>
            </w:r>
          </w:p>
        </w:tc>
        <w:tc>
          <w:tcPr>
            <w:tcW w:w="496" w:type="pct"/>
            <w:gridSpan w:val="2"/>
            <w:tcBorders>
              <w:top w:val="nil"/>
              <w:left w:val="nil"/>
              <w:bottom w:val="single" w:sz="8" w:space="0" w:color="auto"/>
              <w:right w:val="single" w:sz="8" w:space="0" w:color="auto"/>
            </w:tcBorders>
            <w:vAlign w:val="center"/>
            <w:hideMark/>
          </w:tcPr>
          <w:p w14:paraId="4B9260AF" w14:textId="77777777" w:rsidR="006F7DCF" w:rsidRPr="00DD4AD9" w:rsidRDefault="006F7DCF">
            <w:pPr>
              <w:spacing w:before="0" w:after="0"/>
              <w:jc w:val="right"/>
              <w:rPr>
                <w:b/>
                <w:bCs/>
                <w:color w:val="000000"/>
                <w:sz w:val="20"/>
                <w:szCs w:val="20"/>
                <w:lang w:eastAsia="en-IE"/>
              </w:rPr>
            </w:pPr>
            <w:r w:rsidRPr="00DD4AD9">
              <w:rPr>
                <w:b/>
                <w:bCs/>
                <w:color w:val="000000"/>
                <w:sz w:val="20"/>
                <w:szCs w:val="20"/>
                <w:lang w:eastAsia="en-IE"/>
              </w:rPr>
              <w:t> </w:t>
            </w:r>
          </w:p>
        </w:tc>
        <w:tc>
          <w:tcPr>
            <w:tcW w:w="496" w:type="pct"/>
            <w:gridSpan w:val="2"/>
            <w:tcBorders>
              <w:top w:val="nil"/>
              <w:left w:val="nil"/>
              <w:bottom w:val="single" w:sz="8" w:space="0" w:color="auto"/>
              <w:right w:val="single" w:sz="8" w:space="0" w:color="auto"/>
            </w:tcBorders>
            <w:vAlign w:val="center"/>
            <w:hideMark/>
          </w:tcPr>
          <w:p w14:paraId="49940938" w14:textId="77777777" w:rsidR="006F7DCF" w:rsidRPr="00DD4AD9" w:rsidRDefault="006F7DCF">
            <w:pPr>
              <w:spacing w:before="0" w:after="0"/>
              <w:jc w:val="right"/>
              <w:rPr>
                <w:b/>
                <w:bCs/>
                <w:color w:val="000000"/>
                <w:sz w:val="20"/>
                <w:szCs w:val="20"/>
                <w:lang w:eastAsia="en-IE"/>
              </w:rPr>
            </w:pPr>
            <w:r w:rsidRPr="00DD4AD9">
              <w:rPr>
                <w:b/>
                <w:bCs/>
                <w:color w:val="000000"/>
                <w:sz w:val="20"/>
                <w:szCs w:val="20"/>
                <w:lang w:eastAsia="en-IE"/>
              </w:rPr>
              <w:t> </w:t>
            </w:r>
          </w:p>
        </w:tc>
        <w:tc>
          <w:tcPr>
            <w:tcW w:w="558" w:type="pct"/>
            <w:gridSpan w:val="2"/>
            <w:tcBorders>
              <w:top w:val="nil"/>
              <w:left w:val="nil"/>
              <w:bottom w:val="single" w:sz="8" w:space="0" w:color="auto"/>
              <w:right w:val="single" w:sz="8" w:space="0" w:color="auto"/>
            </w:tcBorders>
          </w:tcPr>
          <w:p w14:paraId="4F32758C" w14:textId="77777777" w:rsidR="006F7DCF" w:rsidRPr="00DD4AD9" w:rsidRDefault="006F7DCF">
            <w:pPr>
              <w:spacing w:before="0" w:after="0"/>
              <w:jc w:val="right"/>
              <w:rPr>
                <w:b/>
                <w:bCs/>
                <w:color w:val="000000"/>
                <w:sz w:val="20"/>
                <w:szCs w:val="20"/>
                <w:lang w:eastAsia="en-IE"/>
              </w:rPr>
            </w:pPr>
          </w:p>
        </w:tc>
        <w:tc>
          <w:tcPr>
            <w:tcW w:w="527" w:type="pct"/>
            <w:gridSpan w:val="2"/>
            <w:tcBorders>
              <w:top w:val="nil"/>
              <w:left w:val="single" w:sz="8" w:space="0" w:color="auto"/>
              <w:bottom w:val="single" w:sz="8" w:space="0" w:color="auto"/>
              <w:right w:val="single" w:sz="8" w:space="0" w:color="auto"/>
            </w:tcBorders>
            <w:vAlign w:val="center"/>
            <w:hideMark/>
          </w:tcPr>
          <w:p w14:paraId="5DD44B48" w14:textId="77777777" w:rsidR="006F7DCF" w:rsidRPr="00DD4AD9" w:rsidRDefault="006F7DCF">
            <w:pPr>
              <w:spacing w:before="0" w:after="0"/>
              <w:jc w:val="right"/>
              <w:rPr>
                <w:b/>
                <w:bCs/>
                <w:color w:val="000000"/>
                <w:sz w:val="20"/>
                <w:szCs w:val="20"/>
                <w:lang w:eastAsia="en-IE"/>
              </w:rPr>
            </w:pPr>
            <w:r w:rsidRPr="00DD4AD9">
              <w:rPr>
                <w:b/>
                <w:bCs/>
                <w:color w:val="000000"/>
                <w:sz w:val="20"/>
                <w:szCs w:val="20"/>
                <w:lang w:eastAsia="en-IE"/>
              </w:rPr>
              <w:t> </w:t>
            </w:r>
          </w:p>
        </w:tc>
        <w:tc>
          <w:tcPr>
            <w:tcW w:w="387" w:type="pct"/>
            <w:gridSpan w:val="2"/>
            <w:tcBorders>
              <w:top w:val="nil"/>
              <w:left w:val="nil"/>
              <w:bottom w:val="single" w:sz="8" w:space="0" w:color="auto"/>
              <w:right w:val="nil"/>
            </w:tcBorders>
          </w:tcPr>
          <w:p w14:paraId="3458F7AD" w14:textId="77777777" w:rsidR="006F7DCF" w:rsidRPr="00DD4AD9" w:rsidRDefault="006F7DCF">
            <w:pPr>
              <w:spacing w:before="0" w:after="0"/>
              <w:jc w:val="right"/>
              <w:rPr>
                <w:b/>
                <w:bCs/>
                <w:color w:val="000000"/>
                <w:sz w:val="20"/>
                <w:szCs w:val="20"/>
                <w:lang w:eastAsia="en-IE"/>
              </w:rPr>
            </w:pPr>
          </w:p>
        </w:tc>
        <w:tc>
          <w:tcPr>
            <w:tcW w:w="387" w:type="pct"/>
            <w:gridSpan w:val="2"/>
            <w:tcBorders>
              <w:top w:val="nil"/>
              <w:left w:val="nil"/>
              <w:bottom w:val="single" w:sz="8" w:space="0" w:color="auto"/>
              <w:right w:val="single" w:sz="8" w:space="0" w:color="auto"/>
            </w:tcBorders>
          </w:tcPr>
          <w:p w14:paraId="54227E9D" w14:textId="77777777" w:rsidR="006F7DCF" w:rsidRPr="00DD4AD9" w:rsidRDefault="006F7DCF">
            <w:pPr>
              <w:spacing w:before="0" w:after="0"/>
              <w:jc w:val="right"/>
              <w:rPr>
                <w:b/>
                <w:bCs/>
                <w:color w:val="000000"/>
                <w:sz w:val="20"/>
                <w:szCs w:val="20"/>
                <w:lang w:eastAsia="en-IE"/>
              </w:rPr>
            </w:pPr>
          </w:p>
        </w:tc>
        <w:tc>
          <w:tcPr>
            <w:tcW w:w="387" w:type="pct"/>
            <w:gridSpan w:val="2"/>
            <w:tcBorders>
              <w:top w:val="nil"/>
              <w:left w:val="nil"/>
              <w:bottom w:val="single" w:sz="8" w:space="0" w:color="auto"/>
              <w:right w:val="single" w:sz="8" w:space="0" w:color="auto"/>
            </w:tcBorders>
            <w:vAlign w:val="center"/>
            <w:hideMark/>
          </w:tcPr>
          <w:p w14:paraId="4A6033E9" w14:textId="77777777" w:rsidR="006F7DCF" w:rsidRPr="00DD4AD9" w:rsidRDefault="006F7DCF">
            <w:pPr>
              <w:spacing w:before="0" w:after="0"/>
              <w:jc w:val="right"/>
              <w:rPr>
                <w:b/>
                <w:bCs/>
                <w:color w:val="000000"/>
                <w:sz w:val="20"/>
                <w:szCs w:val="20"/>
                <w:lang w:eastAsia="en-IE"/>
              </w:rPr>
            </w:pPr>
            <w:r w:rsidRPr="00DD4AD9">
              <w:rPr>
                <w:b/>
                <w:bCs/>
                <w:color w:val="000000"/>
                <w:sz w:val="20"/>
                <w:szCs w:val="20"/>
                <w:lang w:eastAsia="en-IE"/>
              </w:rPr>
              <w:t> </w:t>
            </w:r>
          </w:p>
        </w:tc>
        <w:tc>
          <w:tcPr>
            <w:tcW w:w="598" w:type="pct"/>
            <w:tcBorders>
              <w:top w:val="nil"/>
              <w:left w:val="nil"/>
              <w:bottom w:val="single" w:sz="8" w:space="0" w:color="auto"/>
              <w:right w:val="single" w:sz="8" w:space="0" w:color="auto"/>
            </w:tcBorders>
            <w:shd w:val="clear" w:color="000000" w:fill="D9D9D9"/>
            <w:vAlign w:val="center"/>
            <w:hideMark/>
          </w:tcPr>
          <w:p w14:paraId="67B45A8B" w14:textId="77777777" w:rsidR="006F7DCF" w:rsidRPr="00DD4AD9" w:rsidRDefault="006F7DCF">
            <w:pPr>
              <w:spacing w:before="0" w:after="0"/>
              <w:jc w:val="right"/>
              <w:rPr>
                <w:b/>
                <w:bCs/>
                <w:color w:val="000000"/>
                <w:sz w:val="20"/>
                <w:szCs w:val="20"/>
                <w:lang w:eastAsia="en-IE"/>
              </w:rPr>
            </w:pPr>
            <w:r w:rsidRPr="00DD4AD9">
              <w:rPr>
                <w:b/>
                <w:bCs/>
                <w:color w:val="000000"/>
                <w:sz w:val="20"/>
                <w:szCs w:val="20"/>
                <w:lang w:eastAsia="en-IE"/>
              </w:rPr>
              <w:t>0.000</w:t>
            </w:r>
          </w:p>
        </w:tc>
      </w:tr>
      <w:tr w:rsidR="006F7DCF" w:rsidRPr="00DD4AD9" w14:paraId="10B3B174" w14:textId="77777777">
        <w:trPr>
          <w:trHeight w:val="288"/>
        </w:trPr>
        <w:tc>
          <w:tcPr>
            <w:tcW w:w="513" w:type="pct"/>
            <w:vMerge w:val="restart"/>
            <w:tcBorders>
              <w:top w:val="nil"/>
              <w:left w:val="single" w:sz="8" w:space="0" w:color="auto"/>
              <w:right w:val="single" w:sz="8" w:space="0" w:color="auto"/>
            </w:tcBorders>
            <w:vAlign w:val="center"/>
            <w:hideMark/>
          </w:tcPr>
          <w:p w14:paraId="30EB8142" w14:textId="77777777" w:rsidR="006F7DCF" w:rsidRPr="00DD4AD9" w:rsidRDefault="006F7DCF">
            <w:pPr>
              <w:spacing w:before="0" w:after="0"/>
              <w:jc w:val="center"/>
              <w:rPr>
                <w:b/>
                <w:bCs/>
                <w:color w:val="000000"/>
                <w:sz w:val="22"/>
                <w:lang w:eastAsia="en-IE"/>
              </w:rPr>
            </w:pPr>
            <w:r w:rsidRPr="00DD4AD9">
              <w:rPr>
                <w:b/>
                <w:bCs/>
                <w:color w:val="000000"/>
                <w:sz w:val="22"/>
                <w:lang w:eastAsia="en-IE"/>
              </w:rPr>
              <w:t>TOTAL appropriations</w:t>
            </w:r>
          </w:p>
          <w:p w14:paraId="55CA8DC7" w14:textId="77777777" w:rsidR="006F7DCF" w:rsidRPr="00DD4AD9" w:rsidRDefault="006F7DCF">
            <w:pPr>
              <w:spacing w:before="0" w:after="0"/>
              <w:jc w:val="center"/>
              <w:rPr>
                <w:b/>
                <w:bCs/>
                <w:color w:val="000000"/>
                <w:sz w:val="22"/>
                <w:lang w:eastAsia="en-IE"/>
              </w:rPr>
            </w:pPr>
            <w:r w:rsidRPr="00DD4AD9">
              <w:rPr>
                <w:b/>
                <w:bCs/>
                <w:color w:val="000000"/>
                <w:sz w:val="22"/>
                <w:lang w:eastAsia="en-IE"/>
              </w:rPr>
              <w:t xml:space="preserve">for DG </w:t>
            </w:r>
            <w:r w:rsidRPr="00105966">
              <w:rPr>
                <w:b/>
                <w:bCs/>
                <w:color w:val="000000"/>
                <w:sz w:val="22"/>
                <w:lang w:eastAsia="en-IE"/>
              </w:rPr>
              <w:t>JUST</w:t>
            </w:r>
          </w:p>
        </w:tc>
        <w:tc>
          <w:tcPr>
            <w:tcW w:w="393" w:type="pct"/>
            <w:tcBorders>
              <w:top w:val="nil"/>
              <w:left w:val="nil"/>
              <w:bottom w:val="single" w:sz="8" w:space="0" w:color="auto"/>
              <w:right w:val="single" w:sz="8" w:space="0" w:color="auto"/>
            </w:tcBorders>
            <w:vAlign w:val="center"/>
            <w:hideMark/>
          </w:tcPr>
          <w:p w14:paraId="56ADEC19" w14:textId="77777777" w:rsidR="006F7DCF" w:rsidRPr="00DD4AD9" w:rsidRDefault="006F7DCF">
            <w:pPr>
              <w:spacing w:before="0" w:after="0"/>
              <w:rPr>
                <w:color w:val="000000"/>
                <w:sz w:val="18"/>
                <w:szCs w:val="18"/>
                <w:lang w:eastAsia="en-IE"/>
              </w:rPr>
            </w:pPr>
            <w:r w:rsidRPr="00DD4AD9">
              <w:rPr>
                <w:color w:val="000000"/>
                <w:sz w:val="18"/>
                <w:szCs w:val="18"/>
                <w:lang w:eastAsia="en-IE"/>
              </w:rPr>
              <w:t>Commitments</w:t>
            </w:r>
          </w:p>
        </w:tc>
        <w:tc>
          <w:tcPr>
            <w:tcW w:w="256" w:type="pct"/>
            <w:gridSpan w:val="2"/>
            <w:tcBorders>
              <w:top w:val="single" w:sz="8" w:space="0" w:color="auto"/>
              <w:left w:val="nil"/>
              <w:bottom w:val="single" w:sz="8" w:space="0" w:color="auto"/>
              <w:right w:val="single" w:sz="8" w:space="0" w:color="auto"/>
            </w:tcBorders>
            <w:vAlign w:val="center"/>
            <w:hideMark/>
          </w:tcPr>
          <w:p w14:paraId="69476EFE"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=1a+1b+3</w:t>
            </w:r>
          </w:p>
        </w:tc>
        <w:tc>
          <w:tcPr>
            <w:tcW w:w="496" w:type="pct"/>
            <w:gridSpan w:val="2"/>
            <w:tcBorders>
              <w:top w:val="single" w:sz="8" w:space="0" w:color="auto"/>
              <w:left w:val="nil"/>
              <w:bottom w:val="single" w:sz="8" w:space="0" w:color="auto"/>
              <w:right w:val="single" w:sz="8" w:space="0" w:color="auto"/>
            </w:tcBorders>
            <w:shd w:val="clear" w:color="000000" w:fill="D9D9D9"/>
            <w:vAlign w:val="center"/>
            <w:hideMark/>
          </w:tcPr>
          <w:p w14:paraId="747A0666"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496"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08546820"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58"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92B4AD9" w14:textId="77777777" w:rsidR="006F7DCF" w:rsidRPr="00105966" w:rsidRDefault="006F7DCF">
            <w:pPr>
              <w:spacing w:before="0" w:after="0"/>
              <w:jc w:val="right"/>
              <w:rPr>
                <w:b/>
                <w:bCs/>
                <w:color w:val="0070C0"/>
                <w:sz w:val="20"/>
                <w:szCs w:val="20"/>
                <w:lang w:eastAsia="en-IE"/>
              </w:rPr>
            </w:pPr>
            <w:r>
              <w:rPr>
                <w:color w:val="000000"/>
                <w:sz w:val="20"/>
                <w:szCs w:val="20"/>
              </w:rPr>
              <w:t>10.000</w:t>
            </w:r>
          </w:p>
        </w:tc>
        <w:tc>
          <w:tcPr>
            <w:tcW w:w="52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CE33BA6" w14:textId="77777777" w:rsidR="006F7DCF" w:rsidRPr="00105966" w:rsidRDefault="006F7DCF">
            <w:pPr>
              <w:spacing w:before="0" w:after="0"/>
              <w:jc w:val="right"/>
              <w:rPr>
                <w:b/>
                <w:bCs/>
                <w:color w:val="0070C0"/>
                <w:sz w:val="20"/>
                <w:szCs w:val="20"/>
                <w:lang w:eastAsia="en-IE"/>
              </w:rPr>
            </w:pPr>
            <w:r>
              <w:rPr>
                <w:color w:val="000000"/>
                <w:sz w:val="20"/>
                <w:szCs w:val="20"/>
              </w:rPr>
              <w:t>9.000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47440D2" w14:textId="77777777" w:rsidR="006F7DCF" w:rsidRPr="00561768" w:rsidRDefault="006F7DCF">
            <w:pPr>
              <w:spacing w:before="0" w:after="0"/>
              <w:jc w:val="right"/>
              <w:rPr>
                <w:b/>
                <w:color w:val="0070C0"/>
                <w:sz w:val="20"/>
                <w:szCs w:val="20"/>
              </w:rPr>
            </w:pPr>
            <w:r>
              <w:rPr>
                <w:color w:val="000000"/>
                <w:sz w:val="20"/>
                <w:szCs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6AE79952" w14:textId="77777777" w:rsidR="006F7DCF" w:rsidRPr="00561768" w:rsidRDefault="006F7DCF">
            <w:pPr>
              <w:spacing w:before="0" w:after="0"/>
              <w:jc w:val="right"/>
              <w:rPr>
                <w:b/>
                <w:color w:val="0070C0"/>
                <w:sz w:val="20"/>
                <w:szCs w:val="20"/>
              </w:rPr>
            </w:pPr>
            <w:r>
              <w:rPr>
                <w:color w:val="000000"/>
                <w:sz w:val="20"/>
                <w:szCs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1F1C13E"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5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28F5B70"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4C91E68A" w14:textId="77777777">
        <w:trPr>
          <w:trHeight w:val="288"/>
        </w:trPr>
        <w:tc>
          <w:tcPr>
            <w:tcW w:w="513" w:type="pct"/>
            <w:vMerge/>
            <w:tcBorders>
              <w:left w:val="single" w:sz="8" w:space="0" w:color="auto"/>
              <w:bottom w:val="single" w:sz="4" w:space="0" w:color="auto"/>
              <w:right w:val="single" w:sz="8" w:space="0" w:color="auto"/>
            </w:tcBorders>
            <w:vAlign w:val="center"/>
            <w:hideMark/>
          </w:tcPr>
          <w:p w14:paraId="58AB79D8" w14:textId="77777777" w:rsidR="006F7DCF" w:rsidRPr="00DD4AD9" w:rsidRDefault="006F7DCF">
            <w:pPr>
              <w:spacing w:before="0" w:after="0"/>
              <w:jc w:val="center"/>
              <w:rPr>
                <w:b/>
                <w:bCs/>
                <w:color w:val="000000"/>
                <w:sz w:val="22"/>
                <w:lang w:eastAsia="en-IE"/>
              </w:rPr>
            </w:pPr>
          </w:p>
        </w:tc>
        <w:tc>
          <w:tcPr>
            <w:tcW w:w="393" w:type="pct"/>
            <w:tcBorders>
              <w:top w:val="nil"/>
              <w:left w:val="single" w:sz="8" w:space="0" w:color="auto"/>
              <w:bottom w:val="single" w:sz="8" w:space="0" w:color="auto"/>
              <w:right w:val="single" w:sz="8" w:space="0" w:color="auto"/>
            </w:tcBorders>
            <w:vAlign w:val="center"/>
            <w:hideMark/>
          </w:tcPr>
          <w:p w14:paraId="456E30FB" w14:textId="77777777" w:rsidR="006F7DCF" w:rsidRPr="00DD4AD9" w:rsidRDefault="006F7DCF">
            <w:pPr>
              <w:spacing w:before="0" w:after="0"/>
              <w:rPr>
                <w:color w:val="000000"/>
                <w:sz w:val="18"/>
                <w:szCs w:val="18"/>
                <w:lang w:eastAsia="en-IE"/>
              </w:rPr>
            </w:pPr>
            <w:r w:rsidRPr="00DD4AD9">
              <w:rPr>
                <w:color w:val="000000"/>
                <w:sz w:val="18"/>
                <w:szCs w:val="18"/>
                <w:lang w:eastAsia="en-IE"/>
              </w:rPr>
              <w:t>Payments</w:t>
            </w:r>
          </w:p>
        </w:tc>
        <w:tc>
          <w:tcPr>
            <w:tcW w:w="256" w:type="pct"/>
            <w:gridSpan w:val="2"/>
            <w:tcBorders>
              <w:top w:val="single" w:sz="8" w:space="0" w:color="auto"/>
              <w:left w:val="nil"/>
              <w:bottom w:val="single" w:sz="8" w:space="0" w:color="auto"/>
              <w:right w:val="single" w:sz="8" w:space="0" w:color="auto"/>
            </w:tcBorders>
            <w:vAlign w:val="center"/>
            <w:hideMark/>
          </w:tcPr>
          <w:p w14:paraId="2F59DB09"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=2a+2b+3</w:t>
            </w:r>
          </w:p>
        </w:tc>
        <w:tc>
          <w:tcPr>
            <w:tcW w:w="496" w:type="pct"/>
            <w:gridSpan w:val="2"/>
            <w:tcBorders>
              <w:top w:val="single" w:sz="8" w:space="0" w:color="auto"/>
              <w:left w:val="nil"/>
              <w:bottom w:val="single" w:sz="8" w:space="0" w:color="auto"/>
              <w:right w:val="single" w:sz="8" w:space="0" w:color="auto"/>
            </w:tcBorders>
            <w:shd w:val="clear" w:color="000000" w:fill="D9D9D9"/>
            <w:vAlign w:val="center"/>
            <w:hideMark/>
          </w:tcPr>
          <w:p w14:paraId="2534B78C"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496"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2723013"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58"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1AB4E47" w14:textId="77777777" w:rsidR="006F7DCF" w:rsidRPr="00105966" w:rsidRDefault="006F7DCF">
            <w:pPr>
              <w:spacing w:before="0" w:after="0"/>
              <w:jc w:val="right"/>
              <w:rPr>
                <w:b/>
                <w:bCs/>
                <w:color w:val="0070C0"/>
                <w:sz w:val="20"/>
                <w:szCs w:val="20"/>
                <w:lang w:eastAsia="en-IE"/>
              </w:rPr>
            </w:pPr>
            <w:r>
              <w:rPr>
                <w:color w:val="000000"/>
                <w:sz w:val="20"/>
                <w:szCs w:val="20"/>
              </w:rPr>
              <w:t>10.000</w:t>
            </w:r>
          </w:p>
        </w:tc>
        <w:tc>
          <w:tcPr>
            <w:tcW w:w="52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3E6B98F" w14:textId="77777777" w:rsidR="006F7DCF" w:rsidRPr="00105966" w:rsidRDefault="006F7DCF">
            <w:pPr>
              <w:spacing w:before="0" w:after="0"/>
              <w:jc w:val="right"/>
              <w:rPr>
                <w:b/>
                <w:bCs/>
                <w:color w:val="0070C0"/>
                <w:sz w:val="20"/>
                <w:szCs w:val="20"/>
                <w:lang w:eastAsia="en-IE"/>
              </w:rPr>
            </w:pPr>
            <w:r>
              <w:rPr>
                <w:color w:val="000000"/>
                <w:sz w:val="20"/>
                <w:szCs w:val="20"/>
              </w:rPr>
              <w:t>9.000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5696C88" w14:textId="77777777" w:rsidR="006F7DCF" w:rsidRPr="00561768" w:rsidRDefault="006F7DCF">
            <w:pPr>
              <w:spacing w:before="0" w:after="0"/>
              <w:jc w:val="right"/>
              <w:rPr>
                <w:b/>
                <w:color w:val="0070C0"/>
                <w:sz w:val="20"/>
                <w:szCs w:val="20"/>
              </w:rPr>
            </w:pPr>
            <w:r>
              <w:rPr>
                <w:color w:val="000000"/>
                <w:sz w:val="20"/>
                <w:szCs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8755F1F" w14:textId="77777777" w:rsidR="006F7DCF" w:rsidRPr="00561768" w:rsidRDefault="006F7DCF">
            <w:pPr>
              <w:spacing w:before="0" w:after="0"/>
              <w:jc w:val="right"/>
              <w:rPr>
                <w:b/>
                <w:color w:val="0070C0"/>
                <w:sz w:val="20"/>
                <w:szCs w:val="20"/>
              </w:rPr>
            </w:pPr>
            <w:r>
              <w:rPr>
                <w:color w:val="000000"/>
                <w:sz w:val="20"/>
                <w:szCs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09CEE735"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5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1887F8B"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48902F9B" w14:textId="77777777">
        <w:trPr>
          <w:trHeight w:val="300"/>
        </w:trPr>
        <w:tc>
          <w:tcPr>
            <w:tcW w:w="1089"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7D95E04A" w14:textId="77777777" w:rsidR="006F7DCF" w:rsidRPr="00DD4AD9" w:rsidRDefault="006F7DCF">
            <w:pPr>
              <w:spacing w:before="0" w:after="0"/>
              <w:jc w:val="center"/>
              <w:rPr>
                <w:b/>
                <w:bCs/>
                <w:color w:val="000000"/>
                <w:sz w:val="22"/>
                <w:lang w:eastAsia="en-IE"/>
              </w:rPr>
            </w:pPr>
            <w:r w:rsidRPr="00DD4AD9">
              <w:rPr>
                <w:b/>
                <w:bCs/>
                <w:color w:val="000000"/>
                <w:sz w:val="22"/>
                <w:lang w:eastAsia="en-IE"/>
              </w:rPr>
              <w:t> </w:t>
            </w:r>
          </w:p>
        </w:tc>
        <w:tc>
          <w:tcPr>
            <w:tcW w:w="503" w:type="pct"/>
            <w:gridSpan w:val="2"/>
            <w:tcBorders>
              <w:top w:val="single" w:sz="8" w:space="0" w:color="auto"/>
              <w:left w:val="single" w:sz="8" w:space="0" w:color="auto"/>
              <w:bottom w:val="single" w:sz="8" w:space="0" w:color="auto"/>
              <w:right w:val="single" w:sz="8" w:space="0" w:color="auto"/>
            </w:tcBorders>
            <w:vAlign w:val="center"/>
            <w:hideMark/>
          </w:tcPr>
          <w:p w14:paraId="79CA8518"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03" w:type="pct"/>
            <w:gridSpan w:val="2"/>
            <w:tcBorders>
              <w:top w:val="single" w:sz="8" w:space="0" w:color="auto"/>
              <w:left w:val="single" w:sz="8" w:space="0" w:color="auto"/>
              <w:bottom w:val="single" w:sz="8" w:space="0" w:color="auto"/>
              <w:right w:val="single" w:sz="8" w:space="0" w:color="auto"/>
            </w:tcBorders>
            <w:vAlign w:val="center"/>
          </w:tcPr>
          <w:p w14:paraId="6960E0A1"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66" w:type="pct"/>
            <w:gridSpan w:val="2"/>
            <w:tcBorders>
              <w:top w:val="single" w:sz="8" w:space="0" w:color="auto"/>
              <w:left w:val="single" w:sz="8" w:space="0" w:color="auto"/>
              <w:bottom w:val="single" w:sz="8" w:space="0" w:color="auto"/>
              <w:right w:val="single" w:sz="8" w:space="0" w:color="auto"/>
            </w:tcBorders>
            <w:vAlign w:val="center"/>
          </w:tcPr>
          <w:p w14:paraId="44966485"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34" w:type="pct"/>
            <w:gridSpan w:val="2"/>
            <w:tcBorders>
              <w:top w:val="single" w:sz="8" w:space="0" w:color="auto"/>
              <w:left w:val="single" w:sz="8" w:space="0" w:color="auto"/>
              <w:bottom w:val="single" w:sz="8" w:space="0" w:color="auto"/>
              <w:right w:val="single" w:sz="8" w:space="0" w:color="auto"/>
            </w:tcBorders>
            <w:vAlign w:val="center"/>
          </w:tcPr>
          <w:p w14:paraId="589B0899"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2" w:type="pct"/>
            <w:gridSpan w:val="2"/>
            <w:tcBorders>
              <w:top w:val="single" w:sz="8" w:space="0" w:color="auto"/>
              <w:left w:val="single" w:sz="8" w:space="0" w:color="auto"/>
              <w:bottom w:val="single" w:sz="8" w:space="0" w:color="auto"/>
              <w:right w:val="single" w:sz="8" w:space="0" w:color="auto"/>
            </w:tcBorders>
            <w:vAlign w:val="center"/>
            <w:hideMark/>
          </w:tcPr>
          <w:p w14:paraId="4EA5BDF5"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2" w:type="pct"/>
            <w:gridSpan w:val="2"/>
            <w:tcBorders>
              <w:top w:val="single" w:sz="8" w:space="0" w:color="auto"/>
              <w:left w:val="nil"/>
              <w:bottom w:val="single" w:sz="8" w:space="0" w:color="auto"/>
              <w:right w:val="single" w:sz="8" w:space="0" w:color="auto"/>
            </w:tcBorders>
            <w:vAlign w:val="center"/>
            <w:hideMark/>
          </w:tcPr>
          <w:p w14:paraId="47753AD1"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2" w:type="pct"/>
            <w:gridSpan w:val="2"/>
            <w:tcBorders>
              <w:top w:val="single" w:sz="8" w:space="0" w:color="auto"/>
              <w:left w:val="nil"/>
              <w:bottom w:val="single" w:sz="8" w:space="0" w:color="auto"/>
              <w:right w:val="single" w:sz="8" w:space="0" w:color="auto"/>
            </w:tcBorders>
            <w:vAlign w:val="center"/>
            <w:hideMark/>
          </w:tcPr>
          <w:p w14:paraId="775E4375"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629"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64ED00B" w14:textId="77777777" w:rsidR="006F7DCF" w:rsidRPr="00DD4AD9" w:rsidRDefault="006F7DCF">
            <w:pPr>
              <w:spacing w:before="0" w:after="0"/>
              <w:jc w:val="center"/>
              <w:rPr>
                <w:b/>
                <w:bCs/>
                <w:color w:val="000000"/>
                <w:sz w:val="20"/>
                <w:szCs w:val="20"/>
                <w:lang w:eastAsia="en-IE"/>
              </w:rPr>
            </w:pPr>
            <w:r w:rsidRPr="00DD4AD9">
              <w:rPr>
                <w:b/>
                <w:bCs/>
                <w:color w:val="000000"/>
                <w:sz w:val="20"/>
                <w:szCs w:val="20"/>
                <w:lang w:eastAsia="en-IE"/>
              </w:rPr>
              <w:t xml:space="preserve">TOTAL MFF </w:t>
            </w:r>
            <w:r>
              <w:rPr>
                <w:b/>
                <w:bCs/>
                <w:color w:val="000000"/>
                <w:sz w:val="20"/>
                <w:szCs w:val="20"/>
                <w:lang w:eastAsia="en-IE"/>
              </w:rPr>
              <w:t>2028</w:t>
            </w:r>
            <w:r w:rsidRPr="00DD4AD9">
              <w:rPr>
                <w:b/>
                <w:bCs/>
                <w:color w:val="000000"/>
                <w:sz w:val="20"/>
                <w:szCs w:val="20"/>
                <w:lang w:eastAsia="en-IE"/>
              </w:rPr>
              <w:t>-</w:t>
            </w:r>
            <w:r>
              <w:rPr>
                <w:b/>
                <w:bCs/>
                <w:color w:val="000000"/>
                <w:sz w:val="20"/>
                <w:szCs w:val="20"/>
                <w:lang w:eastAsia="en-IE"/>
              </w:rPr>
              <w:t>2034</w:t>
            </w:r>
          </w:p>
        </w:tc>
      </w:tr>
      <w:tr w:rsidR="006F7DCF" w:rsidRPr="00DD4AD9" w14:paraId="50B922B0" w14:textId="77777777">
        <w:trPr>
          <w:trHeight w:val="300"/>
        </w:trPr>
        <w:tc>
          <w:tcPr>
            <w:tcW w:w="1089" w:type="pct"/>
            <w:gridSpan w:val="3"/>
            <w:vMerge/>
            <w:tcBorders>
              <w:top w:val="single" w:sz="8" w:space="0" w:color="auto"/>
              <w:left w:val="single" w:sz="8" w:space="0" w:color="auto"/>
              <w:bottom w:val="single" w:sz="8" w:space="0" w:color="000000"/>
              <w:right w:val="single" w:sz="8" w:space="0" w:color="auto"/>
            </w:tcBorders>
            <w:vAlign w:val="center"/>
            <w:hideMark/>
          </w:tcPr>
          <w:p w14:paraId="5E7F1FA7" w14:textId="77777777" w:rsidR="006F7DCF" w:rsidRPr="00DD4AD9" w:rsidRDefault="006F7DCF">
            <w:pPr>
              <w:spacing w:before="0" w:after="0"/>
              <w:jc w:val="left"/>
              <w:rPr>
                <w:b/>
                <w:bCs/>
                <w:color w:val="000000"/>
                <w:sz w:val="22"/>
                <w:lang w:eastAsia="en-IE"/>
              </w:rPr>
            </w:pPr>
          </w:p>
        </w:tc>
        <w:tc>
          <w:tcPr>
            <w:tcW w:w="503" w:type="pct"/>
            <w:gridSpan w:val="2"/>
            <w:tcBorders>
              <w:top w:val="single" w:sz="8" w:space="0" w:color="auto"/>
              <w:left w:val="single" w:sz="8" w:space="0" w:color="auto"/>
              <w:bottom w:val="single" w:sz="8" w:space="0" w:color="auto"/>
              <w:right w:val="single" w:sz="8" w:space="0" w:color="auto"/>
            </w:tcBorders>
            <w:vAlign w:val="center"/>
            <w:hideMark/>
          </w:tcPr>
          <w:p w14:paraId="4DEE3B69"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2028</w:t>
            </w:r>
          </w:p>
        </w:tc>
        <w:tc>
          <w:tcPr>
            <w:tcW w:w="503" w:type="pct"/>
            <w:gridSpan w:val="2"/>
            <w:tcBorders>
              <w:top w:val="single" w:sz="8" w:space="0" w:color="auto"/>
              <w:left w:val="single" w:sz="8" w:space="0" w:color="auto"/>
              <w:bottom w:val="single" w:sz="8" w:space="0" w:color="auto"/>
              <w:right w:val="single" w:sz="8" w:space="0" w:color="auto"/>
            </w:tcBorders>
            <w:vAlign w:val="center"/>
          </w:tcPr>
          <w:p w14:paraId="4769FAA5"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2029</w:t>
            </w:r>
          </w:p>
        </w:tc>
        <w:tc>
          <w:tcPr>
            <w:tcW w:w="566" w:type="pct"/>
            <w:gridSpan w:val="2"/>
            <w:tcBorders>
              <w:top w:val="single" w:sz="8" w:space="0" w:color="auto"/>
              <w:left w:val="single" w:sz="8" w:space="0" w:color="auto"/>
              <w:bottom w:val="single" w:sz="8" w:space="0" w:color="auto"/>
              <w:right w:val="single" w:sz="8" w:space="0" w:color="auto"/>
            </w:tcBorders>
            <w:vAlign w:val="center"/>
          </w:tcPr>
          <w:p w14:paraId="47C15B11"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2030</w:t>
            </w:r>
          </w:p>
        </w:tc>
        <w:tc>
          <w:tcPr>
            <w:tcW w:w="534" w:type="pct"/>
            <w:gridSpan w:val="2"/>
            <w:tcBorders>
              <w:top w:val="single" w:sz="8" w:space="0" w:color="auto"/>
              <w:left w:val="single" w:sz="8" w:space="0" w:color="auto"/>
              <w:bottom w:val="single" w:sz="8" w:space="0" w:color="auto"/>
              <w:right w:val="single" w:sz="8" w:space="0" w:color="auto"/>
            </w:tcBorders>
            <w:vAlign w:val="center"/>
          </w:tcPr>
          <w:p w14:paraId="5FCF6DD2"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2031</w:t>
            </w:r>
          </w:p>
        </w:tc>
        <w:tc>
          <w:tcPr>
            <w:tcW w:w="392" w:type="pct"/>
            <w:gridSpan w:val="2"/>
            <w:tcBorders>
              <w:top w:val="single" w:sz="8" w:space="0" w:color="auto"/>
              <w:left w:val="single" w:sz="8" w:space="0" w:color="auto"/>
              <w:bottom w:val="single" w:sz="8" w:space="0" w:color="auto"/>
              <w:right w:val="single" w:sz="8" w:space="0" w:color="auto"/>
            </w:tcBorders>
            <w:vAlign w:val="center"/>
            <w:hideMark/>
          </w:tcPr>
          <w:p w14:paraId="33B4F88B"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2032</w:t>
            </w:r>
          </w:p>
        </w:tc>
        <w:tc>
          <w:tcPr>
            <w:tcW w:w="392" w:type="pct"/>
            <w:gridSpan w:val="2"/>
            <w:tcBorders>
              <w:top w:val="single" w:sz="8" w:space="0" w:color="auto"/>
              <w:left w:val="nil"/>
              <w:bottom w:val="single" w:sz="8" w:space="0" w:color="auto"/>
              <w:right w:val="single" w:sz="8" w:space="0" w:color="auto"/>
            </w:tcBorders>
            <w:vAlign w:val="center"/>
            <w:hideMark/>
          </w:tcPr>
          <w:p w14:paraId="40AFAB83"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2033</w:t>
            </w:r>
          </w:p>
        </w:tc>
        <w:tc>
          <w:tcPr>
            <w:tcW w:w="392" w:type="pct"/>
            <w:gridSpan w:val="2"/>
            <w:tcBorders>
              <w:top w:val="single" w:sz="8" w:space="0" w:color="auto"/>
              <w:left w:val="nil"/>
              <w:bottom w:val="single" w:sz="8" w:space="0" w:color="auto"/>
              <w:right w:val="single" w:sz="8" w:space="0" w:color="auto"/>
            </w:tcBorders>
            <w:vAlign w:val="center"/>
            <w:hideMark/>
          </w:tcPr>
          <w:p w14:paraId="2E539137"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2034</w:t>
            </w:r>
          </w:p>
        </w:tc>
        <w:tc>
          <w:tcPr>
            <w:tcW w:w="629" w:type="pct"/>
            <w:gridSpan w:val="2"/>
            <w:vMerge/>
            <w:tcBorders>
              <w:top w:val="single" w:sz="8" w:space="0" w:color="auto"/>
              <w:left w:val="single" w:sz="8" w:space="0" w:color="auto"/>
              <w:bottom w:val="single" w:sz="8" w:space="0" w:color="auto"/>
              <w:right w:val="single" w:sz="8" w:space="0" w:color="auto"/>
            </w:tcBorders>
            <w:vAlign w:val="center"/>
            <w:hideMark/>
          </w:tcPr>
          <w:p w14:paraId="56F6AF8A" w14:textId="77777777" w:rsidR="006F7DCF" w:rsidRPr="00DD4AD9" w:rsidRDefault="006F7DCF">
            <w:pPr>
              <w:spacing w:before="0" w:after="0"/>
              <w:jc w:val="left"/>
              <w:rPr>
                <w:b/>
                <w:bCs/>
                <w:color w:val="000000"/>
                <w:sz w:val="20"/>
                <w:szCs w:val="20"/>
                <w:lang w:eastAsia="en-IE"/>
              </w:rPr>
            </w:pPr>
          </w:p>
        </w:tc>
      </w:tr>
      <w:tr w:rsidR="006F7DCF" w:rsidRPr="00DD4AD9" w14:paraId="4943B2C6" w14:textId="77777777">
        <w:trPr>
          <w:trHeight w:val="432"/>
        </w:trPr>
        <w:tc>
          <w:tcPr>
            <w:tcW w:w="520" w:type="pct"/>
            <w:vMerge w:val="restart"/>
            <w:tcBorders>
              <w:top w:val="nil"/>
              <w:left w:val="single" w:sz="8" w:space="0" w:color="auto"/>
              <w:bottom w:val="single" w:sz="8" w:space="0" w:color="auto"/>
              <w:right w:val="single" w:sz="8" w:space="0" w:color="auto"/>
            </w:tcBorders>
            <w:vAlign w:val="center"/>
            <w:hideMark/>
          </w:tcPr>
          <w:p w14:paraId="6974A6CE" w14:textId="77777777" w:rsidR="006F7DCF" w:rsidRPr="00DD4AD9" w:rsidRDefault="006F7DCF">
            <w:pPr>
              <w:spacing w:before="0" w:after="0"/>
              <w:rPr>
                <w:color w:val="000000"/>
                <w:sz w:val="21"/>
                <w:szCs w:val="21"/>
                <w:lang w:eastAsia="en-IE"/>
              </w:rPr>
            </w:pPr>
            <w:r w:rsidRPr="00DD4AD9">
              <w:rPr>
                <w:color w:val="000000"/>
                <w:sz w:val="21"/>
                <w:szCs w:val="21"/>
                <w:lang w:eastAsia="en-IE"/>
              </w:rPr>
              <w:t xml:space="preserve">TOTAL operational appropriations </w:t>
            </w:r>
            <w:r w:rsidRPr="00DD4AD9">
              <w:rPr>
                <w:color w:val="000000"/>
                <w:sz w:val="21"/>
                <w:szCs w:val="21"/>
                <w:lang w:eastAsia="en-IE"/>
              </w:rPr>
              <w:br/>
            </w:r>
          </w:p>
        </w:tc>
        <w:tc>
          <w:tcPr>
            <w:tcW w:w="399" w:type="pct"/>
            <w:tcBorders>
              <w:top w:val="nil"/>
              <w:left w:val="nil"/>
              <w:bottom w:val="single" w:sz="8" w:space="0" w:color="auto"/>
              <w:right w:val="single" w:sz="8" w:space="0" w:color="auto"/>
            </w:tcBorders>
            <w:vAlign w:val="center"/>
            <w:hideMark/>
          </w:tcPr>
          <w:p w14:paraId="3B302A1E" w14:textId="77777777" w:rsidR="006F7DCF" w:rsidRPr="00DD4AD9" w:rsidRDefault="006F7DCF">
            <w:pPr>
              <w:spacing w:before="0" w:after="0"/>
              <w:rPr>
                <w:color w:val="000000"/>
                <w:sz w:val="18"/>
                <w:szCs w:val="18"/>
                <w:lang w:eastAsia="en-IE"/>
              </w:rPr>
            </w:pPr>
            <w:r w:rsidRPr="00DD4AD9">
              <w:rPr>
                <w:color w:val="000000"/>
                <w:sz w:val="18"/>
                <w:szCs w:val="18"/>
                <w:lang w:eastAsia="en-IE"/>
              </w:rPr>
              <w:t>Commitments</w:t>
            </w:r>
          </w:p>
        </w:tc>
        <w:tc>
          <w:tcPr>
            <w:tcW w:w="170" w:type="pct"/>
            <w:tcBorders>
              <w:top w:val="single" w:sz="8" w:space="0" w:color="auto"/>
              <w:left w:val="nil"/>
              <w:bottom w:val="single" w:sz="8" w:space="0" w:color="auto"/>
              <w:right w:val="single" w:sz="8" w:space="0" w:color="auto"/>
            </w:tcBorders>
            <w:vAlign w:val="center"/>
            <w:hideMark/>
          </w:tcPr>
          <w:p w14:paraId="41CC8F59"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(4)</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5FA429FD"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7EBB4E3" w14:textId="77777777" w:rsidR="006F7DCF" w:rsidRPr="00105966" w:rsidRDefault="006F7DCF">
            <w:pPr>
              <w:spacing w:before="0" w:after="0"/>
              <w:jc w:val="right"/>
              <w:rPr>
                <w:b/>
                <w:color w:val="0070C0"/>
                <w:sz w:val="20"/>
                <w:szCs w:val="20"/>
              </w:rPr>
            </w:pPr>
            <w:r>
              <w:rPr>
                <w:color w:val="000000"/>
                <w:sz w:val="20"/>
                <w:szCs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68874A78" w14:textId="77777777" w:rsidR="006F7DCF" w:rsidRPr="00105966" w:rsidRDefault="006F7DCF">
            <w:pPr>
              <w:spacing w:before="0" w:after="0"/>
              <w:jc w:val="right"/>
              <w:rPr>
                <w:b/>
                <w:color w:val="0070C0"/>
                <w:sz w:val="20"/>
                <w:szCs w:val="20"/>
              </w:rPr>
            </w:pPr>
            <w:r>
              <w:rPr>
                <w:color w:val="000000"/>
                <w:sz w:val="20"/>
                <w:szCs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940CDEA" w14:textId="77777777" w:rsidR="006F7DCF" w:rsidRPr="00105966" w:rsidRDefault="006F7DCF">
            <w:pPr>
              <w:spacing w:before="0" w:after="0"/>
              <w:jc w:val="right"/>
              <w:rPr>
                <w:b/>
                <w:color w:val="0070C0"/>
                <w:sz w:val="20"/>
                <w:szCs w:val="20"/>
              </w:rPr>
            </w:pPr>
            <w:r>
              <w:rPr>
                <w:color w:val="000000"/>
                <w:sz w:val="20"/>
                <w:szCs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36284833"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2669D3A"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5AA8598"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9D41C05"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3EE9835B" w14:textId="77777777">
        <w:trPr>
          <w:trHeight w:val="456"/>
        </w:trPr>
        <w:tc>
          <w:tcPr>
            <w:tcW w:w="520" w:type="pct"/>
            <w:vMerge/>
            <w:tcBorders>
              <w:top w:val="nil"/>
              <w:left w:val="single" w:sz="8" w:space="0" w:color="auto"/>
              <w:bottom w:val="single" w:sz="8" w:space="0" w:color="auto"/>
              <w:right w:val="single" w:sz="8" w:space="0" w:color="auto"/>
            </w:tcBorders>
            <w:vAlign w:val="center"/>
            <w:hideMark/>
          </w:tcPr>
          <w:p w14:paraId="452E304B" w14:textId="77777777" w:rsidR="006F7DCF" w:rsidRPr="00DD4AD9" w:rsidRDefault="006F7DCF">
            <w:pPr>
              <w:spacing w:before="0" w:after="0"/>
              <w:jc w:val="left"/>
              <w:rPr>
                <w:color w:val="000000"/>
                <w:sz w:val="21"/>
                <w:szCs w:val="21"/>
                <w:lang w:eastAsia="en-IE"/>
              </w:rPr>
            </w:pPr>
          </w:p>
        </w:tc>
        <w:tc>
          <w:tcPr>
            <w:tcW w:w="399" w:type="pct"/>
            <w:tcBorders>
              <w:top w:val="nil"/>
              <w:left w:val="nil"/>
              <w:bottom w:val="single" w:sz="8" w:space="0" w:color="auto"/>
              <w:right w:val="single" w:sz="8" w:space="0" w:color="auto"/>
            </w:tcBorders>
            <w:vAlign w:val="center"/>
            <w:hideMark/>
          </w:tcPr>
          <w:p w14:paraId="17FF8956" w14:textId="77777777" w:rsidR="006F7DCF" w:rsidRPr="00DD4AD9" w:rsidRDefault="006F7DCF">
            <w:pPr>
              <w:spacing w:before="0" w:after="0"/>
              <w:rPr>
                <w:color w:val="000000"/>
                <w:sz w:val="18"/>
                <w:szCs w:val="18"/>
                <w:lang w:eastAsia="en-IE"/>
              </w:rPr>
            </w:pPr>
            <w:r w:rsidRPr="00DD4AD9">
              <w:rPr>
                <w:color w:val="000000"/>
                <w:sz w:val="18"/>
                <w:szCs w:val="18"/>
                <w:lang w:eastAsia="en-IE"/>
              </w:rPr>
              <w:t>Payments</w:t>
            </w:r>
          </w:p>
        </w:tc>
        <w:tc>
          <w:tcPr>
            <w:tcW w:w="170" w:type="pct"/>
            <w:tcBorders>
              <w:top w:val="single" w:sz="8" w:space="0" w:color="auto"/>
              <w:left w:val="nil"/>
              <w:bottom w:val="single" w:sz="8" w:space="0" w:color="auto"/>
              <w:right w:val="single" w:sz="8" w:space="0" w:color="auto"/>
            </w:tcBorders>
            <w:vAlign w:val="center"/>
            <w:hideMark/>
          </w:tcPr>
          <w:p w14:paraId="414464C9"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(5)</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77DB43DD"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1C7751D" w14:textId="77777777" w:rsidR="006F7DCF" w:rsidRPr="00105966" w:rsidRDefault="006F7DCF">
            <w:pPr>
              <w:spacing w:before="0" w:after="0"/>
              <w:jc w:val="right"/>
              <w:rPr>
                <w:b/>
                <w:color w:val="0070C0"/>
                <w:sz w:val="20"/>
                <w:szCs w:val="20"/>
              </w:rPr>
            </w:pPr>
            <w:r>
              <w:rPr>
                <w:color w:val="000000"/>
                <w:sz w:val="20"/>
                <w:szCs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4BE4AEE1" w14:textId="77777777" w:rsidR="006F7DCF" w:rsidRPr="00105966" w:rsidRDefault="006F7DCF">
            <w:pPr>
              <w:spacing w:before="0" w:after="0"/>
              <w:jc w:val="right"/>
              <w:rPr>
                <w:b/>
                <w:color w:val="0070C0"/>
                <w:sz w:val="20"/>
                <w:szCs w:val="20"/>
              </w:rPr>
            </w:pPr>
            <w:r>
              <w:rPr>
                <w:color w:val="000000"/>
                <w:sz w:val="20"/>
                <w:szCs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1F15C34F" w14:textId="77777777" w:rsidR="006F7DCF" w:rsidRPr="00105966" w:rsidRDefault="006F7DCF">
            <w:pPr>
              <w:spacing w:before="0" w:after="0"/>
              <w:jc w:val="right"/>
              <w:rPr>
                <w:b/>
                <w:color w:val="0070C0"/>
                <w:sz w:val="20"/>
                <w:szCs w:val="20"/>
              </w:rPr>
            </w:pPr>
            <w:r>
              <w:rPr>
                <w:color w:val="000000"/>
                <w:sz w:val="20"/>
                <w:szCs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0F271D0"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004F050"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883E5EF"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718D67E"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1954094A" w14:textId="77777777">
        <w:trPr>
          <w:trHeight w:val="924"/>
        </w:trPr>
        <w:tc>
          <w:tcPr>
            <w:tcW w:w="919" w:type="pct"/>
            <w:gridSpan w:val="2"/>
            <w:tcBorders>
              <w:top w:val="single" w:sz="8" w:space="0" w:color="auto"/>
              <w:left w:val="single" w:sz="8" w:space="0" w:color="auto"/>
              <w:bottom w:val="single" w:sz="8" w:space="0" w:color="auto"/>
              <w:right w:val="single" w:sz="8" w:space="0" w:color="auto"/>
            </w:tcBorders>
            <w:vAlign w:val="center"/>
            <w:hideMark/>
          </w:tcPr>
          <w:p w14:paraId="1F60FCE6" w14:textId="77777777" w:rsidR="006F7DCF" w:rsidRPr="00DD4AD9" w:rsidRDefault="006F7DCF">
            <w:pPr>
              <w:spacing w:before="0" w:after="0"/>
              <w:rPr>
                <w:color w:val="000000"/>
                <w:sz w:val="21"/>
                <w:szCs w:val="21"/>
                <w:lang w:eastAsia="en-IE"/>
              </w:rPr>
            </w:pPr>
            <w:r w:rsidRPr="00DD4AD9">
              <w:rPr>
                <w:color w:val="000000"/>
                <w:sz w:val="21"/>
                <w:szCs w:val="21"/>
                <w:lang w:eastAsia="en-IE"/>
              </w:rPr>
              <w:t xml:space="preserve">TOTAL appropriations of an administrative nature financed from the envelope for specific programmes </w:t>
            </w:r>
          </w:p>
        </w:tc>
        <w:tc>
          <w:tcPr>
            <w:tcW w:w="170" w:type="pct"/>
            <w:tcBorders>
              <w:top w:val="single" w:sz="8" w:space="0" w:color="auto"/>
              <w:left w:val="nil"/>
              <w:bottom w:val="single" w:sz="8" w:space="0" w:color="auto"/>
              <w:right w:val="single" w:sz="8" w:space="0" w:color="auto"/>
            </w:tcBorders>
            <w:vAlign w:val="center"/>
            <w:hideMark/>
          </w:tcPr>
          <w:p w14:paraId="66D2B7ED"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3CE6FE07"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4AC20D9"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A74D130"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4E8A0CA8"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1146A4A"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73E69E2"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070C424" w14:textId="77777777" w:rsidR="006F7DCF" w:rsidRPr="00DD4AD9" w:rsidRDefault="006F7DCF">
            <w:pPr>
              <w:spacing w:before="0" w:after="0"/>
              <w:jc w:val="right"/>
              <w:rPr>
                <w:color w:val="000000"/>
                <w:sz w:val="20"/>
                <w:szCs w:val="20"/>
                <w:lang w:eastAsia="en-IE"/>
              </w:rPr>
            </w:pPr>
            <w:r w:rsidRPr="00DD4AD9">
              <w:rPr>
                <w:color w:val="000000"/>
                <w:sz w:val="20"/>
                <w:szCs w:val="20"/>
                <w:lang w:eastAsia="en-IE"/>
              </w:rPr>
              <w:t>0.000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1216608" w14:textId="77777777" w:rsidR="006F7DCF" w:rsidRPr="00DD4AD9" w:rsidRDefault="006F7DCF">
            <w:pPr>
              <w:spacing w:before="0" w:after="0"/>
              <w:jc w:val="right"/>
              <w:rPr>
                <w:b/>
                <w:bCs/>
                <w:color w:val="000000"/>
                <w:sz w:val="20"/>
                <w:szCs w:val="20"/>
                <w:lang w:eastAsia="en-IE"/>
              </w:rPr>
            </w:pPr>
            <w:r w:rsidRPr="00DD4AD9">
              <w:rPr>
                <w:b/>
                <w:bCs/>
                <w:color w:val="000000"/>
                <w:sz w:val="20"/>
                <w:szCs w:val="20"/>
                <w:lang w:eastAsia="en-IE"/>
              </w:rPr>
              <w:t>0.000</w:t>
            </w:r>
          </w:p>
        </w:tc>
      </w:tr>
      <w:tr w:rsidR="006F7DCF" w:rsidRPr="00DD4AD9" w14:paraId="71093928" w14:textId="77777777">
        <w:trPr>
          <w:trHeight w:val="564"/>
        </w:trPr>
        <w:tc>
          <w:tcPr>
            <w:tcW w:w="520" w:type="pct"/>
            <w:tcBorders>
              <w:top w:val="nil"/>
              <w:left w:val="single" w:sz="8" w:space="0" w:color="auto"/>
              <w:bottom w:val="nil"/>
              <w:right w:val="single" w:sz="8" w:space="0" w:color="auto"/>
            </w:tcBorders>
            <w:shd w:val="thinDiagStripe" w:color="C0C0C0" w:fill="F1F1F1"/>
            <w:vAlign w:val="center"/>
            <w:hideMark/>
          </w:tcPr>
          <w:p w14:paraId="47F52131" w14:textId="77777777" w:rsidR="006F7DCF" w:rsidRPr="00DD4AD9" w:rsidRDefault="006F7DCF">
            <w:pPr>
              <w:spacing w:before="0" w:after="0"/>
              <w:jc w:val="center"/>
              <w:rPr>
                <w:b/>
                <w:bCs/>
                <w:color w:val="000000"/>
                <w:sz w:val="22"/>
                <w:lang w:eastAsia="en-IE"/>
              </w:rPr>
            </w:pPr>
            <w:r w:rsidRPr="00DD4AD9">
              <w:rPr>
                <w:b/>
                <w:bCs/>
                <w:color w:val="000000"/>
                <w:sz w:val="22"/>
                <w:lang w:eastAsia="en-IE"/>
              </w:rPr>
              <w:lastRenderedPageBreak/>
              <w:t xml:space="preserve">TOTAL appropriations under HEADING </w:t>
            </w:r>
            <w:r w:rsidRPr="00DD4AD9">
              <w:t>05.03.01.02.</w:t>
            </w:r>
          </w:p>
        </w:tc>
        <w:tc>
          <w:tcPr>
            <w:tcW w:w="399" w:type="pct"/>
            <w:tcBorders>
              <w:top w:val="nil"/>
              <w:left w:val="nil"/>
              <w:bottom w:val="single" w:sz="8" w:space="0" w:color="auto"/>
              <w:right w:val="single" w:sz="8" w:space="0" w:color="auto"/>
            </w:tcBorders>
            <w:vAlign w:val="center"/>
            <w:hideMark/>
          </w:tcPr>
          <w:p w14:paraId="22072F51" w14:textId="77777777" w:rsidR="006F7DCF" w:rsidRPr="00DD4AD9" w:rsidRDefault="006F7DCF">
            <w:pPr>
              <w:spacing w:before="0" w:after="0"/>
              <w:rPr>
                <w:color w:val="000000"/>
                <w:sz w:val="18"/>
                <w:szCs w:val="18"/>
                <w:lang w:eastAsia="en-IE"/>
              </w:rPr>
            </w:pPr>
            <w:r w:rsidRPr="00DD4AD9">
              <w:rPr>
                <w:color w:val="000000"/>
                <w:sz w:val="18"/>
                <w:szCs w:val="18"/>
                <w:lang w:eastAsia="en-IE"/>
              </w:rPr>
              <w:t>Commitments</w:t>
            </w:r>
          </w:p>
        </w:tc>
        <w:tc>
          <w:tcPr>
            <w:tcW w:w="170" w:type="pct"/>
            <w:tcBorders>
              <w:top w:val="single" w:sz="8" w:space="0" w:color="auto"/>
              <w:left w:val="nil"/>
              <w:bottom w:val="single" w:sz="8" w:space="0" w:color="auto"/>
              <w:right w:val="single" w:sz="8" w:space="0" w:color="auto"/>
            </w:tcBorders>
            <w:vAlign w:val="center"/>
            <w:hideMark/>
          </w:tcPr>
          <w:p w14:paraId="08AEFA17"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=4+6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3BBCF8A8"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B9C16A0" w14:textId="77777777" w:rsidR="006F7DCF" w:rsidRPr="00561768" w:rsidRDefault="006F7DCF">
            <w:pPr>
              <w:spacing w:before="0" w:after="0"/>
              <w:jc w:val="right"/>
              <w:rPr>
                <w:b/>
                <w:color w:val="0070C0"/>
                <w:sz w:val="20"/>
                <w:szCs w:val="20"/>
              </w:rPr>
            </w:pPr>
            <w:r>
              <w:rPr>
                <w:color w:val="000000"/>
                <w:sz w:val="20"/>
                <w:szCs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E1CF0EA" w14:textId="77777777" w:rsidR="006F7DCF" w:rsidRPr="00561768" w:rsidRDefault="006F7DCF">
            <w:pPr>
              <w:spacing w:before="0" w:after="0"/>
              <w:jc w:val="right"/>
              <w:rPr>
                <w:b/>
                <w:color w:val="0070C0"/>
                <w:sz w:val="20"/>
                <w:szCs w:val="20"/>
              </w:rPr>
            </w:pPr>
            <w:r>
              <w:rPr>
                <w:color w:val="000000"/>
                <w:sz w:val="20"/>
                <w:szCs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752ECFF" w14:textId="77777777" w:rsidR="006F7DCF" w:rsidRPr="00561768" w:rsidRDefault="006F7DCF">
            <w:pPr>
              <w:spacing w:before="0" w:after="0"/>
              <w:jc w:val="right"/>
              <w:rPr>
                <w:b/>
                <w:color w:val="0070C0"/>
                <w:sz w:val="20"/>
                <w:szCs w:val="20"/>
              </w:rPr>
            </w:pPr>
            <w:r>
              <w:rPr>
                <w:color w:val="000000"/>
                <w:sz w:val="20"/>
                <w:szCs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35A97A8"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578B12B"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2318DBF"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217AB08"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r w:rsidR="006F7DCF" w:rsidRPr="00DD4AD9" w14:paraId="3F6C22F2" w14:textId="77777777">
        <w:trPr>
          <w:trHeight w:val="528"/>
        </w:trPr>
        <w:tc>
          <w:tcPr>
            <w:tcW w:w="520" w:type="pct"/>
            <w:tcBorders>
              <w:top w:val="nil"/>
              <w:left w:val="single" w:sz="8" w:space="0" w:color="auto"/>
              <w:bottom w:val="single" w:sz="8" w:space="0" w:color="auto"/>
              <w:right w:val="single" w:sz="8" w:space="0" w:color="auto"/>
            </w:tcBorders>
            <w:shd w:val="thinDiagStripe" w:color="C0C0C0" w:fill="F1F1F1"/>
            <w:vAlign w:val="center"/>
            <w:hideMark/>
          </w:tcPr>
          <w:p w14:paraId="09E298EA" w14:textId="77777777" w:rsidR="006F7DCF" w:rsidRPr="00DD4AD9" w:rsidRDefault="006F7DCF">
            <w:pPr>
              <w:spacing w:before="0" w:after="0"/>
              <w:jc w:val="center"/>
              <w:rPr>
                <w:color w:val="000000"/>
                <w:sz w:val="22"/>
                <w:lang w:eastAsia="en-IE"/>
              </w:rPr>
            </w:pPr>
            <w:r w:rsidRPr="00DD4AD9">
              <w:rPr>
                <w:color w:val="000000"/>
                <w:sz w:val="22"/>
                <w:lang w:eastAsia="en-IE"/>
              </w:rPr>
              <w:t>of the multiannual financial framework</w:t>
            </w:r>
          </w:p>
        </w:tc>
        <w:tc>
          <w:tcPr>
            <w:tcW w:w="399" w:type="pct"/>
            <w:tcBorders>
              <w:top w:val="nil"/>
              <w:left w:val="nil"/>
              <w:bottom w:val="single" w:sz="8" w:space="0" w:color="auto"/>
              <w:right w:val="single" w:sz="8" w:space="0" w:color="auto"/>
            </w:tcBorders>
            <w:vAlign w:val="center"/>
            <w:hideMark/>
          </w:tcPr>
          <w:p w14:paraId="5510F357" w14:textId="77777777" w:rsidR="006F7DCF" w:rsidRPr="00DD4AD9" w:rsidRDefault="006F7DCF">
            <w:pPr>
              <w:spacing w:before="0" w:after="0"/>
              <w:rPr>
                <w:color w:val="000000"/>
                <w:sz w:val="18"/>
                <w:szCs w:val="18"/>
                <w:lang w:eastAsia="en-IE"/>
              </w:rPr>
            </w:pPr>
            <w:r w:rsidRPr="00DD4AD9">
              <w:rPr>
                <w:color w:val="000000"/>
                <w:sz w:val="18"/>
                <w:szCs w:val="18"/>
                <w:lang w:eastAsia="en-IE"/>
              </w:rPr>
              <w:t>Payments</w:t>
            </w:r>
          </w:p>
        </w:tc>
        <w:tc>
          <w:tcPr>
            <w:tcW w:w="170" w:type="pct"/>
            <w:tcBorders>
              <w:top w:val="single" w:sz="8" w:space="0" w:color="auto"/>
              <w:left w:val="nil"/>
              <w:bottom w:val="single" w:sz="8" w:space="0" w:color="auto"/>
              <w:right w:val="single" w:sz="8" w:space="0" w:color="auto"/>
            </w:tcBorders>
            <w:vAlign w:val="center"/>
            <w:hideMark/>
          </w:tcPr>
          <w:p w14:paraId="06544280" w14:textId="77777777" w:rsidR="006F7DCF" w:rsidRPr="00DD4AD9" w:rsidRDefault="006F7DCF">
            <w:pPr>
              <w:spacing w:before="0" w:after="0"/>
              <w:jc w:val="center"/>
              <w:rPr>
                <w:color w:val="000000"/>
                <w:sz w:val="14"/>
                <w:szCs w:val="14"/>
                <w:lang w:eastAsia="en-IE"/>
              </w:rPr>
            </w:pPr>
            <w:r w:rsidRPr="00DD4AD9">
              <w:rPr>
                <w:color w:val="000000"/>
                <w:sz w:val="14"/>
                <w:szCs w:val="14"/>
                <w:lang w:eastAsia="en-IE"/>
              </w:rPr>
              <w:t>=5+6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6987DF92" w14:textId="77777777" w:rsidR="006F7DCF" w:rsidRPr="00105966" w:rsidRDefault="006F7DCF">
            <w:pPr>
              <w:spacing w:before="0" w:after="0"/>
              <w:jc w:val="right"/>
              <w:rPr>
                <w:b/>
                <w:bCs/>
                <w:color w:val="0070C0"/>
                <w:sz w:val="20"/>
                <w:szCs w:val="20"/>
                <w:lang w:eastAsia="en-IE"/>
              </w:rPr>
            </w:pPr>
            <w:r>
              <w:rPr>
                <w:color w:val="000000"/>
                <w:sz w:val="20"/>
                <w:szCs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1C98D149" w14:textId="77777777" w:rsidR="006F7DCF" w:rsidRPr="00561768" w:rsidRDefault="006F7DCF">
            <w:pPr>
              <w:spacing w:before="0" w:after="0"/>
              <w:jc w:val="right"/>
              <w:rPr>
                <w:b/>
                <w:color w:val="0070C0"/>
                <w:sz w:val="20"/>
                <w:szCs w:val="20"/>
              </w:rPr>
            </w:pPr>
            <w:r>
              <w:rPr>
                <w:color w:val="000000"/>
                <w:sz w:val="20"/>
                <w:szCs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DA1B0EB" w14:textId="77777777" w:rsidR="006F7DCF" w:rsidRPr="00561768" w:rsidRDefault="006F7DCF">
            <w:pPr>
              <w:spacing w:before="0" w:after="0"/>
              <w:jc w:val="right"/>
              <w:rPr>
                <w:b/>
                <w:color w:val="0070C0"/>
                <w:sz w:val="20"/>
                <w:szCs w:val="20"/>
              </w:rPr>
            </w:pPr>
            <w:r>
              <w:rPr>
                <w:color w:val="000000"/>
                <w:sz w:val="20"/>
                <w:szCs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F0CE138" w14:textId="77777777" w:rsidR="006F7DCF" w:rsidRPr="00561768" w:rsidRDefault="006F7DCF">
            <w:pPr>
              <w:spacing w:before="0" w:after="0"/>
              <w:jc w:val="right"/>
              <w:rPr>
                <w:b/>
                <w:color w:val="0070C0"/>
                <w:sz w:val="20"/>
                <w:szCs w:val="20"/>
              </w:rPr>
            </w:pPr>
            <w:r>
              <w:rPr>
                <w:color w:val="000000"/>
                <w:sz w:val="20"/>
                <w:szCs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C28DD84"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6C6BEF5"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198AB12" w14:textId="77777777" w:rsidR="006F7DCF" w:rsidRPr="00105966" w:rsidRDefault="006F7DCF">
            <w:pPr>
              <w:spacing w:before="0" w:after="0"/>
              <w:jc w:val="right"/>
              <w:rPr>
                <w:b/>
                <w:bCs/>
                <w:color w:val="0070C0"/>
                <w:sz w:val="20"/>
                <w:szCs w:val="20"/>
                <w:lang w:eastAsia="en-IE"/>
              </w:rPr>
            </w:pPr>
            <w:r>
              <w:rPr>
                <w:color w:val="000000"/>
                <w:sz w:val="20"/>
                <w:szCs w:val="20"/>
              </w:rPr>
              <w:t>8.000</w:t>
            </w:r>
          </w:p>
        </w:tc>
        <w:tc>
          <w:tcPr>
            <w:tcW w:w="629" w:type="pct"/>
            <w:gridSpan w:val="2"/>
            <w:tcBorders>
              <w:top w:val="nil"/>
              <w:left w:val="nil"/>
              <w:bottom w:val="single" w:sz="8" w:space="0" w:color="auto"/>
              <w:right w:val="single" w:sz="8" w:space="0" w:color="auto"/>
            </w:tcBorders>
            <w:shd w:val="clear" w:color="000000" w:fill="D9D9D9"/>
            <w:vAlign w:val="center"/>
            <w:hideMark/>
          </w:tcPr>
          <w:p w14:paraId="08E7CB3A" w14:textId="77777777" w:rsidR="006F7DCF" w:rsidRPr="00105966" w:rsidRDefault="006F7DCF">
            <w:pPr>
              <w:spacing w:before="0" w:after="0"/>
              <w:jc w:val="right"/>
              <w:rPr>
                <w:b/>
                <w:bCs/>
                <w:color w:val="0070C0"/>
                <w:sz w:val="20"/>
                <w:szCs w:val="20"/>
                <w:lang w:eastAsia="en-IE"/>
              </w:rPr>
            </w:pPr>
            <w:r>
              <w:rPr>
                <w:b/>
                <w:bCs/>
                <w:color w:val="000000"/>
                <w:sz w:val="20"/>
                <w:szCs w:val="20"/>
              </w:rPr>
              <w:t>51.000</w:t>
            </w:r>
          </w:p>
        </w:tc>
      </w:tr>
    </w:tbl>
    <w:p w14:paraId="32858491" w14:textId="77777777" w:rsidR="006F7DCF" w:rsidRPr="00DD4AD9" w:rsidRDefault="006F7DCF" w:rsidP="006F7DCF"/>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F7DCF" w:rsidRPr="00DD4AD9" w14:paraId="7089965C" w14:textId="77777777">
        <w:trPr>
          <w:jc w:val="center"/>
        </w:trPr>
        <w:tc>
          <w:tcPr>
            <w:tcW w:w="1739" w:type="pct"/>
            <w:vAlign w:val="center"/>
          </w:tcPr>
          <w:p w14:paraId="473B82AC" w14:textId="77777777" w:rsidR="006F7DCF" w:rsidRPr="00DD4AD9" w:rsidRDefault="006F7DCF">
            <w:pPr>
              <w:spacing w:before="60" w:after="60"/>
              <w:jc w:val="center"/>
              <w:rPr>
                <w:b/>
              </w:rPr>
            </w:pPr>
            <w:r w:rsidRPr="00DD4AD9">
              <w:rPr>
                <w:sz w:val="22"/>
              </w:rPr>
              <w:br w:type="page"/>
            </w:r>
            <w:r w:rsidRPr="00845135">
              <w:rPr>
                <w:b/>
                <w:color w:val="000000" w:themeColor="text1"/>
                <w:sz w:val="22"/>
              </w:rPr>
              <w:t xml:space="preserve">Heading of multiannual </w:t>
            </w:r>
            <w:r w:rsidRPr="3C90B239">
              <w:rPr>
                <w:b/>
                <w:sz w:val="22"/>
              </w:rPr>
              <w:t>financial framewor</w:t>
            </w:r>
            <w:r w:rsidRPr="00DD4AD9">
              <w:rPr>
                <w:b/>
                <w:sz w:val="22"/>
              </w:rPr>
              <w:t xml:space="preserve">k </w:t>
            </w:r>
          </w:p>
        </w:tc>
        <w:tc>
          <w:tcPr>
            <w:tcW w:w="396" w:type="pct"/>
            <w:vAlign w:val="center"/>
          </w:tcPr>
          <w:p w14:paraId="5110CBB6" w14:textId="77777777" w:rsidR="006F7DCF" w:rsidRPr="00DD4AD9" w:rsidRDefault="006F7DCF">
            <w:pPr>
              <w:spacing w:before="60" w:after="60"/>
              <w:jc w:val="center"/>
            </w:pPr>
            <w:r w:rsidRPr="4B44283D">
              <w:rPr>
                <w:b/>
                <w:bCs/>
                <w:sz w:val="22"/>
              </w:rPr>
              <w:t>4</w:t>
            </w:r>
          </w:p>
        </w:tc>
        <w:tc>
          <w:tcPr>
            <w:tcW w:w="2865" w:type="pct"/>
            <w:vAlign w:val="center"/>
          </w:tcPr>
          <w:p w14:paraId="0C63ED0C" w14:textId="77777777" w:rsidR="006F7DCF" w:rsidRPr="00DD4AD9" w:rsidRDefault="006F7DCF">
            <w:pPr>
              <w:spacing w:before="60" w:after="60"/>
            </w:pPr>
            <w:r w:rsidRPr="00DD4AD9">
              <w:rPr>
                <w:sz w:val="22"/>
              </w:rPr>
              <w:t>‘Administrative expenditure’</w:t>
            </w:r>
          </w:p>
        </w:tc>
      </w:tr>
    </w:tbl>
    <w:p w14:paraId="695A3FAE" w14:textId="77777777" w:rsidR="006F7DCF" w:rsidRPr="00625B4C" w:rsidRDefault="006F7DCF" w:rsidP="006F7DCF">
      <w:pPr>
        <w:jc w:val="left"/>
      </w:pPr>
    </w:p>
    <w:tbl>
      <w:tblPr>
        <w:tblW w:w="4973" w:type="pct"/>
        <w:tblLayout w:type="fixed"/>
        <w:tblLook w:val="04A0" w:firstRow="1" w:lastRow="0" w:firstColumn="1" w:lastColumn="0" w:noHBand="0" w:noVBand="1"/>
      </w:tblPr>
      <w:tblGrid>
        <w:gridCol w:w="1778"/>
        <w:gridCol w:w="455"/>
        <w:gridCol w:w="2385"/>
        <w:gridCol w:w="1567"/>
        <w:gridCol w:w="1420"/>
        <w:gridCol w:w="331"/>
        <w:gridCol w:w="238"/>
        <w:gridCol w:w="236"/>
        <w:gridCol w:w="305"/>
        <w:gridCol w:w="240"/>
        <w:gridCol w:w="614"/>
        <w:gridCol w:w="1112"/>
        <w:gridCol w:w="1143"/>
        <w:gridCol w:w="1120"/>
        <w:gridCol w:w="1199"/>
      </w:tblGrid>
      <w:tr w:rsidR="006F7DCF" w:rsidRPr="00DD4AD9" w14:paraId="1AE154A8" w14:textId="77777777">
        <w:trPr>
          <w:trHeight w:val="288"/>
        </w:trPr>
        <w:tc>
          <w:tcPr>
            <w:tcW w:w="1633"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4649E495" w14:textId="77777777" w:rsidR="006F7DCF" w:rsidRPr="00DD4AD9" w:rsidRDefault="006F7DCF">
            <w:pPr>
              <w:spacing w:before="0" w:after="0"/>
              <w:jc w:val="center"/>
              <w:rPr>
                <w:color w:val="000000"/>
                <w:szCs w:val="24"/>
                <w:lang w:eastAsia="en-IE"/>
              </w:rPr>
            </w:pPr>
            <w:r w:rsidRPr="00DD4AD9">
              <w:rPr>
                <w:color w:val="000000"/>
                <w:szCs w:val="24"/>
                <w:lang w:eastAsia="en-IE"/>
              </w:rPr>
              <w:t>DG</w:t>
            </w:r>
            <w:r>
              <w:rPr>
                <w:color w:val="000000"/>
                <w:szCs w:val="24"/>
                <w:lang w:eastAsia="en-IE"/>
              </w:rPr>
              <w:t xml:space="preserve"> JUST</w:t>
            </w:r>
          </w:p>
        </w:tc>
        <w:tc>
          <w:tcPr>
            <w:tcW w:w="554" w:type="pct"/>
            <w:tcBorders>
              <w:top w:val="single" w:sz="8" w:space="0" w:color="auto"/>
              <w:left w:val="nil"/>
              <w:bottom w:val="nil"/>
              <w:right w:val="single" w:sz="8" w:space="0" w:color="auto"/>
            </w:tcBorders>
            <w:vAlign w:val="center"/>
          </w:tcPr>
          <w:p w14:paraId="1BD2F0F6"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502" w:type="pct"/>
            <w:tcBorders>
              <w:top w:val="single" w:sz="8" w:space="0" w:color="auto"/>
              <w:left w:val="single" w:sz="8" w:space="0" w:color="auto"/>
              <w:bottom w:val="nil"/>
              <w:right w:val="single" w:sz="8" w:space="0" w:color="auto"/>
            </w:tcBorders>
            <w:vAlign w:val="center"/>
          </w:tcPr>
          <w:p w14:paraId="0672D620"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2" w:type="pct"/>
            <w:gridSpan w:val="4"/>
            <w:tcBorders>
              <w:top w:val="single" w:sz="8" w:space="0" w:color="auto"/>
              <w:left w:val="single" w:sz="8" w:space="0" w:color="auto"/>
              <w:bottom w:val="nil"/>
              <w:right w:val="single" w:sz="8" w:space="0" w:color="auto"/>
            </w:tcBorders>
            <w:vAlign w:val="center"/>
          </w:tcPr>
          <w:p w14:paraId="7E8D4B69"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02" w:type="pct"/>
            <w:gridSpan w:val="2"/>
            <w:tcBorders>
              <w:top w:val="single" w:sz="8" w:space="0" w:color="auto"/>
              <w:left w:val="single" w:sz="8" w:space="0" w:color="auto"/>
              <w:bottom w:val="nil"/>
              <w:right w:val="single" w:sz="8" w:space="0" w:color="auto"/>
            </w:tcBorders>
            <w:vAlign w:val="center"/>
          </w:tcPr>
          <w:p w14:paraId="0D92E76B"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3" w:type="pct"/>
            <w:tcBorders>
              <w:top w:val="single" w:sz="8" w:space="0" w:color="auto"/>
              <w:left w:val="nil"/>
              <w:bottom w:val="nil"/>
              <w:right w:val="single" w:sz="8" w:space="0" w:color="auto"/>
            </w:tcBorders>
            <w:vAlign w:val="center"/>
            <w:hideMark/>
          </w:tcPr>
          <w:p w14:paraId="57C4B97A"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404" w:type="pct"/>
            <w:tcBorders>
              <w:top w:val="single" w:sz="8" w:space="0" w:color="auto"/>
              <w:left w:val="nil"/>
              <w:bottom w:val="nil"/>
              <w:right w:val="single" w:sz="8" w:space="0" w:color="auto"/>
            </w:tcBorders>
            <w:vAlign w:val="center"/>
            <w:hideMark/>
          </w:tcPr>
          <w:p w14:paraId="310C73B5"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6" w:type="pct"/>
            <w:tcBorders>
              <w:top w:val="single" w:sz="8" w:space="0" w:color="auto"/>
              <w:left w:val="nil"/>
              <w:bottom w:val="nil"/>
              <w:right w:val="single" w:sz="8" w:space="0" w:color="auto"/>
            </w:tcBorders>
            <w:vAlign w:val="center"/>
            <w:hideMark/>
          </w:tcPr>
          <w:p w14:paraId="45BFC04B"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424" w:type="pct"/>
            <w:vMerge w:val="restart"/>
            <w:tcBorders>
              <w:top w:val="single" w:sz="8" w:space="0" w:color="auto"/>
              <w:left w:val="single" w:sz="8" w:space="0" w:color="auto"/>
              <w:bottom w:val="single" w:sz="8" w:space="0" w:color="000000"/>
              <w:right w:val="single" w:sz="8" w:space="0" w:color="auto"/>
            </w:tcBorders>
            <w:vAlign w:val="center"/>
            <w:hideMark/>
          </w:tcPr>
          <w:p w14:paraId="6840D968" w14:textId="77777777" w:rsidR="006F7DCF" w:rsidRPr="00DD4AD9" w:rsidRDefault="006F7DCF">
            <w:pPr>
              <w:spacing w:before="0" w:after="0"/>
              <w:jc w:val="center"/>
              <w:rPr>
                <w:b/>
                <w:bCs/>
                <w:color w:val="000000"/>
                <w:sz w:val="20"/>
                <w:szCs w:val="20"/>
                <w:lang w:eastAsia="en-IE"/>
              </w:rPr>
            </w:pPr>
            <w:r w:rsidRPr="00DD4AD9">
              <w:rPr>
                <w:b/>
                <w:bCs/>
                <w:color w:val="000000"/>
                <w:sz w:val="20"/>
                <w:szCs w:val="20"/>
                <w:lang w:eastAsia="en-IE"/>
              </w:rPr>
              <w:t xml:space="preserve">TOTAL MFF </w:t>
            </w:r>
            <w:r>
              <w:rPr>
                <w:b/>
                <w:bCs/>
                <w:color w:val="000000"/>
                <w:sz w:val="20"/>
                <w:szCs w:val="20"/>
                <w:lang w:eastAsia="en-IE"/>
              </w:rPr>
              <w:t>2028</w:t>
            </w:r>
            <w:r w:rsidRPr="00DD4AD9">
              <w:rPr>
                <w:b/>
                <w:bCs/>
                <w:color w:val="000000"/>
                <w:sz w:val="20"/>
                <w:szCs w:val="20"/>
                <w:lang w:eastAsia="en-IE"/>
              </w:rPr>
              <w:t>-</w:t>
            </w:r>
            <w:r>
              <w:rPr>
                <w:b/>
                <w:bCs/>
                <w:color w:val="000000"/>
                <w:sz w:val="20"/>
                <w:szCs w:val="20"/>
                <w:lang w:eastAsia="en-IE"/>
              </w:rPr>
              <w:t>2034</w:t>
            </w:r>
          </w:p>
        </w:tc>
      </w:tr>
      <w:tr w:rsidR="006F7DCF" w:rsidRPr="00DD4AD9" w14:paraId="637FC45D" w14:textId="77777777">
        <w:trPr>
          <w:trHeight w:val="300"/>
        </w:trPr>
        <w:tc>
          <w:tcPr>
            <w:tcW w:w="1633" w:type="pct"/>
            <w:gridSpan w:val="3"/>
            <w:vMerge/>
            <w:tcBorders>
              <w:top w:val="single" w:sz="8" w:space="0" w:color="auto"/>
              <w:left w:val="single" w:sz="8" w:space="0" w:color="auto"/>
              <w:bottom w:val="single" w:sz="8" w:space="0" w:color="auto"/>
              <w:right w:val="single" w:sz="8" w:space="0" w:color="auto"/>
            </w:tcBorders>
            <w:vAlign w:val="center"/>
            <w:hideMark/>
          </w:tcPr>
          <w:p w14:paraId="51797DC2" w14:textId="77777777" w:rsidR="006F7DCF" w:rsidRPr="00DD4AD9" w:rsidRDefault="006F7DCF">
            <w:pPr>
              <w:spacing w:before="0" w:after="0"/>
              <w:jc w:val="left"/>
              <w:rPr>
                <w:color w:val="000000"/>
                <w:szCs w:val="24"/>
                <w:lang w:eastAsia="en-IE"/>
              </w:rPr>
            </w:pPr>
          </w:p>
        </w:tc>
        <w:tc>
          <w:tcPr>
            <w:tcW w:w="554" w:type="pct"/>
            <w:tcBorders>
              <w:top w:val="nil"/>
              <w:left w:val="nil"/>
              <w:bottom w:val="single" w:sz="8" w:space="0" w:color="auto"/>
              <w:right w:val="single" w:sz="8" w:space="0" w:color="auto"/>
            </w:tcBorders>
            <w:vAlign w:val="center"/>
          </w:tcPr>
          <w:p w14:paraId="3CDA5551"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2028</w:t>
            </w:r>
          </w:p>
        </w:tc>
        <w:tc>
          <w:tcPr>
            <w:tcW w:w="502" w:type="pct"/>
            <w:tcBorders>
              <w:top w:val="nil"/>
              <w:left w:val="single" w:sz="8" w:space="0" w:color="auto"/>
              <w:bottom w:val="single" w:sz="8" w:space="0" w:color="auto"/>
              <w:right w:val="single" w:sz="8" w:space="0" w:color="auto"/>
            </w:tcBorders>
            <w:vAlign w:val="center"/>
          </w:tcPr>
          <w:p w14:paraId="1F07D61A"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2029</w:t>
            </w:r>
          </w:p>
        </w:tc>
        <w:tc>
          <w:tcPr>
            <w:tcW w:w="392" w:type="pct"/>
            <w:gridSpan w:val="4"/>
            <w:tcBorders>
              <w:top w:val="nil"/>
              <w:left w:val="single" w:sz="8" w:space="0" w:color="auto"/>
              <w:bottom w:val="single" w:sz="8" w:space="0" w:color="auto"/>
              <w:right w:val="single" w:sz="8" w:space="0" w:color="auto"/>
            </w:tcBorders>
            <w:vAlign w:val="center"/>
          </w:tcPr>
          <w:p w14:paraId="0AAD567A"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2030</w:t>
            </w:r>
          </w:p>
        </w:tc>
        <w:tc>
          <w:tcPr>
            <w:tcW w:w="302" w:type="pct"/>
            <w:gridSpan w:val="2"/>
            <w:tcBorders>
              <w:top w:val="nil"/>
              <w:left w:val="single" w:sz="8" w:space="0" w:color="auto"/>
              <w:bottom w:val="single" w:sz="8" w:space="0" w:color="auto"/>
              <w:right w:val="single" w:sz="8" w:space="0" w:color="auto"/>
            </w:tcBorders>
            <w:vAlign w:val="center"/>
          </w:tcPr>
          <w:p w14:paraId="36DB2E2F"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2031</w:t>
            </w:r>
          </w:p>
        </w:tc>
        <w:tc>
          <w:tcPr>
            <w:tcW w:w="393" w:type="pct"/>
            <w:tcBorders>
              <w:top w:val="nil"/>
              <w:left w:val="nil"/>
              <w:bottom w:val="single" w:sz="8" w:space="0" w:color="auto"/>
              <w:right w:val="single" w:sz="8" w:space="0" w:color="auto"/>
            </w:tcBorders>
            <w:vAlign w:val="center"/>
            <w:hideMark/>
          </w:tcPr>
          <w:p w14:paraId="11878CD4"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2032</w:t>
            </w:r>
          </w:p>
        </w:tc>
        <w:tc>
          <w:tcPr>
            <w:tcW w:w="404" w:type="pct"/>
            <w:tcBorders>
              <w:top w:val="nil"/>
              <w:left w:val="nil"/>
              <w:bottom w:val="single" w:sz="8" w:space="0" w:color="auto"/>
              <w:right w:val="single" w:sz="8" w:space="0" w:color="auto"/>
            </w:tcBorders>
            <w:vAlign w:val="center"/>
            <w:hideMark/>
          </w:tcPr>
          <w:p w14:paraId="18326CFF"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2033</w:t>
            </w:r>
          </w:p>
        </w:tc>
        <w:tc>
          <w:tcPr>
            <w:tcW w:w="396" w:type="pct"/>
            <w:tcBorders>
              <w:top w:val="nil"/>
              <w:left w:val="nil"/>
              <w:bottom w:val="single" w:sz="8" w:space="0" w:color="auto"/>
              <w:right w:val="single" w:sz="8" w:space="0" w:color="auto"/>
            </w:tcBorders>
            <w:vAlign w:val="center"/>
            <w:hideMark/>
          </w:tcPr>
          <w:p w14:paraId="618C2D27"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2034</w:t>
            </w:r>
          </w:p>
        </w:tc>
        <w:tc>
          <w:tcPr>
            <w:tcW w:w="424" w:type="pct"/>
            <w:vMerge/>
            <w:tcBorders>
              <w:top w:val="single" w:sz="8" w:space="0" w:color="auto"/>
              <w:left w:val="single" w:sz="8" w:space="0" w:color="auto"/>
              <w:bottom w:val="single" w:sz="8" w:space="0" w:color="000000"/>
              <w:right w:val="single" w:sz="8" w:space="0" w:color="auto"/>
            </w:tcBorders>
            <w:vAlign w:val="center"/>
            <w:hideMark/>
          </w:tcPr>
          <w:p w14:paraId="59AD2C0D" w14:textId="77777777" w:rsidR="006F7DCF" w:rsidRPr="00DD4AD9" w:rsidRDefault="006F7DCF">
            <w:pPr>
              <w:spacing w:before="0" w:after="0"/>
              <w:jc w:val="left"/>
              <w:rPr>
                <w:b/>
                <w:bCs/>
                <w:color w:val="000000"/>
                <w:sz w:val="20"/>
                <w:szCs w:val="20"/>
                <w:lang w:eastAsia="en-IE"/>
              </w:rPr>
            </w:pPr>
          </w:p>
        </w:tc>
      </w:tr>
      <w:tr w:rsidR="006F7DCF" w:rsidRPr="00DD4AD9" w14:paraId="32180876" w14:textId="77777777">
        <w:trPr>
          <w:trHeight w:val="300"/>
        </w:trPr>
        <w:tc>
          <w:tcPr>
            <w:tcW w:w="1633" w:type="pct"/>
            <w:gridSpan w:val="3"/>
            <w:tcBorders>
              <w:top w:val="single" w:sz="8" w:space="0" w:color="auto"/>
              <w:left w:val="single" w:sz="8" w:space="0" w:color="auto"/>
              <w:bottom w:val="single" w:sz="8" w:space="0" w:color="auto"/>
              <w:right w:val="single" w:sz="8" w:space="0" w:color="auto"/>
            </w:tcBorders>
            <w:vAlign w:val="center"/>
            <w:hideMark/>
          </w:tcPr>
          <w:p w14:paraId="379D153A" w14:textId="77777777" w:rsidR="006F7DCF" w:rsidRPr="00DD4AD9" w:rsidRDefault="006F7DCF">
            <w:pPr>
              <w:spacing w:before="0" w:after="0"/>
              <w:jc w:val="left"/>
              <w:rPr>
                <w:rFonts w:ascii="Wingdings" w:hAnsi="Wingdings" w:cs="Calibri"/>
                <w:color w:val="000000"/>
                <w:sz w:val="22"/>
                <w:lang w:eastAsia="en-IE"/>
              </w:rPr>
            </w:pPr>
            <w:r w:rsidRPr="00DD4AD9">
              <w:rPr>
                <w:rFonts w:ascii="Wingdings" w:hAnsi="Wingdings" w:cs="Calibri"/>
                <w:color w:val="000000"/>
                <w:sz w:val="22"/>
                <w:lang w:eastAsia="en-IE"/>
              </w:rPr>
              <w:t>Ÿ</w:t>
            </w:r>
            <w:r w:rsidRPr="00DD4AD9">
              <w:rPr>
                <w:color w:val="000000"/>
                <w:sz w:val="22"/>
                <w:lang w:eastAsia="en-IE"/>
              </w:rPr>
              <w:t xml:space="preserve"> Human resources </w:t>
            </w:r>
          </w:p>
        </w:tc>
        <w:tc>
          <w:tcPr>
            <w:tcW w:w="554" w:type="pct"/>
            <w:tcBorders>
              <w:top w:val="single" w:sz="8" w:space="0" w:color="auto"/>
              <w:left w:val="nil"/>
              <w:bottom w:val="single" w:sz="8" w:space="0" w:color="auto"/>
              <w:right w:val="single" w:sz="8" w:space="0" w:color="auto"/>
            </w:tcBorders>
            <w:vAlign w:val="center"/>
          </w:tcPr>
          <w:p w14:paraId="20442C10" w14:textId="77777777" w:rsidR="006F7DCF" w:rsidRPr="004612E6" w:rsidRDefault="006F7DCF">
            <w:pPr>
              <w:spacing w:before="0" w:after="0"/>
              <w:jc w:val="right"/>
              <w:rPr>
                <w:bCs/>
                <w:color w:val="000000"/>
                <w:sz w:val="20"/>
                <w:szCs w:val="20"/>
                <w:lang w:eastAsia="en-IE"/>
              </w:rPr>
            </w:pPr>
            <w:r>
              <w:rPr>
                <w:color w:val="000000"/>
                <w:sz w:val="20"/>
                <w:szCs w:val="20"/>
              </w:rPr>
              <w:t>0.525</w:t>
            </w:r>
          </w:p>
        </w:tc>
        <w:tc>
          <w:tcPr>
            <w:tcW w:w="502" w:type="pct"/>
            <w:tcBorders>
              <w:top w:val="single" w:sz="8" w:space="0" w:color="auto"/>
              <w:left w:val="single" w:sz="8" w:space="0" w:color="auto"/>
              <w:bottom w:val="single" w:sz="8" w:space="0" w:color="auto"/>
              <w:right w:val="single" w:sz="8" w:space="0" w:color="auto"/>
            </w:tcBorders>
            <w:vAlign w:val="center"/>
          </w:tcPr>
          <w:p w14:paraId="725B1B0E" w14:textId="77777777" w:rsidR="006F7DCF" w:rsidRPr="004612E6" w:rsidRDefault="006F7DCF">
            <w:pPr>
              <w:spacing w:before="0" w:after="0"/>
              <w:jc w:val="right"/>
              <w:rPr>
                <w:bCs/>
                <w:color w:val="000000"/>
                <w:sz w:val="20"/>
                <w:szCs w:val="20"/>
                <w:lang w:eastAsia="en-IE"/>
              </w:rPr>
            </w:pPr>
            <w:r>
              <w:rPr>
                <w:color w:val="000000"/>
                <w:sz w:val="20"/>
                <w:szCs w:val="20"/>
              </w:rPr>
              <w:t>1.050</w:t>
            </w:r>
          </w:p>
        </w:tc>
        <w:tc>
          <w:tcPr>
            <w:tcW w:w="392" w:type="pct"/>
            <w:gridSpan w:val="4"/>
            <w:tcBorders>
              <w:top w:val="single" w:sz="8" w:space="0" w:color="auto"/>
              <w:left w:val="single" w:sz="8" w:space="0" w:color="auto"/>
              <w:bottom w:val="single" w:sz="8" w:space="0" w:color="auto"/>
              <w:right w:val="single" w:sz="8" w:space="0" w:color="auto"/>
            </w:tcBorders>
            <w:vAlign w:val="center"/>
          </w:tcPr>
          <w:p w14:paraId="2C29DF99" w14:textId="77777777" w:rsidR="006F7DCF" w:rsidRPr="004612E6" w:rsidRDefault="006F7DCF">
            <w:pPr>
              <w:spacing w:before="0" w:after="0"/>
              <w:jc w:val="right"/>
              <w:rPr>
                <w:bCs/>
                <w:color w:val="000000"/>
                <w:sz w:val="20"/>
                <w:szCs w:val="20"/>
                <w:lang w:eastAsia="en-IE"/>
              </w:rPr>
            </w:pPr>
            <w:r>
              <w:rPr>
                <w:color w:val="000000"/>
                <w:sz w:val="20"/>
                <w:szCs w:val="20"/>
              </w:rPr>
              <w:t>1.575</w:t>
            </w:r>
          </w:p>
        </w:tc>
        <w:tc>
          <w:tcPr>
            <w:tcW w:w="302" w:type="pct"/>
            <w:gridSpan w:val="2"/>
            <w:tcBorders>
              <w:top w:val="nil"/>
              <w:left w:val="nil"/>
              <w:bottom w:val="single" w:sz="8" w:space="0" w:color="auto"/>
              <w:right w:val="single" w:sz="8" w:space="0" w:color="auto"/>
            </w:tcBorders>
            <w:vAlign w:val="center"/>
          </w:tcPr>
          <w:p w14:paraId="5D73BFA1" w14:textId="77777777" w:rsidR="006F7DCF" w:rsidRPr="004612E6" w:rsidRDefault="006F7DCF">
            <w:pPr>
              <w:spacing w:before="0" w:after="0"/>
              <w:jc w:val="right"/>
              <w:rPr>
                <w:bCs/>
                <w:color w:val="000000"/>
                <w:sz w:val="20"/>
                <w:szCs w:val="20"/>
                <w:lang w:eastAsia="en-IE"/>
              </w:rPr>
            </w:pPr>
            <w:r>
              <w:rPr>
                <w:color w:val="000000"/>
                <w:sz w:val="20"/>
                <w:szCs w:val="20"/>
              </w:rPr>
              <w:t>1.575</w:t>
            </w:r>
          </w:p>
        </w:tc>
        <w:tc>
          <w:tcPr>
            <w:tcW w:w="393" w:type="pct"/>
            <w:tcBorders>
              <w:top w:val="single" w:sz="8" w:space="0" w:color="auto"/>
              <w:left w:val="nil"/>
              <w:bottom w:val="single" w:sz="8" w:space="0" w:color="auto"/>
              <w:right w:val="single" w:sz="8" w:space="0" w:color="auto"/>
            </w:tcBorders>
            <w:shd w:val="clear" w:color="000000" w:fill="FFFFFF" w:themeFill="background1"/>
            <w:vAlign w:val="center"/>
          </w:tcPr>
          <w:p w14:paraId="3C8B7588" w14:textId="77777777" w:rsidR="006F7DCF" w:rsidRPr="004612E6" w:rsidRDefault="006F7DCF">
            <w:pPr>
              <w:spacing w:before="0" w:after="0"/>
              <w:jc w:val="right"/>
              <w:rPr>
                <w:bCs/>
                <w:color w:val="000000"/>
                <w:sz w:val="20"/>
                <w:szCs w:val="20"/>
                <w:lang w:eastAsia="en-IE"/>
              </w:rPr>
            </w:pPr>
            <w:r>
              <w:rPr>
                <w:color w:val="000000"/>
                <w:sz w:val="20"/>
                <w:szCs w:val="20"/>
              </w:rPr>
              <w:t>1.575</w:t>
            </w:r>
          </w:p>
        </w:tc>
        <w:tc>
          <w:tcPr>
            <w:tcW w:w="404" w:type="pct"/>
            <w:tcBorders>
              <w:top w:val="single" w:sz="8" w:space="0" w:color="auto"/>
              <w:left w:val="nil"/>
              <w:bottom w:val="single" w:sz="8" w:space="0" w:color="auto"/>
              <w:right w:val="single" w:sz="8" w:space="0" w:color="auto"/>
            </w:tcBorders>
            <w:shd w:val="clear" w:color="000000" w:fill="FFFFFF" w:themeFill="background1"/>
            <w:vAlign w:val="center"/>
          </w:tcPr>
          <w:p w14:paraId="4D28A76A" w14:textId="77777777" w:rsidR="006F7DCF" w:rsidRPr="004612E6" w:rsidRDefault="006F7DCF">
            <w:pPr>
              <w:spacing w:before="0" w:after="0"/>
              <w:jc w:val="right"/>
              <w:rPr>
                <w:bCs/>
                <w:color w:val="000000"/>
                <w:sz w:val="20"/>
                <w:szCs w:val="20"/>
                <w:lang w:eastAsia="en-IE"/>
              </w:rPr>
            </w:pPr>
            <w:r>
              <w:rPr>
                <w:color w:val="000000"/>
                <w:sz w:val="20"/>
                <w:szCs w:val="20"/>
              </w:rPr>
              <w:t>1.575</w:t>
            </w:r>
          </w:p>
        </w:tc>
        <w:tc>
          <w:tcPr>
            <w:tcW w:w="396" w:type="pct"/>
            <w:tcBorders>
              <w:top w:val="single" w:sz="8" w:space="0" w:color="auto"/>
              <w:left w:val="nil"/>
              <w:bottom w:val="single" w:sz="8" w:space="0" w:color="auto"/>
              <w:right w:val="single" w:sz="8" w:space="0" w:color="auto"/>
            </w:tcBorders>
            <w:shd w:val="clear" w:color="000000" w:fill="FFFFFF" w:themeFill="background1"/>
            <w:vAlign w:val="center"/>
          </w:tcPr>
          <w:p w14:paraId="2BAB7283" w14:textId="77777777" w:rsidR="006F7DCF" w:rsidRPr="004612E6" w:rsidRDefault="006F7DCF">
            <w:pPr>
              <w:spacing w:before="0" w:after="0"/>
              <w:jc w:val="right"/>
              <w:rPr>
                <w:bCs/>
                <w:color w:val="000000"/>
                <w:sz w:val="20"/>
                <w:szCs w:val="20"/>
                <w:lang w:eastAsia="en-IE"/>
              </w:rPr>
            </w:pPr>
            <w:r>
              <w:rPr>
                <w:color w:val="000000"/>
                <w:sz w:val="20"/>
                <w:szCs w:val="20"/>
              </w:rPr>
              <w:t>1.050</w:t>
            </w:r>
          </w:p>
        </w:tc>
        <w:tc>
          <w:tcPr>
            <w:tcW w:w="424" w:type="pct"/>
            <w:tcBorders>
              <w:top w:val="nil"/>
              <w:left w:val="nil"/>
              <w:bottom w:val="single" w:sz="8" w:space="0" w:color="auto"/>
              <w:right w:val="single" w:sz="8" w:space="0" w:color="auto"/>
            </w:tcBorders>
            <w:shd w:val="clear" w:color="000000" w:fill="D9D9D9"/>
            <w:vAlign w:val="center"/>
          </w:tcPr>
          <w:p w14:paraId="6B54DFBB" w14:textId="77777777" w:rsidR="006F7DCF" w:rsidRPr="00845135" w:rsidRDefault="006F7DCF">
            <w:pPr>
              <w:spacing w:before="0" w:after="0"/>
              <w:jc w:val="right"/>
              <w:rPr>
                <w:bCs/>
                <w:color w:val="000000"/>
                <w:sz w:val="20"/>
                <w:szCs w:val="20"/>
                <w:lang w:eastAsia="en-IE"/>
              </w:rPr>
            </w:pPr>
            <w:r>
              <w:rPr>
                <w:b/>
                <w:bCs/>
                <w:color w:val="000000"/>
                <w:sz w:val="20"/>
                <w:szCs w:val="20"/>
              </w:rPr>
              <w:t>8.925</w:t>
            </w:r>
          </w:p>
        </w:tc>
      </w:tr>
      <w:tr w:rsidR="006F7DCF" w:rsidRPr="00DD4AD9" w14:paraId="7651BB76" w14:textId="77777777">
        <w:trPr>
          <w:trHeight w:val="300"/>
        </w:trPr>
        <w:tc>
          <w:tcPr>
            <w:tcW w:w="1633" w:type="pct"/>
            <w:gridSpan w:val="3"/>
            <w:tcBorders>
              <w:top w:val="single" w:sz="8" w:space="0" w:color="auto"/>
              <w:left w:val="single" w:sz="8" w:space="0" w:color="auto"/>
              <w:bottom w:val="single" w:sz="8" w:space="0" w:color="auto"/>
              <w:right w:val="single" w:sz="8" w:space="0" w:color="auto"/>
            </w:tcBorders>
            <w:vAlign w:val="center"/>
            <w:hideMark/>
          </w:tcPr>
          <w:p w14:paraId="5F0976B3" w14:textId="77777777" w:rsidR="006F7DCF" w:rsidRPr="00DD4AD9" w:rsidRDefault="006F7DCF">
            <w:pPr>
              <w:spacing w:before="0" w:after="0"/>
              <w:jc w:val="left"/>
              <w:rPr>
                <w:rFonts w:ascii="Wingdings" w:hAnsi="Wingdings" w:cs="Calibri"/>
                <w:color w:val="000000"/>
                <w:sz w:val="22"/>
                <w:lang w:eastAsia="en-IE"/>
              </w:rPr>
            </w:pPr>
            <w:r w:rsidRPr="00DD4AD9">
              <w:rPr>
                <w:rFonts w:ascii="Wingdings" w:hAnsi="Wingdings" w:cs="Calibri"/>
                <w:color w:val="000000"/>
                <w:sz w:val="22"/>
                <w:lang w:eastAsia="en-IE"/>
              </w:rPr>
              <w:t>Ÿ</w:t>
            </w:r>
            <w:r w:rsidRPr="00DD4AD9">
              <w:rPr>
                <w:color w:val="000000"/>
                <w:sz w:val="22"/>
                <w:lang w:eastAsia="en-IE"/>
              </w:rPr>
              <w:t xml:space="preserve"> Other administrative expenditure </w:t>
            </w:r>
          </w:p>
        </w:tc>
        <w:tc>
          <w:tcPr>
            <w:tcW w:w="554" w:type="pct"/>
            <w:tcBorders>
              <w:top w:val="single" w:sz="8" w:space="0" w:color="auto"/>
              <w:left w:val="nil"/>
              <w:bottom w:val="single" w:sz="8" w:space="0" w:color="auto"/>
              <w:right w:val="single" w:sz="8" w:space="0" w:color="auto"/>
            </w:tcBorders>
            <w:vAlign w:val="center"/>
          </w:tcPr>
          <w:p w14:paraId="091B9715" w14:textId="77777777" w:rsidR="006F7DCF" w:rsidRPr="00DD4AD9" w:rsidRDefault="006F7DCF">
            <w:pPr>
              <w:spacing w:before="0" w:after="0"/>
              <w:jc w:val="right"/>
              <w:rPr>
                <w:color w:val="000000"/>
                <w:sz w:val="20"/>
                <w:szCs w:val="20"/>
                <w:lang w:eastAsia="en-IE"/>
              </w:rPr>
            </w:pPr>
            <w:r w:rsidRPr="0098372C">
              <w:rPr>
                <w:color w:val="000000"/>
                <w:sz w:val="20"/>
                <w:szCs w:val="20"/>
                <w:lang w:eastAsia="en-IE"/>
              </w:rPr>
              <w:t>0.000</w:t>
            </w:r>
          </w:p>
        </w:tc>
        <w:tc>
          <w:tcPr>
            <w:tcW w:w="502" w:type="pct"/>
            <w:tcBorders>
              <w:top w:val="single" w:sz="8" w:space="0" w:color="auto"/>
              <w:left w:val="single" w:sz="8" w:space="0" w:color="auto"/>
              <w:bottom w:val="single" w:sz="8" w:space="0" w:color="auto"/>
              <w:right w:val="single" w:sz="8" w:space="0" w:color="auto"/>
            </w:tcBorders>
            <w:vAlign w:val="center"/>
          </w:tcPr>
          <w:p w14:paraId="027FC33F" w14:textId="77777777" w:rsidR="006F7DCF" w:rsidRPr="00DD4AD9" w:rsidRDefault="006F7DCF">
            <w:pPr>
              <w:spacing w:before="0" w:after="0"/>
              <w:jc w:val="right"/>
              <w:rPr>
                <w:color w:val="000000"/>
                <w:sz w:val="20"/>
                <w:szCs w:val="20"/>
                <w:lang w:eastAsia="en-IE"/>
              </w:rPr>
            </w:pPr>
            <w:r w:rsidRPr="0098372C">
              <w:rPr>
                <w:color w:val="000000"/>
                <w:sz w:val="20"/>
                <w:szCs w:val="20"/>
                <w:lang w:eastAsia="en-IE"/>
              </w:rPr>
              <w:t>0.000</w:t>
            </w:r>
          </w:p>
        </w:tc>
        <w:tc>
          <w:tcPr>
            <w:tcW w:w="392" w:type="pct"/>
            <w:gridSpan w:val="4"/>
            <w:tcBorders>
              <w:top w:val="single" w:sz="8" w:space="0" w:color="auto"/>
              <w:left w:val="single" w:sz="8" w:space="0" w:color="auto"/>
              <w:bottom w:val="single" w:sz="8" w:space="0" w:color="auto"/>
              <w:right w:val="single" w:sz="8" w:space="0" w:color="auto"/>
            </w:tcBorders>
            <w:vAlign w:val="center"/>
          </w:tcPr>
          <w:p w14:paraId="7A71E75A" w14:textId="77777777" w:rsidR="006F7DCF" w:rsidRPr="00DD4AD9" w:rsidRDefault="006F7DCF">
            <w:pPr>
              <w:spacing w:before="0" w:after="0"/>
              <w:jc w:val="right"/>
              <w:rPr>
                <w:color w:val="000000"/>
                <w:sz w:val="20"/>
                <w:szCs w:val="20"/>
                <w:lang w:eastAsia="en-IE"/>
              </w:rPr>
            </w:pPr>
            <w:r>
              <w:rPr>
                <w:color w:val="000000"/>
                <w:sz w:val="20"/>
                <w:szCs w:val="20"/>
                <w:lang w:eastAsia="en-IE"/>
              </w:rPr>
              <w:t>0.000</w:t>
            </w:r>
          </w:p>
        </w:tc>
        <w:tc>
          <w:tcPr>
            <w:tcW w:w="302" w:type="pct"/>
            <w:gridSpan w:val="2"/>
            <w:tcBorders>
              <w:top w:val="nil"/>
              <w:left w:val="nil"/>
              <w:bottom w:val="single" w:sz="8" w:space="0" w:color="auto"/>
              <w:right w:val="single" w:sz="8" w:space="0" w:color="auto"/>
            </w:tcBorders>
            <w:vAlign w:val="center"/>
          </w:tcPr>
          <w:p w14:paraId="7EC572FC" w14:textId="77777777" w:rsidR="006F7DCF" w:rsidRPr="00DD4AD9" w:rsidRDefault="006F7DCF">
            <w:pPr>
              <w:spacing w:before="0" w:after="0"/>
              <w:jc w:val="right"/>
              <w:rPr>
                <w:color w:val="000000"/>
                <w:sz w:val="20"/>
                <w:szCs w:val="20"/>
                <w:lang w:eastAsia="en-IE"/>
              </w:rPr>
            </w:pPr>
            <w:r>
              <w:rPr>
                <w:color w:val="000000"/>
                <w:sz w:val="20"/>
                <w:szCs w:val="20"/>
                <w:lang w:eastAsia="en-IE"/>
              </w:rPr>
              <w:t>0.000</w:t>
            </w:r>
          </w:p>
        </w:tc>
        <w:tc>
          <w:tcPr>
            <w:tcW w:w="393" w:type="pct"/>
            <w:tcBorders>
              <w:top w:val="nil"/>
              <w:left w:val="nil"/>
              <w:bottom w:val="single" w:sz="8" w:space="0" w:color="auto"/>
              <w:right w:val="single" w:sz="8" w:space="0" w:color="auto"/>
            </w:tcBorders>
            <w:shd w:val="clear" w:color="000000" w:fill="FFFFFF" w:themeFill="background1"/>
            <w:vAlign w:val="center"/>
          </w:tcPr>
          <w:p w14:paraId="77D93816" w14:textId="77777777" w:rsidR="006F7DCF" w:rsidRPr="00DD4AD9" w:rsidRDefault="006F7DCF">
            <w:pPr>
              <w:spacing w:before="0" w:after="0"/>
              <w:jc w:val="right"/>
              <w:rPr>
                <w:color w:val="000000"/>
                <w:sz w:val="20"/>
                <w:szCs w:val="20"/>
                <w:lang w:eastAsia="en-IE"/>
              </w:rPr>
            </w:pPr>
            <w:r>
              <w:rPr>
                <w:color w:val="000000"/>
                <w:sz w:val="20"/>
                <w:szCs w:val="20"/>
                <w:lang w:eastAsia="en-IE"/>
              </w:rPr>
              <w:t>0.000.</w:t>
            </w:r>
          </w:p>
        </w:tc>
        <w:tc>
          <w:tcPr>
            <w:tcW w:w="404" w:type="pct"/>
            <w:tcBorders>
              <w:top w:val="nil"/>
              <w:left w:val="nil"/>
              <w:bottom w:val="single" w:sz="8" w:space="0" w:color="auto"/>
              <w:right w:val="single" w:sz="8" w:space="0" w:color="auto"/>
            </w:tcBorders>
            <w:shd w:val="clear" w:color="000000" w:fill="FFFFFF" w:themeFill="background1"/>
            <w:vAlign w:val="center"/>
          </w:tcPr>
          <w:p w14:paraId="63499EA6" w14:textId="77777777" w:rsidR="006F7DCF" w:rsidRPr="00DD4AD9" w:rsidRDefault="006F7DCF">
            <w:pPr>
              <w:spacing w:before="0" w:after="0"/>
              <w:jc w:val="right"/>
              <w:rPr>
                <w:color w:val="000000"/>
                <w:sz w:val="20"/>
                <w:szCs w:val="20"/>
                <w:lang w:eastAsia="en-IE"/>
              </w:rPr>
            </w:pPr>
            <w:r>
              <w:rPr>
                <w:color w:val="000000"/>
                <w:sz w:val="20"/>
                <w:szCs w:val="20"/>
                <w:lang w:eastAsia="en-IE"/>
              </w:rPr>
              <w:t>0.000</w:t>
            </w:r>
          </w:p>
        </w:tc>
        <w:tc>
          <w:tcPr>
            <w:tcW w:w="396" w:type="pct"/>
            <w:tcBorders>
              <w:top w:val="nil"/>
              <w:left w:val="nil"/>
              <w:bottom w:val="single" w:sz="8" w:space="0" w:color="auto"/>
              <w:right w:val="single" w:sz="8" w:space="0" w:color="auto"/>
            </w:tcBorders>
            <w:shd w:val="clear" w:color="000000" w:fill="FFFFFF" w:themeFill="background1"/>
            <w:vAlign w:val="center"/>
          </w:tcPr>
          <w:p w14:paraId="1A582D7C" w14:textId="77777777" w:rsidR="006F7DCF" w:rsidRPr="00DD4AD9" w:rsidRDefault="006F7DCF">
            <w:pPr>
              <w:spacing w:before="0" w:after="0"/>
              <w:jc w:val="right"/>
              <w:rPr>
                <w:color w:val="000000"/>
                <w:sz w:val="20"/>
                <w:szCs w:val="20"/>
                <w:lang w:eastAsia="en-IE"/>
              </w:rPr>
            </w:pPr>
            <w:r>
              <w:rPr>
                <w:color w:val="000000"/>
                <w:sz w:val="20"/>
                <w:szCs w:val="20"/>
                <w:lang w:eastAsia="en-IE"/>
              </w:rPr>
              <w:t>0.000</w:t>
            </w:r>
          </w:p>
        </w:tc>
        <w:tc>
          <w:tcPr>
            <w:tcW w:w="424" w:type="pct"/>
            <w:tcBorders>
              <w:top w:val="nil"/>
              <w:left w:val="nil"/>
              <w:bottom w:val="single" w:sz="8" w:space="0" w:color="auto"/>
              <w:right w:val="single" w:sz="8" w:space="0" w:color="auto"/>
            </w:tcBorders>
            <w:shd w:val="clear" w:color="000000" w:fill="D9D9D9"/>
            <w:vAlign w:val="center"/>
          </w:tcPr>
          <w:p w14:paraId="43D5A618" w14:textId="77777777" w:rsidR="006F7DCF" w:rsidRPr="00DD4AD9" w:rsidRDefault="006F7DCF">
            <w:pPr>
              <w:spacing w:before="0" w:after="0"/>
              <w:jc w:val="right"/>
              <w:rPr>
                <w:b/>
                <w:bCs/>
                <w:color w:val="000000"/>
                <w:sz w:val="20"/>
                <w:szCs w:val="20"/>
                <w:lang w:eastAsia="en-IE"/>
              </w:rPr>
            </w:pPr>
            <w:r>
              <w:rPr>
                <w:b/>
                <w:bCs/>
                <w:color w:val="000000"/>
                <w:sz w:val="20"/>
                <w:szCs w:val="20"/>
                <w:lang w:eastAsia="en-IE"/>
              </w:rPr>
              <w:t>0.000</w:t>
            </w:r>
          </w:p>
        </w:tc>
      </w:tr>
      <w:tr w:rsidR="006F7DCF" w:rsidRPr="00DD4AD9" w14:paraId="28B6FC4D" w14:textId="77777777">
        <w:trPr>
          <w:trHeight w:val="300"/>
        </w:trPr>
        <w:tc>
          <w:tcPr>
            <w:tcW w:w="629" w:type="pct"/>
            <w:tcBorders>
              <w:top w:val="nil"/>
              <w:left w:val="single" w:sz="8" w:space="0" w:color="auto"/>
              <w:bottom w:val="single" w:sz="8" w:space="0" w:color="auto"/>
              <w:right w:val="single" w:sz="8" w:space="0" w:color="auto"/>
            </w:tcBorders>
            <w:vAlign w:val="center"/>
            <w:hideMark/>
          </w:tcPr>
          <w:p w14:paraId="3891886A" w14:textId="77777777" w:rsidR="006F7DCF" w:rsidRPr="00DD4AD9" w:rsidRDefault="006F7DCF">
            <w:pPr>
              <w:spacing w:before="0" w:after="0"/>
              <w:jc w:val="center"/>
              <w:rPr>
                <w:b/>
                <w:bCs/>
                <w:color w:val="000000"/>
                <w:sz w:val="22"/>
                <w:lang w:eastAsia="en-IE"/>
              </w:rPr>
            </w:pPr>
            <w:r w:rsidRPr="00DD4AD9">
              <w:rPr>
                <w:b/>
                <w:bCs/>
                <w:color w:val="000000"/>
                <w:sz w:val="22"/>
                <w:lang w:eastAsia="en-IE"/>
              </w:rPr>
              <w:t xml:space="preserve">TOTAL DG </w:t>
            </w:r>
            <w:r w:rsidRPr="004A6C98">
              <w:rPr>
                <w:b/>
                <w:bCs/>
                <w:color w:val="000000"/>
                <w:sz w:val="22"/>
                <w:lang w:eastAsia="en-IE"/>
              </w:rPr>
              <w:t>JUST</w:t>
            </w:r>
          </w:p>
        </w:tc>
        <w:tc>
          <w:tcPr>
            <w:tcW w:w="1004" w:type="pct"/>
            <w:gridSpan w:val="2"/>
            <w:tcBorders>
              <w:top w:val="single" w:sz="8" w:space="0" w:color="auto"/>
              <w:left w:val="nil"/>
              <w:bottom w:val="single" w:sz="8" w:space="0" w:color="auto"/>
              <w:right w:val="single" w:sz="8" w:space="0" w:color="auto"/>
            </w:tcBorders>
            <w:vAlign w:val="center"/>
            <w:hideMark/>
          </w:tcPr>
          <w:p w14:paraId="422B2FBC" w14:textId="77777777" w:rsidR="006F7DCF" w:rsidRPr="00DD4AD9" w:rsidRDefault="006F7DCF">
            <w:pPr>
              <w:spacing w:before="0" w:after="0"/>
              <w:jc w:val="left"/>
              <w:rPr>
                <w:color w:val="000000"/>
                <w:sz w:val="18"/>
                <w:szCs w:val="18"/>
                <w:lang w:eastAsia="en-IE"/>
              </w:rPr>
            </w:pPr>
            <w:r w:rsidRPr="00DD4AD9">
              <w:rPr>
                <w:color w:val="000000"/>
                <w:sz w:val="18"/>
                <w:szCs w:val="18"/>
                <w:lang w:eastAsia="en-IE"/>
              </w:rPr>
              <w:t xml:space="preserve">Appropriations </w:t>
            </w:r>
          </w:p>
        </w:tc>
        <w:tc>
          <w:tcPr>
            <w:tcW w:w="554" w:type="pct"/>
            <w:tcBorders>
              <w:top w:val="single" w:sz="8" w:space="0" w:color="auto"/>
              <w:left w:val="nil"/>
              <w:bottom w:val="single" w:sz="8" w:space="0" w:color="auto"/>
              <w:right w:val="single" w:sz="8" w:space="0" w:color="auto"/>
            </w:tcBorders>
            <w:vAlign w:val="center"/>
          </w:tcPr>
          <w:p w14:paraId="0DD3285A" w14:textId="77777777" w:rsidR="006F7DCF" w:rsidRPr="00DD4AD9" w:rsidRDefault="006F7DCF">
            <w:pPr>
              <w:spacing w:before="0" w:after="0"/>
              <w:jc w:val="right"/>
              <w:rPr>
                <w:b/>
                <w:bCs/>
                <w:color w:val="000000"/>
                <w:sz w:val="20"/>
                <w:szCs w:val="20"/>
                <w:lang w:eastAsia="en-IE"/>
              </w:rPr>
            </w:pPr>
            <w:r>
              <w:rPr>
                <w:color w:val="000000"/>
                <w:sz w:val="20"/>
                <w:szCs w:val="20"/>
              </w:rPr>
              <w:t>0.525</w:t>
            </w:r>
          </w:p>
        </w:tc>
        <w:tc>
          <w:tcPr>
            <w:tcW w:w="502" w:type="pct"/>
            <w:tcBorders>
              <w:top w:val="single" w:sz="8" w:space="0" w:color="auto"/>
              <w:left w:val="single" w:sz="8" w:space="0" w:color="auto"/>
              <w:bottom w:val="single" w:sz="8" w:space="0" w:color="auto"/>
              <w:right w:val="single" w:sz="8" w:space="0" w:color="auto"/>
            </w:tcBorders>
            <w:vAlign w:val="center"/>
          </w:tcPr>
          <w:p w14:paraId="78BFAB21" w14:textId="77777777" w:rsidR="006F7DCF" w:rsidRPr="00DD4AD9" w:rsidRDefault="006F7DCF">
            <w:pPr>
              <w:spacing w:before="0" w:after="0"/>
              <w:jc w:val="right"/>
              <w:rPr>
                <w:b/>
                <w:bCs/>
                <w:color w:val="000000"/>
                <w:sz w:val="20"/>
                <w:szCs w:val="20"/>
                <w:lang w:eastAsia="en-IE"/>
              </w:rPr>
            </w:pPr>
            <w:r>
              <w:rPr>
                <w:color w:val="000000"/>
                <w:sz w:val="20"/>
                <w:szCs w:val="20"/>
              </w:rPr>
              <w:t>1.050</w:t>
            </w:r>
          </w:p>
        </w:tc>
        <w:tc>
          <w:tcPr>
            <w:tcW w:w="392" w:type="pct"/>
            <w:gridSpan w:val="4"/>
            <w:tcBorders>
              <w:top w:val="single" w:sz="8" w:space="0" w:color="auto"/>
              <w:left w:val="single" w:sz="8" w:space="0" w:color="auto"/>
              <w:bottom w:val="single" w:sz="8" w:space="0" w:color="auto"/>
              <w:right w:val="single" w:sz="8" w:space="0" w:color="auto"/>
            </w:tcBorders>
            <w:vAlign w:val="center"/>
          </w:tcPr>
          <w:p w14:paraId="6C151828" w14:textId="77777777" w:rsidR="006F7DCF" w:rsidRPr="00DD4AD9" w:rsidRDefault="006F7DCF">
            <w:pPr>
              <w:spacing w:before="0" w:after="0"/>
              <w:jc w:val="right"/>
              <w:rPr>
                <w:b/>
                <w:bCs/>
                <w:color w:val="000000"/>
                <w:sz w:val="20"/>
                <w:szCs w:val="20"/>
                <w:lang w:eastAsia="en-IE"/>
              </w:rPr>
            </w:pPr>
            <w:r>
              <w:rPr>
                <w:color w:val="000000"/>
                <w:sz w:val="20"/>
                <w:szCs w:val="20"/>
              </w:rPr>
              <w:t>1.575</w:t>
            </w:r>
          </w:p>
        </w:tc>
        <w:tc>
          <w:tcPr>
            <w:tcW w:w="302" w:type="pct"/>
            <w:gridSpan w:val="2"/>
            <w:tcBorders>
              <w:top w:val="nil"/>
              <w:left w:val="nil"/>
              <w:bottom w:val="single" w:sz="8" w:space="0" w:color="auto"/>
              <w:right w:val="single" w:sz="8" w:space="0" w:color="auto"/>
            </w:tcBorders>
            <w:vAlign w:val="center"/>
          </w:tcPr>
          <w:p w14:paraId="004CAA73" w14:textId="77777777" w:rsidR="006F7DCF" w:rsidRPr="00DD4AD9" w:rsidRDefault="006F7DCF">
            <w:pPr>
              <w:spacing w:before="0" w:after="0"/>
              <w:jc w:val="right"/>
              <w:rPr>
                <w:b/>
                <w:bCs/>
                <w:color w:val="000000"/>
                <w:sz w:val="20"/>
                <w:szCs w:val="20"/>
                <w:lang w:eastAsia="en-IE"/>
              </w:rPr>
            </w:pPr>
            <w:r>
              <w:rPr>
                <w:color w:val="000000"/>
                <w:sz w:val="20"/>
                <w:szCs w:val="20"/>
              </w:rPr>
              <w:t>1.575</w:t>
            </w:r>
          </w:p>
        </w:tc>
        <w:tc>
          <w:tcPr>
            <w:tcW w:w="393" w:type="pct"/>
            <w:tcBorders>
              <w:top w:val="nil"/>
              <w:left w:val="nil"/>
              <w:bottom w:val="single" w:sz="8" w:space="0" w:color="auto"/>
              <w:right w:val="single" w:sz="8" w:space="0" w:color="auto"/>
            </w:tcBorders>
            <w:shd w:val="clear" w:color="000000" w:fill="FFFFFF" w:themeFill="background1"/>
            <w:vAlign w:val="center"/>
          </w:tcPr>
          <w:p w14:paraId="1833B141" w14:textId="77777777" w:rsidR="006F7DCF" w:rsidRPr="00DD4AD9" w:rsidRDefault="006F7DCF">
            <w:pPr>
              <w:spacing w:before="0" w:after="0"/>
              <w:jc w:val="right"/>
              <w:rPr>
                <w:b/>
                <w:bCs/>
                <w:color w:val="000000"/>
                <w:sz w:val="20"/>
                <w:szCs w:val="20"/>
                <w:lang w:eastAsia="en-IE"/>
              </w:rPr>
            </w:pPr>
            <w:r>
              <w:rPr>
                <w:color w:val="000000"/>
                <w:sz w:val="20"/>
                <w:szCs w:val="20"/>
              </w:rPr>
              <w:t>1.575</w:t>
            </w:r>
          </w:p>
        </w:tc>
        <w:tc>
          <w:tcPr>
            <w:tcW w:w="404" w:type="pct"/>
            <w:tcBorders>
              <w:top w:val="nil"/>
              <w:left w:val="nil"/>
              <w:bottom w:val="single" w:sz="8" w:space="0" w:color="auto"/>
              <w:right w:val="single" w:sz="8" w:space="0" w:color="auto"/>
            </w:tcBorders>
            <w:shd w:val="clear" w:color="000000" w:fill="FFFFFF" w:themeFill="background1"/>
            <w:vAlign w:val="center"/>
          </w:tcPr>
          <w:p w14:paraId="1223DC4A" w14:textId="77777777" w:rsidR="006F7DCF" w:rsidRPr="00DD4AD9" w:rsidRDefault="006F7DCF">
            <w:pPr>
              <w:spacing w:before="0" w:after="0"/>
              <w:jc w:val="right"/>
              <w:rPr>
                <w:b/>
                <w:bCs/>
                <w:color w:val="000000"/>
                <w:sz w:val="20"/>
                <w:szCs w:val="20"/>
                <w:lang w:eastAsia="en-IE"/>
              </w:rPr>
            </w:pPr>
            <w:r>
              <w:rPr>
                <w:color w:val="000000"/>
                <w:sz w:val="20"/>
                <w:szCs w:val="20"/>
              </w:rPr>
              <w:t>1.575</w:t>
            </w:r>
          </w:p>
        </w:tc>
        <w:tc>
          <w:tcPr>
            <w:tcW w:w="396" w:type="pct"/>
            <w:tcBorders>
              <w:top w:val="nil"/>
              <w:left w:val="nil"/>
              <w:bottom w:val="single" w:sz="8" w:space="0" w:color="auto"/>
              <w:right w:val="single" w:sz="8" w:space="0" w:color="auto"/>
            </w:tcBorders>
            <w:shd w:val="clear" w:color="000000" w:fill="FFFFFF" w:themeFill="background1"/>
            <w:vAlign w:val="center"/>
          </w:tcPr>
          <w:p w14:paraId="04C6C448" w14:textId="77777777" w:rsidR="006F7DCF" w:rsidRPr="00DD4AD9" w:rsidRDefault="006F7DCF">
            <w:pPr>
              <w:spacing w:before="0" w:after="0"/>
              <w:jc w:val="right"/>
              <w:rPr>
                <w:b/>
                <w:bCs/>
                <w:color w:val="000000"/>
                <w:sz w:val="20"/>
                <w:szCs w:val="20"/>
                <w:lang w:eastAsia="en-IE"/>
              </w:rPr>
            </w:pPr>
            <w:r>
              <w:rPr>
                <w:color w:val="000000"/>
                <w:sz w:val="20"/>
                <w:szCs w:val="20"/>
              </w:rPr>
              <w:t>1.050</w:t>
            </w:r>
          </w:p>
        </w:tc>
        <w:tc>
          <w:tcPr>
            <w:tcW w:w="424" w:type="pct"/>
            <w:tcBorders>
              <w:top w:val="nil"/>
              <w:left w:val="nil"/>
              <w:bottom w:val="single" w:sz="8" w:space="0" w:color="auto"/>
              <w:right w:val="single" w:sz="8" w:space="0" w:color="auto"/>
            </w:tcBorders>
            <w:shd w:val="clear" w:color="000000" w:fill="D9D9D9"/>
            <w:vAlign w:val="center"/>
          </w:tcPr>
          <w:p w14:paraId="5864A912" w14:textId="77777777" w:rsidR="006F7DCF" w:rsidRPr="00DD4AD9" w:rsidRDefault="006F7DCF">
            <w:pPr>
              <w:spacing w:before="0" w:after="0"/>
              <w:jc w:val="right"/>
              <w:rPr>
                <w:b/>
                <w:bCs/>
                <w:color w:val="000000"/>
                <w:sz w:val="20"/>
                <w:szCs w:val="20"/>
                <w:lang w:eastAsia="en-IE"/>
              </w:rPr>
            </w:pPr>
            <w:r>
              <w:rPr>
                <w:b/>
                <w:bCs/>
                <w:color w:val="000000"/>
                <w:sz w:val="20"/>
                <w:szCs w:val="20"/>
              </w:rPr>
              <w:t>8.925</w:t>
            </w:r>
          </w:p>
        </w:tc>
      </w:tr>
      <w:tr w:rsidR="006F7DCF" w:rsidRPr="00DD4AD9" w14:paraId="686D87A7" w14:textId="77777777">
        <w:trPr>
          <w:trHeight w:val="300"/>
        </w:trPr>
        <w:tc>
          <w:tcPr>
            <w:tcW w:w="629" w:type="pct"/>
            <w:tcBorders>
              <w:top w:val="nil"/>
              <w:left w:val="nil"/>
              <w:bottom w:val="nil"/>
              <w:right w:val="nil"/>
            </w:tcBorders>
            <w:noWrap/>
            <w:vAlign w:val="bottom"/>
            <w:hideMark/>
          </w:tcPr>
          <w:p w14:paraId="0EF9DD15" w14:textId="77777777" w:rsidR="006F7DCF" w:rsidRPr="00DD4AD9" w:rsidRDefault="006F7DCF">
            <w:pPr>
              <w:spacing w:before="0" w:after="0"/>
              <w:jc w:val="right"/>
              <w:rPr>
                <w:b/>
                <w:bCs/>
                <w:color w:val="000000"/>
                <w:sz w:val="20"/>
                <w:szCs w:val="20"/>
                <w:lang w:eastAsia="en-IE"/>
              </w:rPr>
            </w:pPr>
          </w:p>
        </w:tc>
        <w:tc>
          <w:tcPr>
            <w:tcW w:w="161" w:type="pct"/>
            <w:tcBorders>
              <w:top w:val="nil"/>
              <w:left w:val="nil"/>
              <w:bottom w:val="nil"/>
              <w:right w:val="nil"/>
            </w:tcBorders>
            <w:noWrap/>
            <w:vAlign w:val="bottom"/>
            <w:hideMark/>
          </w:tcPr>
          <w:p w14:paraId="22A33091" w14:textId="77777777" w:rsidR="006F7DCF" w:rsidRPr="00DD4AD9" w:rsidRDefault="006F7DCF">
            <w:pPr>
              <w:spacing w:before="0" w:after="0"/>
              <w:jc w:val="left"/>
              <w:rPr>
                <w:sz w:val="20"/>
                <w:szCs w:val="20"/>
                <w:lang w:eastAsia="en-IE"/>
              </w:rPr>
            </w:pPr>
          </w:p>
        </w:tc>
        <w:tc>
          <w:tcPr>
            <w:tcW w:w="2016" w:type="pct"/>
            <w:gridSpan w:val="4"/>
            <w:tcBorders>
              <w:top w:val="nil"/>
              <w:left w:val="nil"/>
              <w:bottom w:val="nil"/>
              <w:right w:val="nil"/>
            </w:tcBorders>
            <w:noWrap/>
            <w:vAlign w:val="bottom"/>
            <w:hideMark/>
          </w:tcPr>
          <w:p w14:paraId="698AFE85" w14:textId="77777777" w:rsidR="006F7DCF" w:rsidRPr="00DD4AD9" w:rsidRDefault="006F7DCF">
            <w:pPr>
              <w:spacing w:before="0" w:after="0"/>
              <w:jc w:val="left"/>
              <w:rPr>
                <w:sz w:val="20"/>
                <w:szCs w:val="20"/>
                <w:lang w:eastAsia="en-IE"/>
              </w:rPr>
            </w:pPr>
          </w:p>
        </w:tc>
        <w:tc>
          <w:tcPr>
            <w:tcW w:w="84" w:type="pct"/>
            <w:tcBorders>
              <w:top w:val="nil"/>
              <w:left w:val="nil"/>
              <w:bottom w:val="nil"/>
              <w:right w:val="nil"/>
            </w:tcBorders>
            <w:noWrap/>
            <w:vAlign w:val="bottom"/>
            <w:hideMark/>
          </w:tcPr>
          <w:p w14:paraId="145317F9" w14:textId="77777777" w:rsidR="006F7DCF" w:rsidRPr="00DD4AD9" w:rsidRDefault="006F7DCF">
            <w:pPr>
              <w:spacing w:before="0" w:after="0"/>
              <w:jc w:val="left"/>
              <w:rPr>
                <w:sz w:val="20"/>
                <w:szCs w:val="20"/>
                <w:lang w:eastAsia="en-IE"/>
              </w:rPr>
            </w:pPr>
          </w:p>
        </w:tc>
        <w:tc>
          <w:tcPr>
            <w:tcW w:w="83" w:type="pct"/>
            <w:tcBorders>
              <w:top w:val="nil"/>
              <w:left w:val="nil"/>
              <w:bottom w:val="nil"/>
              <w:right w:val="nil"/>
            </w:tcBorders>
            <w:vAlign w:val="center"/>
          </w:tcPr>
          <w:p w14:paraId="52CB7543" w14:textId="77777777" w:rsidR="006F7DCF" w:rsidRPr="00DD4AD9" w:rsidRDefault="006F7DCF">
            <w:pPr>
              <w:spacing w:before="0" w:after="0"/>
              <w:jc w:val="left"/>
              <w:rPr>
                <w:sz w:val="20"/>
                <w:szCs w:val="20"/>
                <w:lang w:eastAsia="en-IE"/>
              </w:rPr>
            </w:pPr>
          </w:p>
        </w:tc>
        <w:tc>
          <w:tcPr>
            <w:tcW w:w="108" w:type="pct"/>
            <w:tcBorders>
              <w:top w:val="nil"/>
              <w:left w:val="nil"/>
              <w:bottom w:val="nil"/>
              <w:right w:val="nil"/>
            </w:tcBorders>
            <w:vAlign w:val="center"/>
          </w:tcPr>
          <w:p w14:paraId="625E61F5" w14:textId="77777777" w:rsidR="006F7DCF" w:rsidRPr="00DD4AD9" w:rsidRDefault="006F7DCF">
            <w:pPr>
              <w:spacing w:before="0" w:after="0"/>
              <w:jc w:val="left"/>
              <w:rPr>
                <w:sz w:val="20"/>
                <w:szCs w:val="20"/>
                <w:lang w:eastAsia="en-IE"/>
              </w:rPr>
            </w:pPr>
          </w:p>
        </w:tc>
        <w:tc>
          <w:tcPr>
            <w:tcW w:w="85" w:type="pct"/>
            <w:tcBorders>
              <w:top w:val="nil"/>
              <w:left w:val="nil"/>
              <w:bottom w:val="nil"/>
              <w:right w:val="nil"/>
            </w:tcBorders>
            <w:vAlign w:val="center"/>
          </w:tcPr>
          <w:p w14:paraId="59E0CCF1" w14:textId="77777777" w:rsidR="006F7DCF" w:rsidRPr="00DD4AD9" w:rsidRDefault="006F7DCF">
            <w:pPr>
              <w:spacing w:before="0" w:after="0"/>
              <w:jc w:val="left"/>
              <w:rPr>
                <w:sz w:val="20"/>
                <w:szCs w:val="20"/>
                <w:lang w:eastAsia="en-IE"/>
              </w:rPr>
            </w:pPr>
          </w:p>
        </w:tc>
        <w:tc>
          <w:tcPr>
            <w:tcW w:w="217" w:type="pct"/>
            <w:tcBorders>
              <w:top w:val="nil"/>
              <w:left w:val="nil"/>
              <w:bottom w:val="nil"/>
              <w:right w:val="nil"/>
            </w:tcBorders>
            <w:vAlign w:val="center"/>
          </w:tcPr>
          <w:p w14:paraId="20232AB2" w14:textId="77777777" w:rsidR="006F7DCF" w:rsidRPr="00DD4AD9" w:rsidRDefault="006F7DCF">
            <w:pPr>
              <w:spacing w:before="0" w:after="0"/>
              <w:jc w:val="left"/>
              <w:rPr>
                <w:sz w:val="20"/>
                <w:szCs w:val="20"/>
                <w:lang w:eastAsia="en-IE"/>
              </w:rPr>
            </w:pPr>
          </w:p>
        </w:tc>
        <w:tc>
          <w:tcPr>
            <w:tcW w:w="393" w:type="pct"/>
            <w:tcBorders>
              <w:top w:val="nil"/>
              <w:left w:val="nil"/>
              <w:bottom w:val="nil"/>
              <w:right w:val="nil"/>
            </w:tcBorders>
            <w:noWrap/>
            <w:vAlign w:val="bottom"/>
            <w:hideMark/>
          </w:tcPr>
          <w:p w14:paraId="0029ACC9" w14:textId="77777777" w:rsidR="006F7DCF" w:rsidRPr="00DD4AD9" w:rsidRDefault="006F7DCF">
            <w:pPr>
              <w:spacing w:before="0" w:after="0"/>
              <w:jc w:val="left"/>
              <w:rPr>
                <w:sz w:val="20"/>
                <w:szCs w:val="20"/>
                <w:lang w:eastAsia="en-IE"/>
              </w:rPr>
            </w:pPr>
          </w:p>
        </w:tc>
        <w:tc>
          <w:tcPr>
            <w:tcW w:w="404" w:type="pct"/>
            <w:tcBorders>
              <w:top w:val="nil"/>
              <w:left w:val="nil"/>
              <w:bottom w:val="nil"/>
              <w:right w:val="nil"/>
            </w:tcBorders>
            <w:noWrap/>
            <w:vAlign w:val="bottom"/>
            <w:hideMark/>
          </w:tcPr>
          <w:p w14:paraId="59D63E62" w14:textId="77777777" w:rsidR="006F7DCF" w:rsidRPr="00DD4AD9" w:rsidRDefault="006F7DCF">
            <w:pPr>
              <w:spacing w:before="0" w:after="0"/>
              <w:jc w:val="left"/>
              <w:rPr>
                <w:sz w:val="20"/>
                <w:szCs w:val="20"/>
                <w:lang w:eastAsia="en-IE"/>
              </w:rPr>
            </w:pPr>
          </w:p>
        </w:tc>
        <w:tc>
          <w:tcPr>
            <w:tcW w:w="396" w:type="pct"/>
            <w:tcBorders>
              <w:top w:val="nil"/>
              <w:left w:val="nil"/>
              <w:bottom w:val="nil"/>
              <w:right w:val="nil"/>
            </w:tcBorders>
            <w:noWrap/>
            <w:vAlign w:val="bottom"/>
            <w:hideMark/>
          </w:tcPr>
          <w:p w14:paraId="0B242B9E" w14:textId="77777777" w:rsidR="006F7DCF" w:rsidRPr="00DD4AD9" w:rsidRDefault="006F7DCF">
            <w:pPr>
              <w:spacing w:before="0" w:after="0"/>
              <w:jc w:val="left"/>
              <w:rPr>
                <w:sz w:val="20"/>
                <w:szCs w:val="20"/>
                <w:lang w:eastAsia="en-IE"/>
              </w:rPr>
            </w:pPr>
          </w:p>
        </w:tc>
        <w:tc>
          <w:tcPr>
            <w:tcW w:w="424" w:type="pct"/>
            <w:tcBorders>
              <w:top w:val="nil"/>
              <w:left w:val="nil"/>
              <w:bottom w:val="nil"/>
              <w:right w:val="nil"/>
            </w:tcBorders>
            <w:noWrap/>
            <w:vAlign w:val="bottom"/>
            <w:hideMark/>
          </w:tcPr>
          <w:p w14:paraId="05AA117C" w14:textId="77777777" w:rsidR="006F7DCF" w:rsidRPr="00DD4AD9" w:rsidRDefault="006F7DCF">
            <w:pPr>
              <w:spacing w:before="0" w:after="0"/>
              <w:jc w:val="left"/>
              <w:rPr>
                <w:sz w:val="20"/>
                <w:szCs w:val="20"/>
                <w:lang w:eastAsia="en-IE"/>
              </w:rPr>
            </w:pPr>
          </w:p>
        </w:tc>
      </w:tr>
      <w:tr w:rsidR="006F7DCF" w:rsidRPr="00DD4AD9" w14:paraId="3110FE10" w14:textId="77777777">
        <w:trPr>
          <w:trHeight w:val="300"/>
        </w:trPr>
        <w:tc>
          <w:tcPr>
            <w:tcW w:w="629" w:type="pct"/>
            <w:tcBorders>
              <w:top w:val="nil"/>
              <w:left w:val="nil"/>
              <w:bottom w:val="nil"/>
              <w:right w:val="nil"/>
            </w:tcBorders>
            <w:noWrap/>
            <w:vAlign w:val="bottom"/>
            <w:hideMark/>
          </w:tcPr>
          <w:p w14:paraId="4CFA080E" w14:textId="77777777" w:rsidR="006F7DCF" w:rsidRDefault="006F7DCF">
            <w:pPr>
              <w:spacing w:before="0" w:after="0"/>
              <w:rPr>
                <w:b/>
                <w:bCs/>
                <w:color w:val="000000"/>
                <w:sz w:val="20"/>
                <w:szCs w:val="20"/>
                <w:lang w:eastAsia="en-IE"/>
              </w:rPr>
            </w:pPr>
          </w:p>
          <w:p w14:paraId="2F13DAA0" w14:textId="77777777" w:rsidR="006F7DCF" w:rsidRDefault="006F7DCF">
            <w:pPr>
              <w:spacing w:before="0" w:after="0"/>
              <w:rPr>
                <w:b/>
                <w:bCs/>
                <w:color w:val="000000"/>
                <w:sz w:val="20"/>
                <w:szCs w:val="20"/>
                <w:lang w:eastAsia="en-IE"/>
              </w:rPr>
            </w:pPr>
          </w:p>
          <w:p w14:paraId="27B7084A" w14:textId="77777777" w:rsidR="006F7DCF" w:rsidRPr="00DD4AD9" w:rsidRDefault="006F7DCF">
            <w:pPr>
              <w:spacing w:before="0" w:after="0"/>
              <w:rPr>
                <w:b/>
                <w:bCs/>
                <w:color w:val="000000"/>
                <w:sz w:val="20"/>
                <w:szCs w:val="20"/>
                <w:lang w:eastAsia="en-IE"/>
              </w:rPr>
            </w:pPr>
          </w:p>
        </w:tc>
        <w:tc>
          <w:tcPr>
            <w:tcW w:w="161" w:type="pct"/>
            <w:tcBorders>
              <w:top w:val="nil"/>
              <w:left w:val="nil"/>
              <w:bottom w:val="nil"/>
              <w:right w:val="nil"/>
            </w:tcBorders>
            <w:noWrap/>
            <w:vAlign w:val="bottom"/>
            <w:hideMark/>
          </w:tcPr>
          <w:p w14:paraId="33C5C265" w14:textId="77777777" w:rsidR="006F7DCF" w:rsidRDefault="006F7DCF">
            <w:pPr>
              <w:spacing w:before="0" w:after="0"/>
              <w:jc w:val="left"/>
              <w:rPr>
                <w:sz w:val="20"/>
                <w:szCs w:val="20"/>
                <w:lang w:eastAsia="en-IE"/>
              </w:rPr>
            </w:pPr>
          </w:p>
          <w:p w14:paraId="44BF696B" w14:textId="77777777" w:rsidR="006F7DCF" w:rsidRDefault="006F7DCF">
            <w:pPr>
              <w:spacing w:before="0" w:after="0"/>
              <w:jc w:val="left"/>
              <w:rPr>
                <w:sz w:val="20"/>
                <w:szCs w:val="20"/>
                <w:lang w:eastAsia="en-IE"/>
              </w:rPr>
            </w:pPr>
          </w:p>
          <w:p w14:paraId="7E3C07B5" w14:textId="77777777" w:rsidR="006F7DCF" w:rsidRPr="00DD4AD9" w:rsidRDefault="006F7DCF">
            <w:pPr>
              <w:spacing w:before="0" w:after="0"/>
              <w:jc w:val="left"/>
              <w:rPr>
                <w:sz w:val="20"/>
                <w:szCs w:val="20"/>
                <w:lang w:eastAsia="en-IE"/>
              </w:rPr>
            </w:pPr>
          </w:p>
        </w:tc>
        <w:tc>
          <w:tcPr>
            <w:tcW w:w="2016" w:type="pct"/>
            <w:gridSpan w:val="4"/>
            <w:tcBorders>
              <w:top w:val="nil"/>
              <w:left w:val="nil"/>
              <w:bottom w:val="nil"/>
              <w:right w:val="nil"/>
            </w:tcBorders>
            <w:noWrap/>
            <w:vAlign w:val="bottom"/>
            <w:hideMark/>
          </w:tcPr>
          <w:p w14:paraId="6000A2CA" w14:textId="77777777" w:rsidR="006F7DCF" w:rsidRDefault="006F7DCF">
            <w:pPr>
              <w:spacing w:before="0" w:after="0"/>
              <w:jc w:val="left"/>
              <w:rPr>
                <w:sz w:val="20"/>
                <w:szCs w:val="20"/>
                <w:lang w:eastAsia="en-IE"/>
              </w:rPr>
            </w:pPr>
          </w:p>
          <w:p w14:paraId="1371F8ED" w14:textId="77777777" w:rsidR="006F7DCF" w:rsidRDefault="006F7DCF">
            <w:pPr>
              <w:spacing w:before="0" w:after="0"/>
              <w:jc w:val="left"/>
              <w:rPr>
                <w:sz w:val="20"/>
                <w:szCs w:val="20"/>
                <w:lang w:eastAsia="en-IE"/>
              </w:rPr>
            </w:pPr>
          </w:p>
          <w:p w14:paraId="166751E6" w14:textId="77777777" w:rsidR="006F7DCF" w:rsidRPr="00DD4AD9" w:rsidRDefault="006F7DCF">
            <w:pPr>
              <w:spacing w:before="0" w:after="0"/>
              <w:jc w:val="left"/>
              <w:rPr>
                <w:sz w:val="20"/>
                <w:szCs w:val="20"/>
                <w:lang w:eastAsia="en-IE"/>
              </w:rPr>
            </w:pPr>
          </w:p>
        </w:tc>
        <w:tc>
          <w:tcPr>
            <w:tcW w:w="84" w:type="pct"/>
            <w:tcBorders>
              <w:top w:val="nil"/>
              <w:left w:val="nil"/>
              <w:bottom w:val="nil"/>
              <w:right w:val="nil"/>
            </w:tcBorders>
            <w:noWrap/>
            <w:vAlign w:val="bottom"/>
            <w:hideMark/>
          </w:tcPr>
          <w:p w14:paraId="14BDA811" w14:textId="77777777" w:rsidR="006F7DCF" w:rsidRPr="00DD4AD9" w:rsidRDefault="006F7DCF">
            <w:pPr>
              <w:spacing w:before="0" w:after="0"/>
              <w:jc w:val="left"/>
              <w:rPr>
                <w:sz w:val="20"/>
                <w:szCs w:val="20"/>
                <w:lang w:eastAsia="en-IE"/>
              </w:rPr>
            </w:pPr>
          </w:p>
        </w:tc>
        <w:tc>
          <w:tcPr>
            <w:tcW w:w="83" w:type="pct"/>
            <w:tcBorders>
              <w:top w:val="nil"/>
              <w:left w:val="nil"/>
              <w:bottom w:val="nil"/>
              <w:right w:val="nil"/>
            </w:tcBorders>
            <w:vAlign w:val="center"/>
          </w:tcPr>
          <w:p w14:paraId="4AE560E7" w14:textId="77777777" w:rsidR="006F7DCF" w:rsidRPr="00DD4AD9" w:rsidRDefault="006F7DCF">
            <w:pPr>
              <w:spacing w:before="0" w:after="0"/>
              <w:jc w:val="left"/>
              <w:rPr>
                <w:sz w:val="20"/>
                <w:szCs w:val="20"/>
                <w:lang w:eastAsia="en-IE"/>
              </w:rPr>
            </w:pPr>
          </w:p>
        </w:tc>
        <w:tc>
          <w:tcPr>
            <w:tcW w:w="108" w:type="pct"/>
            <w:tcBorders>
              <w:top w:val="nil"/>
              <w:left w:val="nil"/>
              <w:bottom w:val="nil"/>
              <w:right w:val="nil"/>
            </w:tcBorders>
            <w:vAlign w:val="center"/>
          </w:tcPr>
          <w:p w14:paraId="5CC357C1" w14:textId="77777777" w:rsidR="006F7DCF" w:rsidRPr="00DD4AD9" w:rsidRDefault="006F7DCF">
            <w:pPr>
              <w:spacing w:before="0" w:after="0"/>
              <w:jc w:val="left"/>
              <w:rPr>
                <w:sz w:val="20"/>
                <w:szCs w:val="20"/>
                <w:lang w:eastAsia="en-IE"/>
              </w:rPr>
            </w:pPr>
          </w:p>
        </w:tc>
        <w:tc>
          <w:tcPr>
            <w:tcW w:w="85" w:type="pct"/>
            <w:tcBorders>
              <w:top w:val="nil"/>
              <w:left w:val="nil"/>
              <w:bottom w:val="nil"/>
              <w:right w:val="nil"/>
            </w:tcBorders>
            <w:vAlign w:val="center"/>
          </w:tcPr>
          <w:p w14:paraId="4D0A7F26" w14:textId="77777777" w:rsidR="006F7DCF" w:rsidRPr="00DD4AD9" w:rsidRDefault="006F7DCF">
            <w:pPr>
              <w:spacing w:before="0" w:after="0"/>
              <w:jc w:val="left"/>
              <w:rPr>
                <w:sz w:val="20"/>
                <w:szCs w:val="20"/>
                <w:lang w:eastAsia="en-IE"/>
              </w:rPr>
            </w:pPr>
          </w:p>
        </w:tc>
        <w:tc>
          <w:tcPr>
            <w:tcW w:w="217" w:type="pct"/>
            <w:tcBorders>
              <w:top w:val="nil"/>
              <w:left w:val="nil"/>
              <w:bottom w:val="nil"/>
              <w:right w:val="nil"/>
            </w:tcBorders>
            <w:vAlign w:val="center"/>
          </w:tcPr>
          <w:p w14:paraId="26BCAE32" w14:textId="77777777" w:rsidR="006F7DCF" w:rsidRPr="00DD4AD9" w:rsidRDefault="006F7DCF">
            <w:pPr>
              <w:spacing w:before="0" w:after="0"/>
              <w:jc w:val="left"/>
              <w:rPr>
                <w:sz w:val="20"/>
                <w:szCs w:val="20"/>
                <w:lang w:eastAsia="en-IE"/>
              </w:rPr>
            </w:pPr>
          </w:p>
        </w:tc>
        <w:tc>
          <w:tcPr>
            <w:tcW w:w="393" w:type="pct"/>
            <w:tcBorders>
              <w:top w:val="nil"/>
              <w:left w:val="nil"/>
              <w:bottom w:val="nil"/>
              <w:right w:val="nil"/>
            </w:tcBorders>
            <w:noWrap/>
            <w:vAlign w:val="bottom"/>
            <w:hideMark/>
          </w:tcPr>
          <w:p w14:paraId="2F738264" w14:textId="77777777" w:rsidR="006F7DCF" w:rsidRPr="00DD4AD9" w:rsidRDefault="006F7DCF">
            <w:pPr>
              <w:spacing w:before="0" w:after="0"/>
              <w:jc w:val="left"/>
              <w:rPr>
                <w:sz w:val="20"/>
                <w:szCs w:val="20"/>
                <w:lang w:eastAsia="en-IE"/>
              </w:rPr>
            </w:pPr>
          </w:p>
        </w:tc>
        <w:tc>
          <w:tcPr>
            <w:tcW w:w="404" w:type="pct"/>
            <w:tcBorders>
              <w:top w:val="nil"/>
              <w:left w:val="nil"/>
              <w:bottom w:val="nil"/>
              <w:right w:val="nil"/>
            </w:tcBorders>
            <w:noWrap/>
            <w:vAlign w:val="bottom"/>
            <w:hideMark/>
          </w:tcPr>
          <w:p w14:paraId="7D5E0214" w14:textId="77777777" w:rsidR="006F7DCF" w:rsidRPr="00DD4AD9" w:rsidRDefault="006F7DCF">
            <w:pPr>
              <w:spacing w:before="0" w:after="0"/>
              <w:jc w:val="left"/>
              <w:rPr>
                <w:sz w:val="20"/>
                <w:szCs w:val="20"/>
                <w:lang w:eastAsia="en-IE"/>
              </w:rPr>
            </w:pPr>
          </w:p>
        </w:tc>
        <w:tc>
          <w:tcPr>
            <w:tcW w:w="396" w:type="pct"/>
            <w:tcBorders>
              <w:top w:val="nil"/>
              <w:left w:val="nil"/>
              <w:bottom w:val="nil"/>
              <w:right w:val="nil"/>
            </w:tcBorders>
            <w:noWrap/>
            <w:vAlign w:val="bottom"/>
            <w:hideMark/>
          </w:tcPr>
          <w:p w14:paraId="1A82AB9C" w14:textId="77777777" w:rsidR="006F7DCF" w:rsidRPr="00DD4AD9" w:rsidRDefault="006F7DCF">
            <w:pPr>
              <w:spacing w:before="0" w:after="0"/>
              <w:jc w:val="left"/>
              <w:rPr>
                <w:sz w:val="20"/>
                <w:szCs w:val="20"/>
                <w:lang w:eastAsia="en-IE"/>
              </w:rPr>
            </w:pPr>
          </w:p>
        </w:tc>
        <w:tc>
          <w:tcPr>
            <w:tcW w:w="424" w:type="pct"/>
            <w:tcBorders>
              <w:top w:val="nil"/>
              <w:left w:val="nil"/>
              <w:bottom w:val="nil"/>
              <w:right w:val="nil"/>
            </w:tcBorders>
            <w:noWrap/>
            <w:vAlign w:val="bottom"/>
            <w:hideMark/>
          </w:tcPr>
          <w:p w14:paraId="21FE3A58" w14:textId="77777777" w:rsidR="006F7DCF" w:rsidRPr="00DD4AD9" w:rsidRDefault="006F7DCF">
            <w:pPr>
              <w:spacing w:before="0" w:after="0"/>
              <w:jc w:val="left"/>
              <w:rPr>
                <w:sz w:val="20"/>
                <w:szCs w:val="20"/>
                <w:lang w:eastAsia="en-IE"/>
              </w:rPr>
            </w:pPr>
          </w:p>
        </w:tc>
      </w:tr>
    </w:tbl>
    <w:tbl>
      <w:tblPr>
        <w:tblW w:w="14806" w:type="dxa"/>
        <w:tblInd w:w="-459" w:type="dxa"/>
        <w:tblLook w:val="04A0" w:firstRow="1" w:lastRow="0" w:firstColumn="1" w:lastColumn="0" w:noHBand="0" w:noVBand="1"/>
      </w:tblPr>
      <w:tblGrid>
        <w:gridCol w:w="3467"/>
        <w:gridCol w:w="1931"/>
        <w:gridCol w:w="598"/>
        <w:gridCol w:w="598"/>
        <w:gridCol w:w="1021"/>
        <w:gridCol w:w="824"/>
        <w:gridCol w:w="1037"/>
        <w:gridCol w:w="1021"/>
        <w:gridCol w:w="1021"/>
        <w:gridCol w:w="1021"/>
        <w:gridCol w:w="1021"/>
        <w:gridCol w:w="1246"/>
      </w:tblGrid>
      <w:tr w:rsidR="006F7DCF" w:rsidRPr="0038493D" w14:paraId="5842DD3E" w14:textId="77777777">
        <w:trPr>
          <w:trHeight w:val="315"/>
        </w:trPr>
        <w:tc>
          <w:tcPr>
            <w:tcW w:w="3467" w:type="dxa"/>
            <w:tcBorders>
              <w:top w:val="nil"/>
              <w:left w:val="nil"/>
              <w:bottom w:val="nil"/>
              <w:right w:val="nil"/>
            </w:tcBorders>
            <w:noWrap/>
            <w:vAlign w:val="bottom"/>
            <w:hideMark/>
          </w:tcPr>
          <w:p w14:paraId="73EF7936" w14:textId="77777777" w:rsidR="006F7DCF" w:rsidRPr="0038493D" w:rsidRDefault="006F7DCF">
            <w:pPr>
              <w:spacing w:before="0" w:after="0"/>
              <w:jc w:val="right"/>
              <w:rPr>
                <w:rFonts w:eastAsia="Times New Roman"/>
                <w:b/>
                <w:color w:val="000000"/>
                <w:sz w:val="20"/>
                <w:szCs w:val="20"/>
                <w:lang w:eastAsia="en-IE"/>
              </w:rPr>
            </w:pPr>
          </w:p>
        </w:tc>
        <w:tc>
          <w:tcPr>
            <w:tcW w:w="1931" w:type="dxa"/>
            <w:tcBorders>
              <w:top w:val="nil"/>
              <w:left w:val="nil"/>
              <w:bottom w:val="nil"/>
              <w:right w:val="nil"/>
            </w:tcBorders>
            <w:noWrap/>
            <w:vAlign w:val="bottom"/>
            <w:hideMark/>
          </w:tcPr>
          <w:p w14:paraId="4509FECF" w14:textId="77777777" w:rsidR="006F7DCF" w:rsidRPr="0038493D" w:rsidRDefault="006F7DCF">
            <w:pPr>
              <w:spacing w:before="0" w:after="0"/>
              <w:jc w:val="left"/>
              <w:rPr>
                <w:rFonts w:eastAsia="Times New Roman"/>
                <w:sz w:val="20"/>
                <w:szCs w:val="20"/>
                <w:lang w:eastAsia="en-IE"/>
              </w:rPr>
            </w:pPr>
          </w:p>
        </w:tc>
        <w:tc>
          <w:tcPr>
            <w:tcW w:w="598" w:type="dxa"/>
            <w:tcBorders>
              <w:top w:val="nil"/>
              <w:left w:val="nil"/>
              <w:bottom w:val="nil"/>
              <w:right w:val="nil"/>
            </w:tcBorders>
            <w:noWrap/>
            <w:vAlign w:val="bottom"/>
            <w:hideMark/>
          </w:tcPr>
          <w:p w14:paraId="2B811E25" w14:textId="77777777" w:rsidR="006F7DCF" w:rsidRPr="0038493D" w:rsidRDefault="006F7DCF">
            <w:pPr>
              <w:spacing w:before="0" w:after="0"/>
              <w:jc w:val="left"/>
              <w:rPr>
                <w:rFonts w:eastAsia="Times New Roman"/>
                <w:sz w:val="20"/>
                <w:szCs w:val="20"/>
                <w:lang w:eastAsia="en-IE"/>
              </w:rPr>
            </w:pPr>
          </w:p>
        </w:tc>
        <w:tc>
          <w:tcPr>
            <w:tcW w:w="598" w:type="dxa"/>
            <w:tcBorders>
              <w:top w:val="nil"/>
              <w:left w:val="nil"/>
              <w:bottom w:val="nil"/>
              <w:right w:val="nil"/>
            </w:tcBorders>
            <w:noWrap/>
            <w:vAlign w:val="bottom"/>
            <w:hideMark/>
          </w:tcPr>
          <w:p w14:paraId="136E4E35" w14:textId="77777777" w:rsidR="006F7DCF" w:rsidRPr="0038493D" w:rsidRDefault="006F7DCF">
            <w:pPr>
              <w:spacing w:before="0" w:after="0"/>
              <w:jc w:val="left"/>
              <w:rPr>
                <w:rFonts w:eastAsia="Times New Roman"/>
                <w:sz w:val="20"/>
                <w:szCs w:val="20"/>
                <w:lang w:eastAsia="en-IE"/>
              </w:rPr>
            </w:pPr>
          </w:p>
        </w:tc>
        <w:tc>
          <w:tcPr>
            <w:tcW w:w="1021" w:type="dxa"/>
            <w:tcBorders>
              <w:top w:val="nil"/>
              <w:left w:val="nil"/>
              <w:bottom w:val="nil"/>
              <w:right w:val="nil"/>
            </w:tcBorders>
            <w:noWrap/>
            <w:vAlign w:val="bottom"/>
            <w:hideMark/>
          </w:tcPr>
          <w:p w14:paraId="09BAF5CA" w14:textId="77777777" w:rsidR="006F7DCF" w:rsidRPr="0038493D" w:rsidRDefault="006F7DCF">
            <w:pPr>
              <w:spacing w:before="0" w:after="0"/>
              <w:jc w:val="left"/>
              <w:rPr>
                <w:rFonts w:eastAsia="Times New Roman"/>
                <w:sz w:val="20"/>
                <w:szCs w:val="20"/>
                <w:lang w:eastAsia="en-IE"/>
              </w:rPr>
            </w:pPr>
          </w:p>
        </w:tc>
        <w:tc>
          <w:tcPr>
            <w:tcW w:w="824" w:type="dxa"/>
            <w:tcBorders>
              <w:top w:val="nil"/>
              <w:left w:val="nil"/>
              <w:bottom w:val="nil"/>
              <w:right w:val="nil"/>
            </w:tcBorders>
            <w:noWrap/>
            <w:vAlign w:val="bottom"/>
            <w:hideMark/>
          </w:tcPr>
          <w:p w14:paraId="6473F224" w14:textId="77777777" w:rsidR="006F7DCF" w:rsidRPr="0038493D" w:rsidRDefault="006F7DCF">
            <w:pPr>
              <w:spacing w:before="0" w:after="0"/>
              <w:jc w:val="left"/>
              <w:rPr>
                <w:rFonts w:eastAsia="Times New Roman"/>
                <w:sz w:val="20"/>
                <w:szCs w:val="20"/>
                <w:lang w:eastAsia="en-IE"/>
              </w:rPr>
            </w:pPr>
          </w:p>
        </w:tc>
        <w:tc>
          <w:tcPr>
            <w:tcW w:w="1037" w:type="dxa"/>
            <w:tcBorders>
              <w:top w:val="nil"/>
              <w:left w:val="nil"/>
              <w:bottom w:val="nil"/>
              <w:right w:val="nil"/>
            </w:tcBorders>
            <w:noWrap/>
            <w:vAlign w:val="bottom"/>
            <w:hideMark/>
          </w:tcPr>
          <w:p w14:paraId="4F1D2BEA" w14:textId="77777777" w:rsidR="006F7DCF" w:rsidRPr="0038493D" w:rsidRDefault="006F7DCF">
            <w:pPr>
              <w:spacing w:before="0" w:after="0"/>
              <w:jc w:val="left"/>
              <w:rPr>
                <w:rFonts w:eastAsia="Times New Roman"/>
                <w:sz w:val="20"/>
                <w:szCs w:val="20"/>
                <w:lang w:eastAsia="en-IE"/>
              </w:rPr>
            </w:pPr>
          </w:p>
        </w:tc>
        <w:tc>
          <w:tcPr>
            <w:tcW w:w="1021" w:type="dxa"/>
            <w:tcBorders>
              <w:top w:val="nil"/>
              <w:left w:val="nil"/>
              <w:bottom w:val="nil"/>
              <w:right w:val="nil"/>
            </w:tcBorders>
            <w:noWrap/>
            <w:vAlign w:val="bottom"/>
            <w:hideMark/>
          </w:tcPr>
          <w:p w14:paraId="2D2A8BDF" w14:textId="77777777" w:rsidR="006F7DCF" w:rsidRPr="0038493D" w:rsidRDefault="006F7DCF">
            <w:pPr>
              <w:spacing w:before="0" w:after="0"/>
              <w:jc w:val="left"/>
              <w:rPr>
                <w:rFonts w:eastAsia="Times New Roman"/>
                <w:sz w:val="20"/>
                <w:szCs w:val="20"/>
                <w:lang w:eastAsia="en-IE"/>
              </w:rPr>
            </w:pPr>
          </w:p>
        </w:tc>
        <w:tc>
          <w:tcPr>
            <w:tcW w:w="1021" w:type="dxa"/>
            <w:tcBorders>
              <w:top w:val="nil"/>
              <w:left w:val="nil"/>
              <w:bottom w:val="nil"/>
              <w:right w:val="nil"/>
            </w:tcBorders>
            <w:noWrap/>
            <w:vAlign w:val="bottom"/>
            <w:hideMark/>
          </w:tcPr>
          <w:p w14:paraId="5444B803" w14:textId="77777777" w:rsidR="006F7DCF" w:rsidRPr="0038493D" w:rsidRDefault="006F7DCF">
            <w:pPr>
              <w:spacing w:before="0" w:after="0"/>
              <w:jc w:val="left"/>
              <w:rPr>
                <w:rFonts w:eastAsia="Times New Roman"/>
                <w:sz w:val="20"/>
                <w:szCs w:val="20"/>
                <w:lang w:eastAsia="en-IE"/>
              </w:rPr>
            </w:pPr>
          </w:p>
        </w:tc>
        <w:tc>
          <w:tcPr>
            <w:tcW w:w="1021" w:type="dxa"/>
            <w:tcBorders>
              <w:top w:val="nil"/>
              <w:left w:val="nil"/>
              <w:bottom w:val="nil"/>
              <w:right w:val="nil"/>
            </w:tcBorders>
            <w:noWrap/>
            <w:vAlign w:val="bottom"/>
            <w:hideMark/>
          </w:tcPr>
          <w:p w14:paraId="6B54284C" w14:textId="77777777" w:rsidR="006F7DCF" w:rsidRPr="0038493D" w:rsidRDefault="006F7DCF">
            <w:pPr>
              <w:spacing w:before="0" w:after="0"/>
              <w:jc w:val="left"/>
              <w:rPr>
                <w:rFonts w:eastAsia="Times New Roman"/>
                <w:sz w:val="20"/>
                <w:szCs w:val="20"/>
                <w:lang w:eastAsia="en-IE"/>
              </w:rPr>
            </w:pPr>
          </w:p>
        </w:tc>
        <w:tc>
          <w:tcPr>
            <w:tcW w:w="1021" w:type="dxa"/>
            <w:tcBorders>
              <w:top w:val="nil"/>
              <w:left w:val="nil"/>
              <w:bottom w:val="nil"/>
              <w:right w:val="nil"/>
            </w:tcBorders>
            <w:noWrap/>
            <w:vAlign w:val="bottom"/>
            <w:hideMark/>
          </w:tcPr>
          <w:p w14:paraId="169AEA51" w14:textId="77777777" w:rsidR="006F7DCF" w:rsidRPr="0038493D" w:rsidRDefault="006F7DCF">
            <w:pPr>
              <w:spacing w:before="0" w:after="0"/>
              <w:jc w:val="left"/>
              <w:rPr>
                <w:rFonts w:eastAsia="Times New Roman"/>
                <w:sz w:val="20"/>
                <w:szCs w:val="20"/>
                <w:lang w:eastAsia="en-IE"/>
              </w:rPr>
            </w:pPr>
          </w:p>
        </w:tc>
        <w:tc>
          <w:tcPr>
            <w:tcW w:w="1246" w:type="dxa"/>
            <w:tcBorders>
              <w:top w:val="nil"/>
              <w:left w:val="nil"/>
              <w:bottom w:val="nil"/>
              <w:right w:val="nil"/>
            </w:tcBorders>
            <w:noWrap/>
            <w:vAlign w:val="bottom"/>
            <w:hideMark/>
          </w:tcPr>
          <w:p w14:paraId="501BDEE5" w14:textId="77777777" w:rsidR="006F7DCF" w:rsidRPr="0038493D" w:rsidRDefault="006F7DCF">
            <w:pPr>
              <w:spacing w:before="0" w:after="0"/>
              <w:jc w:val="left"/>
              <w:rPr>
                <w:rFonts w:eastAsia="Times New Roman"/>
                <w:sz w:val="20"/>
                <w:szCs w:val="20"/>
                <w:lang w:eastAsia="en-IE"/>
              </w:rPr>
            </w:pPr>
          </w:p>
        </w:tc>
      </w:tr>
      <w:tr w:rsidR="006F7DCF" w:rsidRPr="0038493D" w14:paraId="546A5014" w14:textId="77777777">
        <w:trPr>
          <w:trHeight w:val="900"/>
        </w:trPr>
        <w:tc>
          <w:tcPr>
            <w:tcW w:w="5398" w:type="dxa"/>
            <w:gridSpan w:val="2"/>
            <w:tcBorders>
              <w:top w:val="single" w:sz="8" w:space="0" w:color="auto"/>
              <w:left w:val="single" w:sz="8" w:space="0" w:color="auto"/>
              <w:bottom w:val="single" w:sz="8" w:space="0" w:color="auto"/>
              <w:right w:val="single" w:sz="8" w:space="0" w:color="000000" w:themeColor="text1"/>
            </w:tcBorders>
            <w:shd w:val="clear" w:color="auto" w:fill="F1F1F1"/>
            <w:vAlign w:val="center"/>
            <w:hideMark/>
          </w:tcPr>
          <w:p w14:paraId="182E7C80" w14:textId="77777777" w:rsidR="006F7DCF" w:rsidRPr="0038493D" w:rsidRDefault="006F7DCF">
            <w:pPr>
              <w:spacing w:before="0" w:after="0"/>
              <w:jc w:val="center"/>
              <w:rPr>
                <w:rFonts w:eastAsia="Times New Roman"/>
                <w:b/>
                <w:color w:val="000000"/>
                <w:sz w:val="22"/>
                <w:lang w:eastAsia="en-IE"/>
              </w:rPr>
            </w:pPr>
            <w:r w:rsidRPr="4B44283D">
              <w:rPr>
                <w:rFonts w:eastAsia="Times New Roman"/>
                <w:b/>
                <w:color w:val="000000" w:themeColor="text1"/>
                <w:sz w:val="22"/>
                <w:lang w:eastAsia="en-IE"/>
              </w:rPr>
              <w:t>TOTAL appropriations</w:t>
            </w:r>
            <w:r>
              <w:br/>
            </w:r>
            <w:r w:rsidRPr="4B44283D">
              <w:rPr>
                <w:rFonts w:eastAsia="Times New Roman"/>
                <w:b/>
                <w:color w:val="000000" w:themeColor="text1"/>
                <w:sz w:val="22"/>
                <w:lang w:eastAsia="en-IE"/>
              </w:rPr>
              <w:t>under HEADING </w:t>
            </w:r>
            <w:r w:rsidRPr="4B44283D">
              <w:rPr>
                <w:rFonts w:eastAsia="Times New Roman"/>
                <w:b/>
                <w:bCs/>
                <w:color w:val="000000" w:themeColor="text1"/>
                <w:sz w:val="22"/>
                <w:lang w:eastAsia="en-IE"/>
              </w:rPr>
              <w:t>4</w:t>
            </w:r>
            <w:r>
              <w:br/>
            </w:r>
            <w:r w:rsidRPr="4B44283D">
              <w:rPr>
                <w:rFonts w:eastAsia="Times New Roman"/>
                <w:b/>
                <w:color w:val="000000" w:themeColor="text1"/>
                <w:sz w:val="22"/>
                <w:lang w:eastAsia="en-IE"/>
              </w:rPr>
              <w:t xml:space="preserve">of the multiannual financial framework </w:t>
            </w:r>
          </w:p>
        </w:tc>
        <w:tc>
          <w:tcPr>
            <w:tcW w:w="1196" w:type="dxa"/>
            <w:gridSpan w:val="2"/>
            <w:tcBorders>
              <w:top w:val="single" w:sz="8" w:space="0" w:color="auto"/>
              <w:left w:val="nil"/>
              <w:bottom w:val="single" w:sz="8" w:space="0" w:color="auto"/>
              <w:right w:val="single" w:sz="8" w:space="0" w:color="000000" w:themeColor="text1"/>
            </w:tcBorders>
            <w:vAlign w:val="center"/>
            <w:hideMark/>
          </w:tcPr>
          <w:p w14:paraId="4A6B0055" w14:textId="77777777" w:rsidR="006F7DCF" w:rsidRPr="0038493D" w:rsidRDefault="006F7DCF">
            <w:pPr>
              <w:spacing w:before="0" w:after="0"/>
              <w:jc w:val="center"/>
              <w:rPr>
                <w:rFonts w:eastAsia="Times New Roman"/>
                <w:color w:val="000000"/>
                <w:sz w:val="18"/>
                <w:szCs w:val="18"/>
                <w:lang w:eastAsia="en-IE"/>
              </w:rPr>
            </w:pPr>
            <w:r w:rsidRPr="0038493D">
              <w:rPr>
                <w:rFonts w:eastAsia="Times New Roman"/>
                <w:color w:val="000000"/>
                <w:sz w:val="18"/>
                <w:szCs w:val="18"/>
                <w:lang w:eastAsia="en-IE"/>
              </w:rPr>
              <w:t>(Total commitments = Total payments)</w:t>
            </w:r>
          </w:p>
        </w:tc>
        <w:tc>
          <w:tcPr>
            <w:tcW w:w="102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5F8A1D0" w14:textId="77777777" w:rsidR="006F7DCF" w:rsidRDefault="006F7DCF">
            <w:pPr>
              <w:spacing w:before="0" w:after="0"/>
              <w:jc w:val="right"/>
              <w:rPr>
                <w:b/>
                <w:bCs/>
                <w:color w:val="000000"/>
                <w:sz w:val="20"/>
                <w:szCs w:val="20"/>
                <w:lang w:val="en-IE"/>
              </w:rPr>
            </w:pPr>
            <w:r>
              <w:rPr>
                <w:b/>
                <w:bCs/>
                <w:color w:val="000000"/>
                <w:sz w:val="20"/>
                <w:szCs w:val="20"/>
              </w:rPr>
              <w:t>0.525</w:t>
            </w:r>
          </w:p>
          <w:p w14:paraId="2E644F60" w14:textId="77777777" w:rsidR="006F7DCF" w:rsidRPr="004612E6" w:rsidRDefault="006F7DCF">
            <w:pPr>
              <w:spacing w:before="0" w:after="0"/>
              <w:jc w:val="right"/>
              <w:rPr>
                <w:rFonts w:eastAsia="Times New Roman"/>
                <w:b/>
                <w:color w:val="000000"/>
                <w:sz w:val="20"/>
                <w:szCs w:val="20"/>
                <w:lang w:eastAsia="en-IE"/>
              </w:rPr>
            </w:pPr>
          </w:p>
        </w:tc>
        <w:tc>
          <w:tcPr>
            <w:tcW w:w="82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945F329" w14:textId="77777777" w:rsidR="006F7DCF" w:rsidRDefault="006F7DCF">
            <w:pPr>
              <w:spacing w:before="0" w:after="0"/>
              <w:jc w:val="right"/>
              <w:rPr>
                <w:b/>
                <w:bCs/>
                <w:color w:val="000000"/>
                <w:sz w:val="20"/>
                <w:szCs w:val="20"/>
                <w:lang w:val="en-IE"/>
              </w:rPr>
            </w:pPr>
            <w:r>
              <w:rPr>
                <w:b/>
                <w:bCs/>
                <w:color w:val="000000"/>
                <w:sz w:val="20"/>
                <w:szCs w:val="20"/>
              </w:rPr>
              <w:t>1.050</w:t>
            </w:r>
          </w:p>
          <w:p w14:paraId="6B8E4B33" w14:textId="77777777" w:rsidR="006F7DCF" w:rsidRPr="004612E6" w:rsidRDefault="006F7DCF">
            <w:pPr>
              <w:spacing w:before="0" w:after="0"/>
              <w:jc w:val="right"/>
              <w:rPr>
                <w:rFonts w:eastAsia="Times New Roman"/>
                <w:b/>
                <w:color w:val="000000"/>
                <w:sz w:val="20"/>
                <w:szCs w:val="20"/>
                <w:lang w:eastAsia="en-IE"/>
              </w:rPr>
            </w:pPr>
          </w:p>
        </w:tc>
        <w:tc>
          <w:tcPr>
            <w:tcW w:w="1037"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CE7E587" w14:textId="77777777" w:rsidR="006F7DCF" w:rsidRDefault="006F7DCF">
            <w:pPr>
              <w:spacing w:before="0" w:after="0"/>
              <w:jc w:val="right"/>
              <w:rPr>
                <w:b/>
                <w:bCs/>
                <w:color w:val="000000"/>
                <w:sz w:val="20"/>
                <w:szCs w:val="20"/>
                <w:lang w:val="en-IE"/>
              </w:rPr>
            </w:pPr>
            <w:r>
              <w:rPr>
                <w:b/>
                <w:bCs/>
                <w:color w:val="000000"/>
                <w:sz w:val="20"/>
                <w:szCs w:val="20"/>
              </w:rPr>
              <w:t>1.575</w:t>
            </w:r>
          </w:p>
          <w:p w14:paraId="775D4B93" w14:textId="77777777" w:rsidR="006F7DCF" w:rsidRPr="004612E6" w:rsidRDefault="006F7DCF">
            <w:pPr>
              <w:spacing w:before="0" w:after="0"/>
              <w:jc w:val="right"/>
              <w:rPr>
                <w:rFonts w:eastAsia="Times New Roman"/>
                <w:b/>
                <w:color w:val="000000"/>
                <w:sz w:val="20"/>
                <w:szCs w:val="20"/>
                <w:lang w:eastAsia="en-IE"/>
              </w:rPr>
            </w:pPr>
          </w:p>
        </w:tc>
        <w:tc>
          <w:tcPr>
            <w:tcW w:w="102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12936F2" w14:textId="77777777" w:rsidR="006F7DCF" w:rsidRDefault="006F7DCF">
            <w:pPr>
              <w:spacing w:before="0" w:after="0"/>
              <w:jc w:val="right"/>
              <w:rPr>
                <w:b/>
                <w:bCs/>
                <w:color w:val="000000"/>
                <w:sz w:val="20"/>
                <w:szCs w:val="20"/>
                <w:lang w:val="en-IE"/>
              </w:rPr>
            </w:pPr>
            <w:r>
              <w:rPr>
                <w:b/>
                <w:bCs/>
                <w:color w:val="000000"/>
                <w:sz w:val="20"/>
                <w:szCs w:val="20"/>
              </w:rPr>
              <w:t>1.575</w:t>
            </w:r>
          </w:p>
          <w:p w14:paraId="352DB529" w14:textId="77777777" w:rsidR="006F7DCF" w:rsidRPr="004612E6" w:rsidRDefault="006F7DCF">
            <w:pPr>
              <w:spacing w:before="0" w:after="0"/>
              <w:jc w:val="right"/>
              <w:rPr>
                <w:rFonts w:eastAsia="Times New Roman"/>
                <w:b/>
                <w:color w:val="000000"/>
                <w:sz w:val="20"/>
                <w:szCs w:val="20"/>
                <w:lang w:eastAsia="en-IE"/>
              </w:rPr>
            </w:pPr>
          </w:p>
        </w:tc>
        <w:tc>
          <w:tcPr>
            <w:tcW w:w="102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58BB82B" w14:textId="77777777" w:rsidR="006F7DCF" w:rsidRDefault="006F7DCF">
            <w:pPr>
              <w:spacing w:before="0" w:after="0"/>
              <w:jc w:val="right"/>
              <w:rPr>
                <w:b/>
                <w:bCs/>
                <w:color w:val="000000"/>
                <w:sz w:val="20"/>
                <w:szCs w:val="20"/>
                <w:lang w:val="en-IE"/>
              </w:rPr>
            </w:pPr>
            <w:r>
              <w:rPr>
                <w:b/>
                <w:bCs/>
                <w:color w:val="000000"/>
                <w:sz w:val="20"/>
                <w:szCs w:val="20"/>
              </w:rPr>
              <w:t>1.575</w:t>
            </w:r>
          </w:p>
          <w:p w14:paraId="4C250E08" w14:textId="77777777" w:rsidR="006F7DCF" w:rsidRPr="004612E6" w:rsidRDefault="006F7DCF">
            <w:pPr>
              <w:spacing w:before="0" w:after="0"/>
              <w:jc w:val="right"/>
              <w:rPr>
                <w:rFonts w:eastAsia="Times New Roman"/>
                <w:b/>
                <w:color w:val="000000"/>
                <w:sz w:val="20"/>
                <w:szCs w:val="20"/>
                <w:lang w:eastAsia="en-IE"/>
              </w:rPr>
            </w:pPr>
          </w:p>
        </w:tc>
        <w:tc>
          <w:tcPr>
            <w:tcW w:w="102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4981C87" w14:textId="77777777" w:rsidR="006F7DCF" w:rsidRDefault="006F7DCF">
            <w:pPr>
              <w:spacing w:before="0" w:after="0"/>
              <w:jc w:val="right"/>
              <w:rPr>
                <w:b/>
                <w:bCs/>
                <w:color w:val="000000"/>
                <w:sz w:val="20"/>
                <w:szCs w:val="20"/>
                <w:lang w:val="en-IE"/>
              </w:rPr>
            </w:pPr>
            <w:r>
              <w:rPr>
                <w:b/>
                <w:bCs/>
                <w:color w:val="000000"/>
                <w:sz w:val="20"/>
                <w:szCs w:val="20"/>
              </w:rPr>
              <w:t>1.575</w:t>
            </w:r>
          </w:p>
          <w:p w14:paraId="1A8B35CC" w14:textId="77777777" w:rsidR="006F7DCF" w:rsidRPr="004612E6" w:rsidRDefault="006F7DCF">
            <w:pPr>
              <w:spacing w:before="0" w:after="0"/>
              <w:jc w:val="right"/>
              <w:rPr>
                <w:rFonts w:eastAsia="Times New Roman"/>
                <w:b/>
                <w:color w:val="000000"/>
                <w:sz w:val="20"/>
                <w:szCs w:val="20"/>
                <w:lang w:eastAsia="en-IE"/>
              </w:rPr>
            </w:pPr>
          </w:p>
        </w:tc>
        <w:tc>
          <w:tcPr>
            <w:tcW w:w="102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99B82E9" w14:textId="77777777" w:rsidR="006F7DCF" w:rsidRDefault="006F7DCF">
            <w:pPr>
              <w:spacing w:before="0" w:after="0"/>
              <w:jc w:val="right"/>
              <w:rPr>
                <w:b/>
                <w:bCs/>
                <w:color w:val="000000"/>
                <w:sz w:val="20"/>
                <w:szCs w:val="20"/>
                <w:lang w:val="en-IE"/>
              </w:rPr>
            </w:pPr>
            <w:r>
              <w:rPr>
                <w:b/>
                <w:bCs/>
                <w:color w:val="000000"/>
                <w:sz w:val="20"/>
                <w:szCs w:val="20"/>
              </w:rPr>
              <w:t>1.050</w:t>
            </w:r>
          </w:p>
          <w:p w14:paraId="0DFA2081" w14:textId="77777777" w:rsidR="006F7DCF" w:rsidRPr="004612E6" w:rsidRDefault="006F7DCF">
            <w:pPr>
              <w:spacing w:before="0" w:after="0"/>
              <w:jc w:val="right"/>
              <w:rPr>
                <w:rFonts w:eastAsia="Times New Roman"/>
                <w:b/>
                <w:color w:val="000000"/>
                <w:sz w:val="20"/>
                <w:szCs w:val="20"/>
                <w:lang w:eastAsia="en-IE"/>
              </w:rPr>
            </w:pPr>
          </w:p>
        </w:tc>
        <w:tc>
          <w:tcPr>
            <w:tcW w:w="124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FBDB201" w14:textId="77777777" w:rsidR="006F7DCF" w:rsidRDefault="006F7DCF">
            <w:pPr>
              <w:spacing w:before="0" w:after="0"/>
              <w:jc w:val="right"/>
              <w:rPr>
                <w:b/>
                <w:bCs/>
                <w:color w:val="000000"/>
                <w:sz w:val="20"/>
                <w:szCs w:val="20"/>
                <w:lang w:val="en-IE"/>
              </w:rPr>
            </w:pPr>
            <w:r>
              <w:rPr>
                <w:b/>
                <w:bCs/>
                <w:color w:val="000000"/>
                <w:sz w:val="20"/>
                <w:szCs w:val="20"/>
              </w:rPr>
              <w:t>8.925</w:t>
            </w:r>
          </w:p>
          <w:p w14:paraId="3B62B298" w14:textId="77777777" w:rsidR="006F7DCF" w:rsidRPr="004612E6" w:rsidRDefault="006F7DCF">
            <w:pPr>
              <w:spacing w:before="0" w:after="0"/>
              <w:jc w:val="right"/>
              <w:rPr>
                <w:rFonts w:eastAsia="Times New Roman"/>
                <w:b/>
                <w:color w:val="000000"/>
                <w:sz w:val="20"/>
                <w:szCs w:val="20"/>
                <w:lang w:eastAsia="en-IE"/>
              </w:rPr>
            </w:pPr>
          </w:p>
        </w:tc>
      </w:tr>
    </w:tbl>
    <w:p w14:paraId="0D8EE776" w14:textId="77777777" w:rsidR="006F7DCF" w:rsidRPr="00DD4AD9" w:rsidRDefault="006F7DCF" w:rsidP="006F7DCF">
      <w:pPr>
        <w:jc w:val="right"/>
        <w:rPr>
          <w:sz w:val="20"/>
        </w:rPr>
      </w:pPr>
      <w:r w:rsidRPr="00DD4AD9">
        <w:rPr>
          <w:sz w:val="20"/>
        </w:rPr>
        <w:t>EUR million (to three decimal places)</w:t>
      </w:r>
    </w:p>
    <w:tbl>
      <w:tblPr>
        <w:tblW w:w="5000" w:type="pct"/>
        <w:tblLayout w:type="fixed"/>
        <w:tblLook w:val="04A0" w:firstRow="1" w:lastRow="0" w:firstColumn="1" w:lastColumn="0" w:noHBand="0" w:noVBand="1"/>
      </w:tblPr>
      <w:tblGrid>
        <w:gridCol w:w="2197"/>
        <w:gridCol w:w="2446"/>
        <w:gridCol w:w="1277"/>
        <w:gridCol w:w="1135"/>
        <w:gridCol w:w="1274"/>
        <w:gridCol w:w="1135"/>
        <w:gridCol w:w="1135"/>
        <w:gridCol w:w="1132"/>
        <w:gridCol w:w="1135"/>
        <w:gridCol w:w="1354"/>
      </w:tblGrid>
      <w:tr w:rsidR="006F7DCF" w:rsidRPr="00DD4AD9" w14:paraId="6399B249" w14:textId="77777777">
        <w:trPr>
          <w:trHeight w:val="288"/>
        </w:trPr>
        <w:tc>
          <w:tcPr>
            <w:tcW w:w="163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3E524553" w14:textId="77777777" w:rsidR="006F7DCF" w:rsidRPr="00DD4AD9" w:rsidRDefault="006F7DCF">
            <w:pPr>
              <w:spacing w:before="0" w:after="0"/>
              <w:jc w:val="center"/>
              <w:rPr>
                <w:color w:val="000000"/>
                <w:szCs w:val="24"/>
                <w:lang w:eastAsia="en-IE"/>
              </w:rPr>
            </w:pPr>
            <w:r w:rsidRPr="00DD4AD9">
              <w:rPr>
                <w:color w:val="000000"/>
                <w:szCs w:val="24"/>
                <w:lang w:eastAsia="en-IE"/>
              </w:rPr>
              <w:t> </w:t>
            </w:r>
          </w:p>
        </w:tc>
        <w:tc>
          <w:tcPr>
            <w:tcW w:w="449" w:type="pct"/>
            <w:tcBorders>
              <w:top w:val="single" w:sz="8" w:space="0" w:color="auto"/>
              <w:left w:val="nil"/>
              <w:bottom w:val="nil"/>
              <w:right w:val="single" w:sz="8" w:space="0" w:color="auto"/>
            </w:tcBorders>
            <w:vAlign w:val="center"/>
          </w:tcPr>
          <w:p w14:paraId="753A687A"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9" w:type="pct"/>
            <w:tcBorders>
              <w:top w:val="single" w:sz="8" w:space="0" w:color="auto"/>
              <w:left w:val="single" w:sz="8" w:space="0" w:color="auto"/>
              <w:bottom w:val="nil"/>
              <w:right w:val="single" w:sz="8" w:space="0" w:color="auto"/>
            </w:tcBorders>
            <w:vAlign w:val="center"/>
          </w:tcPr>
          <w:p w14:paraId="5CC6FCAA"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448" w:type="pct"/>
            <w:tcBorders>
              <w:top w:val="single" w:sz="8" w:space="0" w:color="auto"/>
              <w:left w:val="single" w:sz="8" w:space="0" w:color="auto"/>
              <w:bottom w:val="nil"/>
              <w:right w:val="single" w:sz="8" w:space="0" w:color="auto"/>
            </w:tcBorders>
            <w:vAlign w:val="center"/>
          </w:tcPr>
          <w:p w14:paraId="58D7F8C6"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9" w:type="pct"/>
            <w:tcBorders>
              <w:top w:val="single" w:sz="8" w:space="0" w:color="auto"/>
              <w:left w:val="nil"/>
              <w:bottom w:val="nil"/>
              <w:right w:val="single" w:sz="8" w:space="0" w:color="auto"/>
            </w:tcBorders>
            <w:vAlign w:val="center"/>
            <w:hideMark/>
          </w:tcPr>
          <w:p w14:paraId="706F96CC"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9" w:type="pct"/>
            <w:tcBorders>
              <w:top w:val="single" w:sz="8" w:space="0" w:color="auto"/>
              <w:left w:val="nil"/>
              <w:bottom w:val="nil"/>
              <w:right w:val="single" w:sz="8" w:space="0" w:color="auto"/>
            </w:tcBorders>
            <w:vAlign w:val="center"/>
            <w:hideMark/>
          </w:tcPr>
          <w:p w14:paraId="03F90C45"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8" w:type="pct"/>
            <w:tcBorders>
              <w:top w:val="single" w:sz="8" w:space="0" w:color="auto"/>
              <w:left w:val="nil"/>
              <w:bottom w:val="nil"/>
              <w:right w:val="single" w:sz="8" w:space="0" w:color="auto"/>
            </w:tcBorders>
            <w:vAlign w:val="center"/>
            <w:hideMark/>
          </w:tcPr>
          <w:p w14:paraId="045865CC"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399" w:type="pct"/>
            <w:tcBorders>
              <w:top w:val="single" w:sz="8" w:space="0" w:color="auto"/>
              <w:left w:val="nil"/>
              <w:bottom w:val="nil"/>
              <w:right w:val="single" w:sz="8" w:space="0" w:color="auto"/>
            </w:tcBorders>
            <w:vAlign w:val="center"/>
            <w:hideMark/>
          </w:tcPr>
          <w:p w14:paraId="4E45F576" w14:textId="77777777" w:rsidR="006F7DCF" w:rsidRPr="00DD4AD9" w:rsidRDefault="006F7DCF">
            <w:pPr>
              <w:spacing w:before="0" w:after="0"/>
              <w:jc w:val="center"/>
              <w:rPr>
                <w:color w:val="000000"/>
                <w:sz w:val="20"/>
                <w:szCs w:val="20"/>
                <w:lang w:eastAsia="en-IE"/>
              </w:rPr>
            </w:pPr>
            <w:r w:rsidRPr="00DD4AD9">
              <w:rPr>
                <w:color w:val="000000"/>
                <w:sz w:val="20"/>
                <w:szCs w:val="20"/>
                <w:lang w:eastAsia="en-IE"/>
              </w:rPr>
              <w:t>Year</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CE68C1A" w14:textId="77777777" w:rsidR="006F7DCF" w:rsidRPr="00DD4AD9" w:rsidRDefault="006F7DCF">
            <w:pPr>
              <w:spacing w:before="0" w:after="0"/>
              <w:jc w:val="center"/>
              <w:rPr>
                <w:b/>
                <w:bCs/>
                <w:color w:val="000000"/>
                <w:sz w:val="20"/>
                <w:szCs w:val="20"/>
                <w:lang w:eastAsia="en-IE"/>
              </w:rPr>
            </w:pPr>
            <w:r w:rsidRPr="00DD4AD9">
              <w:rPr>
                <w:b/>
                <w:bCs/>
                <w:color w:val="000000"/>
                <w:sz w:val="20"/>
                <w:szCs w:val="20"/>
                <w:lang w:eastAsia="en-IE"/>
              </w:rPr>
              <w:t xml:space="preserve">TOTAL MFF </w:t>
            </w:r>
            <w:r>
              <w:rPr>
                <w:b/>
                <w:bCs/>
                <w:color w:val="000000"/>
                <w:sz w:val="20"/>
                <w:szCs w:val="20"/>
                <w:lang w:eastAsia="en-IE"/>
              </w:rPr>
              <w:t>2028</w:t>
            </w:r>
            <w:r w:rsidRPr="00DD4AD9">
              <w:rPr>
                <w:b/>
                <w:bCs/>
                <w:color w:val="000000"/>
                <w:sz w:val="20"/>
                <w:szCs w:val="20"/>
                <w:lang w:eastAsia="en-IE"/>
              </w:rPr>
              <w:t>-</w:t>
            </w:r>
            <w:r>
              <w:rPr>
                <w:b/>
                <w:bCs/>
                <w:color w:val="000000"/>
                <w:sz w:val="20"/>
                <w:szCs w:val="20"/>
                <w:lang w:eastAsia="en-IE"/>
              </w:rPr>
              <w:t>2034</w:t>
            </w:r>
          </w:p>
        </w:tc>
      </w:tr>
      <w:tr w:rsidR="006F7DCF" w:rsidRPr="00DD4AD9" w14:paraId="2CC25CC5" w14:textId="77777777">
        <w:trPr>
          <w:trHeight w:val="300"/>
        </w:trPr>
        <w:tc>
          <w:tcPr>
            <w:tcW w:w="1633" w:type="pct"/>
            <w:gridSpan w:val="2"/>
            <w:vMerge/>
            <w:vAlign w:val="center"/>
            <w:hideMark/>
          </w:tcPr>
          <w:p w14:paraId="1A5989A4" w14:textId="77777777" w:rsidR="006F7DCF" w:rsidRPr="00DD4AD9" w:rsidRDefault="006F7DCF">
            <w:pPr>
              <w:spacing w:before="0" w:after="0"/>
              <w:jc w:val="left"/>
              <w:rPr>
                <w:color w:val="000000"/>
                <w:szCs w:val="24"/>
                <w:lang w:eastAsia="en-IE"/>
              </w:rPr>
            </w:pPr>
          </w:p>
        </w:tc>
        <w:tc>
          <w:tcPr>
            <w:tcW w:w="449" w:type="pct"/>
            <w:tcBorders>
              <w:top w:val="nil"/>
              <w:left w:val="nil"/>
              <w:bottom w:val="single" w:sz="8" w:space="0" w:color="auto"/>
              <w:right w:val="single" w:sz="8" w:space="0" w:color="auto"/>
            </w:tcBorders>
            <w:vAlign w:val="center"/>
          </w:tcPr>
          <w:p w14:paraId="78021A5D"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2028</w:t>
            </w:r>
          </w:p>
        </w:tc>
        <w:tc>
          <w:tcPr>
            <w:tcW w:w="399" w:type="pct"/>
            <w:tcBorders>
              <w:top w:val="nil"/>
              <w:left w:val="single" w:sz="8" w:space="0" w:color="auto"/>
              <w:bottom w:val="single" w:sz="8" w:space="0" w:color="auto"/>
              <w:right w:val="single" w:sz="8" w:space="0" w:color="auto"/>
            </w:tcBorders>
            <w:vAlign w:val="center"/>
          </w:tcPr>
          <w:p w14:paraId="03BA4E10"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2029</w:t>
            </w:r>
          </w:p>
        </w:tc>
        <w:tc>
          <w:tcPr>
            <w:tcW w:w="448" w:type="pct"/>
            <w:tcBorders>
              <w:top w:val="nil"/>
              <w:left w:val="single" w:sz="8" w:space="0" w:color="auto"/>
              <w:bottom w:val="single" w:sz="8" w:space="0" w:color="auto"/>
              <w:right w:val="single" w:sz="8" w:space="0" w:color="auto"/>
            </w:tcBorders>
            <w:vAlign w:val="center"/>
          </w:tcPr>
          <w:p w14:paraId="1D515B0F"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2030</w:t>
            </w:r>
          </w:p>
        </w:tc>
        <w:tc>
          <w:tcPr>
            <w:tcW w:w="399" w:type="pct"/>
            <w:tcBorders>
              <w:top w:val="nil"/>
              <w:left w:val="nil"/>
              <w:bottom w:val="single" w:sz="8" w:space="0" w:color="auto"/>
              <w:right w:val="single" w:sz="8" w:space="0" w:color="auto"/>
            </w:tcBorders>
            <w:vAlign w:val="center"/>
            <w:hideMark/>
          </w:tcPr>
          <w:p w14:paraId="551F1E79"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2031</w:t>
            </w:r>
          </w:p>
        </w:tc>
        <w:tc>
          <w:tcPr>
            <w:tcW w:w="399" w:type="pct"/>
            <w:tcBorders>
              <w:top w:val="nil"/>
              <w:left w:val="nil"/>
              <w:bottom w:val="single" w:sz="8" w:space="0" w:color="auto"/>
              <w:right w:val="single" w:sz="8" w:space="0" w:color="auto"/>
            </w:tcBorders>
            <w:vAlign w:val="center"/>
            <w:hideMark/>
          </w:tcPr>
          <w:p w14:paraId="25E0E180"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2032</w:t>
            </w:r>
          </w:p>
        </w:tc>
        <w:tc>
          <w:tcPr>
            <w:tcW w:w="398" w:type="pct"/>
            <w:tcBorders>
              <w:top w:val="nil"/>
              <w:left w:val="nil"/>
              <w:bottom w:val="single" w:sz="8" w:space="0" w:color="auto"/>
              <w:right w:val="single" w:sz="8" w:space="0" w:color="auto"/>
            </w:tcBorders>
            <w:vAlign w:val="center"/>
            <w:hideMark/>
          </w:tcPr>
          <w:p w14:paraId="3F37A14D"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2033</w:t>
            </w:r>
          </w:p>
        </w:tc>
        <w:tc>
          <w:tcPr>
            <w:tcW w:w="399" w:type="pct"/>
            <w:tcBorders>
              <w:top w:val="nil"/>
              <w:left w:val="nil"/>
              <w:bottom w:val="single" w:sz="8" w:space="0" w:color="auto"/>
              <w:right w:val="single" w:sz="8" w:space="0" w:color="auto"/>
            </w:tcBorders>
            <w:vAlign w:val="center"/>
            <w:hideMark/>
          </w:tcPr>
          <w:p w14:paraId="5433CA7B" w14:textId="77777777" w:rsidR="006F7DCF" w:rsidRPr="00DD4AD9" w:rsidRDefault="006F7DCF">
            <w:pPr>
              <w:spacing w:before="0" w:after="0"/>
              <w:jc w:val="center"/>
              <w:rPr>
                <w:b/>
                <w:bCs/>
                <w:color w:val="000000"/>
                <w:sz w:val="20"/>
                <w:szCs w:val="20"/>
                <w:lang w:eastAsia="en-IE"/>
              </w:rPr>
            </w:pPr>
            <w:r>
              <w:rPr>
                <w:b/>
                <w:bCs/>
                <w:color w:val="000000"/>
                <w:sz w:val="20"/>
                <w:szCs w:val="20"/>
                <w:lang w:eastAsia="en-IE"/>
              </w:rPr>
              <w:t>2034</w:t>
            </w:r>
          </w:p>
        </w:tc>
        <w:tc>
          <w:tcPr>
            <w:tcW w:w="476" w:type="pct"/>
            <w:vMerge/>
            <w:vAlign w:val="center"/>
            <w:hideMark/>
          </w:tcPr>
          <w:p w14:paraId="61EBC3C6" w14:textId="77777777" w:rsidR="006F7DCF" w:rsidRPr="00DD4AD9" w:rsidRDefault="006F7DCF">
            <w:pPr>
              <w:spacing w:before="0" w:after="0"/>
              <w:jc w:val="left"/>
              <w:rPr>
                <w:b/>
                <w:bCs/>
                <w:color w:val="000000"/>
                <w:sz w:val="20"/>
                <w:szCs w:val="20"/>
                <w:lang w:eastAsia="en-IE"/>
              </w:rPr>
            </w:pPr>
          </w:p>
        </w:tc>
      </w:tr>
      <w:tr w:rsidR="006F7DCF" w:rsidRPr="00DD4AD9" w14:paraId="2BE8F4B7" w14:textId="77777777">
        <w:trPr>
          <w:trHeight w:val="564"/>
        </w:trPr>
        <w:tc>
          <w:tcPr>
            <w:tcW w:w="773"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76DC33D" w14:textId="77777777" w:rsidR="006F7DCF" w:rsidRPr="00DD4AD9" w:rsidRDefault="006F7DCF">
            <w:pPr>
              <w:spacing w:before="0" w:after="0"/>
              <w:jc w:val="center"/>
              <w:rPr>
                <w:b/>
                <w:bCs/>
                <w:color w:val="000000"/>
                <w:sz w:val="22"/>
                <w:lang w:eastAsia="en-IE"/>
              </w:rPr>
            </w:pPr>
            <w:r w:rsidRPr="00DD4AD9">
              <w:rPr>
                <w:b/>
                <w:bCs/>
                <w:color w:val="000000"/>
                <w:sz w:val="22"/>
                <w:lang w:eastAsia="en-IE"/>
              </w:rPr>
              <w:lastRenderedPageBreak/>
              <w:t xml:space="preserve">TOTAL appropriations under HEADINGS 1 to </w:t>
            </w:r>
            <w:r>
              <w:rPr>
                <w:b/>
                <w:bCs/>
                <w:color w:val="000000"/>
                <w:sz w:val="22"/>
                <w:lang w:eastAsia="en-IE"/>
              </w:rPr>
              <w:t>4</w:t>
            </w:r>
          </w:p>
        </w:tc>
        <w:tc>
          <w:tcPr>
            <w:tcW w:w="860" w:type="pct"/>
            <w:tcBorders>
              <w:top w:val="single" w:sz="8" w:space="0" w:color="auto"/>
              <w:left w:val="nil"/>
              <w:bottom w:val="single" w:sz="8" w:space="0" w:color="auto"/>
              <w:right w:val="single" w:sz="8" w:space="0" w:color="auto"/>
            </w:tcBorders>
            <w:vAlign w:val="center"/>
            <w:hideMark/>
          </w:tcPr>
          <w:p w14:paraId="08E7D48E" w14:textId="77777777" w:rsidR="006F7DCF" w:rsidRPr="00DD4AD9" w:rsidRDefault="006F7DCF">
            <w:pPr>
              <w:spacing w:before="0" w:after="0"/>
              <w:rPr>
                <w:color w:val="000000"/>
                <w:sz w:val="18"/>
                <w:szCs w:val="18"/>
                <w:lang w:eastAsia="en-IE"/>
              </w:rPr>
            </w:pPr>
            <w:r w:rsidRPr="00DD4AD9">
              <w:rPr>
                <w:color w:val="000000"/>
                <w:sz w:val="18"/>
                <w:szCs w:val="18"/>
                <w:lang w:eastAsia="en-IE"/>
              </w:rPr>
              <w:t>Commitments</w:t>
            </w:r>
          </w:p>
        </w:tc>
        <w:tc>
          <w:tcPr>
            <w:tcW w:w="449" w:type="pct"/>
            <w:tcBorders>
              <w:top w:val="single" w:sz="8" w:space="0" w:color="auto"/>
              <w:left w:val="nil"/>
              <w:bottom w:val="single" w:sz="8" w:space="0" w:color="auto"/>
              <w:right w:val="single" w:sz="8" w:space="0" w:color="auto"/>
            </w:tcBorders>
            <w:shd w:val="clear" w:color="auto" w:fill="BFBFBF" w:themeFill="background1" w:themeFillShade="BF"/>
            <w:vAlign w:val="center"/>
          </w:tcPr>
          <w:p w14:paraId="40D1F373" w14:textId="77777777" w:rsidR="006F7DCF" w:rsidRPr="00845135" w:rsidRDefault="006F7DCF">
            <w:pPr>
              <w:spacing w:before="0" w:after="0"/>
              <w:jc w:val="right"/>
              <w:rPr>
                <w:b/>
                <w:bCs/>
                <w:color w:val="000000"/>
                <w:sz w:val="20"/>
                <w:szCs w:val="20"/>
                <w:lang w:eastAsia="en-IE"/>
              </w:rPr>
            </w:pPr>
            <w:r>
              <w:rPr>
                <w:b/>
                <w:bCs/>
                <w:color w:val="000000"/>
              </w:rPr>
              <w:t>4.525</w:t>
            </w:r>
          </w:p>
        </w:tc>
        <w:tc>
          <w:tcPr>
            <w:tcW w:w="39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1754E87" w14:textId="77777777" w:rsidR="006F7DCF" w:rsidRPr="00845135" w:rsidRDefault="006F7DCF">
            <w:pPr>
              <w:spacing w:before="0" w:after="0"/>
              <w:jc w:val="right"/>
              <w:rPr>
                <w:b/>
                <w:bCs/>
                <w:color w:val="000000"/>
                <w:sz w:val="20"/>
                <w:szCs w:val="20"/>
                <w:lang w:eastAsia="en-IE"/>
              </w:rPr>
            </w:pPr>
            <w:r>
              <w:rPr>
                <w:b/>
                <w:bCs/>
                <w:color w:val="000000"/>
              </w:rPr>
              <w:t>5.050</w:t>
            </w:r>
          </w:p>
        </w:tc>
        <w:tc>
          <w:tcPr>
            <w:tcW w:w="44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C528363" w14:textId="77777777" w:rsidR="006F7DCF" w:rsidRPr="00845135" w:rsidRDefault="006F7DCF">
            <w:pPr>
              <w:spacing w:before="0" w:after="0"/>
              <w:jc w:val="right"/>
              <w:rPr>
                <w:b/>
                <w:bCs/>
                <w:color w:val="000000"/>
                <w:sz w:val="20"/>
                <w:szCs w:val="20"/>
                <w:lang w:eastAsia="en-IE"/>
              </w:rPr>
            </w:pPr>
            <w:r>
              <w:rPr>
                <w:b/>
                <w:bCs/>
                <w:color w:val="000000"/>
              </w:rPr>
              <w:t>11.575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2487277C" w14:textId="77777777" w:rsidR="006F7DCF" w:rsidRPr="00845135" w:rsidRDefault="006F7DCF">
            <w:pPr>
              <w:spacing w:before="0" w:after="0"/>
              <w:jc w:val="right"/>
              <w:rPr>
                <w:b/>
                <w:bCs/>
                <w:color w:val="000000"/>
                <w:sz w:val="20"/>
                <w:szCs w:val="20"/>
                <w:lang w:eastAsia="en-IE"/>
              </w:rPr>
            </w:pPr>
            <w:r>
              <w:rPr>
                <w:b/>
                <w:bCs/>
                <w:color w:val="000000"/>
              </w:rPr>
              <w:t>10.575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70029490" w14:textId="77777777" w:rsidR="006F7DCF" w:rsidRPr="00845135" w:rsidRDefault="006F7DCF">
            <w:pPr>
              <w:spacing w:before="0" w:after="0"/>
              <w:jc w:val="right"/>
              <w:rPr>
                <w:b/>
                <w:bCs/>
                <w:color w:val="000000"/>
                <w:sz w:val="20"/>
                <w:szCs w:val="20"/>
                <w:lang w:eastAsia="en-IE"/>
              </w:rPr>
            </w:pPr>
            <w:r>
              <w:rPr>
                <w:b/>
                <w:bCs/>
                <w:color w:val="000000"/>
              </w:rPr>
              <w:t>9.575</w:t>
            </w:r>
          </w:p>
        </w:tc>
        <w:tc>
          <w:tcPr>
            <w:tcW w:w="398" w:type="pct"/>
            <w:tcBorders>
              <w:top w:val="nil"/>
              <w:left w:val="nil"/>
              <w:bottom w:val="single" w:sz="8" w:space="0" w:color="auto"/>
              <w:right w:val="single" w:sz="8" w:space="0" w:color="auto"/>
            </w:tcBorders>
            <w:shd w:val="clear" w:color="auto" w:fill="BFBFBF" w:themeFill="background1" w:themeFillShade="BF"/>
            <w:vAlign w:val="center"/>
            <w:hideMark/>
          </w:tcPr>
          <w:p w14:paraId="2E0A5452" w14:textId="77777777" w:rsidR="006F7DCF" w:rsidRPr="00845135" w:rsidRDefault="006F7DCF">
            <w:pPr>
              <w:spacing w:before="0" w:after="0"/>
              <w:jc w:val="right"/>
              <w:rPr>
                <w:b/>
                <w:bCs/>
                <w:color w:val="000000"/>
                <w:sz w:val="20"/>
                <w:szCs w:val="20"/>
                <w:lang w:eastAsia="en-IE"/>
              </w:rPr>
            </w:pPr>
            <w:r>
              <w:rPr>
                <w:b/>
                <w:bCs/>
                <w:color w:val="000000"/>
              </w:rPr>
              <w:t>9.575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5D5198F1" w14:textId="77777777" w:rsidR="006F7DCF" w:rsidRPr="00845135" w:rsidRDefault="006F7DCF">
            <w:pPr>
              <w:spacing w:before="0" w:after="0"/>
              <w:jc w:val="right"/>
              <w:rPr>
                <w:b/>
                <w:bCs/>
                <w:color w:val="000000"/>
                <w:sz w:val="20"/>
                <w:szCs w:val="20"/>
                <w:lang w:eastAsia="en-IE"/>
              </w:rPr>
            </w:pPr>
            <w:r>
              <w:rPr>
                <w:b/>
                <w:bCs/>
                <w:color w:val="000000"/>
              </w:rPr>
              <w:t>9.050</w:t>
            </w:r>
          </w:p>
        </w:tc>
        <w:tc>
          <w:tcPr>
            <w:tcW w:w="476" w:type="pct"/>
            <w:tcBorders>
              <w:top w:val="nil"/>
              <w:left w:val="nil"/>
              <w:bottom w:val="single" w:sz="8" w:space="0" w:color="auto"/>
              <w:right w:val="single" w:sz="8" w:space="0" w:color="auto"/>
            </w:tcBorders>
            <w:shd w:val="clear" w:color="auto" w:fill="BFBFBF" w:themeFill="background1" w:themeFillShade="BF"/>
            <w:vAlign w:val="center"/>
            <w:hideMark/>
          </w:tcPr>
          <w:p w14:paraId="1E653683" w14:textId="77777777" w:rsidR="006F7DCF" w:rsidRPr="00845135" w:rsidRDefault="006F7DCF">
            <w:pPr>
              <w:spacing w:before="0" w:after="0"/>
              <w:jc w:val="right"/>
              <w:rPr>
                <w:b/>
                <w:bCs/>
                <w:color w:val="000000"/>
                <w:sz w:val="20"/>
                <w:szCs w:val="20"/>
                <w:lang w:eastAsia="en-IE"/>
              </w:rPr>
            </w:pPr>
            <w:r>
              <w:rPr>
                <w:b/>
                <w:bCs/>
                <w:color w:val="000000"/>
              </w:rPr>
              <w:t>59.925</w:t>
            </w:r>
          </w:p>
        </w:tc>
      </w:tr>
      <w:tr w:rsidR="006F7DCF" w:rsidRPr="00DD4AD9" w14:paraId="6BFAFEA2" w14:textId="77777777">
        <w:trPr>
          <w:trHeight w:val="540"/>
        </w:trPr>
        <w:tc>
          <w:tcPr>
            <w:tcW w:w="773"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2300E201" w14:textId="77777777" w:rsidR="006F7DCF" w:rsidRPr="00DD4AD9" w:rsidRDefault="006F7DCF">
            <w:pPr>
              <w:spacing w:before="0" w:after="0"/>
              <w:jc w:val="center"/>
              <w:rPr>
                <w:color w:val="000000"/>
                <w:sz w:val="22"/>
                <w:lang w:eastAsia="en-IE"/>
              </w:rPr>
            </w:pPr>
            <w:r w:rsidRPr="00DD4AD9">
              <w:rPr>
                <w:color w:val="000000"/>
                <w:sz w:val="22"/>
                <w:lang w:eastAsia="en-IE"/>
              </w:rPr>
              <w:t>of the multiannual financial framework</w:t>
            </w:r>
            <w:r w:rsidRPr="00DD4AD9">
              <w:rPr>
                <w:b/>
                <w:bCs/>
                <w:color w:val="000000"/>
                <w:sz w:val="22"/>
                <w:lang w:eastAsia="en-IE"/>
              </w:rPr>
              <w:t xml:space="preserve"> </w:t>
            </w:r>
          </w:p>
        </w:tc>
        <w:tc>
          <w:tcPr>
            <w:tcW w:w="860" w:type="pct"/>
            <w:tcBorders>
              <w:top w:val="single" w:sz="8" w:space="0" w:color="auto"/>
              <w:left w:val="nil"/>
              <w:bottom w:val="single" w:sz="8" w:space="0" w:color="auto"/>
              <w:right w:val="single" w:sz="8" w:space="0" w:color="auto"/>
            </w:tcBorders>
            <w:vAlign w:val="center"/>
            <w:hideMark/>
          </w:tcPr>
          <w:p w14:paraId="73EB0BD0" w14:textId="77777777" w:rsidR="006F7DCF" w:rsidRPr="00DD4AD9" w:rsidRDefault="006F7DCF">
            <w:pPr>
              <w:spacing w:before="0" w:after="0"/>
              <w:rPr>
                <w:color w:val="000000"/>
                <w:sz w:val="18"/>
                <w:szCs w:val="18"/>
                <w:lang w:eastAsia="en-IE"/>
              </w:rPr>
            </w:pPr>
            <w:r w:rsidRPr="00DD4AD9">
              <w:rPr>
                <w:color w:val="000000"/>
                <w:sz w:val="18"/>
                <w:szCs w:val="18"/>
                <w:lang w:eastAsia="en-IE"/>
              </w:rPr>
              <w:t>Payments</w:t>
            </w:r>
          </w:p>
        </w:tc>
        <w:tc>
          <w:tcPr>
            <w:tcW w:w="449" w:type="pct"/>
            <w:tcBorders>
              <w:top w:val="single" w:sz="8" w:space="0" w:color="auto"/>
              <w:left w:val="nil"/>
              <w:bottom w:val="single" w:sz="8" w:space="0" w:color="auto"/>
              <w:right w:val="single" w:sz="8" w:space="0" w:color="auto"/>
            </w:tcBorders>
            <w:shd w:val="clear" w:color="auto" w:fill="BFBFBF" w:themeFill="background1" w:themeFillShade="BF"/>
            <w:vAlign w:val="center"/>
          </w:tcPr>
          <w:p w14:paraId="1B312765" w14:textId="77777777" w:rsidR="006F7DCF" w:rsidRPr="00845135" w:rsidRDefault="006F7DCF">
            <w:pPr>
              <w:spacing w:before="0" w:after="0"/>
              <w:jc w:val="right"/>
              <w:rPr>
                <w:b/>
                <w:bCs/>
                <w:color w:val="000000"/>
                <w:sz w:val="20"/>
                <w:szCs w:val="20"/>
                <w:lang w:eastAsia="en-IE"/>
              </w:rPr>
            </w:pPr>
            <w:r>
              <w:rPr>
                <w:b/>
                <w:bCs/>
                <w:color w:val="000000"/>
              </w:rPr>
              <w:t>4.525</w:t>
            </w:r>
          </w:p>
        </w:tc>
        <w:tc>
          <w:tcPr>
            <w:tcW w:w="39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7C118D8" w14:textId="77777777" w:rsidR="006F7DCF" w:rsidRPr="00845135" w:rsidRDefault="006F7DCF">
            <w:pPr>
              <w:spacing w:before="0" w:after="0"/>
              <w:jc w:val="right"/>
              <w:rPr>
                <w:b/>
                <w:bCs/>
                <w:color w:val="000000"/>
                <w:sz w:val="20"/>
                <w:szCs w:val="20"/>
                <w:lang w:eastAsia="en-IE"/>
              </w:rPr>
            </w:pPr>
            <w:r>
              <w:rPr>
                <w:b/>
                <w:bCs/>
                <w:color w:val="000000"/>
              </w:rPr>
              <w:t>5.050</w:t>
            </w:r>
          </w:p>
        </w:tc>
        <w:tc>
          <w:tcPr>
            <w:tcW w:w="44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5E2F76D" w14:textId="77777777" w:rsidR="006F7DCF" w:rsidRPr="00845135" w:rsidRDefault="006F7DCF">
            <w:pPr>
              <w:spacing w:before="0" w:after="0"/>
              <w:jc w:val="right"/>
              <w:rPr>
                <w:b/>
                <w:bCs/>
                <w:color w:val="000000"/>
                <w:sz w:val="20"/>
                <w:szCs w:val="20"/>
                <w:lang w:eastAsia="en-IE"/>
              </w:rPr>
            </w:pPr>
            <w:r>
              <w:rPr>
                <w:b/>
                <w:bCs/>
                <w:color w:val="000000"/>
              </w:rPr>
              <w:t>11.575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7F3AEC15" w14:textId="77777777" w:rsidR="006F7DCF" w:rsidRPr="00845135" w:rsidRDefault="006F7DCF">
            <w:pPr>
              <w:spacing w:before="0" w:after="0"/>
              <w:jc w:val="right"/>
              <w:rPr>
                <w:b/>
                <w:bCs/>
                <w:color w:val="000000"/>
                <w:sz w:val="20"/>
                <w:szCs w:val="20"/>
                <w:lang w:eastAsia="en-IE"/>
              </w:rPr>
            </w:pPr>
            <w:r>
              <w:rPr>
                <w:b/>
                <w:bCs/>
                <w:color w:val="000000"/>
              </w:rPr>
              <w:t>10.575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27FD984" w14:textId="77777777" w:rsidR="006F7DCF" w:rsidRPr="00845135" w:rsidRDefault="006F7DCF">
            <w:pPr>
              <w:spacing w:before="0" w:after="0"/>
              <w:jc w:val="right"/>
              <w:rPr>
                <w:b/>
                <w:bCs/>
                <w:color w:val="000000"/>
                <w:sz w:val="20"/>
                <w:szCs w:val="20"/>
                <w:lang w:eastAsia="en-IE"/>
              </w:rPr>
            </w:pPr>
            <w:r>
              <w:rPr>
                <w:b/>
                <w:bCs/>
                <w:color w:val="000000"/>
              </w:rPr>
              <w:t>9.575</w:t>
            </w:r>
          </w:p>
        </w:tc>
        <w:tc>
          <w:tcPr>
            <w:tcW w:w="398"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DC86868" w14:textId="77777777" w:rsidR="006F7DCF" w:rsidRPr="00845135" w:rsidRDefault="006F7DCF">
            <w:pPr>
              <w:spacing w:before="0" w:after="0"/>
              <w:jc w:val="right"/>
              <w:rPr>
                <w:b/>
                <w:bCs/>
                <w:color w:val="000000"/>
                <w:sz w:val="20"/>
                <w:szCs w:val="20"/>
                <w:lang w:eastAsia="en-IE"/>
              </w:rPr>
            </w:pPr>
            <w:r>
              <w:rPr>
                <w:b/>
                <w:bCs/>
                <w:color w:val="000000"/>
              </w:rPr>
              <w:t>9.575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C5A3440" w14:textId="77777777" w:rsidR="006F7DCF" w:rsidRPr="00845135" w:rsidRDefault="006F7DCF">
            <w:pPr>
              <w:spacing w:before="0" w:after="0"/>
              <w:jc w:val="right"/>
              <w:rPr>
                <w:b/>
                <w:bCs/>
                <w:color w:val="000000"/>
                <w:sz w:val="20"/>
                <w:szCs w:val="20"/>
                <w:lang w:eastAsia="en-IE"/>
              </w:rPr>
            </w:pPr>
            <w:r>
              <w:rPr>
                <w:b/>
                <w:bCs/>
                <w:color w:val="000000"/>
              </w:rPr>
              <w:t>9.050</w:t>
            </w:r>
          </w:p>
        </w:tc>
        <w:tc>
          <w:tcPr>
            <w:tcW w:w="476"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B934641" w14:textId="77777777" w:rsidR="006F7DCF" w:rsidRPr="00845135" w:rsidRDefault="006F7DCF">
            <w:pPr>
              <w:spacing w:before="0" w:after="0"/>
              <w:jc w:val="right"/>
              <w:rPr>
                <w:b/>
                <w:bCs/>
                <w:color w:val="000000"/>
                <w:sz w:val="20"/>
                <w:szCs w:val="20"/>
                <w:lang w:eastAsia="en-IE"/>
              </w:rPr>
            </w:pPr>
            <w:r>
              <w:rPr>
                <w:b/>
                <w:bCs/>
                <w:color w:val="000000"/>
              </w:rPr>
              <w:t>59.925</w:t>
            </w:r>
          </w:p>
        </w:tc>
      </w:tr>
    </w:tbl>
    <w:p w14:paraId="17077095" w14:textId="77777777" w:rsidR="006F7DCF" w:rsidRDefault="006F7DCF" w:rsidP="006F7DCF">
      <w:pPr>
        <w:spacing w:before="240" w:after="240"/>
        <w:ind w:left="426"/>
        <w:rPr>
          <w:rFonts w:eastAsia="Times New Roman"/>
          <w:i/>
          <w:iCs/>
          <w:szCs w:val="24"/>
        </w:rPr>
      </w:pPr>
      <w:r w:rsidRPr="4F4B459D">
        <w:rPr>
          <w:rFonts w:eastAsia="Times New Roman"/>
          <w:i/>
          <w:iCs/>
          <w:szCs w:val="24"/>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r w:rsidRPr="535E8354">
        <w:rPr>
          <w:rFonts w:eastAsia="Times New Roman"/>
          <w:i/>
          <w:iCs/>
          <w:szCs w:val="24"/>
        </w:rPr>
        <w:t>.</w:t>
      </w:r>
    </w:p>
    <w:p w14:paraId="1376D4FB" w14:textId="77777777" w:rsidR="006F7DCF" w:rsidRDefault="006F7DCF" w:rsidP="006F7DCF">
      <w:pPr>
        <w:spacing w:before="240" w:after="240"/>
        <w:ind w:left="426"/>
        <w:rPr>
          <w:rFonts w:eastAsia="Times New Roman"/>
          <w:i/>
          <w:iCs/>
          <w:szCs w:val="24"/>
        </w:rPr>
      </w:pPr>
    </w:p>
    <w:p w14:paraId="50D55449" w14:textId="77777777" w:rsidR="006F7DCF" w:rsidRDefault="006F7DCF" w:rsidP="006F7DCF">
      <w:pPr>
        <w:spacing w:before="240" w:after="240"/>
        <w:ind w:left="426"/>
        <w:rPr>
          <w:rFonts w:eastAsia="Times New Roman"/>
          <w:szCs w:val="24"/>
        </w:rPr>
      </w:pPr>
    </w:p>
    <w:p w14:paraId="230F49B7" w14:textId="77777777" w:rsidR="006F7DCF" w:rsidRPr="00625B4C" w:rsidRDefault="006F7DCF" w:rsidP="006F7DCF"/>
    <w:p w14:paraId="1C8BB91D" w14:textId="77777777" w:rsidR="006F7DCF" w:rsidRPr="00625B4C" w:rsidRDefault="006F7DCF" w:rsidP="006F7DCF"/>
    <w:p w14:paraId="374959E3" w14:textId="77777777" w:rsidR="006F7DCF" w:rsidRPr="00625B4C" w:rsidRDefault="006F7DCF" w:rsidP="006F7DCF"/>
    <w:p w14:paraId="140A36D4" w14:textId="77777777" w:rsidR="006F7DCF" w:rsidRPr="00625B4C" w:rsidRDefault="006F7DCF" w:rsidP="006F7DCF"/>
    <w:p w14:paraId="66E622ED" w14:textId="77777777" w:rsidR="006F7DCF" w:rsidRPr="00625B4C" w:rsidRDefault="006F7DCF" w:rsidP="006F7DCF"/>
    <w:p w14:paraId="25D6DBFB" w14:textId="77777777" w:rsidR="006F7DCF" w:rsidRPr="00625B4C" w:rsidRDefault="006F7DCF" w:rsidP="006F7DCF"/>
    <w:p w14:paraId="3EC1E5A7" w14:textId="77777777" w:rsidR="006F7DCF" w:rsidRPr="00625B4C" w:rsidRDefault="006F7DCF" w:rsidP="006F7DCF"/>
    <w:p w14:paraId="2F941DB9" w14:textId="77777777" w:rsidR="006F7DCF" w:rsidRPr="00625B4C" w:rsidRDefault="006F7DCF" w:rsidP="006F7DCF"/>
    <w:p w14:paraId="604504D1" w14:textId="77777777" w:rsidR="006F7DCF" w:rsidRPr="00625B4C" w:rsidRDefault="006F7DCF" w:rsidP="006F7DCF"/>
    <w:p w14:paraId="52D6B21F" w14:textId="77777777" w:rsidR="006F7DCF" w:rsidRPr="00625B4C" w:rsidRDefault="006F7DCF" w:rsidP="006F7DCF"/>
    <w:p w14:paraId="117C3431" w14:textId="77777777" w:rsidR="006F7DCF" w:rsidRPr="00625B4C" w:rsidRDefault="006F7DCF" w:rsidP="006F7DCF"/>
    <w:p w14:paraId="27C43C1C" w14:textId="77777777" w:rsidR="006F7DCF" w:rsidRPr="00982C0D" w:rsidRDefault="006F7DCF" w:rsidP="00982C0D">
      <w:pPr>
        <w:rPr>
          <w:bCs/>
          <w:i/>
          <w:iCs/>
          <w:szCs w:val="24"/>
        </w:rPr>
      </w:pPr>
      <w:bookmarkStart w:id="144" w:name="_Toc514938054"/>
      <w:bookmarkStart w:id="145" w:name="_Toc520485053"/>
      <w:bookmarkStart w:id="146" w:name="_Toc160804597"/>
      <w:bookmarkStart w:id="147" w:name="_Toc167220289"/>
      <w:bookmarkStart w:id="148" w:name="_Toc177549022"/>
      <w:r w:rsidRPr="00982C0D">
        <w:rPr>
          <w:i/>
          <w:iCs/>
        </w:rPr>
        <w:t>3.2.2.</w:t>
      </w:r>
      <w:r w:rsidRPr="00982C0D">
        <w:rPr>
          <w:i/>
          <w:iCs/>
        </w:rPr>
        <w:tab/>
        <w:t>Estimated output funded from operational appropriations</w:t>
      </w:r>
      <w:bookmarkEnd w:id="144"/>
      <w:bookmarkEnd w:id="145"/>
      <w:r w:rsidRPr="00982C0D">
        <w:rPr>
          <w:i/>
          <w:iCs/>
        </w:rPr>
        <w:t xml:space="preserve"> (not to be completed for decentralised agencies)</w:t>
      </w:r>
      <w:bookmarkEnd w:id="146"/>
      <w:bookmarkEnd w:id="147"/>
      <w:bookmarkEnd w:id="148"/>
    </w:p>
    <w:p w14:paraId="2E42B71E" w14:textId="77777777" w:rsidR="006F7DCF" w:rsidRPr="00D8672A" w:rsidRDefault="006F7DCF" w:rsidP="006F7DCF">
      <w:pPr>
        <w:rPr>
          <w:i/>
        </w:rPr>
      </w:pPr>
      <w:r w:rsidRPr="00DD4AD9">
        <w:rPr>
          <w:sz w:val="20"/>
        </w:rPr>
        <w:lastRenderedPageBreak/>
        <w:t>Commitment appropriations in EUR million (to three decimal places)</w:t>
      </w:r>
      <w:r>
        <w:rPr>
          <w:sz w:val="20"/>
        </w:rPr>
        <w:t xml:space="preserve">. </w:t>
      </w:r>
      <w:r>
        <w:rPr>
          <w:i/>
          <w:iCs/>
          <w:sz w:val="20"/>
        </w:rPr>
        <w:t>Assumes development of EU register and phasing out of EU central interface from 2030.</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699"/>
        <w:gridCol w:w="681"/>
        <w:gridCol w:w="493"/>
        <w:gridCol w:w="700"/>
        <w:gridCol w:w="527"/>
        <w:gridCol w:w="700"/>
        <w:gridCol w:w="700"/>
        <w:gridCol w:w="700"/>
        <w:gridCol w:w="872"/>
        <w:gridCol w:w="825"/>
        <w:gridCol w:w="553"/>
        <w:gridCol w:w="817"/>
        <w:gridCol w:w="424"/>
        <w:gridCol w:w="746"/>
        <w:gridCol w:w="527"/>
        <w:gridCol w:w="700"/>
        <w:gridCol w:w="700"/>
        <w:gridCol w:w="872"/>
      </w:tblGrid>
      <w:tr w:rsidR="006F7DCF" w:rsidRPr="00DD4AD9" w14:paraId="5A8BF117" w14:textId="77777777">
        <w:trPr>
          <w:trHeight w:val="950"/>
          <w:jc w:val="center"/>
        </w:trPr>
        <w:tc>
          <w:tcPr>
            <w:tcW w:w="1372" w:type="dxa"/>
            <w:vAlign w:val="center"/>
          </w:tcPr>
          <w:p w14:paraId="5077D589" w14:textId="77777777" w:rsidR="006F7DCF" w:rsidRPr="00DD4AD9" w:rsidRDefault="006F7DCF">
            <w:pPr>
              <w:ind w:right="-29"/>
              <w:jc w:val="center"/>
              <w:rPr>
                <w:b/>
                <w:sz w:val="18"/>
                <w:szCs w:val="18"/>
              </w:rPr>
            </w:pPr>
            <w:r w:rsidRPr="00DD4AD9">
              <w:rPr>
                <w:b/>
                <w:sz w:val="18"/>
              </w:rPr>
              <w:t xml:space="preserve">Indicate objectives and outputs </w:t>
            </w:r>
          </w:p>
          <w:p w14:paraId="2047C83B" w14:textId="77777777" w:rsidR="006F7DCF" w:rsidRPr="00DD4AD9" w:rsidRDefault="006F7DCF">
            <w:pPr>
              <w:ind w:right="-29"/>
              <w:jc w:val="center"/>
              <w:rPr>
                <w:b/>
                <w:sz w:val="18"/>
                <w:szCs w:val="18"/>
              </w:rPr>
            </w:pPr>
          </w:p>
          <w:p w14:paraId="7CD942A4" w14:textId="77777777" w:rsidR="006F7DCF" w:rsidRPr="00DD4AD9" w:rsidRDefault="006F7DCF">
            <w:pPr>
              <w:ind w:right="-29"/>
              <w:jc w:val="center"/>
              <w:rPr>
                <w:sz w:val="18"/>
                <w:szCs w:val="18"/>
              </w:rPr>
            </w:pPr>
            <w:r w:rsidRPr="00DD4AD9">
              <w:rPr>
                <w:rFonts w:ascii="Wingdings" w:eastAsia="Wingdings" w:hAnsi="Wingdings" w:cs="Wingdings"/>
                <w:sz w:val="18"/>
              </w:rPr>
              <w:t>ò</w:t>
            </w:r>
          </w:p>
        </w:tc>
        <w:tc>
          <w:tcPr>
            <w:tcW w:w="699" w:type="dxa"/>
            <w:vAlign w:val="center"/>
          </w:tcPr>
          <w:p w14:paraId="35DE8B29" w14:textId="77777777" w:rsidR="006F7DCF" w:rsidRPr="00DD4AD9" w:rsidRDefault="006F7DCF">
            <w:pPr>
              <w:ind w:right="-29"/>
              <w:jc w:val="center"/>
              <w:rPr>
                <w:sz w:val="18"/>
                <w:szCs w:val="18"/>
              </w:rPr>
            </w:pPr>
          </w:p>
        </w:tc>
        <w:tc>
          <w:tcPr>
            <w:tcW w:w="681" w:type="dxa"/>
            <w:vAlign w:val="center"/>
          </w:tcPr>
          <w:p w14:paraId="358D67DB" w14:textId="77777777" w:rsidR="006F7DCF" w:rsidRPr="00DD4AD9" w:rsidRDefault="006F7DCF">
            <w:pPr>
              <w:ind w:right="-29"/>
              <w:jc w:val="center"/>
              <w:rPr>
                <w:sz w:val="18"/>
                <w:szCs w:val="18"/>
              </w:rPr>
            </w:pPr>
          </w:p>
        </w:tc>
        <w:tc>
          <w:tcPr>
            <w:tcW w:w="1193" w:type="dxa"/>
            <w:gridSpan w:val="2"/>
            <w:tcBorders>
              <w:left w:val="nil"/>
            </w:tcBorders>
            <w:vAlign w:val="center"/>
          </w:tcPr>
          <w:p w14:paraId="0CD60CBC" w14:textId="77777777" w:rsidR="006F7DCF" w:rsidRPr="00DD4AD9" w:rsidRDefault="006F7DCF">
            <w:pPr>
              <w:ind w:right="-29"/>
              <w:jc w:val="center"/>
              <w:rPr>
                <w:sz w:val="18"/>
                <w:szCs w:val="18"/>
              </w:rPr>
            </w:pPr>
            <w:r w:rsidRPr="00DD4AD9">
              <w:rPr>
                <w:color w:val="000000"/>
                <w:sz w:val="20"/>
                <w:szCs w:val="20"/>
                <w:lang w:eastAsia="en-IE"/>
              </w:rPr>
              <w:t>Year</w:t>
            </w:r>
          </w:p>
          <w:p w14:paraId="0AB3496A" w14:textId="77777777" w:rsidR="006F7DCF" w:rsidRPr="00DD4AD9" w:rsidRDefault="006F7DCF">
            <w:pPr>
              <w:ind w:right="-29"/>
              <w:jc w:val="center"/>
              <w:rPr>
                <w:sz w:val="18"/>
                <w:szCs w:val="18"/>
              </w:rPr>
            </w:pPr>
            <w:r>
              <w:rPr>
                <w:b/>
                <w:bCs/>
                <w:color w:val="000000"/>
                <w:sz w:val="20"/>
                <w:szCs w:val="20"/>
                <w:lang w:eastAsia="en-IE"/>
              </w:rPr>
              <w:t>2028</w:t>
            </w:r>
          </w:p>
        </w:tc>
        <w:tc>
          <w:tcPr>
            <w:tcW w:w="1227" w:type="dxa"/>
            <w:gridSpan w:val="2"/>
            <w:vAlign w:val="center"/>
          </w:tcPr>
          <w:p w14:paraId="1B141511" w14:textId="77777777" w:rsidR="006F7DCF" w:rsidRPr="00DD4AD9" w:rsidRDefault="006F7DCF">
            <w:pPr>
              <w:ind w:right="-29"/>
              <w:jc w:val="center"/>
              <w:rPr>
                <w:sz w:val="18"/>
                <w:szCs w:val="18"/>
              </w:rPr>
            </w:pPr>
            <w:r w:rsidRPr="00DD4AD9">
              <w:rPr>
                <w:color w:val="000000"/>
                <w:sz w:val="20"/>
                <w:szCs w:val="20"/>
                <w:lang w:eastAsia="en-IE"/>
              </w:rPr>
              <w:t>Year</w:t>
            </w:r>
          </w:p>
          <w:p w14:paraId="6C78F16F" w14:textId="77777777" w:rsidR="006F7DCF" w:rsidRPr="00DD4AD9" w:rsidRDefault="006F7DCF">
            <w:pPr>
              <w:ind w:right="-29"/>
              <w:jc w:val="center"/>
              <w:rPr>
                <w:sz w:val="18"/>
                <w:szCs w:val="18"/>
              </w:rPr>
            </w:pPr>
            <w:r>
              <w:rPr>
                <w:b/>
                <w:bCs/>
                <w:color w:val="000000"/>
                <w:sz w:val="20"/>
                <w:szCs w:val="20"/>
                <w:lang w:eastAsia="en-IE"/>
              </w:rPr>
              <w:t>2029</w:t>
            </w:r>
          </w:p>
        </w:tc>
        <w:tc>
          <w:tcPr>
            <w:tcW w:w="1400" w:type="dxa"/>
            <w:gridSpan w:val="2"/>
            <w:vAlign w:val="center"/>
          </w:tcPr>
          <w:p w14:paraId="76D31B5E" w14:textId="77777777" w:rsidR="006F7DCF" w:rsidRPr="00DD4AD9" w:rsidRDefault="006F7DCF">
            <w:pPr>
              <w:ind w:right="-29"/>
              <w:jc w:val="center"/>
              <w:rPr>
                <w:sz w:val="18"/>
                <w:szCs w:val="18"/>
              </w:rPr>
            </w:pPr>
            <w:r w:rsidRPr="00DD4AD9">
              <w:rPr>
                <w:color w:val="000000"/>
                <w:sz w:val="20"/>
                <w:szCs w:val="20"/>
                <w:lang w:eastAsia="en-IE"/>
              </w:rPr>
              <w:t>Year</w:t>
            </w:r>
          </w:p>
          <w:p w14:paraId="1BCDE2A8" w14:textId="77777777" w:rsidR="006F7DCF" w:rsidRPr="00DD4AD9" w:rsidRDefault="006F7DCF">
            <w:pPr>
              <w:ind w:right="-29"/>
              <w:jc w:val="center"/>
              <w:rPr>
                <w:sz w:val="18"/>
                <w:szCs w:val="18"/>
              </w:rPr>
            </w:pPr>
            <w:r>
              <w:rPr>
                <w:b/>
                <w:bCs/>
                <w:color w:val="000000"/>
                <w:sz w:val="20"/>
                <w:szCs w:val="20"/>
                <w:lang w:eastAsia="en-IE"/>
              </w:rPr>
              <w:t>2030</w:t>
            </w:r>
          </w:p>
        </w:tc>
        <w:tc>
          <w:tcPr>
            <w:tcW w:w="1697" w:type="dxa"/>
            <w:gridSpan w:val="2"/>
            <w:vAlign w:val="center"/>
          </w:tcPr>
          <w:p w14:paraId="447D0419" w14:textId="77777777" w:rsidR="006F7DCF" w:rsidRPr="00DD4AD9" w:rsidRDefault="006F7DCF">
            <w:pPr>
              <w:ind w:right="-29"/>
              <w:jc w:val="center"/>
              <w:rPr>
                <w:sz w:val="18"/>
                <w:szCs w:val="18"/>
              </w:rPr>
            </w:pPr>
            <w:r w:rsidRPr="00DD4AD9">
              <w:rPr>
                <w:color w:val="000000"/>
                <w:sz w:val="20"/>
                <w:szCs w:val="20"/>
                <w:lang w:eastAsia="en-IE"/>
              </w:rPr>
              <w:t>Year</w:t>
            </w:r>
          </w:p>
          <w:p w14:paraId="0B130E59" w14:textId="77777777" w:rsidR="006F7DCF" w:rsidRPr="00DD4AD9" w:rsidRDefault="006F7DCF">
            <w:pPr>
              <w:ind w:right="-29"/>
              <w:jc w:val="center"/>
              <w:rPr>
                <w:sz w:val="18"/>
                <w:szCs w:val="18"/>
              </w:rPr>
            </w:pPr>
            <w:r>
              <w:rPr>
                <w:b/>
                <w:bCs/>
                <w:color w:val="000000"/>
                <w:sz w:val="20"/>
                <w:szCs w:val="20"/>
                <w:lang w:eastAsia="en-IE"/>
              </w:rPr>
              <w:t>2031</w:t>
            </w:r>
          </w:p>
        </w:tc>
        <w:tc>
          <w:tcPr>
            <w:tcW w:w="1370" w:type="dxa"/>
            <w:gridSpan w:val="2"/>
            <w:tcBorders>
              <w:bottom w:val="nil"/>
              <w:right w:val="single" w:sz="4" w:space="0" w:color="auto"/>
            </w:tcBorders>
            <w:vAlign w:val="center"/>
          </w:tcPr>
          <w:p w14:paraId="751A28F2" w14:textId="77777777" w:rsidR="006F7DCF" w:rsidRDefault="006F7DCF">
            <w:pPr>
              <w:spacing w:before="0" w:after="0"/>
              <w:jc w:val="center"/>
              <w:rPr>
                <w:color w:val="000000"/>
                <w:sz w:val="20"/>
                <w:szCs w:val="20"/>
                <w:lang w:eastAsia="en-IE"/>
              </w:rPr>
            </w:pPr>
            <w:r w:rsidRPr="00DD4AD9">
              <w:rPr>
                <w:color w:val="000000"/>
                <w:sz w:val="20"/>
                <w:szCs w:val="20"/>
                <w:lang w:eastAsia="en-IE"/>
              </w:rPr>
              <w:t>Year</w:t>
            </w:r>
          </w:p>
          <w:p w14:paraId="07A1CA19" w14:textId="77777777" w:rsidR="006F7DCF" w:rsidRPr="00105966" w:rsidRDefault="006F7DCF">
            <w:pPr>
              <w:spacing w:before="0" w:after="0"/>
              <w:jc w:val="center"/>
              <w:rPr>
                <w:b/>
                <w:bCs/>
                <w:color w:val="000000"/>
                <w:sz w:val="20"/>
                <w:szCs w:val="20"/>
                <w:lang w:eastAsia="en-IE"/>
              </w:rPr>
            </w:pPr>
            <w:r w:rsidRPr="00105966">
              <w:rPr>
                <w:b/>
                <w:bCs/>
                <w:color w:val="000000"/>
                <w:sz w:val="20"/>
                <w:szCs w:val="20"/>
                <w:lang w:eastAsia="en-IE"/>
              </w:rPr>
              <w:t>2032</w:t>
            </w:r>
          </w:p>
        </w:tc>
        <w:tc>
          <w:tcPr>
            <w:tcW w:w="1170" w:type="dxa"/>
            <w:gridSpan w:val="2"/>
            <w:tcBorders>
              <w:left w:val="single" w:sz="4" w:space="0" w:color="auto"/>
              <w:bottom w:val="nil"/>
              <w:right w:val="single" w:sz="4" w:space="0" w:color="auto"/>
            </w:tcBorders>
            <w:vAlign w:val="center"/>
          </w:tcPr>
          <w:p w14:paraId="64D2D00F" w14:textId="77777777" w:rsidR="006F7DCF" w:rsidRDefault="006F7DCF">
            <w:pPr>
              <w:spacing w:before="0" w:after="0"/>
              <w:jc w:val="center"/>
              <w:rPr>
                <w:color w:val="000000"/>
                <w:sz w:val="20"/>
                <w:szCs w:val="20"/>
                <w:lang w:eastAsia="en-IE"/>
              </w:rPr>
            </w:pPr>
            <w:r w:rsidRPr="00DD4AD9">
              <w:rPr>
                <w:color w:val="000000"/>
                <w:sz w:val="20"/>
                <w:szCs w:val="20"/>
                <w:lang w:eastAsia="en-IE"/>
              </w:rPr>
              <w:t>Year</w:t>
            </w:r>
          </w:p>
          <w:p w14:paraId="0684CB62" w14:textId="77777777" w:rsidR="006F7DCF" w:rsidRPr="00105966" w:rsidRDefault="006F7DCF">
            <w:pPr>
              <w:spacing w:before="0" w:after="0"/>
              <w:jc w:val="center"/>
              <w:rPr>
                <w:b/>
                <w:bCs/>
                <w:color w:val="000000"/>
                <w:sz w:val="20"/>
                <w:szCs w:val="20"/>
                <w:lang w:eastAsia="en-IE"/>
              </w:rPr>
            </w:pPr>
            <w:r w:rsidRPr="00105966">
              <w:rPr>
                <w:b/>
                <w:bCs/>
                <w:color w:val="000000"/>
                <w:sz w:val="20"/>
                <w:szCs w:val="20"/>
                <w:lang w:eastAsia="en-IE"/>
              </w:rPr>
              <w:t>2033</w:t>
            </w:r>
          </w:p>
        </w:tc>
        <w:tc>
          <w:tcPr>
            <w:tcW w:w="1227" w:type="dxa"/>
            <w:gridSpan w:val="2"/>
            <w:tcBorders>
              <w:left w:val="single" w:sz="4" w:space="0" w:color="auto"/>
              <w:bottom w:val="nil"/>
            </w:tcBorders>
            <w:vAlign w:val="center"/>
          </w:tcPr>
          <w:p w14:paraId="2F7B32B6" w14:textId="77777777" w:rsidR="006F7DCF" w:rsidRDefault="006F7DCF">
            <w:pPr>
              <w:spacing w:before="0" w:after="0"/>
              <w:jc w:val="center"/>
              <w:rPr>
                <w:color w:val="000000"/>
                <w:sz w:val="20"/>
                <w:szCs w:val="20"/>
                <w:lang w:eastAsia="en-IE"/>
              </w:rPr>
            </w:pPr>
            <w:r w:rsidRPr="00DD4AD9">
              <w:rPr>
                <w:color w:val="000000"/>
                <w:sz w:val="20"/>
                <w:szCs w:val="20"/>
                <w:lang w:eastAsia="en-IE"/>
              </w:rPr>
              <w:t>Year</w:t>
            </w:r>
          </w:p>
          <w:p w14:paraId="24554E3B" w14:textId="77777777" w:rsidR="006F7DCF" w:rsidRPr="00105966" w:rsidRDefault="006F7DCF">
            <w:pPr>
              <w:spacing w:before="0" w:after="0"/>
              <w:jc w:val="center"/>
              <w:rPr>
                <w:b/>
                <w:bCs/>
                <w:sz w:val="18"/>
                <w:szCs w:val="18"/>
              </w:rPr>
            </w:pPr>
            <w:r w:rsidRPr="00105966">
              <w:rPr>
                <w:b/>
                <w:bCs/>
                <w:color w:val="000000"/>
                <w:sz w:val="20"/>
                <w:szCs w:val="20"/>
                <w:lang w:eastAsia="en-IE"/>
              </w:rPr>
              <w:t>2034</w:t>
            </w:r>
          </w:p>
        </w:tc>
        <w:tc>
          <w:tcPr>
            <w:tcW w:w="1572" w:type="dxa"/>
            <w:gridSpan w:val="2"/>
            <w:tcBorders>
              <w:left w:val="nil"/>
            </w:tcBorders>
            <w:vAlign w:val="center"/>
          </w:tcPr>
          <w:p w14:paraId="77A6E64D" w14:textId="77777777" w:rsidR="006F7DCF" w:rsidRDefault="006F7DCF">
            <w:pPr>
              <w:ind w:right="-29"/>
              <w:jc w:val="center"/>
              <w:rPr>
                <w:b/>
                <w:sz w:val="18"/>
              </w:rPr>
            </w:pPr>
            <w:r w:rsidRPr="00DD4AD9">
              <w:rPr>
                <w:b/>
                <w:sz w:val="18"/>
              </w:rPr>
              <w:t>TOTAL</w:t>
            </w:r>
          </w:p>
          <w:p w14:paraId="58DE1301" w14:textId="77777777" w:rsidR="006F7DCF" w:rsidRPr="00DD4AD9" w:rsidRDefault="006F7DCF">
            <w:pPr>
              <w:ind w:right="-29"/>
              <w:jc w:val="center"/>
              <w:rPr>
                <w:sz w:val="18"/>
                <w:szCs w:val="18"/>
              </w:rPr>
            </w:pPr>
            <w:r w:rsidRPr="00DD4AD9">
              <w:rPr>
                <w:b/>
                <w:bCs/>
                <w:color w:val="000000"/>
                <w:sz w:val="20"/>
                <w:szCs w:val="20"/>
                <w:lang w:eastAsia="en-IE"/>
              </w:rPr>
              <w:t xml:space="preserve">MFF </w:t>
            </w:r>
            <w:r>
              <w:rPr>
                <w:b/>
                <w:bCs/>
                <w:color w:val="000000"/>
                <w:sz w:val="20"/>
                <w:szCs w:val="20"/>
                <w:lang w:eastAsia="en-IE"/>
              </w:rPr>
              <w:t>2028</w:t>
            </w:r>
            <w:r w:rsidRPr="00DD4AD9">
              <w:rPr>
                <w:b/>
                <w:bCs/>
                <w:color w:val="000000"/>
                <w:sz w:val="20"/>
                <w:szCs w:val="20"/>
                <w:lang w:eastAsia="en-IE"/>
              </w:rPr>
              <w:t>-</w:t>
            </w:r>
            <w:r>
              <w:rPr>
                <w:b/>
                <w:bCs/>
                <w:color w:val="000000"/>
                <w:sz w:val="20"/>
                <w:szCs w:val="20"/>
                <w:lang w:eastAsia="en-IE"/>
              </w:rPr>
              <w:t>2034</w:t>
            </w:r>
          </w:p>
        </w:tc>
      </w:tr>
      <w:tr w:rsidR="006F7DCF" w:rsidRPr="00DD4AD9" w14:paraId="1ABEBA62" w14:textId="77777777">
        <w:trPr>
          <w:jc w:val="center"/>
        </w:trPr>
        <w:tc>
          <w:tcPr>
            <w:tcW w:w="1372" w:type="dxa"/>
            <w:vAlign w:val="center"/>
          </w:tcPr>
          <w:p w14:paraId="45ACF67E" w14:textId="77777777" w:rsidR="006F7DCF" w:rsidRPr="00DD4AD9" w:rsidRDefault="006F7DCF">
            <w:pPr>
              <w:ind w:right="-29"/>
              <w:jc w:val="center"/>
              <w:rPr>
                <w:sz w:val="18"/>
                <w:szCs w:val="18"/>
              </w:rPr>
            </w:pPr>
          </w:p>
        </w:tc>
        <w:tc>
          <w:tcPr>
            <w:tcW w:w="12236" w:type="dxa"/>
            <w:gridSpan w:val="18"/>
            <w:vAlign w:val="center"/>
          </w:tcPr>
          <w:p w14:paraId="17791246" w14:textId="77777777" w:rsidR="006F7DCF" w:rsidRPr="00DD4AD9" w:rsidRDefault="006F7DCF">
            <w:pPr>
              <w:spacing w:before="60" w:after="60"/>
              <w:ind w:right="-29"/>
              <w:jc w:val="center"/>
              <w:rPr>
                <w:sz w:val="18"/>
                <w:szCs w:val="18"/>
              </w:rPr>
            </w:pPr>
            <w:r w:rsidRPr="00DD4AD9">
              <w:rPr>
                <w:b/>
                <w:sz w:val="18"/>
              </w:rPr>
              <w:t>OUTPUTS</w:t>
            </w:r>
          </w:p>
        </w:tc>
      </w:tr>
      <w:tr w:rsidR="006F7DCF" w:rsidRPr="00DD4AD9" w14:paraId="260D6C2F" w14:textId="77777777">
        <w:trPr>
          <w:cantSplit/>
          <w:trHeight w:val="820"/>
          <w:jc w:val="center"/>
        </w:trPr>
        <w:tc>
          <w:tcPr>
            <w:tcW w:w="1372" w:type="dxa"/>
            <w:vAlign w:val="center"/>
          </w:tcPr>
          <w:p w14:paraId="220108DC" w14:textId="77777777" w:rsidR="006F7DCF" w:rsidRPr="00DD4AD9" w:rsidRDefault="006F7DCF">
            <w:pPr>
              <w:rPr>
                <w:sz w:val="18"/>
                <w:szCs w:val="18"/>
              </w:rPr>
            </w:pPr>
          </w:p>
        </w:tc>
        <w:tc>
          <w:tcPr>
            <w:tcW w:w="699" w:type="dxa"/>
            <w:vAlign w:val="center"/>
          </w:tcPr>
          <w:p w14:paraId="1CBDAFCC" w14:textId="77777777" w:rsidR="006F7DCF" w:rsidRPr="00DD4AD9" w:rsidRDefault="006F7DCF">
            <w:pPr>
              <w:jc w:val="center"/>
              <w:rPr>
                <w:sz w:val="18"/>
                <w:szCs w:val="18"/>
              </w:rPr>
            </w:pPr>
            <w:r w:rsidRPr="00DD4AD9">
              <w:rPr>
                <w:sz w:val="18"/>
              </w:rPr>
              <w:t>Type</w:t>
            </w:r>
          </w:p>
          <w:p w14:paraId="340DF0B7" w14:textId="77777777" w:rsidR="006F7DCF" w:rsidRPr="00DD4AD9" w:rsidRDefault="006F7DCF">
            <w:pPr>
              <w:spacing w:before="0" w:after="0"/>
              <w:jc w:val="center"/>
              <w:rPr>
                <w:sz w:val="18"/>
                <w:szCs w:val="18"/>
              </w:rPr>
            </w:pPr>
          </w:p>
        </w:tc>
        <w:tc>
          <w:tcPr>
            <w:tcW w:w="681" w:type="dxa"/>
            <w:vAlign w:val="center"/>
          </w:tcPr>
          <w:p w14:paraId="15D85A86" w14:textId="77777777" w:rsidR="006F7DCF" w:rsidRPr="00DD4AD9" w:rsidRDefault="006F7DCF">
            <w:pPr>
              <w:jc w:val="center"/>
              <w:rPr>
                <w:sz w:val="18"/>
                <w:szCs w:val="18"/>
              </w:rPr>
            </w:pPr>
            <w:r w:rsidRPr="00DD4AD9">
              <w:rPr>
                <w:sz w:val="18"/>
              </w:rPr>
              <w:t>Average cost</w:t>
            </w:r>
          </w:p>
        </w:tc>
        <w:tc>
          <w:tcPr>
            <w:tcW w:w="493" w:type="dxa"/>
            <w:tcBorders>
              <w:left w:val="nil"/>
              <w:right w:val="dashSmallGap" w:sz="4" w:space="0" w:color="auto"/>
            </w:tcBorders>
            <w:textDirection w:val="btLr"/>
            <w:vAlign w:val="center"/>
          </w:tcPr>
          <w:p w14:paraId="28158971" w14:textId="77777777" w:rsidR="006F7DCF" w:rsidRPr="00DD4AD9" w:rsidRDefault="006F7DCF">
            <w:pPr>
              <w:ind w:left="113" w:right="113"/>
              <w:jc w:val="center"/>
              <w:rPr>
                <w:sz w:val="18"/>
                <w:szCs w:val="18"/>
              </w:rPr>
            </w:pPr>
            <w:r w:rsidRPr="00DD4AD9">
              <w:rPr>
                <w:sz w:val="18"/>
              </w:rPr>
              <w:t>No</w:t>
            </w:r>
          </w:p>
        </w:tc>
        <w:tc>
          <w:tcPr>
            <w:tcW w:w="700" w:type="dxa"/>
            <w:tcBorders>
              <w:left w:val="dashSmallGap" w:sz="4" w:space="0" w:color="auto"/>
            </w:tcBorders>
            <w:vAlign w:val="center"/>
          </w:tcPr>
          <w:p w14:paraId="5D4687D2" w14:textId="77777777" w:rsidR="006F7DCF" w:rsidRPr="00DD4AD9" w:rsidRDefault="006F7DCF">
            <w:pPr>
              <w:jc w:val="center"/>
              <w:rPr>
                <w:sz w:val="18"/>
                <w:szCs w:val="18"/>
              </w:rPr>
            </w:pPr>
            <w:r w:rsidRPr="00DD4AD9">
              <w:rPr>
                <w:sz w:val="18"/>
              </w:rPr>
              <w:t>Cost</w:t>
            </w:r>
          </w:p>
        </w:tc>
        <w:tc>
          <w:tcPr>
            <w:tcW w:w="527" w:type="dxa"/>
            <w:tcBorders>
              <w:right w:val="dashSmallGap" w:sz="4" w:space="0" w:color="auto"/>
            </w:tcBorders>
            <w:textDirection w:val="btLr"/>
            <w:vAlign w:val="center"/>
          </w:tcPr>
          <w:p w14:paraId="75D55FF9" w14:textId="77777777" w:rsidR="006F7DCF" w:rsidRPr="00DD4AD9" w:rsidRDefault="006F7DCF">
            <w:pPr>
              <w:ind w:left="113" w:right="113"/>
              <w:jc w:val="center"/>
              <w:rPr>
                <w:sz w:val="18"/>
                <w:szCs w:val="18"/>
              </w:rPr>
            </w:pPr>
            <w:r w:rsidRPr="00DD4AD9">
              <w:rPr>
                <w:sz w:val="18"/>
              </w:rPr>
              <w:t>No</w:t>
            </w:r>
          </w:p>
        </w:tc>
        <w:tc>
          <w:tcPr>
            <w:tcW w:w="700" w:type="dxa"/>
            <w:tcBorders>
              <w:left w:val="dashSmallGap" w:sz="4" w:space="0" w:color="auto"/>
            </w:tcBorders>
            <w:vAlign w:val="center"/>
          </w:tcPr>
          <w:p w14:paraId="15CFC7C0" w14:textId="77777777" w:rsidR="006F7DCF" w:rsidRPr="00DD4AD9" w:rsidRDefault="006F7DCF">
            <w:pPr>
              <w:jc w:val="center"/>
              <w:rPr>
                <w:sz w:val="18"/>
                <w:szCs w:val="18"/>
              </w:rPr>
            </w:pPr>
            <w:r w:rsidRPr="00DD4AD9">
              <w:rPr>
                <w:sz w:val="18"/>
              </w:rPr>
              <w:t>Cost</w:t>
            </w:r>
          </w:p>
        </w:tc>
        <w:tc>
          <w:tcPr>
            <w:tcW w:w="700" w:type="dxa"/>
            <w:tcBorders>
              <w:right w:val="dashSmallGap" w:sz="4" w:space="0" w:color="auto"/>
            </w:tcBorders>
            <w:textDirection w:val="btLr"/>
            <w:vAlign w:val="center"/>
          </w:tcPr>
          <w:p w14:paraId="5F2EC0A1" w14:textId="77777777" w:rsidR="006F7DCF" w:rsidRPr="00DD4AD9" w:rsidRDefault="006F7DCF">
            <w:pPr>
              <w:ind w:left="113" w:right="113"/>
              <w:jc w:val="center"/>
              <w:rPr>
                <w:sz w:val="18"/>
                <w:szCs w:val="18"/>
              </w:rPr>
            </w:pPr>
            <w:r w:rsidRPr="00DD4AD9">
              <w:rPr>
                <w:sz w:val="18"/>
              </w:rPr>
              <w:t>No</w:t>
            </w:r>
          </w:p>
        </w:tc>
        <w:tc>
          <w:tcPr>
            <w:tcW w:w="700" w:type="dxa"/>
            <w:tcBorders>
              <w:left w:val="dashSmallGap" w:sz="4" w:space="0" w:color="auto"/>
            </w:tcBorders>
            <w:vAlign w:val="center"/>
          </w:tcPr>
          <w:p w14:paraId="1FA0BCF4" w14:textId="77777777" w:rsidR="006F7DCF" w:rsidRPr="00DD4AD9" w:rsidRDefault="006F7DCF">
            <w:pPr>
              <w:jc w:val="center"/>
              <w:rPr>
                <w:sz w:val="18"/>
                <w:szCs w:val="18"/>
              </w:rPr>
            </w:pPr>
            <w:r w:rsidRPr="00DD4AD9">
              <w:rPr>
                <w:sz w:val="18"/>
              </w:rPr>
              <w:t>Cost</w:t>
            </w:r>
          </w:p>
        </w:tc>
        <w:tc>
          <w:tcPr>
            <w:tcW w:w="872" w:type="dxa"/>
            <w:tcBorders>
              <w:right w:val="dashSmallGap" w:sz="4" w:space="0" w:color="auto"/>
            </w:tcBorders>
            <w:textDirection w:val="btLr"/>
            <w:vAlign w:val="center"/>
          </w:tcPr>
          <w:p w14:paraId="747D95A8" w14:textId="77777777" w:rsidR="006F7DCF" w:rsidRPr="00DD4AD9" w:rsidRDefault="006F7DCF">
            <w:pPr>
              <w:ind w:left="113" w:right="113"/>
              <w:jc w:val="center"/>
              <w:rPr>
                <w:sz w:val="18"/>
                <w:szCs w:val="18"/>
              </w:rPr>
            </w:pPr>
            <w:r w:rsidRPr="00DD4AD9">
              <w:rPr>
                <w:sz w:val="18"/>
              </w:rPr>
              <w:t>No</w:t>
            </w:r>
          </w:p>
        </w:tc>
        <w:tc>
          <w:tcPr>
            <w:tcW w:w="825" w:type="dxa"/>
            <w:tcBorders>
              <w:left w:val="dashSmallGap" w:sz="4" w:space="0" w:color="auto"/>
            </w:tcBorders>
            <w:vAlign w:val="center"/>
          </w:tcPr>
          <w:p w14:paraId="10E35701" w14:textId="77777777" w:rsidR="006F7DCF" w:rsidRPr="00DD4AD9" w:rsidRDefault="006F7DCF">
            <w:pPr>
              <w:jc w:val="center"/>
              <w:rPr>
                <w:sz w:val="18"/>
                <w:szCs w:val="18"/>
              </w:rPr>
            </w:pPr>
            <w:r w:rsidRPr="00DD4AD9">
              <w:rPr>
                <w:sz w:val="18"/>
              </w:rPr>
              <w:t>Cost</w:t>
            </w:r>
          </w:p>
        </w:tc>
        <w:tc>
          <w:tcPr>
            <w:tcW w:w="553" w:type="dxa"/>
            <w:tcBorders>
              <w:right w:val="dashSmallGap" w:sz="4" w:space="0" w:color="auto"/>
            </w:tcBorders>
            <w:textDirection w:val="btLr"/>
            <w:vAlign w:val="center"/>
          </w:tcPr>
          <w:p w14:paraId="7C8D7656" w14:textId="77777777" w:rsidR="006F7DCF" w:rsidRPr="00DD4AD9" w:rsidRDefault="006F7DCF">
            <w:pPr>
              <w:ind w:left="113" w:right="113"/>
              <w:jc w:val="center"/>
              <w:rPr>
                <w:sz w:val="18"/>
                <w:szCs w:val="18"/>
              </w:rPr>
            </w:pPr>
            <w:r w:rsidRPr="00DD4AD9">
              <w:rPr>
                <w:sz w:val="18"/>
              </w:rPr>
              <w:t>No</w:t>
            </w:r>
          </w:p>
        </w:tc>
        <w:tc>
          <w:tcPr>
            <w:tcW w:w="817" w:type="dxa"/>
            <w:tcBorders>
              <w:left w:val="dashSmallGap" w:sz="4" w:space="0" w:color="auto"/>
            </w:tcBorders>
            <w:vAlign w:val="center"/>
          </w:tcPr>
          <w:p w14:paraId="5A01AB31" w14:textId="77777777" w:rsidR="006F7DCF" w:rsidRPr="00DD4AD9" w:rsidRDefault="006F7DCF">
            <w:pPr>
              <w:jc w:val="center"/>
              <w:rPr>
                <w:sz w:val="18"/>
                <w:szCs w:val="18"/>
              </w:rPr>
            </w:pPr>
            <w:r w:rsidRPr="00DD4AD9">
              <w:rPr>
                <w:sz w:val="18"/>
              </w:rPr>
              <w:t>Cost</w:t>
            </w:r>
          </w:p>
        </w:tc>
        <w:tc>
          <w:tcPr>
            <w:tcW w:w="424" w:type="dxa"/>
            <w:tcBorders>
              <w:right w:val="dashSmallGap" w:sz="4" w:space="0" w:color="auto"/>
            </w:tcBorders>
            <w:textDirection w:val="btLr"/>
            <w:vAlign w:val="center"/>
          </w:tcPr>
          <w:p w14:paraId="0D114AA6" w14:textId="77777777" w:rsidR="006F7DCF" w:rsidRPr="00DD4AD9" w:rsidRDefault="006F7DCF">
            <w:pPr>
              <w:ind w:left="113" w:right="113"/>
              <w:jc w:val="center"/>
              <w:rPr>
                <w:sz w:val="18"/>
                <w:szCs w:val="18"/>
              </w:rPr>
            </w:pPr>
            <w:r w:rsidRPr="00DD4AD9">
              <w:rPr>
                <w:sz w:val="18"/>
              </w:rPr>
              <w:t>No</w:t>
            </w:r>
          </w:p>
        </w:tc>
        <w:tc>
          <w:tcPr>
            <w:tcW w:w="746" w:type="dxa"/>
            <w:tcBorders>
              <w:left w:val="dashSmallGap" w:sz="4" w:space="0" w:color="auto"/>
            </w:tcBorders>
            <w:vAlign w:val="center"/>
          </w:tcPr>
          <w:p w14:paraId="6B697F98" w14:textId="77777777" w:rsidR="006F7DCF" w:rsidRPr="00DD4AD9" w:rsidRDefault="006F7DCF">
            <w:pPr>
              <w:jc w:val="center"/>
              <w:rPr>
                <w:sz w:val="18"/>
                <w:szCs w:val="18"/>
              </w:rPr>
            </w:pPr>
            <w:r w:rsidRPr="00DD4AD9">
              <w:rPr>
                <w:sz w:val="18"/>
              </w:rPr>
              <w:t>Cost</w:t>
            </w:r>
          </w:p>
        </w:tc>
        <w:tc>
          <w:tcPr>
            <w:tcW w:w="527" w:type="dxa"/>
            <w:tcBorders>
              <w:right w:val="dashSmallGap" w:sz="4" w:space="0" w:color="auto"/>
            </w:tcBorders>
            <w:textDirection w:val="btLr"/>
            <w:vAlign w:val="center"/>
          </w:tcPr>
          <w:p w14:paraId="4950DA63" w14:textId="77777777" w:rsidR="006F7DCF" w:rsidRPr="00DD4AD9" w:rsidRDefault="006F7DCF">
            <w:pPr>
              <w:ind w:left="113" w:right="113"/>
              <w:jc w:val="center"/>
              <w:rPr>
                <w:sz w:val="18"/>
                <w:szCs w:val="18"/>
              </w:rPr>
            </w:pPr>
            <w:r w:rsidRPr="00DD4AD9">
              <w:rPr>
                <w:sz w:val="18"/>
              </w:rPr>
              <w:t>No</w:t>
            </w:r>
          </w:p>
        </w:tc>
        <w:tc>
          <w:tcPr>
            <w:tcW w:w="700" w:type="dxa"/>
            <w:tcBorders>
              <w:left w:val="dashSmallGap" w:sz="4" w:space="0" w:color="auto"/>
            </w:tcBorders>
            <w:vAlign w:val="center"/>
          </w:tcPr>
          <w:p w14:paraId="3DD6DEA8" w14:textId="77777777" w:rsidR="006F7DCF" w:rsidRPr="00DD4AD9" w:rsidRDefault="006F7DCF">
            <w:pPr>
              <w:jc w:val="center"/>
              <w:rPr>
                <w:sz w:val="18"/>
                <w:szCs w:val="18"/>
              </w:rPr>
            </w:pPr>
            <w:r w:rsidRPr="00DD4AD9">
              <w:rPr>
                <w:sz w:val="18"/>
              </w:rPr>
              <w:t>Cost</w:t>
            </w:r>
          </w:p>
        </w:tc>
        <w:tc>
          <w:tcPr>
            <w:tcW w:w="700" w:type="dxa"/>
            <w:tcBorders>
              <w:right w:val="dashSmallGap" w:sz="4" w:space="0" w:color="auto"/>
            </w:tcBorders>
            <w:vAlign w:val="center"/>
          </w:tcPr>
          <w:p w14:paraId="7728B2F0" w14:textId="77777777" w:rsidR="006F7DCF" w:rsidRPr="00DD4AD9" w:rsidRDefault="006F7DCF">
            <w:pPr>
              <w:jc w:val="center"/>
              <w:rPr>
                <w:sz w:val="18"/>
                <w:szCs w:val="18"/>
              </w:rPr>
            </w:pPr>
            <w:r w:rsidRPr="00DD4AD9">
              <w:rPr>
                <w:sz w:val="18"/>
              </w:rPr>
              <w:t>Total No</w:t>
            </w:r>
          </w:p>
        </w:tc>
        <w:tc>
          <w:tcPr>
            <w:tcW w:w="872" w:type="dxa"/>
            <w:tcBorders>
              <w:left w:val="dashSmallGap" w:sz="4" w:space="0" w:color="auto"/>
            </w:tcBorders>
            <w:vAlign w:val="center"/>
          </w:tcPr>
          <w:p w14:paraId="6F658E35" w14:textId="77777777" w:rsidR="006F7DCF" w:rsidRPr="00DD4AD9" w:rsidRDefault="006F7DCF">
            <w:pPr>
              <w:jc w:val="center"/>
              <w:rPr>
                <w:sz w:val="18"/>
                <w:szCs w:val="18"/>
              </w:rPr>
            </w:pPr>
            <w:r w:rsidRPr="00DD4AD9">
              <w:rPr>
                <w:sz w:val="18"/>
              </w:rPr>
              <w:t>Total cost</w:t>
            </w:r>
          </w:p>
        </w:tc>
      </w:tr>
      <w:tr w:rsidR="006F7DCF" w:rsidRPr="00DD4AD9" w14:paraId="1E746DDD" w14:textId="77777777">
        <w:trPr>
          <w:jc w:val="center"/>
        </w:trPr>
        <w:tc>
          <w:tcPr>
            <w:tcW w:w="2752" w:type="dxa"/>
            <w:gridSpan w:val="3"/>
            <w:vAlign w:val="center"/>
          </w:tcPr>
          <w:p w14:paraId="6BFC1453" w14:textId="77777777" w:rsidR="006F7DCF" w:rsidRPr="00105966" w:rsidRDefault="006F7DCF">
            <w:pPr>
              <w:spacing w:before="60" w:after="60"/>
              <w:ind w:right="-29"/>
              <w:jc w:val="center"/>
              <w:rPr>
                <w:b/>
                <w:bCs/>
                <w:sz w:val="18"/>
                <w:szCs w:val="18"/>
              </w:rPr>
            </w:pPr>
            <w:r w:rsidRPr="00DD4AD9">
              <w:rPr>
                <w:sz w:val="18"/>
              </w:rPr>
              <w:t>SPECIFIC OBJECTIVE No 1</w:t>
            </w:r>
            <w:r w:rsidRPr="00DD4AD9">
              <w:rPr>
                <w:rStyle w:val="FootnoteReference"/>
                <w:sz w:val="18"/>
              </w:rPr>
              <w:footnoteReference w:id="57"/>
            </w:r>
          </w:p>
        </w:tc>
        <w:tc>
          <w:tcPr>
            <w:tcW w:w="493" w:type="dxa"/>
            <w:tcBorders>
              <w:top w:val="nil"/>
              <w:left w:val="nil"/>
              <w:bottom w:val="nil"/>
              <w:right w:val="nil"/>
            </w:tcBorders>
          </w:tcPr>
          <w:p w14:paraId="40A49868"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0577A91F" w14:textId="77777777" w:rsidR="006F7DCF" w:rsidRPr="00DD4AD9" w:rsidRDefault="006F7DCF">
            <w:pPr>
              <w:spacing w:before="60" w:after="60"/>
              <w:ind w:right="-29"/>
              <w:jc w:val="center"/>
              <w:rPr>
                <w:sz w:val="18"/>
                <w:szCs w:val="18"/>
              </w:rPr>
            </w:pPr>
          </w:p>
        </w:tc>
        <w:tc>
          <w:tcPr>
            <w:tcW w:w="527" w:type="dxa"/>
            <w:tcBorders>
              <w:top w:val="nil"/>
              <w:left w:val="nil"/>
              <w:bottom w:val="nil"/>
              <w:right w:val="nil"/>
            </w:tcBorders>
          </w:tcPr>
          <w:p w14:paraId="5A9FCDD9"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3FA8D187"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4A7AFDC3"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6B65F3E2" w14:textId="77777777" w:rsidR="006F7DCF" w:rsidRPr="00DD4AD9" w:rsidRDefault="006F7DCF">
            <w:pPr>
              <w:spacing w:before="60" w:after="60"/>
              <w:ind w:right="-29"/>
              <w:jc w:val="center"/>
              <w:rPr>
                <w:sz w:val="18"/>
                <w:szCs w:val="18"/>
              </w:rPr>
            </w:pPr>
          </w:p>
        </w:tc>
        <w:tc>
          <w:tcPr>
            <w:tcW w:w="872" w:type="dxa"/>
            <w:tcBorders>
              <w:top w:val="nil"/>
              <w:left w:val="nil"/>
              <w:bottom w:val="nil"/>
              <w:right w:val="nil"/>
            </w:tcBorders>
          </w:tcPr>
          <w:p w14:paraId="414A2155" w14:textId="77777777" w:rsidR="006F7DCF" w:rsidRPr="00DD4AD9" w:rsidRDefault="006F7DCF">
            <w:pPr>
              <w:spacing w:before="60" w:after="60"/>
              <w:ind w:right="-29"/>
              <w:jc w:val="center"/>
              <w:rPr>
                <w:sz w:val="18"/>
                <w:szCs w:val="18"/>
              </w:rPr>
            </w:pPr>
          </w:p>
        </w:tc>
        <w:tc>
          <w:tcPr>
            <w:tcW w:w="825" w:type="dxa"/>
            <w:tcBorders>
              <w:top w:val="nil"/>
              <w:left w:val="nil"/>
              <w:bottom w:val="nil"/>
              <w:right w:val="nil"/>
            </w:tcBorders>
          </w:tcPr>
          <w:p w14:paraId="53ED9A03" w14:textId="77777777" w:rsidR="006F7DCF" w:rsidRPr="00DD4AD9" w:rsidRDefault="006F7DCF">
            <w:pPr>
              <w:spacing w:before="60" w:after="60"/>
              <w:ind w:right="-29"/>
              <w:jc w:val="center"/>
              <w:rPr>
                <w:sz w:val="18"/>
                <w:szCs w:val="18"/>
              </w:rPr>
            </w:pPr>
          </w:p>
        </w:tc>
        <w:tc>
          <w:tcPr>
            <w:tcW w:w="553" w:type="dxa"/>
            <w:tcBorders>
              <w:top w:val="nil"/>
              <w:left w:val="nil"/>
              <w:bottom w:val="nil"/>
              <w:right w:val="nil"/>
            </w:tcBorders>
          </w:tcPr>
          <w:p w14:paraId="5D3A40A7" w14:textId="77777777" w:rsidR="006F7DCF" w:rsidRPr="00DD4AD9" w:rsidRDefault="006F7DCF">
            <w:pPr>
              <w:spacing w:before="60" w:after="60"/>
              <w:ind w:right="-29"/>
              <w:jc w:val="center"/>
              <w:rPr>
                <w:sz w:val="18"/>
                <w:szCs w:val="18"/>
              </w:rPr>
            </w:pPr>
          </w:p>
        </w:tc>
        <w:tc>
          <w:tcPr>
            <w:tcW w:w="817" w:type="dxa"/>
            <w:tcBorders>
              <w:top w:val="nil"/>
              <w:left w:val="nil"/>
              <w:bottom w:val="nil"/>
              <w:right w:val="nil"/>
            </w:tcBorders>
          </w:tcPr>
          <w:p w14:paraId="1ECF1F29" w14:textId="77777777" w:rsidR="006F7DCF" w:rsidRPr="00DD4AD9" w:rsidRDefault="006F7DCF">
            <w:pPr>
              <w:spacing w:before="60" w:after="60"/>
              <w:ind w:right="-29"/>
              <w:jc w:val="center"/>
              <w:rPr>
                <w:sz w:val="18"/>
                <w:szCs w:val="18"/>
              </w:rPr>
            </w:pPr>
          </w:p>
        </w:tc>
        <w:tc>
          <w:tcPr>
            <w:tcW w:w="424" w:type="dxa"/>
            <w:tcBorders>
              <w:top w:val="nil"/>
              <w:left w:val="nil"/>
              <w:bottom w:val="nil"/>
              <w:right w:val="nil"/>
            </w:tcBorders>
          </w:tcPr>
          <w:p w14:paraId="0AEB2F3B" w14:textId="77777777" w:rsidR="006F7DCF" w:rsidRPr="00DD4AD9" w:rsidRDefault="006F7DCF">
            <w:pPr>
              <w:spacing w:before="60" w:after="60"/>
              <w:ind w:right="-29"/>
              <w:jc w:val="center"/>
              <w:rPr>
                <w:sz w:val="18"/>
                <w:szCs w:val="18"/>
              </w:rPr>
            </w:pPr>
          </w:p>
        </w:tc>
        <w:tc>
          <w:tcPr>
            <w:tcW w:w="746" w:type="dxa"/>
            <w:tcBorders>
              <w:top w:val="nil"/>
              <w:left w:val="nil"/>
              <w:bottom w:val="nil"/>
              <w:right w:val="nil"/>
            </w:tcBorders>
          </w:tcPr>
          <w:p w14:paraId="7B7F9AE9" w14:textId="77777777" w:rsidR="006F7DCF" w:rsidRPr="00DD4AD9" w:rsidRDefault="006F7DCF">
            <w:pPr>
              <w:spacing w:before="60" w:after="60"/>
              <w:ind w:right="-29"/>
              <w:jc w:val="center"/>
              <w:rPr>
                <w:sz w:val="18"/>
                <w:szCs w:val="18"/>
              </w:rPr>
            </w:pPr>
          </w:p>
        </w:tc>
        <w:tc>
          <w:tcPr>
            <w:tcW w:w="527" w:type="dxa"/>
            <w:tcBorders>
              <w:top w:val="nil"/>
              <w:left w:val="nil"/>
              <w:bottom w:val="nil"/>
              <w:right w:val="nil"/>
            </w:tcBorders>
          </w:tcPr>
          <w:p w14:paraId="6966CA7D"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27730257"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022D90C9" w14:textId="77777777" w:rsidR="006F7DCF" w:rsidRPr="00DD4AD9" w:rsidRDefault="006F7DCF">
            <w:pPr>
              <w:spacing w:before="60" w:after="60"/>
              <w:ind w:right="-29"/>
              <w:jc w:val="center"/>
              <w:rPr>
                <w:sz w:val="18"/>
                <w:szCs w:val="18"/>
              </w:rPr>
            </w:pPr>
          </w:p>
        </w:tc>
        <w:tc>
          <w:tcPr>
            <w:tcW w:w="872" w:type="dxa"/>
            <w:tcBorders>
              <w:top w:val="nil"/>
              <w:left w:val="nil"/>
              <w:bottom w:val="nil"/>
              <w:right w:val="nil"/>
            </w:tcBorders>
          </w:tcPr>
          <w:p w14:paraId="291825F2" w14:textId="77777777" w:rsidR="006F7DCF" w:rsidRPr="00DD4AD9" w:rsidRDefault="006F7DCF">
            <w:pPr>
              <w:spacing w:before="60" w:after="60"/>
              <w:ind w:right="-29"/>
              <w:jc w:val="center"/>
              <w:rPr>
                <w:sz w:val="18"/>
                <w:szCs w:val="18"/>
              </w:rPr>
            </w:pPr>
          </w:p>
        </w:tc>
      </w:tr>
      <w:tr w:rsidR="006F7DCF" w:rsidRPr="00DD4AD9" w14:paraId="76737A54" w14:textId="77777777">
        <w:trPr>
          <w:trHeight w:hRule="exact" w:val="369"/>
          <w:jc w:val="center"/>
        </w:trPr>
        <w:tc>
          <w:tcPr>
            <w:tcW w:w="1372" w:type="dxa"/>
          </w:tcPr>
          <w:p w14:paraId="73A7838F" w14:textId="77777777" w:rsidR="006F7DCF" w:rsidRPr="00DD4AD9" w:rsidRDefault="006F7DCF">
            <w:pPr>
              <w:ind w:right="-29"/>
              <w:jc w:val="center"/>
              <w:rPr>
                <w:sz w:val="18"/>
                <w:szCs w:val="18"/>
              </w:rPr>
            </w:pPr>
            <w:r w:rsidRPr="00DD4AD9">
              <w:rPr>
                <w:sz w:val="18"/>
              </w:rPr>
              <w:t>- Output</w:t>
            </w:r>
          </w:p>
        </w:tc>
        <w:tc>
          <w:tcPr>
            <w:tcW w:w="699" w:type="dxa"/>
          </w:tcPr>
          <w:p w14:paraId="7C6F01B4" w14:textId="77777777" w:rsidR="006F7DCF" w:rsidRPr="00DD4AD9" w:rsidRDefault="006F7DCF">
            <w:pPr>
              <w:ind w:right="-29"/>
              <w:jc w:val="center"/>
              <w:rPr>
                <w:sz w:val="18"/>
                <w:szCs w:val="18"/>
              </w:rPr>
            </w:pPr>
          </w:p>
        </w:tc>
        <w:tc>
          <w:tcPr>
            <w:tcW w:w="681" w:type="dxa"/>
          </w:tcPr>
          <w:p w14:paraId="49A140DD" w14:textId="77777777" w:rsidR="006F7DCF" w:rsidRPr="00DD4AD9" w:rsidRDefault="006F7DCF">
            <w:pPr>
              <w:ind w:right="-29"/>
              <w:jc w:val="center"/>
              <w:rPr>
                <w:sz w:val="18"/>
                <w:szCs w:val="18"/>
              </w:rPr>
            </w:pPr>
          </w:p>
        </w:tc>
        <w:tc>
          <w:tcPr>
            <w:tcW w:w="493" w:type="dxa"/>
            <w:tcBorders>
              <w:right w:val="dashSmallGap" w:sz="4" w:space="0" w:color="auto"/>
            </w:tcBorders>
            <w:vAlign w:val="bottom"/>
          </w:tcPr>
          <w:p w14:paraId="4A423C78" w14:textId="77777777" w:rsidR="006F7DCF" w:rsidRPr="00DD4AD9" w:rsidRDefault="006F7DCF">
            <w:pPr>
              <w:ind w:right="-29"/>
              <w:jc w:val="center"/>
              <w:rPr>
                <w:sz w:val="18"/>
                <w:szCs w:val="18"/>
              </w:rPr>
            </w:pPr>
          </w:p>
        </w:tc>
        <w:tc>
          <w:tcPr>
            <w:tcW w:w="700" w:type="dxa"/>
            <w:tcBorders>
              <w:left w:val="dashSmallGap" w:sz="4" w:space="0" w:color="auto"/>
            </w:tcBorders>
            <w:vAlign w:val="bottom"/>
          </w:tcPr>
          <w:p w14:paraId="6A16ADCB" w14:textId="77777777" w:rsidR="006F7DCF" w:rsidRPr="00DD4AD9" w:rsidRDefault="006F7DCF">
            <w:pPr>
              <w:ind w:right="-29"/>
              <w:jc w:val="center"/>
              <w:rPr>
                <w:sz w:val="18"/>
                <w:szCs w:val="18"/>
              </w:rPr>
            </w:pPr>
          </w:p>
        </w:tc>
        <w:tc>
          <w:tcPr>
            <w:tcW w:w="527" w:type="dxa"/>
            <w:tcBorders>
              <w:right w:val="dashSmallGap" w:sz="4" w:space="0" w:color="auto"/>
            </w:tcBorders>
            <w:vAlign w:val="bottom"/>
          </w:tcPr>
          <w:p w14:paraId="03163BA9" w14:textId="77777777" w:rsidR="006F7DCF" w:rsidRPr="00DD4AD9" w:rsidRDefault="006F7DCF">
            <w:pPr>
              <w:ind w:right="-29"/>
              <w:jc w:val="center"/>
              <w:rPr>
                <w:sz w:val="18"/>
                <w:szCs w:val="18"/>
              </w:rPr>
            </w:pPr>
          </w:p>
        </w:tc>
        <w:tc>
          <w:tcPr>
            <w:tcW w:w="700" w:type="dxa"/>
            <w:tcBorders>
              <w:left w:val="dashSmallGap" w:sz="4" w:space="0" w:color="auto"/>
            </w:tcBorders>
            <w:vAlign w:val="bottom"/>
          </w:tcPr>
          <w:p w14:paraId="06FB7FFD" w14:textId="77777777" w:rsidR="006F7DCF" w:rsidRPr="00DD4AD9" w:rsidRDefault="006F7DCF">
            <w:pPr>
              <w:ind w:right="-29"/>
              <w:jc w:val="center"/>
              <w:rPr>
                <w:sz w:val="18"/>
                <w:szCs w:val="18"/>
              </w:rPr>
            </w:pPr>
          </w:p>
        </w:tc>
        <w:tc>
          <w:tcPr>
            <w:tcW w:w="700" w:type="dxa"/>
            <w:tcBorders>
              <w:right w:val="dashSmallGap" w:sz="4" w:space="0" w:color="auto"/>
            </w:tcBorders>
            <w:vAlign w:val="bottom"/>
          </w:tcPr>
          <w:p w14:paraId="7969CC39" w14:textId="77777777" w:rsidR="006F7DCF" w:rsidRPr="00DD4AD9" w:rsidRDefault="006F7DCF">
            <w:pPr>
              <w:ind w:right="-29"/>
              <w:jc w:val="center"/>
              <w:rPr>
                <w:sz w:val="18"/>
                <w:szCs w:val="18"/>
              </w:rPr>
            </w:pPr>
          </w:p>
        </w:tc>
        <w:tc>
          <w:tcPr>
            <w:tcW w:w="700" w:type="dxa"/>
            <w:tcBorders>
              <w:left w:val="dashSmallGap" w:sz="4" w:space="0" w:color="auto"/>
            </w:tcBorders>
            <w:vAlign w:val="bottom"/>
          </w:tcPr>
          <w:p w14:paraId="6ACCAA32" w14:textId="77777777" w:rsidR="006F7DCF" w:rsidRPr="00DD4AD9" w:rsidRDefault="006F7DCF">
            <w:pPr>
              <w:ind w:right="-29"/>
              <w:jc w:val="center"/>
              <w:rPr>
                <w:sz w:val="18"/>
                <w:szCs w:val="18"/>
              </w:rPr>
            </w:pPr>
          </w:p>
        </w:tc>
        <w:tc>
          <w:tcPr>
            <w:tcW w:w="872" w:type="dxa"/>
            <w:tcBorders>
              <w:right w:val="dashSmallGap" w:sz="4" w:space="0" w:color="auto"/>
            </w:tcBorders>
            <w:vAlign w:val="bottom"/>
          </w:tcPr>
          <w:p w14:paraId="48AA28B0" w14:textId="77777777" w:rsidR="006F7DCF" w:rsidRPr="00DD4AD9" w:rsidRDefault="006F7DCF">
            <w:pPr>
              <w:ind w:right="-29"/>
              <w:jc w:val="center"/>
              <w:rPr>
                <w:sz w:val="18"/>
                <w:szCs w:val="18"/>
              </w:rPr>
            </w:pPr>
          </w:p>
        </w:tc>
        <w:tc>
          <w:tcPr>
            <w:tcW w:w="825" w:type="dxa"/>
            <w:tcBorders>
              <w:left w:val="dashSmallGap" w:sz="4" w:space="0" w:color="auto"/>
            </w:tcBorders>
            <w:vAlign w:val="bottom"/>
          </w:tcPr>
          <w:p w14:paraId="42E7D0C3" w14:textId="77777777" w:rsidR="006F7DCF" w:rsidRPr="00DD4AD9" w:rsidRDefault="006F7DCF">
            <w:pPr>
              <w:ind w:right="-29"/>
              <w:jc w:val="center"/>
              <w:rPr>
                <w:sz w:val="18"/>
                <w:szCs w:val="18"/>
              </w:rPr>
            </w:pPr>
          </w:p>
        </w:tc>
        <w:tc>
          <w:tcPr>
            <w:tcW w:w="553" w:type="dxa"/>
            <w:tcBorders>
              <w:right w:val="dashSmallGap" w:sz="4" w:space="0" w:color="auto"/>
            </w:tcBorders>
            <w:vAlign w:val="bottom"/>
          </w:tcPr>
          <w:p w14:paraId="5240A719" w14:textId="77777777" w:rsidR="006F7DCF" w:rsidRPr="00DD4AD9" w:rsidRDefault="006F7DCF">
            <w:pPr>
              <w:ind w:right="-29"/>
              <w:jc w:val="center"/>
              <w:rPr>
                <w:sz w:val="18"/>
                <w:szCs w:val="18"/>
              </w:rPr>
            </w:pPr>
          </w:p>
        </w:tc>
        <w:tc>
          <w:tcPr>
            <w:tcW w:w="817" w:type="dxa"/>
            <w:tcBorders>
              <w:left w:val="dashSmallGap" w:sz="4" w:space="0" w:color="auto"/>
            </w:tcBorders>
            <w:vAlign w:val="bottom"/>
          </w:tcPr>
          <w:p w14:paraId="15575741" w14:textId="77777777" w:rsidR="006F7DCF" w:rsidRPr="00DD4AD9" w:rsidRDefault="006F7DCF">
            <w:pPr>
              <w:ind w:right="-29"/>
              <w:jc w:val="center"/>
              <w:rPr>
                <w:sz w:val="18"/>
                <w:szCs w:val="18"/>
              </w:rPr>
            </w:pPr>
          </w:p>
        </w:tc>
        <w:tc>
          <w:tcPr>
            <w:tcW w:w="424" w:type="dxa"/>
            <w:tcBorders>
              <w:right w:val="dashSmallGap" w:sz="4" w:space="0" w:color="auto"/>
            </w:tcBorders>
            <w:vAlign w:val="bottom"/>
          </w:tcPr>
          <w:p w14:paraId="52BB250A" w14:textId="77777777" w:rsidR="006F7DCF" w:rsidRPr="00DD4AD9" w:rsidRDefault="006F7DCF">
            <w:pPr>
              <w:ind w:right="-29"/>
              <w:jc w:val="center"/>
              <w:rPr>
                <w:sz w:val="18"/>
                <w:szCs w:val="18"/>
              </w:rPr>
            </w:pPr>
          </w:p>
        </w:tc>
        <w:tc>
          <w:tcPr>
            <w:tcW w:w="746" w:type="dxa"/>
            <w:tcBorders>
              <w:left w:val="dashSmallGap" w:sz="4" w:space="0" w:color="auto"/>
            </w:tcBorders>
            <w:vAlign w:val="bottom"/>
          </w:tcPr>
          <w:p w14:paraId="7088D4F6" w14:textId="77777777" w:rsidR="006F7DCF" w:rsidRPr="00DD4AD9" w:rsidRDefault="006F7DCF">
            <w:pPr>
              <w:ind w:right="-29"/>
              <w:jc w:val="center"/>
              <w:rPr>
                <w:sz w:val="18"/>
                <w:szCs w:val="18"/>
              </w:rPr>
            </w:pPr>
          </w:p>
        </w:tc>
        <w:tc>
          <w:tcPr>
            <w:tcW w:w="527" w:type="dxa"/>
            <w:tcBorders>
              <w:right w:val="dashSmallGap" w:sz="4" w:space="0" w:color="auto"/>
            </w:tcBorders>
            <w:vAlign w:val="bottom"/>
          </w:tcPr>
          <w:p w14:paraId="4C5EC386" w14:textId="77777777" w:rsidR="006F7DCF" w:rsidRPr="00DD4AD9" w:rsidRDefault="006F7DCF">
            <w:pPr>
              <w:ind w:right="-29"/>
              <w:jc w:val="center"/>
              <w:rPr>
                <w:sz w:val="18"/>
                <w:szCs w:val="18"/>
              </w:rPr>
            </w:pPr>
          </w:p>
        </w:tc>
        <w:tc>
          <w:tcPr>
            <w:tcW w:w="700" w:type="dxa"/>
            <w:tcBorders>
              <w:left w:val="dashSmallGap" w:sz="4" w:space="0" w:color="auto"/>
            </w:tcBorders>
            <w:vAlign w:val="bottom"/>
          </w:tcPr>
          <w:p w14:paraId="6A7FC3B8" w14:textId="77777777" w:rsidR="006F7DCF" w:rsidRPr="00DD4AD9" w:rsidRDefault="006F7DCF">
            <w:pPr>
              <w:ind w:right="-29"/>
              <w:jc w:val="center"/>
              <w:rPr>
                <w:sz w:val="18"/>
                <w:szCs w:val="18"/>
              </w:rPr>
            </w:pPr>
          </w:p>
        </w:tc>
        <w:tc>
          <w:tcPr>
            <w:tcW w:w="700" w:type="dxa"/>
            <w:vAlign w:val="bottom"/>
          </w:tcPr>
          <w:p w14:paraId="42845418" w14:textId="77777777" w:rsidR="006F7DCF" w:rsidRPr="00DD4AD9" w:rsidRDefault="006F7DCF">
            <w:pPr>
              <w:ind w:right="-29"/>
              <w:jc w:val="center"/>
              <w:rPr>
                <w:sz w:val="18"/>
                <w:szCs w:val="18"/>
              </w:rPr>
            </w:pPr>
          </w:p>
        </w:tc>
        <w:tc>
          <w:tcPr>
            <w:tcW w:w="872" w:type="dxa"/>
            <w:vAlign w:val="bottom"/>
          </w:tcPr>
          <w:p w14:paraId="699AE5EC" w14:textId="77777777" w:rsidR="006F7DCF" w:rsidRPr="00DD4AD9" w:rsidRDefault="006F7DCF">
            <w:pPr>
              <w:ind w:right="-29"/>
              <w:jc w:val="center"/>
              <w:rPr>
                <w:sz w:val="18"/>
                <w:szCs w:val="18"/>
              </w:rPr>
            </w:pPr>
          </w:p>
        </w:tc>
      </w:tr>
      <w:tr w:rsidR="006F7DCF" w:rsidRPr="00DD4AD9" w14:paraId="0E33A04E" w14:textId="77777777">
        <w:trPr>
          <w:trHeight w:val="77"/>
          <w:jc w:val="center"/>
        </w:trPr>
        <w:tc>
          <w:tcPr>
            <w:tcW w:w="2752" w:type="dxa"/>
            <w:gridSpan w:val="3"/>
            <w:tcBorders>
              <w:bottom w:val="single" w:sz="12" w:space="0" w:color="auto"/>
            </w:tcBorders>
            <w:vAlign w:val="center"/>
          </w:tcPr>
          <w:p w14:paraId="4728E26D" w14:textId="77777777" w:rsidR="006F7DCF" w:rsidRPr="00DD4AD9" w:rsidRDefault="006F7DCF">
            <w:pPr>
              <w:ind w:right="-29"/>
              <w:jc w:val="center"/>
              <w:rPr>
                <w:sz w:val="18"/>
                <w:szCs w:val="18"/>
              </w:rPr>
            </w:pPr>
            <w:r w:rsidRPr="00DD4AD9">
              <w:rPr>
                <w:sz w:val="18"/>
              </w:rPr>
              <w:t>Subtotal for specific objective No 1</w:t>
            </w:r>
          </w:p>
        </w:tc>
        <w:tc>
          <w:tcPr>
            <w:tcW w:w="493" w:type="dxa"/>
            <w:tcBorders>
              <w:bottom w:val="single" w:sz="12" w:space="0" w:color="auto"/>
            </w:tcBorders>
            <w:vAlign w:val="bottom"/>
          </w:tcPr>
          <w:p w14:paraId="06833775" w14:textId="77777777" w:rsidR="006F7DCF" w:rsidRPr="00DD4AD9" w:rsidRDefault="006F7DCF">
            <w:pPr>
              <w:ind w:right="-29"/>
              <w:jc w:val="center"/>
              <w:rPr>
                <w:sz w:val="18"/>
                <w:szCs w:val="18"/>
              </w:rPr>
            </w:pPr>
          </w:p>
        </w:tc>
        <w:tc>
          <w:tcPr>
            <w:tcW w:w="700" w:type="dxa"/>
            <w:tcBorders>
              <w:bottom w:val="single" w:sz="12" w:space="0" w:color="auto"/>
            </w:tcBorders>
            <w:vAlign w:val="bottom"/>
          </w:tcPr>
          <w:p w14:paraId="72F33E65" w14:textId="77777777" w:rsidR="006F7DCF" w:rsidRPr="00DD4AD9" w:rsidRDefault="006F7DCF">
            <w:pPr>
              <w:ind w:right="-29"/>
              <w:jc w:val="center"/>
              <w:rPr>
                <w:sz w:val="18"/>
                <w:szCs w:val="18"/>
              </w:rPr>
            </w:pPr>
          </w:p>
        </w:tc>
        <w:tc>
          <w:tcPr>
            <w:tcW w:w="527" w:type="dxa"/>
            <w:tcBorders>
              <w:bottom w:val="single" w:sz="12" w:space="0" w:color="auto"/>
            </w:tcBorders>
            <w:vAlign w:val="bottom"/>
          </w:tcPr>
          <w:p w14:paraId="78ADA00D" w14:textId="77777777" w:rsidR="006F7DCF" w:rsidRPr="00DD4AD9" w:rsidRDefault="006F7DCF">
            <w:pPr>
              <w:ind w:right="-29"/>
              <w:jc w:val="center"/>
              <w:rPr>
                <w:sz w:val="18"/>
                <w:szCs w:val="18"/>
              </w:rPr>
            </w:pPr>
          </w:p>
        </w:tc>
        <w:tc>
          <w:tcPr>
            <w:tcW w:w="700" w:type="dxa"/>
            <w:tcBorders>
              <w:bottom w:val="single" w:sz="12" w:space="0" w:color="auto"/>
            </w:tcBorders>
            <w:vAlign w:val="bottom"/>
          </w:tcPr>
          <w:p w14:paraId="37E1FA33" w14:textId="77777777" w:rsidR="006F7DCF" w:rsidRPr="00DD4AD9" w:rsidRDefault="006F7DCF">
            <w:pPr>
              <w:ind w:right="-29"/>
              <w:jc w:val="center"/>
              <w:rPr>
                <w:sz w:val="18"/>
                <w:szCs w:val="18"/>
              </w:rPr>
            </w:pPr>
          </w:p>
        </w:tc>
        <w:tc>
          <w:tcPr>
            <w:tcW w:w="700" w:type="dxa"/>
            <w:tcBorders>
              <w:bottom w:val="single" w:sz="12" w:space="0" w:color="auto"/>
            </w:tcBorders>
            <w:vAlign w:val="bottom"/>
          </w:tcPr>
          <w:p w14:paraId="73484A85" w14:textId="77777777" w:rsidR="006F7DCF" w:rsidRPr="00DD4AD9" w:rsidRDefault="006F7DCF">
            <w:pPr>
              <w:ind w:right="-29"/>
              <w:jc w:val="center"/>
              <w:rPr>
                <w:sz w:val="18"/>
                <w:szCs w:val="18"/>
              </w:rPr>
            </w:pPr>
          </w:p>
        </w:tc>
        <w:tc>
          <w:tcPr>
            <w:tcW w:w="700" w:type="dxa"/>
            <w:tcBorders>
              <w:bottom w:val="single" w:sz="12" w:space="0" w:color="auto"/>
            </w:tcBorders>
            <w:vAlign w:val="bottom"/>
          </w:tcPr>
          <w:p w14:paraId="375FC1E9" w14:textId="77777777" w:rsidR="006F7DCF" w:rsidRPr="00DD4AD9" w:rsidRDefault="006F7DCF">
            <w:pPr>
              <w:ind w:right="-29"/>
              <w:jc w:val="center"/>
              <w:rPr>
                <w:sz w:val="18"/>
                <w:szCs w:val="18"/>
              </w:rPr>
            </w:pPr>
          </w:p>
        </w:tc>
        <w:tc>
          <w:tcPr>
            <w:tcW w:w="872" w:type="dxa"/>
            <w:tcBorders>
              <w:bottom w:val="single" w:sz="12" w:space="0" w:color="auto"/>
            </w:tcBorders>
            <w:vAlign w:val="bottom"/>
          </w:tcPr>
          <w:p w14:paraId="6F9EC934" w14:textId="77777777" w:rsidR="006F7DCF" w:rsidRPr="00DD4AD9" w:rsidRDefault="006F7DCF">
            <w:pPr>
              <w:ind w:right="-29"/>
              <w:jc w:val="center"/>
              <w:rPr>
                <w:sz w:val="18"/>
                <w:szCs w:val="18"/>
              </w:rPr>
            </w:pPr>
          </w:p>
        </w:tc>
        <w:tc>
          <w:tcPr>
            <w:tcW w:w="825" w:type="dxa"/>
            <w:tcBorders>
              <w:bottom w:val="single" w:sz="12" w:space="0" w:color="auto"/>
            </w:tcBorders>
            <w:vAlign w:val="bottom"/>
          </w:tcPr>
          <w:p w14:paraId="3999CD9F" w14:textId="77777777" w:rsidR="006F7DCF" w:rsidRPr="00DD4AD9" w:rsidRDefault="006F7DCF">
            <w:pPr>
              <w:ind w:right="-29"/>
              <w:jc w:val="center"/>
              <w:rPr>
                <w:sz w:val="18"/>
                <w:szCs w:val="18"/>
              </w:rPr>
            </w:pPr>
          </w:p>
        </w:tc>
        <w:tc>
          <w:tcPr>
            <w:tcW w:w="553" w:type="dxa"/>
            <w:tcBorders>
              <w:bottom w:val="single" w:sz="12" w:space="0" w:color="auto"/>
            </w:tcBorders>
            <w:vAlign w:val="bottom"/>
          </w:tcPr>
          <w:p w14:paraId="5C721ECF" w14:textId="77777777" w:rsidR="006F7DCF" w:rsidRPr="00DD4AD9" w:rsidRDefault="006F7DCF">
            <w:pPr>
              <w:ind w:right="-29"/>
              <w:jc w:val="center"/>
              <w:rPr>
                <w:sz w:val="18"/>
                <w:szCs w:val="18"/>
              </w:rPr>
            </w:pPr>
          </w:p>
        </w:tc>
        <w:tc>
          <w:tcPr>
            <w:tcW w:w="817" w:type="dxa"/>
            <w:tcBorders>
              <w:bottom w:val="single" w:sz="12" w:space="0" w:color="auto"/>
            </w:tcBorders>
            <w:vAlign w:val="bottom"/>
          </w:tcPr>
          <w:p w14:paraId="2114C112" w14:textId="77777777" w:rsidR="006F7DCF" w:rsidRPr="00DD4AD9" w:rsidRDefault="006F7DCF">
            <w:pPr>
              <w:ind w:right="-29"/>
              <w:jc w:val="center"/>
              <w:rPr>
                <w:sz w:val="18"/>
                <w:szCs w:val="18"/>
              </w:rPr>
            </w:pPr>
          </w:p>
        </w:tc>
        <w:tc>
          <w:tcPr>
            <w:tcW w:w="424" w:type="dxa"/>
            <w:tcBorders>
              <w:bottom w:val="single" w:sz="12" w:space="0" w:color="auto"/>
            </w:tcBorders>
            <w:vAlign w:val="bottom"/>
          </w:tcPr>
          <w:p w14:paraId="343F8929" w14:textId="77777777" w:rsidR="006F7DCF" w:rsidRPr="00DD4AD9" w:rsidRDefault="006F7DCF">
            <w:pPr>
              <w:ind w:right="-29"/>
              <w:jc w:val="center"/>
              <w:rPr>
                <w:sz w:val="18"/>
                <w:szCs w:val="18"/>
              </w:rPr>
            </w:pPr>
          </w:p>
        </w:tc>
        <w:tc>
          <w:tcPr>
            <w:tcW w:w="746" w:type="dxa"/>
            <w:tcBorders>
              <w:bottom w:val="single" w:sz="12" w:space="0" w:color="auto"/>
            </w:tcBorders>
            <w:vAlign w:val="bottom"/>
          </w:tcPr>
          <w:p w14:paraId="047DB786" w14:textId="77777777" w:rsidR="006F7DCF" w:rsidRPr="00DD4AD9" w:rsidRDefault="006F7DCF">
            <w:pPr>
              <w:ind w:right="-29"/>
              <w:jc w:val="center"/>
              <w:rPr>
                <w:sz w:val="18"/>
                <w:szCs w:val="18"/>
              </w:rPr>
            </w:pPr>
          </w:p>
        </w:tc>
        <w:tc>
          <w:tcPr>
            <w:tcW w:w="527" w:type="dxa"/>
            <w:tcBorders>
              <w:bottom w:val="single" w:sz="12" w:space="0" w:color="auto"/>
            </w:tcBorders>
            <w:vAlign w:val="bottom"/>
          </w:tcPr>
          <w:p w14:paraId="65F64A0C" w14:textId="77777777" w:rsidR="006F7DCF" w:rsidRPr="00DD4AD9" w:rsidRDefault="006F7DCF">
            <w:pPr>
              <w:ind w:right="-29"/>
              <w:jc w:val="center"/>
              <w:rPr>
                <w:sz w:val="18"/>
                <w:szCs w:val="18"/>
              </w:rPr>
            </w:pPr>
          </w:p>
        </w:tc>
        <w:tc>
          <w:tcPr>
            <w:tcW w:w="700" w:type="dxa"/>
            <w:tcBorders>
              <w:bottom w:val="single" w:sz="12" w:space="0" w:color="auto"/>
            </w:tcBorders>
            <w:vAlign w:val="bottom"/>
          </w:tcPr>
          <w:p w14:paraId="34839B4E" w14:textId="77777777" w:rsidR="006F7DCF" w:rsidRPr="00DD4AD9" w:rsidRDefault="006F7DCF">
            <w:pPr>
              <w:ind w:right="-29"/>
              <w:jc w:val="center"/>
              <w:rPr>
                <w:sz w:val="18"/>
                <w:szCs w:val="18"/>
              </w:rPr>
            </w:pPr>
          </w:p>
        </w:tc>
        <w:tc>
          <w:tcPr>
            <w:tcW w:w="700" w:type="dxa"/>
            <w:tcBorders>
              <w:bottom w:val="single" w:sz="12" w:space="0" w:color="auto"/>
            </w:tcBorders>
            <w:vAlign w:val="bottom"/>
          </w:tcPr>
          <w:p w14:paraId="37E9DD39" w14:textId="77777777" w:rsidR="006F7DCF" w:rsidRPr="00DD4AD9" w:rsidRDefault="006F7DCF">
            <w:pPr>
              <w:ind w:right="-29"/>
              <w:jc w:val="center"/>
              <w:rPr>
                <w:sz w:val="18"/>
                <w:szCs w:val="18"/>
              </w:rPr>
            </w:pPr>
          </w:p>
        </w:tc>
        <w:tc>
          <w:tcPr>
            <w:tcW w:w="872" w:type="dxa"/>
            <w:tcBorders>
              <w:bottom w:val="single" w:sz="12" w:space="0" w:color="auto"/>
            </w:tcBorders>
            <w:vAlign w:val="bottom"/>
          </w:tcPr>
          <w:p w14:paraId="21D89E0A" w14:textId="77777777" w:rsidR="006F7DCF" w:rsidRPr="00DD4AD9" w:rsidRDefault="006F7DCF">
            <w:pPr>
              <w:ind w:right="-29"/>
              <w:jc w:val="center"/>
              <w:rPr>
                <w:sz w:val="18"/>
                <w:szCs w:val="18"/>
              </w:rPr>
            </w:pPr>
          </w:p>
        </w:tc>
      </w:tr>
      <w:tr w:rsidR="006F7DCF" w:rsidRPr="00DD4AD9" w14:paraId="3672C59D" w14:textId="77777777">
        <w:trPr>
          <w:jc w:val="center"/>
        </w:trPr>
        <w:tc>
          <w:tcPr>
            <w:tcW w:w="2752" w:type="dxa"/>
            <w:gridSpan w:val="3"/>
            <w:vAlign w:val="center"/>
          </w:tcPr>
          <w:p w14:paraId="6D998C6D" w14:textId="77777777" w:rsidR="006F7DCF" w:rsidRPr="00DD4AD9" w:rsidRDefault="006F7DCF">
            <w:pPr>
              <w:spacing w:before="60" w:after="60"/>
              <w:ind w:right="-29"/>
              <w:jc w:val="center"/>
              <w:rPr>
                <w:sz w:val="18"/>
                <w:szCs w:val="18"/>
              </w:rPr>
            </w:pPr>
            <w:r w:rsidRPr="00DD4AD9">
              <w:rPr>
                <w:sz w:val="18"/>
              </w:rPr>
              <w:t xml:space="preserve">SPECIFIC OBJECTIVE No 2 </w:t>
            </w:r>
            <w:r w:rsidRPr="00824438">
              <w:rPr>
                <w:sz w:val="18"/>
              </w:rPr>
              <w:t>Provide simple and efficient corporate rules and procedures throughout the company lifecycle</w:t>
            </w:r>
          </w:p>
        </w:tc>
        <w:tc>
          <w:tcPr>
            <w:tcW w:w="493" w:type="dxa"/>
            <w:tcBorders>
              <w:top w:val="nil"/>
              <w:left w:val="nil"/>
              <w:bottom w:val="nil"/>
              <w:right w:val="nil"/>
            </w:tcBorders>
          </w:tcPr>
          <w:p w14:paraId="36AD255D"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2B7F2CB0" w14:textId="77777777" w:rsidR="006F7DCF" w:rsidRPr="00DD4AD9" w:rsidRDefault="006F7DCF">
            <w:pPr>
              <w:spacing w:before="60" w:after="60"/>
              <w:ind w:right="-29"/>
              <w:jc w:val="center"/>
              <w:rPr>
                <w:sz w:val="18"/>
                <w:szCs w:val="18"/>
              </w:rPr>
            </w:pPr>
          </w:p>
        </w:tc>
        <w:tc>
          <w:tcPr>
            <w:tcW w:w="527" w:type="dxa"/>
            <w:tcBorders>
              <w:top w:val="nil"/>
              <w:left w:val="nil"/>
              <w:bottom w:val="nil"/>
              <w:right w:val="nil"/>
            </w:tcBorders>
          </w:tcPr>
          <w:p w14:paraId="48E235DA"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2938C4D6"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01E41B04"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26ED10B1" w14:textId="77777777" w:rsidR="006F7DCF" w:rsidRPr="00DD4AD9" w:rsidRDefault="006F7DCF">
            <w:pPr>
              <w:spacing w:before="60" w:after="60"/>
              <w:ind w:right="-29"/>
              <w:jc w:val="center"/>
              <w:rPr>
                <w:sz w:val="18"/>
                <w:szCs w:val="18"/>
              </w:rPr>
            </w:pPr>
          </w:p>
        </w:tc>
        <w:tc>
          <w:tcPr>
            <w:tcW w:w="872" w:type="dxa"/>
            <w:tcBorders>
              <w:top w:val="nil"/>
              <w:left w:val="nil"/>
              <w:bottom w:val="nil"/>
              <w:right w:val="nil"/>
            </w:tcBorders>
          </w:tcPr>
          <w:p w14:paraId="6FA61E88" w14:textId="77777777" w:rsidR="006F7DCF" w:rsidRPr="00DD4AD9" w:rsidRDefault="006F7DCF">
            <w:pPr>
              <w:spacing w:before="60" w:after="60"/>
              <w:ind w:right="-29"/>
              <w:jc w:val="center"/>
              <w:rPr>
                <w:sz w:val="18"/>
                <w:szCs w:val="18"/>
              </w:rPr>
            </w:pPr>
          </w:p>
        </w:tc>
        <w:tc>
          <w:tcPr>
            <w:tcW w:w="825" w:type="dxa"/>
            <w:tcBorders>
              <w:top w:val="nil"/>
              <w:left w:val="nil"/>
              <w:bottom w:val="nil"/>
              <w:right w:val="nil"/>
            </w:tcBorders>
          </w:tcPr>
          <w:p w14:paraId="52EE3C25" w14:textId="77777777" w:rsidR="006F7DCF" w:rsidRPr="00DD4AD9" w:rsidRDefault="006F7DCF">
            <w:pPr>
              <w:spacing w:before="60" w:after="60"/>
              <w:ind w:right="-29"/>
              <w:jc w:val="center"/>
              <w:rPr>
                <w:sz w:val="18"/>
                <w:szCs w:val="18"/>
              </w:rPr>
            </w:pPr>
          </w:p>
        </w:tc>
        <w:tc>
          <w:tcPr>
            <w:tcW w:w="553" w:type="dxa"/>
            <w:tcBorders>
              <w:top w:val="nil"/>
              <w:left w:val="nil"/>
              <w:bottom w:val="nil"/>
              <w:right w:val="nil"/>
            </w:tcBorders>
          </w:tcPr>
          <w:p w14:paraId="18863148" w14:textId="77777777" w:rsidR="006F7DCF" w:rsidRPr="00DD4AD9" w:rsidRDefault="006F7DCF">
            <w:pPr>
              <w:spacing w:before="60" w:after="60"/>
              <w:ind w:right="-29"/>
              <w:jc w:val="center"/>
              <w:rPr>
                <w:sz w:val="18"/>
                <w:szCs w:val="18"/>
              </w:rPr>
            </w:pPr>
          </w:p>
        </w:tc>
        <w:tc>
          <w:tcPr>
            <w:tcW w:w="817" w:type="dxa"/>
            <w:tcBorders>
              <w:top w:val="nil"/>
              <w:left w:val="nil"/>
              <w:bottom w:val="nil"/>
              <w:right w:val="nil"/>
            </w:tcBorders>
          </w:tcPr>
          <w:p w14:paraId="6F1D68D3" w14:textId="77777777" w:rsidR="006F7DCF" w:rsidRPr="00DD4AD9" w:rsidRDefault="006F7DCF">
            <w:pPr>
              <w:spacing w:before="60" w:after="60"/>
              <w:ind w:right="-29"/>
              <w:jc w:val="center"/>
              <w:rPr>
                <w:sz w:val="18"/>
                <w:szCs w:val="18"/>
              </w:rPr>
            </w:pPr>
          </w:p>
        </w:tc>
        <w:tc>
          <w:tcPr>
            <w:tcW w:w="424" w:type="dxa"/>
            <w:tcBorders>
              <w:top w:val="nil"/>
              <w:left w:val="nil"/>
              <w:bottom w:val="nil"/>
              <w:right w:val="nil"/>
            </w:tcBorders>
          </w:tcPr>
          <w:p w14:paraId="564B6667" w14:textId="77777777" w:rsidR="006F7DCF" w:rsidRPr="00DD4AD9" w:rsidRDefault="006F7DCF">
            <w:pPr>
              <w:spacing w:before="60" w:after="60"/>
              <w:ind w:right="-29"/>
              <w:jc w:val="center"/>
              <w:rPr>
                <w:sz w:val="18"/>
                <w:szCs w:val="18"/>
              </w:rPr>
            </w:pPr>
          </w:p>
        </w:tc>
        <w:tc>
          <w:tcPr>
            <w:tcW w:w="746" w:type="dxa"/>
            <w:tcBorders>
              <w:top w:val="nil"/>
              <w:left w:val="nil"/>
              <w:bottom w:val="nil"/>
              <w:right w:val="nil"/>
            </w:tcBorders>
          </w:tcPr>
          <w:p w14:paraId="25A47215" w14:textId="77777777" w:rsidR="006F7DCF" w:rsidRPr="00DD4AD9" w:rsidRDefault="006F7DCF">
            <w:pPr>
              <w:spacing w:before="60" w:after="60"/>
              <w:ind w:right="-29"/>
              <w:jc w:val="center"/>
              <w:rPr>
                <w:sz w:val="18"/>
                <w:szCs w:val="18"/>
              </w:rPr>
            </w:pPr>
          </w:p>
        </w:tc>
        <w:tc>
          <w:tcPr>
            <w:tcW w:w="527" w:type="dxa"/>
            <w:tcBorders>
              <w:top w:val="nil"/>
              <w:left w:val="nil"/>
              <w:bottom w:val="nil"/>
              <w:right w:val="nil"/>
            </w:tcBorders>
          </w:tcPr>
          <w:p w14:paraId="30B9625A"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52FEDE8D" w14:textId="77777777" w:rsidR="006F7DCF" w:rsidRPr="00DD4AD9" w:rsidRDefault="006F7DCF">
            <w:pPr>
              <w:spacing w:before="60" w:after="60"/>
              <w:ind w:right="-29"/>
              <w:jc w:val="center"/>
              <w:rPr>
                <w:sz w:val="18"/>
                <w:szCs w:val="18"/>
              </w:rPr>
            </w:pPr>
          </w:p>
        </w:tc>
        <w:tc>
          <w:tcPr>
            <w:tcW w:w="700" w:type="dxa"/>
            <w:tcBorders>
              <w:top w:val="nil"/>
              <w:left w:val="nil"/>
              <w:bottom w:val="nil"/>
              <w:right w:val="nil"/>
            </w:tcBorders>
          </w:tcPr>
          <w:p w14:paraId="16ACA87C" w14:textId="77777777" w:rsidR="006F7DCF" w:rsidRPr="00DD4AD9" w:rsidRDefault="006F7DCF">
            <w:pPr>
              <w:spacing w:before="60" w:after="60"/>
              <w:ind w:right="-29"/>
              <w:jc w:val="center"/>
              <w:rPr>
                <w:sz w:val="18"/>
                <w:szCs w:val="18"/>
              </w:rPr>
            </w:pPr>
          </w:p>
        </w:tc>
        <w:tc>
          <w:tcPr>
            <w:tcW w:w="872" w:type="dxa"/>
            <w:tcBorders>
              <w:top w:val="nil"/>
              <w:left w:val="nil"/>
              <w:bottom w:val="nil"/>
              <w:right w:val="nil"/>
            </w:tcBorders>
          </w:tcPr>
          <w:p w14:paraId="78C847AE" w14:textId="77777777" w:rsidR="006F7DCF" w:rsidRPr="00DD4AD9" w:rsidRDefault="006F7DCF">
            <w:pPr>
              <w:spacing w:before="60" w:after="60"/>
              <w:ind w:right="-29"/>
              <w:jc w:val="center"/>
              <w:rPr>
                <w:sz w:val="18"/>
                <w:szCs w:val="18"/>
              </w:rPr>
            </w:pPr>
          </w:p>
        </w:tc>
      </w:tr>
      <w:tr w:rsidR="006F7DCF" w:rsidRPr="00DD4AD9" w14:paraId="52F406B0" w14:textId="77777777">
        <w:trPr>
          <w:trHeight w:hRule="exact" w:val="533"/>
          <w:jc w:val="center"/>
        </w:trPr>
        <w:tc>
          <w:tcPr>
            <w:tcW w:w="1372" w:type="dxa"/>
          </w:tcPr>
          <w:p w14:paraId="6C13E4FC" w14:textId="77777777" w:rsidR="006F7DCF" w:rsidRPr="00845135" w:rsidRDefault="006F7DCF">
            <w:pPr>
              <w:ind w:right="-29"/>
              <w:rPr>
                <w:b/>
                <w:sz w:val="12"/>
                <w:szCs w:val="12"/>
              </w:rPr>
            </w:pPr>
            <w:r w:rsidRPr="00845135">
              <w:rPr>
                <w:b/>
                <w:bCs/>
                <w:sz w:val="12"/>
                <w:szCs w:val="12"/>
              </w:rPr>
              <w:t>EU</w:t>
            </w:r>
            <w:r w:rsidRPr="00845135">
              <w:rPr>
                <w:b/>
                <w:sz w:val="12"/>
                <w:szCs w:val="12"/>
              </w:rPr>
              <w:t xml:space="preserve"> Central interface evolving into a digital register</w:t>
            </w:r>
          </w:p>
        </w:tc>
        <w:tc>
          <w:tcPr>
            <w:tcW w:w="699" w:type="dxa"/>
          </w:tcPr>
          <w:p w14:paraId="5244864A" w14:textId="77777777" w:rsidR="006F7DCF" w:rsidRPr="00DD4AD9" w:rsidRDefault="006F7DCF">
            <w:pPr>
              <w:ind w:right="-29"/>
              <w:jc w:val="center"/>
              <w:rPr>
                <w:sz w:val="18"/>
                <w:szCs w:val="18"/>
              </w:rPr>
            </w:pPr>
          </w:p>
        </w:tc>
        <w:tc>
          <w:tcPr>
            <w:tcW w:w="681" w:type="dxa"/>
          </w:tcPr>
          <w:p w14:paraId="29E0B0B5" w14:textId="77777777" w:rsidR="006F7DCF" w:rsidRPr="00DD4AD9" w:rsidRDefault="006F7DCF">
            <w:pPr>
              <w:ind w:right="-29"/>
              <w:jc w:val="center"/>
              <w:rPr>
                <w:sz w:val="18"/>
                <w:szCs w:val="18"/>
              </w:rPr>
            </w:pPr>
          </w:p>
        </w:tc>
        <w:tc>
          <w:tcPr>
            <w:tcW w:w="493" w:type="dxa"/>
            <w:vAlign w:val="bottom"/>
          </w:tcPr>
          <w:p w14:paraId="2BE7D1D8" w14:textId="77777777" w:rsidR="006F7DCF" w:rsidRPr="00DD4AD9" w:rsidRDefault="006F7DCF">
            <w:pPr>
              <w:ind w:right="-29"/>
              <w:jc w:val="center"/>
              <w:rPr>
                <w:sz w:val="18"/>
                <w:szCs w:val="18"/>
              </w:rPr>
            </w:pPr>
            <w:r>
              <w:rPr>
                <w:color w:val="000000"/>
                <w:sz w:val="18"/>
                <w:szCs w:val="18"/>
              </w:rPr>
              <w:t>1</w:t>
            </w:r>
          </w:p>
        </w:tc>
        <w:tc>
          <w:tcPr>
            <w:tcW w:w="700" w:type="dxa"/>
            <w:vAlign w:val="bottom"/>
          </w:tcPr>
          <w:p w14:paraId="776A06E2" w14:textId="77777777" w:rsidR="006F7DCF" w:rsidRPr="00DD4AD9" w:rsidRDefault="006F7DCF">
            <w:pPr>
              <w:ind w:right="-29"/>
              <w:jc w:val="center"/>
              <w:rPr>
                <w:sz w:val="18"/>
                <w:szCs w:val="18"/>
              </w:rPr>
            </w:pPr>
            <w:r>
              <w:rPr>
                <w:color w:val="000000"/>
                <w:sz w:val="18"/>
                <w:szCs w:val="18"/>
              </w:rPr>
              <w:t>4.000</w:t>
            </w:r>
          </w:p>
        </w:tc>
        <w:tc>
          <w:tcPr>
            <w:tcW w:w="527" w:type="dxa"/>
            <w:vAlign w:val="bottom"/>
          </w:tcPr>
          <w:p w14:paraId="39970DE1" w14:textId="77777777" w:rsidR="006F7DCF" w:rsidRPr="00DD4AD9" w:rsidRDefault="006F7DCF">
            <w:pPr>
              <w:ind w:right="-29"/>
              <w:jc w:val="center"/>
              <w:rPr>
                <w:sz w:val="18"/>
                <w:szCs w:val="18"/>
              </w:rPr>
            </w:pPr>
            <w:r>
              <w:rPr>
                <w:color w:val="000000"/>
                <w:sz w:val="18"/>
                <w:szCs w:val="18"/>
              </w:rPr>
              <w:t>1</w:t>
            </w:r>
          </w:p>
        </w:tc>
        <w:tc>
          <w:tcPr>
            <w:tcW w:w="700" w:type="dxa"/>
            <w:vAlign w:val="bottom"/>
          </w:tcPr>
          <w:p w14:paraId="72FC3B4A" w14:textId="77777777" w:rsidR="006F7DCF" w:rsidRPr="00DD4AD9" w:rsidRDefault="006F7DCF">
            <w:pPr>
              <w:ind w:right="-29"/>
              <w:jc w:val="center"/>
              <w:rPr>
                <w:sz w:val="18"/>
                <w:szCs w:val="18"/>
              </w:rPr>
            </w:pPr>
            <w:r>
              <w:rPr>
                <w:color w:val="000000"/>
                <w:sz w:val="18"/>
                <w:szCs w:val="18"/>
              </w:rPr>
              <w:t>4.000</w:t>
            </w:r>
          </w:p>
        </w:tc>
        <w:tc>
          <w:tcPr>
            <w:tcW w:w="700" w:type="dxa"/>
            <w:vAlign w:val="bottom"/>
          </w:tcPr>
          <w:p w14:paraId="517B7BD2" w14:textId="77777777" w:rsidR="006F7DCF" w:rsidRPr="00DD4AD9" w:rsidRDefault="006F7DCF">
            <w:pPr>
              <w:ind w:right="-29"/>
              <w:jc w:val="center"/>
              <w:rPr>
                <w:sz w:val="18"/>
                <w:szCs w:val="18"/>
              </w:rPr>
            </w:pPr>
            <w:r>
              <w:rPr>
                <w:color w:val="000000"/>
                <w:sz w:val="18"/>
                <w:szCs w:val="18"/>
              </w:rPr>
              <w:t>1</w:t>
            </w:r>
          </w:p>
        </w:tc>
        <w:tc>
          <w:tcPr>
            <w:tcW w:w="700" w:type="dxa"/>
            <w:vAlign w:val="bottom"/>
          </w:tcPr>
          <w:p w14:paraId="0949FD89" w14:textId="77777777" w:rsidR="006F7DCF" w:rsidRPr="00DD4AD9" w:rsidRDefault="006F7DCF">
            <w:pPr>
              <w:ind w:right="-29"/>
              <w:jc w:val="center"/>
              <w:rPr>
                <w:sz w:val="18"/>
                <w:szCs w:val="18"/>
              </w:rPr>
            </w:pPr>
            <w:r>
              <w:rPr>
                <w:color w:val="000000"/>
                <w:sz w:val="18"/>
                <w:szCs w:val="18"/>
              </w:rPr>
              <w:t>10.000</w:t>
            </w:r>
          </w:p>
        </w:tc>
        <w:tc>
          <w:tcPr>
            <w:tcW w:w="872" w:type="dxa"/>
            <w:vAlign w:val="bottom"/>
          </w:tcPr>
          <w:p w14:paraId="769026DD" w14:textId="77777777" w:rsidR="006F7DCF" w:rsidRPr="00DD4AD9" w:rsidRDefault="006F7DCF">
            <w:pPr>
              <w:ind w:right="-29"/>
              <w:jc w:val="center"/>
              <w:rPr>
                <w:sz w:val="18"/>
                <w:szCs w:val="18"/>
              </w:rPr>
            </w:pPr>
            <w:r>
              <w:rPr>
                <w:color w:val="000000"/>
                <w:sz w:val="18"/>
                <w:szCs w:val="18"/>
              </w:rPr>
              <w:t>1</w:t>
            </w:r>
          </w:p>
        </w:tc>
        <w:tc>
          <w:tcPr>
            <w:tcW w:w="825" w:type="dxa"/>
            <w:vAlign w:val="bottom"/>
          </w:tcPr>
          <w:p w14:paraId="132FF209" w14:textId="77777777" w:rsidR="006F7DCF" w:rsidRPr="00DD4AD9" w:rsidRDefault="006F7DCF">
            <w:pPr>
              <w:ind w:right="-29"/>
              <w:jc w:val="center"/>
              <w:rPr>
                <w:sz w:val="18"/>
                <w:szCs w:val="18"/>
              </w:rPr>
            </w:pPr>
            <w:r>
              <w:rPr>
                <w:color w:val="000000"/>
                <w:sz w:val="18"/>
                <w:szCs w:val="18"/>
              </w:rPr>
              <w:t>9.000</w:t>
            </w:r>
          </w:p>
        </w:tc>
        <w:tc>
          <w:tcPr>
            <w:tcW w:w="553" w:type="dxa"/>
            <w:vAlign w:val="bottom"/>
          </w:tcPr>
          <w:p w14:paraId="3164FF97" w14:textId="77777777" w:rsidR="006F7DCF" w:rsidRPr="00DD4AD9" w:rsidRDefault="006F7DCF">
            <w:pPr>
              <w:ind w:right="-29"/>
              <w:jc w:val="center"/>
              <w:rPr>
                <w:sz w:val="18"/>
                <w:szCs w:val="18"/>
              </w:rPr>
            </w:pPr>
            <w:r>
              <w:rPr>
                <w:color w:val="000000"/>
                <w:sz w:val="18"/>
                <w:szCs w:val="18"/>
              </w:rPr>
              <w:t>1</w:t>
            </w:r>
          </w:p>
        </w:tc>
        <w:tc>
          <w:tcPr>
            <w:tcW w:w="817" w:type="dxa"/>
            <w:vAlign w:val="bottom"/>
          </w:tcPr>
          <w:p w14:paraId="0AADFFCD" w14:textId="77777777" w:rsidR="006F7DCF" w:rsidRPr="00DD4AD9" w:rsidRDefault="006F7DCF">
            <w:pPr>
              <w:ind w:right="-29"/>
              <w:jc w:val="center"/>
              <w:rPr>
                <w:sz w:val="18"/>
                <w:szCs w:val="18"/>
              </w:rPr>
            </w:pPr>
            <w:r>
              <w:rPr>
                <w:color w:val="000000"/>
                <w:sz w:val="18"/>
                <w:szCs w:val="18"/>
              </w:rPr>
              <w:t>8.000</w:t>
            </w:r>
          </w:p>
        </w:tc>
        <w:tc>
          <w:tcPr>
            <w:tcW w:w="424" w:type="dxa"/>
            <w:vAlign w:val="bottom"/>
          </w:tcPr>
          <w:p w14:paraId="503B1AF0" w14:textId="77777777" w:rsidR="006F7DCF" w:rsidRPr="00DD4AD9" w:rsidRDefault="006F7DCF">
            <w:pPr>
              <w:ind w:right="-29"/>
              <w:jc w:val="center"/>
              <w:rPr>
                <w:sz w:val="18"/>
                <w:szCs w:val="18"/>
              </w:rPr>
            </w:pPr>
            <w:r>
              <w:rPr>
                <w:color w:val="000000"/>
                <w:sz w:val="18"/>
                <w:szCs w:val="18"/>
              </w:rPr>
              <w:t>1</w:t>
            </w:r>
          </w:p>
        </w:tc>
        <w:tc>
          <w:tcPr>
            <w:tcW w:w="746" w:type="dxa"/>
            <w:vAlign w:val="bottom"/>
          </w:tcPr>
          <w:p w14:paraId="06853D43" w14:textId="77777777" w:rsidR="006F7DCF" w:rsidRPr="00DD4AD9" w:rsidRDefault="006F7DCF">
            <w:pPr>
              <w:ind w:right="-29"/>
              <w:jc w:val="center"/>
              <w:rPr>
                <w:sz w:val="18"/>
                <w:szCs w:val="18"/>
              </w:rPr>
            </w:pPr>
            <w:r>
              <w:rPr>
                <w:color w:val="000000"/>
                <w:sz w:val="18"/>
                <w:szCs w:val="18"/>
              </w:rPr>
              <w:t>8.000</w:t>
            </w:r>
          </w:p>
        </w:tc>
        <w:tc>
          <w:tcPr>
            <w:tcW w:w="527" w:type="dxa"/>
            <w:vAlign w:val="bottom"/>
          </w:tcPr>
          <w:p w14:paraId="408BDF2C" w14:textId="77777777" w:rsidR="006F7DCF" w:rsidRPr="00DD4AD9" w:rsidRDefault="006F7DCF">
            <w:pPr>
              <w:ind w:right="-29"/>
              <w:jc w:val="center"/>
              <w:rPr>
                <w:sz w:val="18"/>
                <w:szCs w:val="18"/>
              </w:rPr>
            </w:pPr>
            <w:r>
              <w:rPr>
                <w:color w:val="000000"/>
                <w:sz w:val="18"/>
                <w:szCs w:val="18"/>
              </w:rPr>
              <w:t>1</w:t>
            </w:r>
          </w:p>
        </w:tc>
        <w:tc>
          <w:tcPr>
            <w:tcW w:w="700" w:type="dxa"/>
            <w:vAlign w:val="bottom"/>
          </w:tcPr>
          <w:p w14:paraId="50FD7ECA" w14:textId="77777777" w:rsidR="006F7DCF" w:rsidRPr="00DD4AD9" w:rsidRDefault="006F7DCF">
            <w:pPr>
              <w:ind w:right="-29"/>
              <w:jc w:val="center"/>
              <w:rPr>
                <w:sz w:val="18"/>
                <w:szCs w:val="18"/>
              </w:rPr>
            </w:pPr>
            <w:r>
              <w:rPr>
                <w:color w:val="000000"/>
                <w:sz w:val="18"/>
                <w:szCs w:val="18"/>
              </w:rPr>
              <w:t>8.000</w:t>
            </w:r>
          </w:p>
        </w:tc>
        <w:tc>
          <w:tcPr>
            <w:tcW w:w="700" w:type="dxa"/>
            <w:vAlign w:val="bottom"/>
          </w:tcPr>
          <w:p w14:paraId="27F5E320" w14:textId="77777777" w:rsidR="006F7DCF" w:rsidRPr="00DD4AD9" w:rsidRDefault="006F7DCF">
            <w:pPr>
              <w:ind w:right="-29"/>
              <w:jc w:val="center"/>
              <w:rPr>
                <w:sz w:val="18"/>
                <w:szCs w:val="18"/>
              </w:rPr>
            </w:pPr>
            <w:r>
              <w:rPr>
                <w:b/>
                <w:bCs/>
                <w:color w:val="000000"/>
                <w:sz w:val="18"/>
                <w:szCs w:val="18"/>
              </w:rPr>
              <w:t>7</w:t>
            </w:r>
          </w:p>
        </w:tc>
        <w:tc>
          <w:tcPr>
            <w:tcW w:w="872" w:type="dxa"/>
            <w:vAlign w:val="bottom"/>
          </w:tcPr>
          <w:p w14:paraId="1F171101" w14:textId="77777777" w:rsidR="006F7DCF" w:rsidRPr="00DD4AD9" w:rsidRDefault="006F7DCF">
            <w:pPr>
              <w:ind w:right="-29"/>
              <w:jc w:val="center"/>
              <w:rPr>
                <w:b/>
                <w:bCs/>
                <w:sz w:val="18"/>
                <w:szCs w:val="18"/>
              </w:rPr>
            </w:pPr>
            <w:r>
              <w:rPr>
                <w:b/>
                <w:bCs/>
                <w:color w:val="000000"/>
                <w:sz w:val="18"/>
                <w:szCs w:val="18"/>
              </w:rPr>
              <w:t>51.000</w:t>
            </w:r>
          </w:p>
        </w:tc>
      </w:tr>
      <w:tr w:rsidR="006F7DCF" w:rsidRPr="00DD4AD9" w14:paraId="627E946C" w14:textId="77777777">
        <w:trPr>
          <w:trHeight w:hRule="exact" w:val="569"/>
          <w:jc w:val="center"/>
        </w:trPr>
        <w:tc>
          <w:tcPr>
            <w:tcW w:w="1372" w:type="dxa"/>
          </w:tcPr>
          <w:p w14:paraId="76B17808" w14:textId="77777777" w:rsidR="006F7DCF" w:rsidRPr="00D8672A" w:rsidRDefault="006F7DCF">
            <w:pPr>
              <w:ind w:right="-29"/>
              <w:jc w:val="center"/>
              <w:rPr>
                <w:b/>
                <w:sz w:val="18"/>
              </w:rPr>
            </w:pPr>
          </w:p>
        </w:tc>
        <w:tc>
          <w:tcPr>
            <w:tcW w:w="699" w:type="dxa"/>
          </w:tcPr>
          <w:p w14:paraId="1156D2E7" w14:textId="77777777" w:rsidR="006F7DCF" w:rsidRPr="00DD4AD9" w:rsidRDefault="006F7DCF">
            <w:pPr>
              <w:ind w:right="-29"/>
              <w:jc w:val="center"/>
              <w:rPr>
                <w:sz w:val="18"/>
                <w:szCs w:val="18"/>
              </w:rPr>
            </w:pPr>
          </w:p>
        </w:tc>
        <w:tc>
          <w:tcPr>
            <w:tcW w:w="681" w:type="dxa"/>
          </w:tcPr>
          <w:p w14:paraId="4AE5B578" w14:textId="77777777" w:rsidR="006F7DCF" w:rsidRPr="00DD4AD9" w:rsidRDefault="006F7DCF">
            <w:pPr>
              <w:ind w:right="-29"/>
              <w:jc w:val="center"/>
              <w:rPr>
                <w:sz w:val="18"/>
                <w:szCs w:val="18"/>
              </w:rPr>
            </w:pPr>
          </w:p>
        </w:tc>
        <w:tc>
          <w:tcPr>
            <w:tcW w:w="493" w:type="dxa"/>
            <w:vAlign w:val="center"/>
          </w:tcPr>
          <w:p w14:paraId="696F965B" w14:textId="77777777" w:rsidR="006F7DCF" w:rsidRPr="00DD4AD9" w:rsidRDefault="006F7DCF">
            <w:pPr>
              <w:ind w:right="-29"/>
              <w:jc w:val="center"/>
              <w:rPr>
                <w:sz w:val="18"/>
                <w:szCs w:val="18"/>
              </w:rPr>
            </w:pPr>
          </w:p>
        </w:tc>
        <w:tc>
          <w:tcPr>
            <w:tcW w:w="700" w:type="dxa"/>
            <w:vAlign w:val="center"/>
          </w:tcPr>
          <w:p w14:paraId="78E8121F" w14:textId="77777777" w:rsidR="006F7DCF" w:rsidRPr="00DD4AD9" w:rsidRDefault="006F7DCF">
            <w:pPr>
              <w:ind w:right="-29"/>
              <w:jc w:val="center"/>
              <w:rPr>
                <w:sz w:val="18"/>
                <w:szCs w:val="18"/>
              </w:rPr>
            </w:pPr>
          </w:p>
        </w:tc>
        <w:tc>
          <w:tcPr>
            <w:tcW w:w="527" w:type="dxa"/>
            <w:vAlign w:val="center"/>
          </w:tcPr>
          <w:p w14:paraId="7A0C3322" w14:textId="77777777" w:rsidR="006F7DCF" w:rsidRPr="00DD4AD9" w:rsidRDefault="006F7DCF">
            <w:pPr>
              <w:ind w:right="-29"/>
              <w:jc w:val="center"/>
              <w:rPr>
                <w:sz w:val="18"/>
                <w:szCs w:val="18"/>
              </w:rPr>
            </w:pPr>
          </w:p>
        </w:tc>
        <w:tc>
          <w:tcPr>
            <w:tcW w:w="700" w:type="dxa"/>
            <w:vAlign w:val="center"/>
          </w:tcPr>
          <w:p w14:paraId="41129391" w14:textId="77777777" w:rsidR="006F7DCF" w:rsidRPr="00DD4AD9" w:rsidRDefault="006F7DCF">
            <w:pPr>
              <w:ind w:right="-29"/>
              <w:jc w:val="center"/>
              <w:rPr>
                <w:sz w:val="18"/>
                <w:szCs w:val="18"/>
              </w:rPr>
            </w:pPr>
          </w:p>
        </w:tc>
        <w:tc>
          <w:tcPr>
            <w:tcW w:w="700" w:type="dxa"/>
            <w:vAlign w:val="center"/>
          </w:tcPr>
          <w:p w14:paraId="00B3F107" w14:textId="77777777" w:rsidR="006F7DCF" w:rsidRDefault="006F7DCF">
            <w:pPr>
              <w:ind w:right="-29"/>
              <w:jc w:val="center"/>
              <w:rPr>
                <w:color w:val="000000"/>
                <w:sz w:val="18"/>
                <w:szCs w:val="18"/>
              </w:rPr>
            </w:pPr>
          </w:p>
        </w:tc>
        <w:tc>
          <w:tcPr>
            <w:tcW w:w="700" w:type="dxa"/>
            <w:vAlign w:val="center"/>
          </w:tcPr>
          <w:p w14:paraId="12325ABC" w14:textId="77777777" w:rsidR="006F7DCF" w:rsidRDefault="006F7DCF">
            <w:pPr>
              <w:ind w:right="-29"/>
              <w:jc w:val="center"/>
              <w:rPr>
                <w:color w:val="000000"/>
                <w:sz w:val="18"/>
                <w:szCs w:val="18"/>
              </w:rPr>
            </w:pPr>
          </w:p>
        </w:tc>
        <w:tc>
          <w:tcPr>
            <w:tcW w:w="872" w:type="dxa"/>
            <w:vAlign w:val="center"/>
          </w:tcPr>
          <w:p w14:paraId="30CF92D3" w14:textId="77777777" w:rsidR="006F7DCF" w:rsidRDefault="006F7DCF">
            <w:pPr>
              <w:ind w:right="-29"/>
              <w:jc w:val="center"/>
              <w:rPr>
                <w:color w:val="000000"/>
                <w:sz w:val="18"/>
                <w:szCs w:val="18"/>
              </w:rPr>
            </w:pPr>
          </w:p>
        </w:tc>
        <w:tc>
          <w:tcPr>
            <w:tcW w:w="825" w:type="dxa"/>
            <w:vAlign w:val="center"/>
          </w:tcPr>
          <w:p w14:paraId="2640744B" w14:textId="77777777" w:rsidR="006F7DCF" w:rsidRDefault="006F7DCF">
            <w:pPr>
              <w:ind w:right="-29"/>
              <w:jc w:val="center"/>
              <w:rPr>
                <w:color w:val="000000"/>
                <w:sz w:val="18"/>
                <w:szCs w:val="18"/>
              </w:rPr>
            </w:pPr>
          </w:p>
        </w:tc>
        <w:tc>
          <w:tcPr>
            <w:tcW w:w="553" w:type="dxa"/>
            <w:vAlign w:val="center"/>
          </w:tcPr>
          <w:p w14:paraId="11BA35F5" w14:textId="77777777" w:rsidR="006F7DCF" w:rsidRDefault="006F7DCF">
            <w:pPr>
              <w:ind w:right="-29"/>
              <w:jc w:val="center"/>
              <w:rPr>
                <w:color w:val="000000"/>
                <w:sz w:val="18"/>
                <w:szCs w:val="18"/>
              </w:rPr>
            </w:pPr>
          </w:p>
        </w:tc>
        <w:tc>
          <w:tcPr>
            <w:tcW w:w="817" w:type="dxa"/>
            <w:vAlign w:val="center"/>
          </w:tcPr>
          <w:p w14:paraId="2FB4A586" w14:textId="77777777" w:rsidR="006F7DCF" w:rsidRDefault="006F7DCF">
            <w:pPr>
              <w:ind w:right="-29"/>
              <w:jc w:val="center"/>
              <w:rPr>
                <w:color w:val="000000"/>
                <w:sz w:val="18"/>
                <w:szCs w:val="18"/>
              </w:rPr>
            </w:pPr>
          </w:p>
        </w:tc>
        <w:tc>
          <w:tcPr>
            <w:tcW w:w="424" w:type="dxa"/>
            <w:vAlign w:val="center"/>
          </w:tcPr>
          <w:p w14:paraId="403ED9A3" w14:textId="77777777" w:rsidR="006F7DCF" w:rsidRDefault="006F7DCF">
            <w:pPr>
              <w:ind w:right="-29"/>
              <w:jc w:val="center"/>
              <w:rPr>
                <w:color w:val="000000"/>
                <w:sz w:val="18"/>
                <w:szCs w:val="18"/>
              </w:rPr>
            </w:pPr>
          </w:p>
        </w:tc>
        <w:tc>
          <w:tcPr>
            <w:tcW w:w="746" w:type="dxa"/>
            <w:vAlign w:val="center"/>
          </w:tcPr>
          <w:p w14:paraId="46301D24" w14:textId="77777777" w:rsidR="006F7DCF" w:rsidRDefault="006F7DCF">
            <w:pPr>
              <w:ind w:right="-29"/>
              <w:jc w:val="center"/>
              <w:rPr>
                <w:color w:val="000000"/>
                <w:sz w:val="18"/>
                <w:szCs w:val="18"/>
              </w:rPr>
            </w:pPr>
          </w:p>
        </w:tc>
        <w:tc>
          <w:tcPr>
            <w:tcW w:w="527" w:type="dxa"/>
            <w:vAlign w:val="center"/>
          </w:tcPr>
          <w:p w14:paraId="3EDAC4D8" w14:textId="77777777" w:rsidR="006F7DCF" w:rsidRDefault="006F7DCF">
            <w:pPr>
              <w:ind w:right="-29"/>
              <w:jc w:val="center"/>
              <w:rPr>
                <w:color w:val="000000"/>
                <w:sz w:val="18"/>
                <w:szCs w:val="18"/>
              </w:rPr>
            </w:pPr>
          </w:p>
        </w:tc>
        <w:tc>
          <w:tcPr>
            <w:tcW w:w="700" w:type="dxa"/>
            <w:vAlign w:val="center"/>
          </w:tcPr>
          <w:p w14:paraId="69BE7958" w14:textId="77777777" w:rsidR="006F7DCF" w:rsidRDefault="006F7DCF">
            <w:pPr>
              <w:ind w:right="-29"/>
              <w:jc w:val="center"/>
              <w:rPr>
                <w:color w:val="000000"/>
                <w:sz w:val="18"/>
                <w:szCs w:val="18"/>
              </w:rPr>
            </w:pPr>
          </w:p>
        </w:tc>
        <w:tc>
          <w:tcPr>
            <w:tcW w:w="700" w:type="dxa"/>
            <w:vAlign w:val="center"/>
          </w:tcPr>
          <w:p w14:paraId="4B420DDE" w14:textId="77777777" w:rsidR="006F7DCF" w:rsidRDefault="006F7DCF">
            <w:pPr>
              <w:ind w:right="-29"/>
              <w:jc w:val="center"/>
              <w:rPr>
                <w:b/>
                <w:bCs/>
                <w:color w:val="000000"/>
                <w:sz w:val="18"/>
                <w:szCs w:val="18"/>
              </w:rPr>
            </w:pPr>
          </w:p>
        </w:tc>
        <w:tc>
          <w:tcPr>
            <w:tcW w:w="872" w:type="dxa"/>
            <w:vAlign w:val="center"/>
          </w:tcPr>
          <w:p w14:paraId="401AE2E0" w14:textId="77777777" w:rsidR="006F7DCF" w:rsidRDefault="006F7DCF">
            <w:pPr>
              <w:ind w:right="-29"/>
              <w:jc w:val="center"/>
              <w:rPr>
                <w:b/>
                <w:bCs/>
                <w:color w:val="000000"/>
                <w:sz w:val="18"/>
                <w:szCs w:val="18"/>
              </w:rPr>
            </w:pPr>
          </w:p>
        </w:tc>
      </w:tr>
      <w:tr w:rsidR="006F7DCF" w:rsidRPr="00DD4AD9" w14:paraId="3BC145FF" w14:textId="77777777">
        <w:trPr>
          <w:jc w:val="center"/>
        </w:trPr>
        <w:tc>
          <w:tcPr>
            <w:tcW w:w="2752" w:type="dxa"/>
            <w:gridSpan w:val="3"/>
            <w:tcBorders>
              <w:bottom w:val="single" w:sz="12" w:space="0" w:color="auto"/>
            </w:tcBorders>
            <w:vAlign w:val="center"/>
          </w:tcPr>
          <w:p w14:paraId="2D10E667" w14:textId="77777777" w:rsidR="006F7DCF" w:rsidRPr="00DD4AD9" w:rsidRDefault="006F7DCF">
            <w:pPr>
              <w:jc w:val="center"/>
              <w:rPr>
                <w:sz w:val="18"/>
                <w:szCs w:val="18"/>
              </w:rPr>
            </w:pPr>
            <w:r w:rsidRPr="00DD4AD9">
              <w:rPr>
                <w:sz w:val="18"/>
              </w:rPr>
              <w:t>Subtotal for specific objective No 2</w:t>
            </w:r>
          </w:p>
        </w:tc>
        <w:tc>
          <w:tcPr>
            <w:tcW w:w="493" w:type="dxa"/>
            <w:tcBorders>
              <w:bottom w:val="single" w:sz="12" w:space="0" w:color="auto"/>
            </w:tcBorders>
            <w:vAlign w:val="bottom"/>
          </w:tcPr>
          <w:p w14:paraId="7C63B7DC" w14:textId="77777777" w:rsidR="006F7DCF" w:rsidRPr="00DD4AD9" w:rsidRDefault="006F7DCF">
            <w:pPr>
              <w:ind w:right="-29"/>
              <w:jc w:val="center"/>
              <w:rPr>
                <w:sz w:val="18"/>
                <w:szCs w:val="18"/>
              </w:rPr>
            </w:pPr>
            <w:r>
              <w:rPr>
                <w:color w:val="000000"/>
                <w:sz w:val="18"/>
                <w:szCs w:val="18"/>
              </w:rPr>
              <w:t>1</w:t>
            </w:r>
          </w:p>
        </w:tc>
        <w:tc>
          <w:tcPr>
            <w:tcW w:w="700" w:type="dxa"/>
            <w:tcBorders>
              <w:bottom w:val="single" w:sz="12" w:space="0" w:color="auto"/>
            </w:tcBorders>
            <w:vAlign w:val="bottom"/>
          </w:tcPr>
          <w:p w14:paraId="189166D7" w14:textId="77777777" w:rsidR="006F7DCF" w:rsidRPr="00DD4AD9" w:rsidRDefault="006F7DCF">
            <w:pPr>
              <w:ind w:right="-29"/>
              <w:jc w:val="center"/>
              <w:rPr>
                <w:sz w:val="18"/>
                <w:szCs w:val="18"/>
              </w:rPr>
            </w:pPr>
            <w:r>
              <w:rPr>
                <w:color w:val="000000"/>
                <w:sz w:val="18"/>
                <w:szCs w:val="18"/>
              </w:rPr>
              <w:t>4.000</w:t>
            </w:r>
          </w:p>
        </w:tc>
        <w:tc>
          <w:tcPr>
            <w:tcW w:w="527" w:type="dxa"/>
            <w:tcBorders>
              <w:bottom w:val="single" w:sz="12" w:space="0" w:color="auto"/>
            </w:tcBorders>
            <w:vAlign w:val="bottom"/>
          </w:tcPr>
          <w:p w14:paraId="1D22F995" w14:textId="77777777" w:rsidR="006F7DCF" w:rsidRPr="00DD4AD9" w:rsidRDefault="006F7DCF">
            <w:pPr>
              <w:ind w:right="-29"/>
              <w:jc w:val="center"/>
              <w:rPr>
                <w:sz w:val="18"/>
                <w:szCs w:val="18"/>
              </w:rPr>
            </w:pPr>
            <w:r>
              <w:rPr>
                <w:color w:val="000000"/>
                <w:sz w:val="18"/>
                <w:szCs w:val="18"/>
              </w:rPr>
              <w:t>1</w:t>
            </w:r>
          </w:p>
        </w:tc>
        <w:tc>
          <w:tcPr>
            <w:tcW w:w="700" w:type="dxa"/>
            <w:tcBorders>
              <w:bottom w:val="single" w:sz="12" w:space="0" w:color="auto"/>
            </w:tcBorders>
            <w:vAlign w:val="bottom"/>
          </w:tcPr>
          <w:p w14:paraId="61CD9ACD" w14:textId="77777777" w:rsidR="006F7DCF" w:rsidRPr="00DD4AD9" w:rsidRDefault="006F7DCF">
            <w:pPr>
              <w:ind w:right="-29"/>
              <w:jc w:val="center"/>
              <w:rPr>
                <w:sz w:val="18"/>
                <w:szCs w:val="18"/>
              </w:rPr>
            </w:pPr>
            <w:r>
              <w:rPr>
                <w:color w:val="000000"/>
                <w:sz w:val="18"/>
                <w:szCs w:val="18"/>
              </w:rPr>
              <w:t>4.000</w:t>
            </w:r>
          </w:p>
        </w:tc>
        <w:tc>
          <w:tcPr>
            <w:tcW w:w="700" w:type="dxa"/>
            <w:tcBorders>
              <w:bottom w:val="single" w:sz="12" w:space="0" w:color="auto"/>
            </w:tcBorders>
            <w:vAlign w:val="bottom"/>
          </w:tcPr>
          <w:p w14:paraId="27B883DD" w14:textId="77777777" w:rsidR="006F7DCF" w:rsidRPr="00DD4AD9" w:rsidRDefault="006F7DCF">
            <w:pPr>
              <w:ind w:right="-29"/>
              <w:jc w:val="center"/>
              <w:rPr>
                <w:sz w:val="18"/>
                <w:szCs w:val="18"/>
              </w:rPr>
            </w:pPr>
            <w:r>
              <w:rPr>
                <w:color w:val="000000"/>
                <w:sz w:val="18"/>
                <w:szCs w:val="18"/>
              </w:rPr>
              <w:t>1</w:t>
            </w:r>
          </w:p>
        </w:tc>
        <w:tc>
          <w:tcPr>
            <w:tcW w:w="700" w:type="dxa"/>
            <w:tcBorders>
              <w:bottom w:val="single" w:sz="12" w:space="0" w:color="auto"/>
            </w:tcBorders>
            <w:vAlign w:val="bottom"/>
          </w:tcPr>
          <w:p w14:paraId="6CA78382" w14:textId="77777777" w:rsidR="006F7DCF" w:rsidRPr="00DD4AD9" w:rsidRDefault="006F7DCF">
            <w:pPr>
              <w:ind w:right="-29"/>
              <w:jc w:val="center"/>
              <w:rPr>
                <w:sz w:val="18"/>
                <w:szCs w:val="18"/>
              </w:rPr>
            </w:pPr>
            <w:r>
              <w:rPr>
                <w:color w:val="000000"/>
                <w:sz w:val="18"/>
                <w:szCs w:val="18"/>
              </w:rPr>
              <w:t>10.000</w:t>
            </w:r>
          </w:p>
        </w:tc>
        <w:tc>
          <w:tcPr>
            <w:tcW w:w="872" w:type="dxa"/>
            <w:tcBorders>
              <w:bottom w:val="single" w:sz="12" w:space="0" w:color="auto"/>
            </w:tcBorders>
            <w:vAlign w:val="bottom"/>
          </w:tcPr>
          <w:p w14:paraId="716D0457" w14:textId="77777777" w:rsidR="006F7DCF" w:rsidRPr="00DD4AD9" w:rsidRDefault="006F7DCF">
            <w:pPr>
              <w:ind w:right="-29"/>
              <w:jc w:val="center"/>
              <w:rPr>
                <w:sz w:val="18"/>
                <w:szCs w:val="18"/>
              </w:rPr>
            </w:pPr>
            <w:r>
              <w:rPr>
                <w:color w:val="000000"/>
                <w:sz w:val="18"/>
                <w:szCs w:val="18"/>
              </w:rPr>
              <w:t>1</w:t>
            </w:r>
          </w:p>
        </w:tc>
        <w:tc>
          <w:tcPr>
            <w:tcW w:w="825" w:type="dxa"/>
            <w:tcBorders>
              <w:bottom w:val="single" w:sz="12" w:space="0" w:color="auto"/>
            </w:tcBorders>
            <w:vAlign w:val="bottom"/>
          </w:tcPr>
          <w:p w14:paraId="7E4C7004" w14:textId="77777777" w:rsidR="006F7DCF" w:rsidRPr="00DD4AD9" w:rsidRDefault="006F7DCF">
            <w:pPr>
              <w:ind w:right="-29"/>
              <w:jc w:val="center"/>
              <w:rPr>
                <w:sz w:val="18"/>
                <w:szCs w:val="18"/>
              </w:rPr>
            </w:pPr>
            <w:r>
              <w:rPr>
                <w:color w:val="000000"/>
                <w:sz w:val="18"/>
                <w:szCs w:val="18"/>
              </w:rPr>
              <w:t>9.000</w:t>
            </w:r>
          </w:p>
        </w:tc>
        <w:tc>
          <w:tcPr>
            <w:tcW w:w="553" w:type="dxa"/>
            <w:tcBorders>
              <w:bottom w:val="single" w:sz="12" w:space="0" w:color="auto"/>
            </w:tcBorders>
            <w:vAlign w:val="bottom"/>
          </w:tcPr>
          <w:p w14:paraId="557257BE" w14:textId="77777777" w:rsidR="006F7DCF" w:rsidRPr="00DD4AD9" w:rsidRDefault="006F7DCF">
            <w:pPr>
              <w:ind w:right="-29"/>
              <w:jc w:val="center"/>
              <w:rPr>
                <w:sz w:val="18"/>
                <w:szCs w:val="18"/>
              </w:rPr>
            </w:pPr>
            <w:r>
              <w:rPr>
                <w:color w:val="000000"/>
                <w:sz w:val="18"/>
                <w:szCs w:val="18"/>
              </w:rPr>
              <w:t>1</w:t>
            </w:r>
          </w:p>
        </w:tc>
        <w:tc>
          <w:tcPr>
            <w:tcW w:w="817" w:type="dxa"/>
            <w:tcBorders>
              <w:bottom w:val="single" w:sz="12" w:space="0" w:color="auto"/>
            </w:tcBorders>
            <w:vAlign w:val="bottom"/>
          </w:tcPr>
          <w:p w14:paraId="1E9CEB78" w14:textId="77777777" w:rsidR="006F7DCF" w:rsidRPr="00DD4AD9" w:rsidRDefault="006F7DCF">
            <w:pPr>
              <w:ind w:right="-29"/>
              <w:jc w:val="center"/>
              <w:rPr>
                <w:sz w:val="18"/>
                <w:szCs w:val="18"/>
              </w:rPr>
            </w:pPr>
            <w:r>
              <w:rPr>
                <w:color w:val="000000"/>
                <w:sz w:val="18"/>
                <w:szCs w:val="18"/>
              </w:rPr>
              <w:t>8.000</w:t>
            </w:r>
          </w:p>
        </w:tc>
        <w:tc>
          <w:tcPr>
            <w:tcW w:w="424" w:type="dxa"/>
            <w:tcBorders>
              <w:bottom w:val="single" w:sz="12" w:space="0" w:color="auto"/>
            </w:tcBorders>
            <w:vAlign w:val="bottom"/>
          </w:tcPr>
          <w:p w14:paraId="05020D19" w14:textId="77777777" w:rsidR="006F7DCF" w:rsidRPr="00DD4AD9" w:rsidRDefault="006F7DCF">
            <w:pPr>
              <w:ind w:right="-29"/>
              <w:jc w:val="center"/>
              <w:rPr>
                <w:sz w:val="18"/>
                <w:szCs w:val="18"/>
              </w:rPr>
            </w:pPr>
            <w:r>
              <w:rPr>
                <w:color w:val="000000"/>
                <w:sz w:val="18"/>
                <w:szCs w:val="18"/>
              </w:rPr>
              <w:t>1</w:t>
            </w:r>
          </w:p>
        </w:tc>
        <w:tc>
          <w:tcPr>
            <w:tcW w:w="746" w:type="dxa"/>
            <w:tcBorders>
              <w:bottom w:val="single" w:sz="12" w:space="0" w:color="auto"/>
            </w:tcBorders>
            <w:vAlign w:val="bottom"/>
          </w:tcPr>
          <w:p w14:paraId="3ABD3BE5" w14:textId="77777777" w:rsidR="006F7DCF" w:rsidRPr="00DD4AD9" w:rsidRDefault="006F7DCF">
            <w:pPr>
              <w:ind w:right="-29"/>
              <w:jc w:val="center"/>
              <w:rPr>
                <w:sz w:val="18"/>
                <w:szCs w:val="18"/>
              </w:rPr>
            </w:pPr>
            <w:r>
              <w:rPr>
                <w:color w:val="000000"/>
                <w:sz w:val="18"/>
                <w:szCs w:val="18"/>
              </w:rPr>
              <w:t>8.000</w:t>
            </w:r>
          </w:p>
        </w:tc>
        <w:tc>
          <w:tcPr>
            <w:tcW w:w="527" w:type="dxa"/>
            <w:tcBorders>
              <w:bottom w:val="single" w:sz="12" w:space="0" w:color="auto"/>
            </w:tcBorders>
            <w:vAlign w:val="bottom"/>
          </w:tcPr>
          <w:p w14:paraId="08AF826F" w14:textId="77777777" w:rsidR="006F7DCF" w:rsidRPr="00DD4AD9" w:rsidRDefault="006F7DCF">
            <w:pPr>
              <w:ind w:right="-29"/>
              <w:jc w:val="center"/>
              <w:rPr>
                <w:sz w:val="18"/>
                <w:szCs w:val="18"/>
              </w:rPr>
            </w:pPr>
            <w:r>
              <w:rPr>
                <w:color w:val="000000"/>
                <w:sz w:val="18"/>
                <w:szCs w:val="18"/>
              </w:rPr>
              <w:t>1</w:t>
            </w:r>
          </w:p>
        </w:tc>
        <w:tc>
          <w:tcPr>
            <w:tcW w:w="700" w:type="dxa"/>
            <w:tcBorders>
              <w:bottom w:val="single" w:sz="12" w:space="0" w:color="auto"/>
            </w:tcBorders>
            <w:vAlign w:val="bottom"/>
          </w:tcPr>
          <w:p w14:paraId="502B7F51" w14:textId="77777777" w:rsidR="006F7DCF" w:rsidRPr="00DD4AD9" w:rsidRDefault="006F7DCF">
            <w:pPr>
              <w:ind w:right="-29"/>
              <w:jc w:val="center"/>
              <w:rPr>
                <w:sz w:val="18"/>
                <w:szCs w:val="18"/>
              </w:rPr>
            </w:pPr>
            <w:r>
              <w:rPr>
                <w:color w:val="000000"/>
                <w:sz w:val="18"/>
                <w:szCs w:val="18"/>
              </w:rPr>
              <w:t>8.000</w:t>
            </w:r>
          </w:p>
        </w:tc>
        <w:tc>
          <w:tcPr>
            <w:tcW w:w="700" w:type="dxa"/>
            <w:tcBorders>
              <w:bottom w:val="single" w:sz="12" w:space="0" w:color="auto"/>
            </w:tcBorders>
            <w:vAlign w:val="bottom"/>
          </w:tcPr>
          <w:p w14:paraId="2FC01999" w14:textId="77777777" w:rsidR="006F7DCF" w:rsidRPr="00DD4AD9" w:rsidRDefault="006F7DCF">
            <w:pPr>
              <w:ind w:right="-29"/>
              <w:jc w:val="center"/>
              <w:rPr>
                <w:sz w:val="18"/>
                <w:szCs w:val="18"/>
              </w:rPr>
            </w:pPr>
            <w:r>
              <w:rPr>
                <w:b/>
                <w:bCs/>
                <w:color w:val="000000"/>
                <w:sz w:val="18"/>
                <w:szCs w:val="18"/>
              </w:rPr>
              <w:t>7</w:t>
            </w:r>
          </w:p>
        </w:tc>
        <w:tc>
          <w:tcPr>
            <w:tcW w:w="872" w:type="dxa"/>
            <w:tcBorders>
              <w:bottom w:val="single" w:sz="12" w:space="0" w:color="auto"/>
            </w:tcBorders>
            <w:vAlign w:val="bottom"/>
          </w:tcPr>
          <w:p w14:paraId="77A2CDE2" w14:textId="77777777" w:rsidR="006F7DCF" w:rsidRPr="00DD4AD9" w:rsidRDefault="006F7DCF">
            <w:pPr>
              <w:ind w:right="-29"/>
              <w:jc w:val="center"/>
              <w:rPr>
                <w:sz w:val="18"/>
                <w:szCs w:val="18"/>
              </w:rPr>
            </w:pPr>
            <w:r>
              <w:rPr>
                <w:b/>
                <w:bCs/>
                <w:color w:val="000000"/>
                <w:sz w:val="18"/>
                <w:szCs w:val="18"/>
              </w:rPr>
              <w:t>51.000</w:t>
            </w:r>
          </w:p>
        </w:tc>
      </w:tr>
      <w:tr w:rsidR="006F7DCF" w:rsidRPr="00DD4AD9" w14:paraId="1B38D111" w14:textId="77777777">
        <w:trPr>
          <w:jc w:val="center"/>
        </w:trPr>
        <w:tc>
          <w:tcPr>
            <w:tcW w:w="2752" w:type="dxa"/>
            <w:gridSpan w:val="3"/>
            <w:tcBorders>
              <w:top w:val="single" w:sz="12" w:space="0" w:color="auto"/>
              <w:left w:val="single" w:sz="12" w:space="0" w:color="auto"/>
              <w:bottom w:val="single" w:sz="12" w:space="0" w:color="auto"/>
            </w:tcBorders>
            <w:vAlign w:val="center"/>
          </w:tcPr>
          <w:p w14:paraId="00A71AE3" w14:textId="77777777" w:rsidR="006F7DCF" w:rsidRPr="00DD4AD9" w:rsidRDefault="006F7DCF">
            <w:pPr>
              <w:ind w:right="-29"/>
              <w:jc w:val="center"/>
              <w:rPr>
                <w:sz w:val="18"/>
                <w:szCs w:val="18"/>
              </w:rPr>
            </w:pPr>
            <w:r w:rsidRPr="00DD4AD9">
              <w:rPr>
                <w:b/>
                <w:sz w:val="18"/>
              </w:rPr>
              <w:t>TOTALS</w:t>
            </w:r>
          </w:p>
        </w:tc>
        <w:tc>
          <w:tcPr>
            <w:tcW w:w="493" w:type="dxa"/>
            <w:tcBorders>
              <w:top w:val="single" w:sz="12" w:space="0" w:color="auto"/>
              <w:bottom w:val="single" w:sz="12" w:space="0" w:color="auto"/>
            </w:tcBorders>
            <w:vAlign w:val="bottom"/>
          </w:tcPr>
          <w:p w14:paraId="25BF2260" w14:textId="77777777" w:rsidR="006F7DCF" w:rsidRPr="00DD4AD9" w:rsidRDefault="006F7DCF">
            <w:pPr>
              <w:spacing w:before="180" w:after="180"/>
              <w:ind w:right="-29"/>
              <w:jc w:val="center"/>
              <w:rPr>
                <w:sz w:val="18"/>
                <w:szCs w:val="18"/>
              </w:rPr>
            </w:pPr>
            <w:r>
              <w:rPr>
                <w:color w:val="000000"/>
                <w:sz w:val="18"/>
                <w:szCs w:val="18"/>
              </w:rPr>
              <w:t>1</w:t>
            </w:r>
          </w:p>
        </w:tc>
        <w:tc>
          <w:tcPr>
            <w:tcW w:w="700" w:type="dxa"/>
            <w:tcBorders>
              <w:top w:val="single" w:sz="12" w:space="0" w:color="auto"/>
              <w:bottom w:val="single" w:sz="12" w:space="0" w:color="auto"/>
            </w:tcBorders>
            <w:vAlign w:val="bottom"/>
          </w:tcPr>
          <w:p w14:paraId="30968149" w14:textId="77777777" w:rsidR="006F7DCF" w:rsidRPr="00DD4AD9" w:rsidRDefault="006F7DCF">
            <w:pPr>
              <w:spacing w:before="180" w:after="180"/>
              <w:ind w:right="-29"/>
              <w:jc w:val="center"/>
              <w:rPr>
                <w:sz w:val="18"/>
                <w:szCs w:val="18"/>
              </w:rPr>
            </w:pPr>
            <w:r>
              <w:rPr>
                <w:color w:val="000000"/>
                <w:sz w:val="18"/>
                <w:szCs w:val="18"/>
              </w:rPr>
              <w:t>4.000</w:t>
            </w:r>
          </w:p>
        </w:tc>
        <w:tc>
          <w:tcPr>
            <w:tcW w:w="527" w:type="dxa"/>
            <w:tcBorders>
              <w:top w:val="single" w:sz="12" w:space="0" w:color="auto"/>
              <w:bottom w:val="single" w:sz="12" w:space="0" w:color="auto"/>
            </w:tcBorders>
            <w:vAlign w:val="bottom"/>
          </w:tcPr>
          <w:p w14:paraId="18EAACA5" w14:textId="77777777" w:rsidR="006F7DCF" w:rsidRPr="00DD4AD9" w:rsidRDefault="006F7DCF">
            <w:pPr>
              <w:spacing w:before="180" w:after="180"/>
              <w:ind w:right="-29"/>
              <w:jc w:val="center"/>
              <w:rPr>
                <w:sz w:val="18"/>
                <w:szCs w:val="18"/>
              </w:rPr>
            </w:pPr>
            <w:r>
              <w:rPr>
                <w:color w:val="000000"/>
                <w:sz w:val="18"/>
                <w:szCs w:val="18"/>
              </w:rPr>
              <w:t>1</w:t>
            </w:r>
          </w:p>
        </w:tc>
        <w:tc>
          <w:tcPr>
            <w:tcW w:w="700" w:type="dxa"/>
            <w:tcBorders>
              <w:top w:val="single" w:sz="12" w:space="0" w:color="auto"/>
              <w:bottom w:val="single" w:sz="12" w:space="0" w:color="auto"/>
            </w:tcBorders>
            <w:vAlign w:val="bottom"/>
          </w:tcPr>
          <w:p w14:paraId="7DEDECF9" w14:textId="77777777" w:rsidR="006F7DCF" w:rsidRPr="00DD4AD9" w:rsidRDefault="006F7DCF">
            <w:pPr>
              <w:spacing w:before="180" w:after="180"/>
              <w:ind w:right="-29"/>
              <w:jc w:val="center"/>
              <w:rPr>
                <w:sz w:val="18"/>
                <w:szCs w:val="18"/>
              </w:rPr>
            </w:pPr>
            <w:r>
              <w:rPr>
                <w:color w:val="000000"/>
                <w:sz w:val="18"/>
                <w:szCs w:val="18"/>
              </w:rPr>
              <w:t>4.000</w:t>
            </w:r>
          </w:p>
        </w:tc>
        <w:tc>
          <w:tcPr>
            <w:tcW w:w="700" w:type="dxa"/>
            <w:tcBorders>
              <w:top w:val="single" w:sz="12" w:space="0" w:color="auto"/>
              <w:bottom w:val="single" w:sz="12" w:space="0" w:color="auto"/>
            </w:tcBorders>
            <w:vAlign w:val="bottom"/>
          </w:tcPr>
          <w:p w14:paraId="2BA90967" w14:textId="77777777" w:rsidR="006F7DCF" w:rsidRPr="00DD4AD9" w:rsidRDefault="006F7DCF">
            <w:pPr>
              <w:spacing w:before="180" w:after="180"/>
              <w:ind w:right="-29"/>
              <w:jc w:val="center"/>
              <w:rPr>
                <w:sz w:val="18"/>
                <w:szCs w:val="18"/>
              </w:rPr>
            </w:pPr>
            <w:r>
              <w:rPr>
                <w:color w:val="000000"/>
                <w:sz w:val="18"/>
                <w:szCs w:val="18"/>
              </w:rPr>
              <w:t>1</w:t>
            </w:r>
          </w:p>
        </w:tc>
        <w:tc>
          <w:tcPr>
            <w:tcW w:w="700" w:type="dxa"/>
            <w:tcBorders>
              <w:top w:val="single" w:sz="12" w:space="0" w:color="auto"/>
              <w:bottom w:val="single" w:sz="12" w:space="0" w:color="auto"/>
            </w:tcBorders>
            <w:vAlign w:val="bottom"/>
          </w:tcPr>
          <w:p w14:paraId="0EDA76BC" w14:textId="77777777" w:rsidR="006F7DCF" w:rsidRPr="00DD4AD9" w:rsidRDefault="006F7DCF">
            <w:pPr>
              <w:spacing w:before="180" w:after="180"/>
              <w:ind w:right="-29"/>
              <w:jc w:val="center"/>
              <w:rPr>
                <w:sz w:val="18"/>
                <w:szCs w:val="18"/>
              </w:rPr>
            </w:pPr>
            <w:r>
              <w:rPr>
                <w:color w:val="000000"/>
                <w:sz w:val="18"/>
                <w:szCs w:val="18"/>
              </w:rPr>
              <w:t>10.000</w:t>
            </w:r>
          </w:p>
        </w:tc>
        <w:tc>
          <w:tcPr>
            <w:tcW w:w="872" w:type="dxa"/>
            <w:tcBorders>
              <w:top w:val="single" w:sz="12" w:space="0" w:color="auto"/>
              <w:bottom w:val="single" w:sz="12" w:space="0" w:color="auto"/>
            </w:tcBorders>
            <w:vAlign w:val="bottom"/>
          </w:tcPr>
          <w:p w14:paraId="6E09B441" w14:textId="77777777" w:rsidR="006F7DCF" w:rsidRPr="00DD4AD9" w:rsidRDefault="006F7DCF">
            <w:pPr>
              <w:spacing w:before="180" w:after="180"/>
              <w:ind w:right="-29"/>
              <w:jc w:val="center"/>
              <w:rPr>
                <w:sz w:val="18"/>
                <w:szCs w:val="18"/>
              </w:rPr>
            </w:pPr>
            <w:r>
              <w:rPr>
                <w:color w:val="000000"/>
                <w:sz w:val="18"/>
                <w:szCs w:val="18"/>
              </w:rPr>
              <w:t>1</w:t>
            </w:r>
          </w:p>
        </w:tc>
        <w:tc>
          <w:tcPr>
            <w:tcW w:w="825" w:type="dxa"/>
            <w:tcBorders>
              <w:top w:val="single" w:sz="12" w:space="0" w:color="auto"/>
              <w:bottom w:val="single" w:sz="12" w:space="0" w:color="auto"/>
            </w:tcBorders>
            <w:vAlign w:val="bottom"/>
          </w:tcPr>
          <w:p w14:paraId="05551708" w14:textId="77777777" w:rsidR="006F7DCF" w:rsidRPr="00DD4AD9" w:rsidRDefault="006F7DCF">
            <w:pPr>
              <w:spacing w:before="180" w:after="180"/>
              <w:ind w:right="-29"/>
              <w:jc w:val="center"/>
              <w:rPr>
                <w:sz w:val="18"/>
                <w:szCs w:val="18"/>
              </w:rPr>
            </w:pPr>
            <w:r>
              <w:rPr>
                <w:color w:val="000000"/>
                <w:sz w:val="18"/>
                <w:szCs w:val="18"/>
              </w:rPr>
              <w:t>9.000</w:t>
            </w:r>
          </w:p>
        </w:tc>
        <w:tc>
          <w:tcPr>
            <w:tcW w:w="553" w:type="dxa"/>
            <w:tcBorders>
              <w:top w:val="single" w:sz="12" w:space="0" w:color="auto"/>
              <w:bottom w:val="single" w:sz="12" w:space="0" w:color="auto"/>
            </w:tcBorders>
            <w:vAlign w:val="bottom"/>
          </w:tcPr>
          <w:p w14:paraId="2C61334C" w14:textId="77777777" w:rsidR="006F7DCF" w:rsidRPr="00DD4AD9" w:rsidRDefault="006F7DCF">
            <w:pPr>
              <w:spacing w:before="180" w:after="180"/>
              <w:ind w:right="-29"/>
              <w:jc w:val="center"/>
              <w:rPr>
                <w:sz w:val="18"/>
                <w:szCs w:val="18"/>
              </w:rPr>
            </w:pPr>
            <w:r>
              <w:rPr>
                <w:color w:val="000000"/>
                <w:sz w:val="18"/>
                <w:szCs w:val="18"/>
              </w:rPr>
              <w:t>1</w:t>
            </w:r>
          </w:p>
        </w:tc>
        <w:tc>
          <w:tcPr>
            <w:tcW w:w="817" w:type="dxa"/>
            <w:tcBorders>
              <w:top w:val="single" w:sz="12" w:space="0" w:color="auto"/>
              <w:bottom w:val="single" w:sz="12" w:space="0" w:color="auto"/>
            </w:tcBorders>
            <w:vAlign w:val="bottom"/>
          </w:tcPr>
          <w:p w14:paraId="27F9B697" w14:textId="77777777" w:rsidR="006F7DCF" w:rsidRPr="00DD4AD9" w:rsidRDefault="006F7DCF">
            <w:pPr>
              <w:spacing w:before="180" w:after="180"/>
              <w:ind w:right="-29"/>
              <w:jc w:val="center"/>
              <w:rPr>
                <w:sz w:val="18"/>
                <w:szCs w:val="18"/>
              </w:rPr>
            </w:pPr>
            <w:r>
              <w:rPr>
                <w:color w:val="000000"/>
                <w:sz w:val="18"/>
                <w:szCs w:val="18"/>
              </w:rPr>
              <w:t>8.000</w:t>
            </w:r>
          </w:p>
        </w:tc>
        <w:tc>
          <w:tcPr>
            <w:tcW w:w="424" w:type="dxa"/>
            <w:tcBorders>
              <w:top w:val="single" w:sz="12" w:space="0" w:color="auto"/>
              <w:bottom w:val="single" w:sz="12" w:space="0" w:color="auto"/>
            </w:tcBorders>
            <w:vAlign w:val="bottom"/>
          </w:tcPr>
          <w:p w14:paraId="31DE7960" w14:textId="77777777" w:rsidR="006F7DCF" w:rsidRPr="00DD4AD9" w:rsidRDefault="006F7DCF">
            <w:pPr>
              <w:spacing w:before="180" w:after="180"/>
              <w:ind w:right="-29"/>
              <w:jc w:val="center"/>
              <w:rPr>
                <w:sz w:val="18"/>
                <w:szCs w:val="18"/>
              </w:rPr>
            </w:pPr>
            <w:r>
              <w:rPr>
                <w:color w:val="000000"/>
                <w:sz w:val="18"/>
                <w:szCs w:val="18"/>
              </w:rPr>
              <w:t>1</w:t>
            </w:r>
          </w:p>
        </w:tc>
        <w:tc>
          <w:tcPr>
            <w:tcW w:w="746" w:type="dxa"/>
            <w:tcBorders>
              <w:top w:val="single" w:sz="12" w:space="0" w:color="auto"/>
              <w:bottom w:val="single" w:sz="12" w:space="0" w:color="auto"/>
            </w:tcBorders>
            <w:vAlign w:val="bottom"/>
          </w:tcPr>
          <w:p w14:paraId="3EE32C65" w14:textId="77777777" w:rsidR="006F7DCF" w:rsidRPr="00DD4AD9" w:rsidRDefault="006F7DCF">
            <w:pPr>
              <w:spacing w:before="180" w:after="180"/>
              <w:ind w:right="-29"/>
              <w:jc w:val="center"/>
              <w:rPr>
                <w:sz w:val="18"/>
                <w:szCs w:val="18"/>
              </w:rPr>
            </w:pPr>
            <w:r>
              <w:rPr>
                <w:color w:val="000000"/>
                <w:sz w:val="18"/>
                <w:szCs w:val="18"/>
              </w:rPr>
              <w:t>8.000</w:t>
            </w:r>
          </w:p>
        </w:tc>
        <w:tc>
          <w:tcPr>
            <w:tcW w:w="527" w:type="dxa"/>
            <w:tcBorders>
              <w:top w:val="single" w:sz="12" w:space="0" w:color="auto"/>
              <w:bottom w:val="single" w:sz="12" w:space="0" w:color="auto"/>
            </w:tcBorders>
            <w:vAlign w:val="bottom"/>
          </w:tcPr>
          <w:p w14:paraId="2C2AF456" w14:textId="77777777" w:rsidR="006F7DCF" w:rsidRPr="00DD4AD9" w:rsidRDefault="006F7DCF">
            <w:pPr>
              <w:spacing w:before="180" w:after="180"/>
              <w:ind w:right="-29"/>
              <w:jc w:val="center"/>
              <w:rPr>
                <w:sz w:val="18"/>
                <w:szCs w:val="18"/>
              </w:rPr>
            </w:pPr>
            <w:r>
              <w:rPr>
                <w:color w:val="000000"/>
                <w:sz w:val="18"/>
                <w:szCs w:val="18"/>
              </w:rPr>
              <w:t>1</w:t>
            </w:r>
          </w:p>
        </w:tc>
        <w:tc>
          <w:tcPr>
            <w:tcW w:w="700" w:type="dxa"/>
            <w:tcBorders>
              <w:top w:val="single" w:sz="12" w:space="0" w:color="auto"/>
              <w:bottom w:val="single" w:sz="12" w:space="0" w:color="auto"/>
            </w:tcBorders>
            <w:vAlign w:val="bottom"/>
          </w:tcPr>
          <w:p w14:paraId="06EC5253" w14:textId="77777777" w:rsidR="006F7DCF" w:rsidRPr="00DD4AD9" w:rsidRDefault="006F7DCF">
            <w:pPr>
              <w:spacing w:before="180" w:after="180"/>
              <w:ind w:right="-29"/>
              <w:jc w:val="center"/>
              <w:rPr>
                <w:sz w:val="18"/>
                <w:szCs w:val="18"/>
              </w:rPr>
            </w:pPr>
            <w:r>
              <w:rPr>
                <w:color w:val="000000"/>
                <w:sz w:val="18"/>
                <w:szCs w:val="18"/>
              </w:rPr>
              <w:t>8.000</w:t>
            </w:r>
          </w:p>
        </w:tc>
        <w:tc>
          <w:tcPr>
            <w:tcW w:w="700" w:type="dxa"/>
            <w:tcBorders>
              <w:top w:val="single" w:sz="12" w:space="0" w:color="auto"/>
              <w:bottom w:val="single" w:sz="12" w:space="0" w:color="auto"/>
            </w:tcBorders>
            <w:vAlign w:val="bottom"/>
          </w:tcPr>
          <w:p w14:paraId="331EEDC7" w14:textId="77777777" w:rsidR="006F7DCF" w:rsidRPr="00DD4AD9" w:rsidRDefault="006F7DCF">
            <w:pPr>
              <w:spacing w:before="180" w:after="180"/>
              <w:ind w:right="-29"/>
              <w:jc w:val="center"/>
              <w:rPr>
                <w:sz w:val="18"/>
                <w:szCs w:val="18"/>
              </w:rPr>
            </w:pPr>
            <w:r>
              <w:rPr>
                <w:b/>
                <w:bCs/>
                <w:color w:val="000000"/>
                <w:sz w:val="18"/>
                <w:szCs w:val="18"/>
              </w:rPr>
              <w:t>7</w:t>
            </w:r>
          </w:p>
        </w:tc>
        <w:tc>
          <w:tcPr>
            <w:tcW w:w="872" w:type="dxa"/>
            <w:tcBorders>
              <w:top w:val="single" w:sz="12" w:space="0" w:color="auto"/>
              <w:bottom w:val="single" w:sz="12" w:space="0" w:color="auto"/>
              <w:right w:val="single" w:sz="12" w:space="0" w:color="auto"/>
            </w:tcBorders>
            <w:vAlign w:val="bottom"/>
          </w:tcPr>
          <w:p w14:paraId="4494CAE7" w14:textId="77777777" w:rsidR="006F7DCF" w:rsidRPr="00DD4AD9" w:rsidRDefault="006F7DCF">
            <w:pPr>
              <w:spacing w:before="180" w:after="180"/>
              <w:ind w:right="-29"/>
              <w:jc w:val="center"/>
              <w:rPr>
                <w:sz w:val="18"/>
                <w:szCs w:val="18"/>
              </w:rPr>
            </w:pPr>
            <w:r>
              <w:rPr>
                <w:b/>
                <w:bCs/>
                <w:color w:val="000000"/>
                <w:sz w:val="18"/>
                <w:szCs w:val="18"/>
              </w:rPr>
              <w:t>51.000</w:t>
            </w:r>
          </w:p>
        </w:tc>
      </w:tr>
    </w:tbl>
    <w:p w14:paraId="6DB94826" w14:textId="77777777" w:rsidR="006F7DCF" w:rsidRPr="00DD4AD9" w:rsidRDefault="006F7DCF" w:rsidP="006F7DCF">
      <w:pPr>
        <w:sectPr w:rsidR="006F7DCF" w:rsidRPr="00DD4AD9" w:rsidSect="00257E79">
          <w:headerReference w:type="default" r:id="rId25"/>
          <w:footerReference w:type="default" r:id="rId26"/>
          <w:headerReference w:type="first" r:id="rId27"/>
          <w:footerReference w:type="first" r:id="rId28"/>
          <w:pgSz w:w="16840" w:h="11907" w:orient="landscape" w:code="9"/>
          <w:pgMar w:top="1134" w:right="1418" w:bottom="567" w:left="1418" w:header="709" w:footer="709" w:gutter="0"/>
          <w:cols w:space="708"/>
          <w:docGrid w:linePitch="360"/>
        </w:sectPr>
      </w:pPr>
    </w:p>
    <w:p w14:paraId="7811C4E0" w14:textId="77777777" w:rsidR="006F7DCF" w:rsidRPr="00982C0D" w:rsidRDefault="006F7DCF" w:rsidP="00982C0D">
      <w:pPr>
        <w:rPr>
          <w:bCs/>
          <w:i/>
          <w:iCs/>
          <w:szCs w:val="24"/>
        </w:rPr>
      </w:pPr>
      <w:bookmarkStart w:id="149" w:name="_Toc514938055"/>
      <w:bookmarkStart w:id="150" w:name="_Toc520485054"/>
      <w:bookmarkStart w:id="151" w:name="_Toc160804598"/>
      <w:bookmarkStart w:id="152" w:name="_Toc167220290"/>
      <w:bookmarkStart w:id="153" w:name="_Toc177549023"/>
      <w:r w:rsidRPr="00982C0D">
        <w:rPr>
          <w:i/>
          <w:iCs/>
        </w:rPr>
        <w:lastRenderedPageBreak/>
        <w:t>3.2.3.</w:t>
      </w:r>
      <w:r w:rsidRPr="00982C0D">
        <w:rPr>
          <w:i/>
          <w:iCs/>
        </w:rPr>
        <w:tab/>
        <w:t>Summary of estimated impact on administrative appropriations</w:t>
      </w:r>
      <w:bookmarkEnd w:id="149"/>
      <w:bookmarkEnd w:id="150"/>
      <w:bookmarkEnd w:id="151"/>
      <w:bookmarkEnd w:id="152"/>
      <w:bookmarkEnd w:id="153"/>
      <w:r w:rsidRPr="00982C0D">
        <w:rPr>
          <w:i/>
          <w:iCs/>
        </w:rPr>
        <w:t xml:space="preserve"> </w:t>
      </w:r>
    </w:p>
    <w:p w14:paraId="5CBAB4F1" w14:textId="77777777" w:rsidR="006F7DCF" w:rsidRPr="00DD4AD9" w:rsidRDefault="006F7DCF" w:rsidP="006F7DCF">
      <w:pPr>
        <w:pStyle w:val="ListDash1"/>
      </w:pPr>
      <w:r w:rsidRPr="00DD4AD9">
        <w:rPr>
          <w:rFonts w:ascii="Wingdings" w:eastAsia="Wingdings" w:hAnsi="Wingdings" w:cs="Wingdings"/>
        </w:rPr>
        <w:t>¨</w:t>
      </w:r>
      <w:r w:rsidRPr="00DD4AD9">
        <w:tab/>
        <w:t xml:space="preserve">The proposal/initiative does not require the use of appropriations of an administrative nature </w:t>
      </w:r>
    </w:p>
    <w:p w14:paraId="01BC6D3A" w14:textId="77777777" w:rsidR="006F7DCF" w:rsidRPr="00DD4AD9" w:rsidRDefault="006F7DCF" w:rsidP="006F7DCF">
      <w:pPr>
        <w:pStyle w:val="ListDash1"/>
      </w:pPr>
      <w:r w:rsidRPr="00DD4AD9">
        <w:rPr>
          <w:rFonts w:ascii="Wingdings" w:eastAsia="Wingdings" w:hAnsi="Wingdings" w:cs="Wingdings"/>
        </w:rPr>
        <w:t>¨</w:t>
      </w:r>
      <w:r w:rsidRPr="00DD4AD9">
        <w:tab/>
        <w:t>The proposal/initiative requires the use of appropriations of an administrative nature, as explained below</w:t>
      </w:r>
    </w:p>
    <w:p w14:paraId="34B6FE39" w14:textId="77777777" w:rsidR="006F7DCF" w:rsidRPr="00982C0D" w:rsidRDefault="006F7DCF" w:rsidP="00982C0D">
      <w:pPr>
        <w:rPr>
          <w:i/>
          <w:iCs/>
        </w:rPr>
      </w:pPr>
      <w:bookmarkStart w:id="154" w:name="_Toc167220291"/>
      <w:bookmarkStart w:id="155" w:name="_Toc177549024"/>
      <w:r w:rsidRPr="00982C0D">
        <w:rPr>
          <w:i/>
          <w:iCs/>
        </w:rPr>
        <w:t xml:space="preserve">3.2.3.1. Appropriations </w:t>
      </w:r>
      <w:r w:rsidRPr="00982C0D">
        <w:rPr>
          <w:rFonts w:eastAsia="Calibri"/>
          <w:i/>
          <w:iCs/>
        </w:rPr>
        <w:t>from</w:t>
      </w:r>
      <w:r w:rsidRPr="00982C0D">
        <w:rPr>
          <w:i/>
          <w:iCs/>
        </w:rPr>
        <w:t xml:space="preserve"> voted budget</w:t>
      </w:r>
      <w:bookmarkEnd w:id="154"/>
      <w:bookmarkEnd w:id="155"/>
    </w:p>
    <w:tbl>
      <w:tblPr>
        <w:tblW w:w="5000" w:type="pct"/>
        <w:tblLook w:val="04A0" w:firstRow="1" w:lastRow="0" w:firstColumn="1" w:lastColumn="0" w:noHBand="0" w:noVBand="1"/>
      </w:tblPr>
      <w:tblGrid>
        <w:gridCol w:w="1180"/>
        <w:gridCol w:w="1180"/>
        <w:gridCol w:w="1180"/>
        <w:gridCol w:w="1111"/>
        <w:gridCol w:w="1180"/>
        <w:gridCol w:w="1181"/>
        <w:gridCol w:w="1181"/>
        <w:gridCol w:w="1181"/>
        <w:gridCol w:w="1181"/>
        <w:gridCol w:w="1181"/>
        <w:gridCol w:w="1181"/>
        <w:gridCol w:w="1306"/>
      </w:tblGrid>
      <w:tr w:rsidR="006F7DCF" w:rsidRPr="00DD4AD9" w14:paraId="30C28F2C" w14:textId="77777777">
        <w:trPr>
          <w:trHeight w:val="300"/>
        </w:trPr>
        <w:tc>
          <w:tcPr>
            <w:tcW w:w="1636"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6B43945E" w14:textId="77777777" w:rsidR="006F7DCF" w:rsidRPr="00DD4AD9" w:rsidRDefault="006F7DCF">
            <w:pPr>
              <w:spacing w:before="0" w:after="0"/>
              <w:jc w:val="center"/>
              <w:rPr>
                <w:b/>
                <w:bCs/>
                <w:color w:val="000000"/>
                <w:sz w:val="18"/>
                <w:szCs w:val="18"/>
                <w:lang w:eastAsia="en-IE"/>
              </w:rPr>
            </w:pPr>
            <w:r w:rsidRPr="00DD4AD9">
              <w:rPr>
                <w:b/>
                <w:bCs/>
                <w:color w:val="000000"/>
                <w:sz w:val="18"/>
                <w:szCs w:val="18"/>
                <w:lang w:eastAsia="en-IE"/>
              </w:rPr>
              <w:t>VOTED APPROPRIATIONS</w:t>
            </w:r>
          </w:p>
        </w:tc>
        <w:tc>
          <w:tcPr>
            <w:tcW w:w="415" w:type="pct"/>
            <w:tcBorders>
              <w:top w:val="single" w:sz="8" w:space="0" w:color="auto"/>
              <w:left w:val="nil"/>
              <w:bottom w:val="single" w:sz="8" w:space="0" w:color="auto"/>
              <w:right w:val="single" w:sz="8" w:space="0" w:color="auto"/>
            </w:tcBorders>
            <w:vAlign w:val="center"/>
          </w:tcPr>
          <w:p w14:paraId="1A9FCBD1"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15" w:type="pct"/>
            <w:tcBorders>
              <w:top w:val="single" w:sz="8" w:space="0" w:color="auto"/>
              <w:left w:val="single" w:sz="8" w:space="0" w:color="auto"/>
              <w:bottom w:val="single" w:sz="8" w:space="0" w:color="auto"/>
              <w:right w:val="single" w:sz="8" w:space="0" w:color="auto"/>
            </w:tcBorders>
            <w:vAlign w:val="center"/>
          </w:tcPr>
          <w:p w14:paraId="7F5AD987"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15" w:type="pct"/>
            <w:tcBorders>
              <w:top w:val="single" w:sz="8" w:space="0" w:color="auto"/>
              <w:left w:val="single" w:sz="8" w:space="0" w:color="auto"/>
              <w:bottom w:val="single" w:sz="8" w:space="0" w:color="auto"/>
              <w:right w:val="single" w:sz="8" w:space="0" w:color="auto"/>
            </w:tcBorders>
            <w:vAlign w:val="center"/>
          </w:tcPr>
          <w:p w14:paraId="5B58109E"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15" w:type="pct"/>
            <w:tcBorders>
              <w:top w:val="single" w:sz="8" w:space="0" w:color="auto"/>
              <w:left w:val="single" w:sz="8" w:space="0" w:color="auto"/>
              <w:bottom w:val="single" w:sz="8" w:space="0" w:color="auto"/>
              <w:right w:val="single" w:sz="8" w:space="0" w:color="auto"/>
            </w:tcBorders>
            <w:vAlign w:val="center"/>
            <w:hideMark/>
          </w:tcPr>
          <w:p w14:paraId="5C8271E9"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15" w:type="pct"/>
            <w:tcBorders>
              <w:top w:val="single" w:sz="8" w:space="0" w:color="auto"/>
              <w:left w:val="single" w:sz="8" w:space="0" w:color="auto"/>
              <w:bottom w:val="single" w:sz="8" w:space="0" w:color="auto"/>
              <w:right w:val="single" w:sz="8" w:space="0" w:color="auto"/>
            </w:tcBorders>
            <w:vAlign w:val="center"/>
            <w:hideMark/>
          </w:tcPr>
          <w:p w14:paraId="1358E2CC"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15" w:type="pct"/>
            <w:tcBorders>
              <w:top w:val="single" w:sz="8" w:space="0" w:color="auto"/>
              <w:left w:val="single" w:sz="8" w:space="0" w:color="auto"/>
              <w:bottom w:val="single" w:sz="8" w:space="0" w:color="auto"/>
              <w:right w:val="single" w:sz="8" w:space="0" w:color="auto"/>
            </w:tcBorders>
            <w:vAlign w:val="center"/>
            <w:hideMark/>
          </w:tcPr>
          <w:p w14:paraId="540155D8"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15" w:type="pct"/>
            <w:tcBorders>
              <w:top w:val="single" w:sz="8" w:space="0" w:color="auto"/>
              <w:left w:val="single" w:sz="8" w:space="0" w:color="auto"/>
              <w:bottom w:val="single" w:sz="8" w:space="0" w:color="auto"/>
              <w:right w:val="single" w:sz="8" w:space="0" w:color="auto"/>
            </w:tcBorders>
            <w:vAlign w:val="center"/>
            <w:hideMark/>
          </w:tcPr>
          <w:p w14:paraId="52471FFA"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14:paraId="0DA291DD" w14:textId="77777777" w:rsidR="006F7DCF" w:rsidRPr="00DD4AD9" w:rsidRDefault="006F7DCF">
            <w:pPr>
              <w:spacing w:before="0" w:after="0"/>
              <w:jc w:val="center"/>
              <w:rPr>
                <w:b/>
                <w:bCs/>
                <w:color w:val="000000"/>
                <w:sz w:val="18"/>
                <w:szCs w:val="18"/>
                <w:lang w:eastAsia="en-IE"/>
              </w:rPr>
            </w:pPr>
            <w:r w:rsidRPr="00DD4AD9">
              <w:rPr>
                <w:b/>
                <w:bCs/>
                <w:color w:val="000000"/>
                <w:sz w:val="18"/>
                <w:szCs w:val="18"/>
                <w:lang w:eastAsia="en-IE"/>
              </w:rPr>
              <w:t xml:space="preserve">TOTAL </w:t>
            </w:r>
            <w:r>
              <w:rPr>
                <w:b/>
                <w:bCs/>
                <w:color w:val="000000"/>
                <w:sz w:val="18"/>
                <w:szCs w:val="18"/>
                <w:lang w:eastAsia="en-IE"/>
              </w:rPr>
              <w:t>2028-2034</w:t>
            </w:r>
          </w:p>
        </w:tc>
      </w:tr>
      <w:tr w:rsidR="006F7DCF" w:rsidRPr="00DD4AD9" w14:paraId="1919006A" w14:textId="77777777">
        <w:trPr>
          <w:trHeight w:val="300"/>
        </w:trPr>
        <w:tc>
          <w:tcPr>
            <w:tcW w:w="1636" w:type="pct"/>
            <w:gridSpan w:val="4"/>
            <w:vMerge/>
            <w:vAlign w:val="center"/>
            <w:hideMark/>
          </w:tcPr>
          <w:p w14:paraId="32FB5431" w14:textId="77777777" w:rsidR="006F7DCF" w:rsidRPr="00DD4AD9" w:rsidRDefault="006F7DCF">
            <w:pPr>
              <w:spacing w:before="0" w:after="0"/>
              <w:jc w:val="left"/>
              <w:rPr>
                <w:b/>
                <w:bCs/>
                <w:color w:val="000000"/>
                <w:sz w:val="18"/>
                <w:szCs w:val="18"/>
                <w:lang w:eastAsia="en-IE"/>
              </w:rPr>
            </w:pPr>
          </w:p>
        </w:tc>
        <w:tc>
          <w:tcPr>
            <w:tcW w:w="415" w:type="pct"/>
            <w:tcBorders>
              <w:top w:val="nil"/>
              <w:left w:val="nil"/>
              <w:bottom w:val="single" w:sz="8" w:space="0" w:color="auto"/>
              <w:right w:val="single" w:sz="8" w:space="0" w:color="auto"/>
            </w:tcBorders>
          </w:tcPr>
          <w:p w14:paraId="6ED9A108"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2028</w:t>
            </w:r>
          </w:p>
        </w:tc>
        <w:tc>
          <w:tcPr>
            <w:tcW w:w="415" w:type="pct"/>
            <w:tcBorders>
              <w:top w:val="nil"/>
              <w:left w:val="single" w:sz="8" w:space="0" w:color="auto"/>
              <w:bottom w:val="single" w:sz="8" w:space="0" w:color="auto"/>
              <w:right w:val="single" w:sz="8" w:space="0" w:color="auto"/>
            </w:tcBorders>
          </w:tcPr>
          <w:p w14:paraId="2E03A9D1"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2023</w:t>
            </w:r>
          </w:p>
        </w:tc>
        <w:tc>
          <w:tcPr>
            <w:tcW w:w="415" w:type="pct"/>
            <w:tcBorders>
              <w:top w:val="nil"/>
              <w:left w:val="single" w:sz="8" w:space="0" w:color="auto"/>
              <w:bottom w:val="single" w:sz="8" w:space="0" w:color="auto"/>
              <w:right w:val="single" w:sz="8" w:space="0" w:color="auto"/>
            </w:tcBorders>
          </w:tcPr>
          <w:p w14:paraId="5D967EC8"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2030</w:t>
            </w:r>
          </w:p>
        </w:tc>
        <w:tc>
          <w:tcPr>
            <w:tcW w:w="415" w:type="pct"/>
            <w:tcBorders>
              <w:top w:val="nil"/>
              <w:left w:val="single" w:sz="8" w:space="0" w:color="auto"/>
              <w:bottom w:val="single" w:sz="8" w:space="0" w:color="auto"/>
              <w:right w:val="single" w:sz="8" w:space="0" w:color="auto"/>
            </w:tcBorders>
            <w:vAlign w:val="center"/>
            <w:hideMark/>
          </w:tcPr>
          <w:p w14:paraId="718A9FE9"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2031</w:t>
            </w:r>
          </w:p>
        </w:tc>
        <w:tc>
          <w:tcPr>
            <w:tcW w:w="415" w:type="pct"/>
            <w:tcBorders>
              <w:top w:val="nil"/>
              <w:left w:val="single" w:sz="8" w:space="0" w:color="auto"/>
              <w:bottom w:val="single" w:sz="8" w:space="0" w:color="auto"/>
              <w:right w:val="single" w:sz="8" w:space="0" w:color="auto"/>
            </w:tcBorders>
            <w:vAlign w:val="center"/>
            <w:hideMark/>
          </w:tcPr>
          <w:p w14:paraId="6E25A501"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2032</w:t>
            </w:r>
          </w:p>
        </w:tc>
        <w:tc>
          <w:tcPr>
            <w:tcW w:w="415" w:type="pct"/>
            <w:tcBorders>
              <w:top w:val="nil"/>
              <w:left w:val="single" w:sz="8" w:space="0" w:color="auto"/>
              <w:bottom w:val="single" w:sz="8" w:space="0" w:color="auto"/>
              <w:right w:val="single" w:sz="8" w:space="0" w:color="auto"/>
            </w:tcBorders>
            <w:vAlign w:val="center"/>
            <w:hideMark/>
          </w:tcPr>
          <w:p w14:paraId="3537FED7"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2033</w:t>
            </w:r>
          </w:p>
        </w:tc>
        <w:tc>
          <w:tcPr>
            <w:tcW w:w="415" w:type="pct"/>
            <w:tcBorders>
              <w:top w:val="nil"/>
              <w:left w:val="single" w:sz="8" w:space="0" w:color="auto"/>
              <w:bottom w:val="single" w:sz="8" w:space="0" w:color="auto"/>
              <w:right w:val="single" w:sz="8" w:space="0" w:color="auto"/>
            </w:tcBorders>
            <w:vAlign w:val="center"/>
            <w:hideMark/>
          </w:tcPr>
          <w:p w14:paraId="4038521A" w14:textId="77777777" w:rsidR="006F7DCF" w:rsidRPr="00DD4AD9" w:rsidRDefault="006F7DCF">
            <w:pPr>
              <w:spacing w:before="0" w:after="0"/>
              <w:jc w:val="center"/>
              <w:rPr>
                <w:b/>
                <w:bCs/>
                <w:color w:val="000000"/>
                <w:sz w:val="18"/>
                <w:szCs w:val="18"/>
                <w:lang w:eastAsia="en-IE"/>
              </w:rPr>
            </w:pPr>
            <w:r>
              <w:rPr>
                <w:b/>
                <w:bCs/>
                <w:color w:val="000000"/>
                <w:sz w:val="18"/>
                <w:szCs w:val="18"/>
                <w:lang w:eastAsia="en-IE"/>
              </w:rPr>
              <w:t>2034</w:t>
            </w:r>
          </w:p>
        </w:tc>
        <w:tc>
          <w:tcPr>
            <w:tcW w:w="460" w:type="pct"/>
            <w:vMerge/>
            <w:vAlign w:val="center"/>
            <w:hideMark/>
          </w:tcPr>
          <w:p w14:paraId="4BB27AAC" w14:textId="77777777" w:rsidR="006F7DCF" w:rsidRPr="00DD4AD9" w:rsidRDefault="006F7DCF">
            <w:pPr>
              <w:spacing w:before="0" w:after="0"/>
              <w:jc w:val="left"/>
              <w:rPr>
                <w:b/>
                <w:bCs/>
                <w:color w:val="000000"/>
                <w:sz w:val="18"/>
                <w:szCs w:val="18"/>
                <w:lang w:eastAsia="en-IE"/>
              </w:rPr>
            </w:pPr>
          </w:p>
        </w:tc>
      </w:tr>
      <w:tr w:rsidR="006F7DCF" w:rsidRPr="00DD4AD9" w14:paraId="4C32CC25"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6F319382" w14:textId="77777777" w:rsidR="006F7DCF" w:rsidRPr="00DD4AD9" w:rsidRDefault="006F7DCF">
            <w:pPr>
              <w:spacing w:before="0" w:after="0"/>
              <w:jc w:val="left"/>
              <w:rPr>
                <w:b/>
                <w:bCs/>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5BF4DA7C" w14:textId="77777777" w:rsidR="006F7DCF" w:rsidRPr="00DD4AD9" w:rsidRDefault="006F7DCF">
            <w:pPr>
              <w:spacing w:before="0" w:after="0"/>
              <w:jc w:val="left"/>
              <w:rPr>
                <w:b/>
                <w:bCs/>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5B6EB56A" w14:textId="77777777" w:rsidR="006F7DCF" w:rsidRPr="00DD4AD9" w:rsidRDefault="006F7DCF">
            <w:pPr>
              <w:spacing w:before="0" w:after="0"/>
              <w:jc w:val="left"/>
              <w:rPr>
                <w:b/>
                <w:bCs/>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vAlign w:val="center"/>
            <w:hideMark/>
          </w:tcPr>
          <w:p w14:paraId="413292B4" w14:textId="77777777" w:rsidR="006F7DCF" w:rsidRPr="00DD4AD9" w:rsidRDefault="006F7DCF">
            <w:pPr>
              <w:spacing w:before="0" w:after="0"/>
              <w:jc w:val="left"/>
              <w:rPr>
                <w:b/>
                <w:bCs/>
                <w:sz w:val="16"/>
                <w:szCs w:val="16"/>
                <w:lang w:eastAsia="en-IE"/>
              </w:rPr>
            </w:pPr>
            <w:r w:rsidRPr="00DD4AD9">
              <w:rPr>
                <w:b/>
                <w:bCs/>
                <w:sz w:val="16"/>
                <w:szCs w:val="16"/>
                <w:lang w:eastAsia="en-IE"/>
              </w:rPr>
              <w:t xml:space="preserve">HEADING </w:t>
            </w:r>
            <w:r>
              <w:rPr>
                <w:b/>
                <w:bCs/>
                <w:sz w:val="16"/>
                <w:szCs w:val="16"/>
                <w:lang w:eastAsia="en-IE"/>
              </w:rPr>
              <w:t>4</w:t>
            </w:r>
          </w:p>
        </w:tc>
      </w:tr>
      <w:tr w:rsidR="006F7DCF" w:rsidRPr="00DD4AD9" w14:paraId="03CBDAA4"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53CE8F97" w14:textId="77777777" w:rsidR="006F7DCF" w:rsidRPr="00DD4AD9" w:rsidRDefault="006F7DCF">
            <w:pPr>
              <w:spacing w:before="0" w:after="0"/>
              <w:jc w:val="left"/>
              <w:rPr>
                <w:color w:val="000000"/>
                <w:sz w:val="16"/>
                <w:szCs w:val="16"/>
                <w:lang w:eastAsia="en-IE"/>
              </w:rPr>
            </w:pPr>
            <w:r w:rsidRPr="00DD4AD9">
              <w:rPr>
                <w:color w:val="000000"/>
                <w:sz w:val="16"/>
                <w:szCs w:val="16"/>
                <w:lang w:eastAsia="en-IE"/>
              </w:rPr>
              <w:t xml:space="preserve">Human resources </w:t>
            </w:r>
          </w:p>
        </w:tc>
        <w:tc>
          <w:tcPr>
            <w:tcW w:w="415" w:type="pct"/>
            <w:tcBorders>
              <w:top w:val="nil"/>
              <w:left w:val="nil"/>
              <w:bottom w:val="single" w:sz="8" w:space="0" w:color="auto"/>
              <w:right w:val="single" w:sz="8" w:space="0" w:color="auto"/>
            </w:tcBorders>
            <w:vAlign w:val="center"/>
          </w:tcPr>
          <w:p w14:paraId="36678021" w14:textId="77777777" w:rsidR="006F7DCF" w:rsidRPr="00DD4AD9" w:rsidRDefault="006F7DCF">
            <w:pPr>
              <w:spacing w:before="0" w:after="0"/>
              <w:jc w:val="right"/>
              <w:rPr>
                <w:color w:val="000000"/>
                <w:sz w:val="16"/>
                <w:szCs w:val="16"/>
                <w:lang w:eastAsia="en-IE"/>
              </w:rPr>
            </w:pPr>
            <w:r>
              <w:rPr>
                <w:color w:val="000000"/>
                <w:sz w:val="16"/>
                <w:szCs w:val="16"/>
              </w:rPr>
              <w:t>0.564</w:t>
            </w:r>
          </w:p>
        </w:tc>
        <w:tc>
          <w:tcPr>
            <w:tcW w:w="415" w:type="pct"/>
            <w:tcBorders>
              <w:top w:val="nil"/>
              <w:left w:val="single" w:sz="8" w:space="0" w:color="auto"/>
              <w:bottom w:val="single" w:sz="8" w:space="0" w:color="auto"/>
              <w:right w:val="single" w:sz="8" w:space="0" w:color="auto"/>
            </w:tcBorders>
            <w:vAlign w:val="center"/>
          </w:tcPr>
          <w:p w14:paraId="3BAB3786" w14:textId="77777777" w:rsidR="006F7DCF" w:rsidRPr="00DD4AD9" w:rsidRDefault="006F7DCF">
            <w:pPr>
              <w:spacing w:before="0" w:after="0"/>
              <w:jc w:val="right"/>
              <w:rPr>
                <w:color w:val="000000"/>
                <w:sz w:val="16"/>
                <w:szCs w:val="16"/>
                <w:lang w:eastAsia="en-IE"/>
              </w:rPr>
            </w:pPr>
            <w:r>
              <w:rPr>
                <w:color w:val="000000"/>
                <w:sz w:val="16"/>
                <w:szCs w:val="16"/>
              </w:rPr>
              <w:t>0.564</w:t>
            </w:r>
          </w:p>
        </w:tc>
        <w:tc>
          <w:tcPr>
            <w:tcW w:w="415" w:type="pct"/>
            <w:tcBorders>
              <w:top w:val="nil"/>
              <w:left w:val="single" w:sz="8" w:space="0" w:color="auto"/>
              <w:bottom w:val="single" w:sz="8" w:space="0" w:color="auto"/>
              <w:right w:val="single" w:sz="8" w:space="0" w:color="auto"/>
            </w:tcBorders>
            <w:vAlign w:val="center"/>
          </w:tcPr>
          <w:p w14:paraId="327DD8BC" w14:textId="77777777" w:rsidR="006F7DCF" w:rsidRPr="00DD4AD9" w:rsidRDefault="006F7DCF">
            <w:pPr>
              <w:spacing w:before="0" w:after="0"/>
              <w:jc w:val="right"/>
              <w:rPr>
                <w:color w:val="000000"/>
                <w:sz w:val="16"/>
                <w:szCs w:val="16"/>
                <w:lang w:eastAsia="en-IE"/>
              </w:rPr>
            </w:pPr>
            <w:r>
              <w:rPr>
                <w:color w:val="000000"/>
                <w:sz w:val="16"/>
                <w:szCs w:val="16"/>
              </w:rPr>
              <w:t>1.692</w:t>
            </w:r>
          </w:p>
        </w:tc>
        <w:tc>
          <w:tcPr>
            <w:tcW w:w="415" w:type="pct"/>
            <w:tcBorders>
              <w:top w:val="nil"/>
              <w:left w:val="single" w:sz="8" w:space="0" w:color="auto"/>
              <w:bottom w:val="single" w:sz="8" w:space="0" w:color="auto"/>
              <w:right w:val="single" w:sz="8" w:space="0" w:color="auto"/>
            </w:tcBorders>
            <w:vAlign w:val="center"/>
            <w:hideMark/>
          </w:tcPr>
          <w:p w14:paraId="20F081F6" w14:textId="77777777" w:rsidR="006F7DCF" w:rsidRPr="00DD4AD9" w:rsidRDefault="006F7DCF">
            <w:pPr>
              <w:spacing w:before="0" w:after="0"/>
              <w:jc w:val="right"/>
              <w:rPr>
                <w:color w:val="000000"/>
                <w:sz w:val="16"/>
                <w:szCs w:val="16"/>
                <w:lang w:eastAsia="en-IE"/>
              </w:rPr>
            </w:pPr>
            <w:r>
              <w:rPr>
                <w:color w:val="000000"/>
                <w:sz w:val="16"/>
                <w:szCs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5B66FCB" w14:textId="77777777" w:rsidR="006F7DCF" w:rsidRPr="00DD4AD9" w:rsidRDefault="006F7DCF">
            <w:pPr>
              <w:spacing w:before="0" w:after="0"/>
              <w:jc w:val="right"/>
              <w:rPr>
                <w:color w:val="000000"/>
                <w:sz w:val="16"/>
                <w:szCs w:val="16"/>
                <w:lang w:eastAsia="en-IE"/>
              </w:rPr>
            </w:pPr>
            <w:r>
              <w:rPr>
                <w:color w:val="000000"/>
                <w:sz w:val="16"/>
                <w:szCs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2EB85C8" w14:textId="77777777" w:rsidR="006F7DCF" w:rsidRPr="00DD4AD9" w:rsidRDefault="006F7DCF">
            <w:pPr>
              <w:spacing w:before="0" w:after="0"/>
              <w:jc w:val="right"/>
              <w:rPr>
                <w:color w:val="000000"/>
                <w:sz w:val="16"/>
                <w:szCs w:val="16"/>
                <w:lang w:eastAsia="en-IE"/>
              </w:rPr>
            </w:pPr>
            <w:r>
              <w:rPr>
                <w:color w:val="000000"/>
                <w:sz w:val="16"/>
                <w:szCs w:val="16"/>
              </w:rPr>
              <w:t>1.504</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07804A1" w14:textId="77777777" w:rsidR="006F7DCF" w:rsidRPr="00DD4AD9" w:rsidRDefault="006F7DCF">
            <w:pPr>
              <w:spacing w:before="0" w:after="0"/>
              <w:jc w:val="right"/>
              <w:rPr>
                <w:color w:val="000000"/>
                <w:sz w:val="16"/>
                <w:szCs w:val="16"/>
                <w:lang w:eastAsia="en-IE"/>
              </w:rPr>
            </w:pPr>
            <w:r>
              <w:rPr>
                <w:color w:val="000000"/>
                <w:sz w:val="16"/>
                <w:szCs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37564618" w14:textId="77777777" w:rsidR="006F7DCF" w:rsidRPr="00DD4AD9" w:rsidRDefault="006F7DCF">
            <w:pPr>
              <w:spacing w:before="0" w:after="0"/>
              <w:jc w:val="right"/>
              <w:rPr>
                <w:b/>
                <w:bCs/>
                <w:color w:val="000000"/>
                <w:sz w:val="16"/>
                <w:szCs w:val="16"/>
                <w:lang w:eastAsia="en-IE"/>
              </w:rPr>
            </w:pPr>
            <w:r>
              <w:rPr>
                <w:b/>
                <w:bCs/>
                <w:color w:val="000000"/>
                <w:sz w:val="16"/>
                <w:szCs w:val="16"/>
              </w:rPr>
              <w:t>9.588</w:t>
            </w:r>
          </w:p>
        </w:tc>
      </w:tr>
      <w:tr w:rsidR="006F7DCF" w:rsidRPr="00DD4AD9" w14:paraId="6D1A825F"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3E8F89D7" w14:textId="77777777" w:rsidR="006F7DCF" w:rsidRPr="00DD4AD9" w:rsidRDefault="006F7DCF">
            <w:pPr>
              <w:spacing w:before="0" w:after="0"/>
              <w:jc w:val="left"/>
              <w:rPr>
                <w:color w:val="000000"/>
                <w:sz w:val="16"/>
                <w:szCs w:val="16"/>
                <w:lang w:eastAsia="en-IE"/>
              </w:rPr>
            </w:pPr>
            <w:r w:rsidRPr="00DD4AD9">
              <w:rPr>
                <w:color w:val="000000"/>
                <w:sz w:val="16"/>
                <w:szCs w:val="16"/>
                <w:lang w:eastAsia="en-IE"/>
              </w:rPr>
              <w:t xml:space="preserve">Other administrative expenditure </w:t>
            </w:r>
          </w:p>
        </w:tc>
        <w:tc>
          <w:tcPr>
            <w:tcW w:w="415" w:type="pct"/>
            <w:tcBorders>
              <w:top w:val="single" w:sz="8" w:space="0" w:color="auto"/>
              <w:left w:val="nil"/>
              <w:bottom w:val="single" w:sz="8" w:space="0" w:color="auto"/>
              <w:right w:val="single" w:sz="8" w:space="0" w:color="auto"/>
            </w:tcBorders>
            <w:vAlign w:val="center"/>
          </w:tcPr>
          <w:p w14:paraId="23A7C2CA"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15" w:type="pct"/>
            <w:tcBorders>
              <w:top w:val="single" w:sz="8" w:space="0" w:color="auto"/>
              <w:left w:val="single" w:sz="8" w:space="0" w:color="auto"/>
              <w:bottom w:val="single" w:sz="8" w:space="0" w:color="auto"/>
              <w:right w:val="single" w:sz="8" w:space="0" w:color="auto"/>
            </w:tcBorders>
            <w:vAlign w:val="center"/>
          </w:tcPr>
          <w:p w14:paraId="75E8965F"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15" w:type="pct"/>
            <w:tcBorders>
              <w:top w:val="single" w:sz="8" w:space="0" w:color="auto"/>
              <w:left w:val="single" w:sz="8" w:space="0" w:color="auto"/>
              <w:bottom w:val="single" w:sz="8" w:space="0" w:color="auto"/>
              <w:right w:val="single" w:sz="8" w:space="0" w:color="auto"/>
            </w:tcBorders>
            <w:vAlign w:val="center"/>
          </w:tcPr>
          <w:p w14:paraId="76DDB64A"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15" w:type="pct"/>
            <w:tcBorders>
              <w:top w:val="single" w:sz="8" w:space="0" w:color="auto"/>
              <w:left w:val="single" w:sz="8" w:space="0" w:color="auto"/>
              <w:bottom w:val="single" w:sz="8" w:space="0" w:color="auto"/>
              <w:right w:val="single" w:sz="8" w:space="0" w:color="auto"/>
            </w:tcBorders>
            <w:vAlign w:val="center"/>
            <w:hideMark/>
          </w:tcPr>
          <w:p w14:paraId="32A737C9"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413DA15"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8A23D16"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30E2639" w14:textId="77777777" w:rsidR="006F7DCF" w:rsidRPr="00DD4AD9" w:rsidRDefault="006F7DCF">
            <w:pPr>
              <w:spacing w:before="0" w:after="0"/>
              <w:jc w:val="right"/>
              <w:rPr>
                <w:color w:val="000000"/>
                <w:sz w:val="16"/>
                <w:szCs w:val="16"/>
                <w:lang w:eastAsia="en-IE"/>
              </w:rPr>
            </w:pPr>
            <w:r>
              <w:rPr>
                <w:color w:val="000000"/>
                <w:sz w:val="16"/>
                <w:szCs w:val="16"/>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70DD1925" w14:textId="77777777" w:rsidR="006F7DCF" w:rsidRPr="00DD4AD9" w:rsidRDefault="006F7DCF">
            <w:pPr>
              <w:spacing w:before="0" w:after="0"/>
              <w:jc w:val="right"/>
              <w:rPr>
                <w:b/>
                <w:bCs/>
                <w:color w:val="000000"/>
                <w:sz w:val="16"/>
                <w:szCs w:val="16"/>
                <w:lang w:eastAsia="en-IE"/>
              </w:rPr>
            </w:pPr>
            <w:r>
              <w:rPr>
                <w:b/>
                <w:bCs/>
                <w:color w:val="000000"/>
                <w:sz w:val="16"/>
                <w:szCs w:val="16"/>
              </w:rPr>
              <w:t>0.000</w:t>
            </w:r>
          </w:p>
        </w:tc>
      </w:tr>
      <w:tr w:rsidR="006F7DCF" w:rsidRPr="00DD4AD9" w14:paraId="73C0DD15" w14:textId="77777777">
        <w:trPr>
          <w:trHeight w:val="300"/>
        </w:trPr>
        <w:tc>
          <w:tcPr>
            <w:tcW w:w="1636" w:type="pct"/>
            <w:gridSpan w:val="4"/>
            <w:tcBorders>
              <w:top w:val="nil"/>
              <w:left w:val="single" w:sz="8" w:space="0" w:color="auto"/>
              <w:bottom w:val="single" w:sz="8" w:space="0" w:color="auto"/>
              <w:right w:val="single" w:sz="8" w:space="0" w:color="auto"/>
            </w:tcBorders>
            <w:shd w:val="clear" w:color="auto" w:fill="CCCCCC"/>
            <w:vAlign w:val="center"/>
            <w:hideMark/>
          </w:tcPr>
          <w:p w14:paraId="2D085FF0"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 xml:space="preserve">Subtotal HEADING </w:t>
            </w:r>
            <w:r>
              <w:rPr>
                <w:b/>
                <w:bCs/>
                <w:color w:val="000000"/>
                <w:sz w:val="16"/>
                <w:szCs w:val="16"/>
                <w:lang w:eastAsia="en-IE"/>
              </w:rPr>
              <w:t>4</w:t>
            </w:r>
          </w:p>
        </w:tc>
        <w:tc>
          <w:tcPr>
            <w:tcW w:w="415" w:type="pct"/>
            <w:tcBorders>
              <w:top w:val="single" w:sz="8" w:space="0" w:color="auto"/>
              <w:left w:val="nil"/>
              <w:bottom w:val="single" w:sz="8" w:space="0" w:color="auto"/>
              <w:right w:val="single" w:sz="8" w:space="0" w:color="auto"/>
            </w:tcBorders>
            <w:vAlign w:val="center"/>
          </w:tcPr>
          <w:p w14:paraId="3555438B" w14:textId="77777777" w:rsidR="006F7DCF" w:rsidRPr="00DD4AD9" w:rsidRDefault="006F7DCF">
            <w:pPr>
              <w:spacing w:before="0" w:after="0"/>
              <w:jc w:val="right"/>
              <w:rPr>
                <w:b/>
                <w:bCs/>
                <w:color w:val="000000"/>
                <w:sz w:val="16"/>
                <w:szCs w:val="16"/>
                <w:lang w:eastAsia="en-IE"/>
              </w:rPr>
            </w:pPr>
            <w:r>
              <w:rPr>
                <w:b/>
                <w:bCs/>
                <w:color w:val="000000"/>
                <w:sz w:val="16"/>
                <w:szCs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230CFEAB" w14:textId="77777777" w:rsidR="006F7DCF" w:rsidRPr="00DD4AD9" w:rsidRDefault="006F7DCF">
            <w:pPr>
              <w:spacing w:before="0" w:after="0"/>
              <w:jc w:val="right"/>
              <w:rPr>
                <w:b/>
                <w:bCs/>
                <w:color w:val="000000"/>
                <w:sz w:val="16"/>
                <w:szCs w:val="16"/>
                <w:lang w:eastAsia="en-IE"/>
              </w:rPr>
            </w:pPr>
            <w:r>
              <w:rPr>
                <w:b/>
                <w:bCs/>
                <w:color w:val="000000"/>
                <w:sz w:val="16"/>
                <w:szCs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4492B16D" w14:textId="77777777" w:rsidR="006F7DCF" w:rsidRPr="00DD4AD9" w:rsidRDefault="006F7DCF">
            <w:pPr>
              <w:spacing w:before="0" w:after="0"/>
              <w:jc w:val="right"/>
              <w:rPr>
                <w:b/>
                <w:bCs/>
                <w:color w:val="000000"/>
                <w:sz w:val="16"/>
                <w:szCs w:val="16"/>
                <w:lang w:eastAsia="en-IE"/>
              </w:rPr>
            </w:pPr>
            <w:r>
              <w:rPr>
                <w:b/>
                <w:bCs/>
                <w:color w:val="000000"/>
                <w:sz w:val="16"/>
                <w:szCs w:val="16"/>
              </w:rPr>
              <w:t>1.692</w:t>
            </w:r>
          </w:p>
        </w:tc>
        <w:tc>
          <w:tcPr>
            <w:tcW w:w="415" w:type="pct"/>
            <w:tcBorders>
              <w:top w:val="single" w:sz="8" w:space="0" w:color="auto"/>
              <w:left w:val="single" w:sz="8" w:space="0" w:color="auto"/>
              <w:bottom w:val="single" w:sz="8" w:space="0" w:color="auto"/>
              <w:right w:val="single" w:sz="8" w:space="0" w:color="auto"/>
            </w:tcBorders>
            <w:vAlign w:val="center"/>
            <w:hideMark/>
          </w:tcPr>
          <w:p w14:paraId="4AAD6B21" w14:textId="77777777" w:rsidR="006F7DCF" w:rsidRPr="00DD4AD9" w:rsidRDefault="006F7DCF">
            <w:pPr>
              <w:spacing w:before="0" w:after="0"/>
              <w:jc w:val="right"/>
              <w:rPr>
                <w:b/>
                <w:bCs/>
                <w:color w:val="000000"/>
                <w:sz w:val="16"/>
                <w:szCs w:val="16"/>
                <w:lang w:eastAsia="en-IE"/>
              </w:rPr>
            </w:pPr>
            <w:r>
              <w:rPr>
                <w:b/>
                <w:bCs/>
                <w:color w:val="000000"/>
                <w:sz w:val="16"/>
                <w:szCs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9F3A43B" w14:textId="77777777" w:rsidR="006F7DCF" w:rsidRPr="00DD4AD9" w:rsidRDefault="006F7DCF">
            <w:pPr>
              <w:spacing w:before="0" w:after="0"/>
              <w:jc w:val="right"/>
              <w:rPr>
                <w:b/>
                <w:bCs/>
                <w:color w:val="000000"/>
                <w:sz w:val="16"/>
                <w:szCs w:val="16"/>
                <w:lang w:eastAsia="en-IE"/>
              </w:rPr>
            </w:pPr>
            <w:r>
              <w:rPr>
                <w:b/>
                <w:bCs/>
                <w:color w:val="000000"/>
                <w:sz w:val="16"/>
                <w:szCs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2F06412" w14:textId="77777777" w:rsidR="006F7DCF" w:rsidRPr="00DD4AD9" w:rsidRDefault="006F7DCF">
            <w:pPr>
              <w:spacing w:before="0" w:after="0"/>
              <w:jc w:val="right"/>
              <w:rPr>
                <w:b/>
                <w:bCs/>
                <w:color w:val="000000"/>
                <w:sz w:val="16"/>
                <w:szCs w:val="16"/>
                <w:lang w:eastAsia="en-IE"/>
              </w:rPr>
            </w:pPr>
            <w:r>
              <w:rPr>
                <w:b/>
                <w:bCs/>
                <w:color w:val="000000"/>
                <w:sz w:val="16"/>
                <w:szCs w:val="16"/>
              </w:rPr>
              <w:t>1.504</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3BCB1A" w14:textId="77777777" w:rsidR="006F7DCF" w:rsidRPr="00DD4AD9" w:rsidRDefault="006F7DCF">
            <w:pPr>
              <w:spacing w:before="0" w:after="0"/>
              <w:jc w:val="right"/>
              <w:rPr>
                <w:b/>
                <w:bCs/>
                <w:color w:val="000000"/>
                <w:sz w:val="16"/>
                <w:szCs w:val="16"/>
                <w:lang w:eastAsia="en-IE"/>
              </w:rPr>
            </w:pPr>
            <w:r>
              <w:rPr>
                <w:b/>
                <w:bCs/>
                <w:color w:val="000000"/>
                <w:sz w:val="16"/>
                <w:szCs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2FEB5FA4" w14:textId="77777777" w:rsidR="006F7DCF" w:rsidRPr="00DD4AD9" w:rsidRDefault="006F7DCF">
            <w:pPr>
              <w:spacing w:before="0" w:after="0"/>
              <w:jc w:val="right"/>
              <w:rPr>
                <w:b/>
                <w:bCs/>
                <w:color w:val="000000"/>
                <w:sz w:val="16"/>
                <w:szCs w:val="16"/>
                <w:lang w:eastAsia="en-IE"/>
              </w:rPr>
            </w:pPr>
            <w:r>
              <w:rPr>
                <w:b/>
                <w:bCs/>
                <w:color w:val="000000"/>
                <w:sz w:val="16"/>
                <w:szCs w:val="16"/>
              </w:rPr>
              <w:t>9.588</w:t>
            </w:r>
          </w:p>
        </w:tc>
      </w:tr>
      <w:tr w:rsidR="006F7DCF" w:rsidRPr="00DD4AD9" w14:paraId="54396DF1"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48EE6BE9" w14:textId="77777777" w:rsidR="006F7DCF" w:rsidRPr="00DD4AD9" w:rsidRDefault="006F7DCF">
            <w:pPr>
              <w:spacing w:before="0" w:after="0"/>
              <w:jc w:val="left"/>
              <w:rPr>
                <w:b/>
                <w:bCs/>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7DAE9817" w14:textId="77777777" w:rsidR="006F7DCF" w:rsidRPr="00DD4AD9" w:rsidRDefault="006F7DCF">
            <w:pPr>
              <w:spacing w:before="0" w:after="0"/>
              <w:jc w:val="left"/>
              <w:rPr>
                <w:b/>
                <w:bCs/>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2E0DB161" w14:textId="77777777" w:rsidR="006F7DCF" w:rsidRPr="00DD4AD9" w:rsidRDefault="006F7DCF">
            <w:pPr>
              <w:spacing w:before="0" w:after="0"/>
              <w:jc w:val="left"/>
              <w:rPr>
                <w:b/>
                <w:bCs/>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vAlign w:val="center"/>
            <w:hideMark/>
          </w:tcPr>
          <w:p w14:paraId="5E5A9600" w14:textId="77777777" w:rsidR="006F7DCF" w:rsidRPr="00DD4AD9" w:rsidRDefault="006F7DCF">
            <w:pPr>
              <w:spacing w:before="0" w:after="0"/>
              <w:jc w:val="left"/>
              <w:rPr>
                <w:b/>
                <w:bCs/>
                <w:sz w:val="16"/>
                <w:szCs w:val="16"/>
                <w:lang w:eastAsia="en-IE"/>
              </w:rPr>
            </w:pPr>
            <w:r w:rsidRPr="00DD4AD9">
              <w:rPr>
                <w:b/>
                <w:bCs/>
                <w:sz w:val="16"/>
                <w:szCs w:val="16"/>
                <w:lang w:eastAsia="en-IE"/>
              </w:rPr>
              <w:t xml:space="preserve">Outside HEADING </w:t>
            </w:r>
            <w:r>
              <w:rPr>
                <w:b/>
                <w:bCs/>
                <w:sz w:val="16"/>
                <w:szCs w:val="16"/>
                <w:lang w:eastAsia="en-IE"/>
              </w:rPr>
              <w:t>4</w:t>
            </w:r>
          </w:p>
        </w:tc>
      </w:tr>
      <w:tr w:rsidR="006F7DCF" w:rsidRPr="00DD4AD9" w14:paraId="5B5CF7E8"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3A3B9EA0" w14:textId="77777777" w:rsidR="006F7DCF" w:rsidRPr="00DD4AD9" w:rsidRDefault="006F7DCF">
            <w:pPr>
              <w:spacing w:before="0" w:after="0"/>
              <w:jc w:val="left"/>
              <w:rPr>
                <w:color w:val="000000"/>
                <w:sz w:val="16"/>
                <w:szCs w:val="16"/>
                <w:lang w:eastAsia="en-IE"/>
              </w:rPr>
            </w:pPr>
            <w:r w:rsidRPr="00DD4AD9">
              <w:rPr>
                <w:color w:val="000000"/>
                <w:sz w:val="16"/>
                <w:szCs w:val="16"/>
                <w:lang w:eastAsia="en-IE"/>
              </w:rPr>
              <w:t xml:space="preserve">Human resources </w:t>
            </w:r>
          </w:p>
        </w:tc>
        <w:tc>
          <w:tcPr>
            <w:tcW w:w="415" w:type="pct"/>
            <w:tcBorders>
              <w:top w:val="nil"/>
              <w:left w:val="nil"/>
              <w:bottom w:val="single" w:sz="8" w:space="0" w:color="auto"/>
              <w:right w:val="single" w:sz="8" w:space="0" w:color="auto"/>
            </w:tcBorders>
          </w:tcPr>
          <w:p w14:paraId="1C41456E" w14:textId="77777777" w:rsidR="006F7DCF" w:rsidRPr="00DD4AD9" w:rsidRDefault="006F7DCF">
            <w:pPr>
              <w:spacing w:before="0" w:after="0"/>
              <w:jc w:val="right"/>
              <w:rPr>
                <w:color w:val="000000"/>
                <w:sz w:val="16"/>
                <w:szCs w:val="16"/>
                <w:lang w:eastAsia="en-IE"/>
              </w:rPr>
            </w:pPr>
          </w:p>
        </w:tc>
        <w:tc>
          <w:tcPr>
            <w:tcW w:w="415" w:type="pct"/>
            <w:tcBorders>
              <w:top w:val="nil"/>
              <w:left w:val="single" w:sz="8" w:space="0" w:color="auto"/>
              <w:bottom w:val="single" w:sz="8" w:space="0" w:color="auto"/>
              <w:right w:val="single" w:sz="8" w:space="0" w:color="auto"/>
            </w:tcBorders>
          </w:tcPr>
          <w:p w14:paraId="0F11569E" w14:textId="77777777" w:rsidR="006F7DCF" w:rsidRPr="00DD4AD9" w:rsidRDefault="006F7DCF">
            <w:pPr>
              <w:spacing w:before="0" w:after="0"/>
              <w:jc w:val="right"/>
              <w:rPr>
                <w:color w:val="000000"/>
                <w:sz w:val="16"/>
                <w:szCs w:val="16"/>
                <w:lang w:eastAsia="en-IE"/>
              </w:rPr>
            </w:pPr>
          </w:p>
        </w:tc>
        <w:tc>
          <w:tcPr>
            <w:tcW w:w="415" w:type="pct"/>
            <w:tcBorders>
              <w:top w:val="nil"/>
              <w:left w:val="single" w:sz="8" w:space="0" w:color="auto"/>
              <w:bottom w:val="single" w:sz="8" w:space="0" w:color="auto"/>
              <w:right w:val="single" w:sz="8" w:space="0" w:color="auto"/>
            </w:tcBorders>
            <w:vAlign w:val="center"/>
          </w:tcPr>
          <w:p w14:paraId="2734B415" w14:textId="77777777" w:rsidR="006F7DCF" w:rsidRPr="00DD4AD9" w:rsidRDefault="006F7DCF">
            <w:pPr>
              <w:spacing w:before="0" w:after="0"/>
              <w:jc w:val="right"/>
              <w:rPr>
                <w:color w:val="000000"/>
                <w:sz w:val="16"/>
                <w:szCs w:val="16"/>
                <w:lang w:eastAsia="en-IE"/>
              </w:rPr>
            </w:pP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ED4473"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867B9CE"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E4FFF5C"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6E0438FF"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330B80E7"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r>
      <w:tr w:rsidR="006F7DCF" w:rsidRPr="00DD4AD9" w14:paraId="2FD511A0"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189F5EE4" w14:textId="77777777" w:rsidR="006F7DCF" w:rsidRPr="00DD4AD9" w:rsidRDefault="006F7DCF">
            <w:pPr>
              <w:spacing w:before="0" w:after="0"/>
              <w:jc w:val="left"/>
              <w:rPr>
                <w:color w:val="000000"/>
                <w:sz w:val="16"/>
                <w:szCs w:val="16"/>
                <w:lang w:eastAsia="en-IE"/>
              </w:rPr>
            </w:pPr>
            <w:r w:rsidRPr="00DD4AD9">
              <w:rPr>
                <w:color w:val="000000"/>
                <w:sz w:val="16"/>
                <w:szCs w:val="16"/>
                <w:lang w:eastAsia="en-IE"/>
              </w:rPr>
              <w:t>Other expenditure of an administrative nature</w:t>
            </w:r>
          </w:p>
        </w:tc>
        <w:tc>
          <w:tcPr>
            <w:tcW w:w="415" w:type="pct"/>
            <w:tcBorders>
              <w:top w:val="single" w:sz="8" w:space="0" w:color="auto"/>
              <w:left w:val="nil"/>
              <w:bottom w:val="single" w:sz="8" w:space="0" w:color="auto"/>
              <w:right w:val="single" w:sz="8" w:space="0" w:color="auto"/>
            </w:tcBorders>
          </w:tcPr>
          <w:p w14:paraId="350821FA" w14:textId="77777777" w:rsidR="006F7DCF" w:rsidRPr="00DD4AD9" w:rsidRDefault="006F7DCF">
            <w:pPr>
              <w:spacing w:before="0" w:after="0"/>
              <w:jc w:val="right"/>
              <w:rPr>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tcPr>
          <w:p w14:paraId="140C42CC" w14:textId="77777777" w:rsidR="006F7DCF" w:rsidRPr="00DD4AD9" w:rsidRDefault="006F7DCF">
            <w:pPr>
              <w:spacing w:before="0" w:after="0"/>
              <w:jc w:val="right"/>
              <w:rPr>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vAlign w:val="center"/>
          </w:tcPr>
          <w:p w14:paraId="356B50D2" w14:textId="77777777" w:rsidR="006F7DCF" w:rsidRPr="00DD4AD9" w:rsidRDefault="006F7DCF">
            <w:pPr>
              <w:spacing w:before="0" w:after="0"/>
              <w:jc w:val="right"/>
              <w:rPr>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108516B"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67285A7F"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1224B83F"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5BCF0E6" w14:textId="77777777" w:rsidR="006F7DCF" w:rsidRPr="00DD4AD9" w:rsidRDefault="006F7DCF">
            <w:pPr>
              <w:spacing w:before="0" w:after="0"/>
              <w:jc w:val="right"/>
              <w:rPr>
                <w:color w:val="000000"/>
                <w:sz w:val="16"/>
                <w:szCs w:val="16"/>
                <w:lang w:eastAsia="en-IE"/>
              </w:rPr>
            </w:pPr>
            <w:r w:rsidRPr="00DD4AD9">
              <w:rPr>
                <w:color w:val="000000"/>
                <w:sz w:val="16"/>
                <w:szCs w:val="16"/>
                <w:lang w:eastAsia="en-IE"/>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5C72813E"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r>
      <w:tr w:rsidR="006F7DCF" w:rsidRPr="00DD4AD9" w14:paraId="61CC0043" w14:textId="77777777">
        <w:trPr>
          <w:trHeight w:val="300"/>
        </w:trPr>
        <w:tc>
          <w:tcPr>
            <w:tcW w:w="1636" w:type="pct"/>
            <w:gridSpan w:val="4"/>
            <w:tcBorders>
              <w:top w:val="nil"/>
              <w:left w:val="single" w:sz="8" w:space="0" w:color="auto"/>
              <w:bottom w:val="single" w:sz="8" w:space="0" w:color="auto"/>
              <w:right w:val="single" w:sz="8" w:space="0" w:color="auto"/>
            </w:tcBorders>
            <w:shd w:val="clear" w:color="auto" w:fill="CCCCCC"/>
            <w:vAlign w:val="center"/>
            <w:hideMark/>
          </w:tcPr>
          <w:p w14:paraId="1C11E265"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 xml:space="preserve">Subtotal outside HEADING </w:t>
            </w:r>
            <w:r>
              <w:rPr>
                <w:b/>
                <w:bCs/>
                <w:color w:val="000000"/>
                <w:sz w:val="16"/>
                <w:szCs w:val="16"/>
                <w:lang w:eastAsia="en-IE"/>
              </w:rPr>
              <w:t>4</w:t>
            </w:r>
          </w:p>
        </w:tc>
        <w:tc>
          <w:tcPr>
            <w:tcW w:w="415" w:type="pct"/>
            <w:tcBorders>
              <w:top w:val="single" w:sz="8" w:space="0" w:color="auto"/>
              <w:left w:val="nil"/>
              <w:bottom w:val="single" w:sz="8" w:space="0" w:color="auto"/>
              <w:right w:val="single" w:sz="8" w:space="0" w:color="auto"/>
            </w:tcBorders>
            <w:shd w:val="clear" w:color="auto" w:fill="D9D9D9" w:themeFill="background1" w:themeFillShade="D9"/>
          </w:tcPr>
          <w:p w14:paraId="75270A2A" w14:textId="77777777" w:rsidR="006F7DCF" w:rsidRPr="00DD4AD9" w:rsidRDefault="006F7DCF">
            <w:pPr>
              <w:spacing w:before="0" w:after="0"/>
              <w:jc w:val="right"/>
              <w:rPr>
                <w:b/>
                <w:bCs/>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5BDE66A" w14:textId="77777777" w:rsidR="006F7DCF" w:rsidRPr="00DD4AD9" w:rsidRDefault="006F7DCF">
            <w:pPr>
              <w:spacing w:before="0" w:after="0"/>
              <w:jc w:val="right"/>
              <w:rPr>
                <w:b/>
                <w:bCs/>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13D65C6" w14:textId="77777777" w:rsidR="006F7DCF" w:rsidRPr="00DD4AD9" w:rsidRDefault="006F7DCF">
            <w:pPr>
              <w:spacing w:before="0" w:after="0"/>
              <w:jc w:val="right"/>
              <w:rPr>
                <w:b/>
                <w:bCs/>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B761ABE"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7CECE59A"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7314B72"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92809B1"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00088466" w14:textId="77777777" w:rsidR="006F7DCF" w:rsidRPr="00DD4AD9" w:rsidRDefault="006F7DCF">
            <w:pPr>
              <w:spacing w:before="0" w:after="0"/>
              <w:jc w:val="right"/>
              <w:rPr>
                <w:b/>
                <w:bCs/>
                <w:color w:val="000000"/>
                <w:sz w:val="16"/>
                <w:szCs w:val="16"/>
                <w:lang w:eastAsia="en-IE"/>
              </w:rPr>
            </w:pPr>
            <w:r w:rsidRPr="00DD4AD9">
              <w:rPr>
                <w:b/>
                <w:bCs/>
                <w:color w:val="000000"/>
                <w:sz w:val="16"/>
                <w:szCs w:val="16"/>
                <w:lang w:eastAsia="en-IE"/>
              </w:rPr>
              <w:t>0.000</w:t>
            </w:r>
          </w:p>
        </w:tc>
      </w:tr>
      <w:tr w:rsidR="006F7DCF" w:rsidRPr="00DD4AD9" w14:paraId="6C616A2A"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6A3307EB" w14:textId="77777777" w:rsidR="006F7DCF" w:rsidRPr="00DD4AD9" w:rsidRDefault="006F7DCF">
            <w:pPr>
              <w:spacing w:before="0" w:after="0"/>
              <w:jc w:val="center"/>
              <w:rPr>
                <w:color w:val="000000"/>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42C3BA55" w14:textId="77777777" w:rsidR="006F7DCF" w:rsidRPr="00DD4AD9" w:rsidRDefault="006F7DCF">
            <w:pPr>
              <w:spacing w:before="0" w:after="0"/>
              <w:jc w:val="center"/>
              <w:rPr>
                <w:color w:val="000000"/>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69D0214C" w14:textId="77777777" w:rsidR="006F7DCF" w:rsidRPr="00DD4AD9" w:rsidRDefault="006F7DCF">
            <w:pPr>
              <w:spacing w:before="0" w:after="0"/>
              <w:jc w:val="center"/>
              <w:rPr>
                <w:color w:val="000000"/>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noWrap/>
            <w:vAlign w:val="center"/>
            <w:hideMark/>
          </w:tcPr>
          <w:p w14:paraId="709A595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 </w:t>
            </w:r>
          </w:p>
        </w:tc>
      </w:tr>
      <w:tr w:rsidR="006F7DCF" w:rsidRPr="00DD4AD9" w14:paraId="3AF12F2C"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7032C344"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TOTAL</w:t>
            </w:r>
          </w:p>
        </w:tc>
        <w:tc>
          <w:tcPr>
            <w:tcW w:w="415" w:type="pct"/>
            <w:tcBorders>
              <w:top w:val="single" w:sz="8" w:space="0" w:color="auto"/>
              <w:left w:val="nil"/>
              <w:bottom w:val="single" w:sz="8" w:space="0" w:color="auto"/>
              <w:right w:val="single" w:sz="8" w:space="0" w:color="auto"/>
            </w:tcBorders>
            <w:vAlign w:val="center"/>
          </w:tcPr>
          <w:p w14:paraId="667A0B33" w14:textId="77777777" w:rsidR="006F7DCF" w:rsidRPr="00DD4AD9" w:rsidRDefault="006F7DCF">
            <w:pPr>
              <w:spacing w:before="0" w:after="0"/>
              <w:jc w:val="right"/>
              <w:rPr>
                <w:b/>
                <w:bCs/>
                <w:color w:val="000000"/>
                <w:sz w:val="16"/>
                <w:szCs w:val="16"/>
                <w:lang w:eastAsia="en-IE"/>
              </w:rPr>
            </w:pPr>
            <w:r>
              <w:rPr>
                <w:b/>
                <w:bCs/>
                <w:color w:val="000000"/>
                <w:sz w:val="16"/>
                <w:szCs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730C9B56" w14:textId="77777777" w:rsidR="006F7DCF" w:rsidRPr="00DD4AD9" w:rsidRDefault="006F7DCF">
            <w:pPr>
              <w:spacing w:before="0" w:after="0"/>
              <w:jc w:val="right"/>
              <w:rPr>
                <w:b/>
                <w:bCs/>
                <w:color w:val="000000"/>
                <w:sz w:val="16"/>
                <w:szCs w:val="16"/>
                <w:lang w:eastAsia="en-IE"/>
              </w:rPr>
            </w:pPr>
            <w:r>
              <w:rPr>
                <w:b/>
                <w:bCs/>
                <w:color w:val="000000"/>
                <w:sz w:val="16"/>
                <w:szCs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45B01D17" w14:textId="77777777" w:rsidR="006F7DCF" w:rsidRPr="00DD4AD9" w:rsidRDefault="006F7DCF">
            <w:pPr>
              <w:spacing w:before="0" w:after="0"/>
              <w:jc w:val="right"/>
              <w:rPr>
                <w:b/>
                <w:bCs/>
                <w:color w:val="000000"/>
                <w:sz w:val="16"/>
                <w:szCs w:val="16"/>
                <w:lang w:eastAsia="en-IE"/>
              </w:rPr>
            </w:pPr>
            <w:r>
              <w:rPr>
                <w:b/>
                <w:bCs/>
                <w:color w:val="000000"/>
                <w:sz w:val="16"/>
                <w:szCs w:val="16"/>
              </w:rPr>
              <w:t>1.692</w:t>
            </w: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058D619" w14:textId="77777777" w:rsidR="006F7DCF" w:rsidRPr="00DD4AD9" w:rsidRDefault="006F7DCF">
            <w:pPr>
              <w:spacing w:before="0" w:after="0"/>
              <w:jc w:val="right"/>
              <w:rPr>
                <w:b/>
                <w:bCs/>
                <w:color w:val="000000"/>
                <w:sz w:val="16"/>
                <w:szCs w:val="16"/>
                <w:lang w:eastAsia="en-IE"/>
              </w:rPr>
            </w:pPr>
            <w:r>
              <w:rPr>
                <w:b/>
                <w:bCs/>
                <w:color w:val="000000"/>
                <w:sz w:val="16"/>
                <w:szCs w:val="16"/>
              </w:rPr>
              <w:t>1.880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3B1A2F49" w14:textId="77777777" w:rsidR="006F7DCF" w:rsidRPr="00DD4AD9" w:rsidRDefault="006F7DCF">
            <w:pPr>
              <w:spacing w:before="0" w:after="0"/>
              <w:jc w:val="right"/>
              <w:rPr>
                <w:b/>
                <w:bCs/>
                <w:color w:val="000000"/>
                <w:sz w:val="16"/>
                <w:szCs w:val="16"/>
                <w:lang w:eastAsia="en-IE"/>
              </w:rPr>
            </w:pPr>
            <w:r>
              <w:rPr>
                <w:b/>
                <w:bCs/>
                <w:color w:val="000000"/>
                <w:sz w:val="16"/>
                <w:szCs w:val="16"/>
              </w:rPr>
              <w:t>1.880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7694D1D1" w14:textId="77777777" w:rsidR="006F7DCF" w:rsidRPr="00DD4AD9" w:rsidRDefault="006F7DCF">
            <w:pPr>
              <w:spacing w:before="0" w:after="0"/>
              <w:jc w:val="right"/>
              <w:rPr>
                <w:b/>
                <w:bCs/>
                <w:color w:val="000000"/>
                <w:sz w:val="16"/>
                <w:szCs w:val="16"/>
                <w:lang w:eastAsia="en-IE"/>
              </w:rPr>
            </w:pPr>
            <w:r>
              <w:rPr>
                <w:b/>
                <w:bCs/>
                <w:color w:val="000000"/>
                <w:sz w:val="16"/>
                <w:szCs w:val="16"/>
              </w:rPr>
              <w:t>1.504</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6423803" w14:textId="77777777" w:rsidR="006F7DCF" w:rsidRPr="00DD4AD9" w:rsidRDefault="006F7DCF">
            <w:pPr>
              <w:spacing w:before="0" w:after="0"/>
              <w:jc w:val="right"/>
              <w:rPr>
                <w:b/>
                <w:bCs/>
                <w:color w:val="000000"/>
                <w:sz w:val="16"/>
                <w:szCs w:val="16"/>
                <w:lang w:eastAsia="en-IE"/>
              </w:rPr>
            </w:pPr>
            <w:r>
              <w:rPr>
                <w:b/>
                <w:bCs/>
                <w:color w:val="000000"/>
                <w:sz w:val="16"/>
                <w:szCs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756B92F1" w14:textId="77777777" w:rsidR="006F7DCF" w:rsidRPr="00DD4AD9" w:rsidRDefault="006F7DCF">
            <w:pPr>
              <w:spacing w:before="0" w:after="0"/>
              <w:jc w:val="right"/>
              <w:rPr>
                <w:b/>
                <w:bCs/>
                <w:color w:val="000000"/>
                <w:sz w:val="16"/>
                <w:szCs w:val="16"/>
                <w:lang w:eastAsia="en-IE"/>
              </w:rPr>
            </w:pPr>
            <w:r>
              <w:rPr>
                <w:b/>
                <w:bCs/>
                <w:color w:val="000000"/>
                <w:sz w:val="16"/>
                <w:szCs w:val="16"/>
              </w:rPr>
              <w:t>9.588</w:t>
            </w:r>
          </w:p>
        </w:tc>
      </w:tr>
    </w:tbl>
    <w:p w14:paraId="5714A239" w14:textId="77777777" w:rsidR="006F7DCF" w:rsidRPr="00DD4AD9" w:rsidRDefault="006F7DCF" w:rsidP="006F7DCF">
      <w:pPr>
        <w:rPr>
          <w:sz w:val="22"/>
        </w:rPr>
      </w:pPr>
      <w:r w:rsidRPr="66BD8256">
        <w:rPr>
          <w:sz w:val="22"/>
        </w:rPr>
        <w:t>s.</w:t>
      </w:r>
    </w:p>
    <w:p w14:paraId="4DA05433" w14:textId="77777777" w:rsidR="006F7DCF" w:rsidRDefault="006F7DCF" w:rsidP="006F7DCF">
      <w:pPr>
        <w:rPr>
          <w:sz w:val="22"/>
        </w:rPr>
      </w:pPr>
      <w:r w:rsidRPr="0280B1CB">
        <w:rPr>
          <w:sz w:val="22"/>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r w:rsidRPr="535E8354">
        <w:rPr>
          <w:sz w:val="22"/>
        </w:rPr>
        <w:t>.</w:t>
      </w:r>
    </w:p>
    <w:p w14:paraId="1ACB0D29" w14:textId="77777777" w:rsidR="006F7DCF" w:rsidRDefault="006F7DCF" w:rsidP="006F7DCF">
      <w:pPr>
        <w:rPr>
          <w:sz w:val="22"/>
        </w:rPr>
      </w:pPr>
    </w:p>
    <w:p w14:paraId="7AC48F32" w14:textId="77777777" w:rsidR="006F7DCF" w:rsidRPr="0027173B" w:rsidRDefault="006F7DCF" w:rsidP="0027173B">
      <w:pPr>
        <w:keepNext/>
        <w:rPr>
          <w:bCs/>
          <w:i/>
          <w:iCs/>
          <w:szCs w:val="24"/>
        </w:rPr>
      </w:pPr>
      <w:bookmarkStart w:id="156" w:name="_Toc167220294"/>
      <w:bookmarkStart w:id="157" w:name="_Toc177549027"/>
      <w:r w:rsidRPr="0027173B">
        <w:rPr>
          <w:i/>
          <w:iCs/>
        </w:rPr>
        <w:t>3.2.4.</w:t>
      </w:r>
      <w:r w:rsidRPr="0027173B">
        <w:rPr>
          <w:i/>
          <w:iCs/>
        </w:rPr>
        <w:tab/>
        <w:t>Estimated requirements of human resources</w:t>
      </w:r>
      <w:bookmarkEnd w:id="156"/>
      <w:bookmarkEnd w:id="157"/>
      <w:r w:rsidRPr="0027173B">
        <w:rPr>
          <w:i/>
          <w:iCs/>
        </w:rPr>
        <w:t xml:space="preserve"> </w:t>
      </w:r>
    </w:p>
    <w:p w14:paraId="61B65EEF" w14:textId="77777777" w:rsidR="006F7DCF" w:rsidRPr="00DD4AD9" w:rsidRDefault="006F7DCF" w:rsidP="006F7DCF">
      <w:pPr>
        <w:pStyle w:val="ListDash1"/>
      </w:pPr>
      <w:r w:rsidRPr="00DD4AD9">
        <w:rPr>
          <w:rFonts w:ascii="Wingdings" w:eastAsia="Wingdings" w:hAnsi="Wingdings" w:cs="Wingdings"/>
        </w:rPr>
        <w:t>¨</w:t>
      </w:r>
      <w:r w:rsidRPr="00DD4AD9">
        <w:tab/>
        <w:t xml:space="preserve">The proposal/initiative does not require the use of human resources </w:t>
      </w:r>
    </w:p>
    <w:p w14:paraId="2C64D4B6" w14:textId="77777777" w:rsidR="006F7DCF" w:rsidRPr="00DD4AD9" w:rsidRDefault="006F7DCF" w:rsidP="006F7DCF">
      <w:pPr>
        <w:pStyle w:val="ListDash1"/>
      </w:pPr>
      <w:r w:rsidRPr="00DD4AD9">
        <w:rPr>
          <w:rFonts w:ascii="Wingdings" w:eastAsia="Wingdings" w:hAnsi="Wingdings" w:cs="Wingdings"/>
          <w:sz w:val="22"/>
        </w:rPr>
        <w:t>þ</w:t>
      </w:r>
      <w:r w:rsidRPr="00DD4AD9">
        <w:tab/>
        <w:t>The proposal/initiative requires the use of human resources, as explained below</w:t>
      </w:r>
    </w:p>
    <w:p w14:paraId="33411472" w14:textId="77777777" w:rsidR="006F7DCF" w:rsidRPr="0027173B" w:rsidRDefault="006F7DCF" w:rsidP="0027173B">
      <w:pPr>
        <w:rPr>
          <w:i/>
          <w:iCs/>
        </w:rPr>
      </w:pPr>
      <w:bookmarkStart w:id="158" w:name="_Toc167220295"/>
      <w:bookmarkStart w:id="159" w:name="_Toc177549028"/>
      <w:r w:rsidRPr="0027173B">
        <w:rPr>
          <w:i/>
          <w:iCs/>
        </w:rPr>
        <w:t>3.2.4.1.</w:t>
      </w:r>
      <w:r w:rsidRPr="0027173B">
        <w:rPr>
          <w:i/>
          <w:iCs/>
        </w:rPr>
        <w:tab/>
        <w:t>Financed from voted budget</w:t>
      </w:r>
      <w:bookmarkEnd w:id="158"/>
      <w:bookmarkEnd w:id="159"/>
    </w:p>
    <w:p w14:paraId="62BA3A72" w14:textId="77777777" w:rsidR="006F7DCF" w:rsidRPr="00DD4AD9" w:rsidRDefault="006F7DCF" w:rsidP="006F7DCF">
      <w:pPr>
        <w:spacing w:after="60"/>
        <w:jc w:val="right"/>
        <w:rPr>
          <w:i/>
          <w:sz w:val="20"/>
        </w:rPr>
      </w:pPr>
      <w:r w:rsidRPr="00DD4AD9">
        <w:rPr>
          <w:i/>
          <w:sz w:val="20"/>
        </w:rPr>
        <w:lastRenderedPageBreak/>
        <w:t>Estimate to be expressed in full-time equivalent units (FTEs)</w:t>
      </w:r>
    </w:p>
    <w:p w14:paraId="1D6109DF" w14:textId="77777777" w:rsidR="006F7DCF" w:rsidRPr="00DD4AD9" w:rsidRDefault="006F7DCF" w:rsidP="006F7DCF">
      <w:pPr>
        <w:pStyle w:val="Text1"/>
        <w:spacing w:before="60" w:after="60"/>
        <w:ind w:left="-426" w:right="-427"/>
        <w:rPr>
          <w:b/>
          <w:sz w:val="18"/>
          <w:szCs w:val="18"/>
        </w:rPr>
      </w:pPr>
      <w:bookmarkStart w:id="160" w:name="_Hlk156979231"/>
    </w:p>
    <w:tbl>
      <w:tblPr>
        <w:tblW w:w="5000" w:type="pct"/>
        <w:tblLook w:val="04A0" w:firstRow="1" w:lastRow="0" w:firstColumn="1" w:lastColumn="0" w:noHBand="0" w:noVBand="1"/>
      </w:tblPr>
      <w:tblGrid>
        <w:gridCol w:w="1130"/>
        <w:gridCol w:w="635"/>
        <w:gridCol w:w="492"/>
        <w:gridCol w:w="1132"/>
        <w:gridCol w:w="2921"/>
        <w:gridCol w:w="1132"/>
        <w:gridCol w:w="1132"/>
        <w:gridCol w:w="1132"/>
        <w:gridCol w:w="1132"/>
        <w:gridCol w:w="1132"/>
        <w:gridCol w:w="1132"/>
        <w:gridCol w:w="1121"/>
      </w:tblGrid>
      <w:tr w:rsidR="006F7DCF" w:rsidRPr="00DD4AD9" w14:paraId="35CEB45D" w14:textId="77777777">
        <w:trPr>
          <w:trHeight w:val="300"/>
        </w:trPr>
        <w:tc>
          <w:tcPr>
            <w:tcW w:w="2218" w:type="pct"/>
            <w:gridSpan w:val="5"/>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2EC47D6A" w14:textId="77777777" w:rsidR="006F7DCF" w:rsidRPr="00DD4AD9" w:rsidRDefault="006F7DCF">
            <w:pPr>
              <w:spacing w:before="0" w:after="0"/>
              <w:jc w:val="center"/>
              <w:rPr>
                <w:b/>
                <w:bCs/>
                <w:color w:val="000000"/>
                <w:sz w:val="18"/>
                <w:szCs w:val="18"/>
                <w:lang w:eastAsia="en-IE"/>
              </w:rPr>
            </w:pPr>
            <w:r w:rsidRPr="00DD4AD9">
              <w:rPr>
                <w:b/>
                <w:bCs/>
                <w:color w:val="000000"/>
                <w:sz w:val="18"/>
                <w:szCs w:val="18"/>
                <w:lang w:eastAsia="en-IE"/>
              </w:rPr>
              <w:t>VOTED APPROPRIATIONS</w:t>
            </w:r>
          </w:p>
        </w:tc>
        <w:tc>
          <w:tcPr>
            <w:tcW w:w="398" w:type="pct"/>
            <w:tcBorders>
              <w:top w:val="single" w:sz="8" w:space="0" w:color="auto"/>
              <w:left w:val="nil"/>
              <w:bottom w:val="nil"/>
              <w:right w:val="single" w:sz="8" w:space="0" w:color="auto"/>
            </w:tcBorders>
            <w:vAlign w:val="center"/>
            <w:hideMark/>
          </w:tcPr>
          <w:p w14:paraId="430C1756"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8" w:type="pct"/>
            <w:tcBorders>
              <w:top w:val="single" w:sz="8" w:space="0" w:color="auto"/>
              <w:left w:val="nil"/>
              <w:bottom w:val="nil"/>
              <w:right w:val="single" w:sz="8" w:space="0" w:color="auto"/>
            </w:tcBorders>
            <w:vAlign w:val="center"/>
          </w:tcPr>
          <w:p w14:paraId="41E81130"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398" w:type="pct"/>
            <w:tcBorders>
              <w:top w:val="single" w:sz="8" w:space="0" w:color="auto"/>
              <w:left w:val="single" w:sz="8" w:space="0" w:color="auto"/>
              <w:bottom w:val="nil"/>
              <w:right w:val="single" w:sz="8" w:space="0" w:color="auto"/>
            </w:tcBorders>
            <w:vAlign w:val="center"/>
          </w:tcPr>
          <w:p w14:paraId="7EE83B32"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398" w:type="pct"/>
            <w:tcBorders>
              <w:top w:val="single" w:sz="8" w:space="0" w:color="auto"/>
              <w:left w:val="single" w:sz="8" w:space="0" w:color="auto"/>
              <w:bottom w:val="nil"/>
              <w:right w:val="single" w:sz="8" w:space="0" w:color="auto"/>
            </w:tcBorders>
            <w:vAlign w:val="center"/>
          </w:tcPr>
          <w:p w14:paraId="2E33E86C" w14:textId="77777777" w:rsidR="006F7DCF" w:rsidRPr="00DD4AD9" w:rsidRDefault="006F7DCF">
            <w:pPr>
              <w:spacing w:before="0" w:after="0"/>
              <w:jc w:val="center"/>
              <w:rPr>
                <w:color w:val="000000"/>
                <w:sz w:val="18"/>
                <w:szCs w:val="18"/>
                <w:lang w:eastAsia="en-IE"/>
              </w:rPr>
            </w:pPr>
            <w:r w:rsidRPr="00DD4AD9">
              <w:rPr>
                <w:color w:val="000000"/>
                <w:sz w:val="18"/>
                <w:szCs w:val="18"/>
                <w:lang w:eastAsia="en-IE"/>
              </w:rPr>
              <w:t>Year</w:t>
            </w:r>
          </w:p>
        </w:tc>
        <w:tc>
          <w:tcPr>
            <w:tcW w:w="398" w:type="pct"/>
            <w:tcBorders>
              <w:top w:val="single" w:sz="8" w:space="0" w:color="auto"/>
              <w:left w:val="single" w:sz="8" w:space="0" w:color="auto"/>
              <w:bottom w:val="nil"/>
              <w:right w:val="single" w:sz="8" w:space="0" w:color="auto"/>
            </w:tcBorders>
            <w:vAlign w:val="center"/>
            <w:hideMark/>
          </w:tcPr>
          <w:p w14:paraId="1868496F"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8" w:type="pct"/>
            <w:tcBorders>
              <w:top w:val="single" w:sz="8" w:space="0" w:color="auto"/>
              <w:left w:val="single" w:sz="8" w:space="0" w:color="auto"/>
              <w:bottom w:val="nil"/>
              <w:right w:val="single" w:sz="8" w:space="0" w:color="auto"/>
            </w:tcBorders>
            <w:vAlign w:val="center"/>
            <w:hideMark/>
          </w:tcPr>
          <w:p w14:paraId="73D5E4C3"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4" w:type="pct"/>
            <w:tcBorders>
              <w:top w:val="single" w:sz="8" w:space="0" w:color="auto"/>
              <w:left w:val="single" w:sz="8" w:space="0" w:color="auto"/>
              <w:bottom w:val="nil"/>
              <w:right w:val="single" w:sz="8" w:space="0" w:color="auto"/>
            </w:tcBorders>
            <w:vAlign w:val="center"/>
            <w:hideMark/>
          </w:tcPr>
          <w:p w14:paraId="6FB60AF1"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r>
      <w:tr w:rsidR="006F7DCF" w:rsidRPr="00DD4AD9" w14:paraId="0AD30B74" w14:textId="77777777">
        <w:trPr>
          <w:trHeight w:val="300"/>
        </w:trPr>
        <w:tc>
          <w:tcPr>
            <w:tcW w:w="2218" w:type="pct"/>
            <w:gridSpan w:val="5"/>
            <w:vMerge/>
            <w:vAlign w:val="center"/>
            <w:hideMark/>
          </w:tcPr>
          <w:p w14:paraId="55EA3484" w14:textId="77777777" w:rsidR="006F7DCF" w:rsidRPr="00DD4AD9" w:rsidRDefault="006F7DCF">
            <w:pPr>
              <w:spacing w:before="0" w:after="0"/>
              <w:jc w:val="left"/>
              <w:rPr>
                <w:b/>
                <w:bCs/>
                <w:color w:val="000000"/>
                <w:sz w:val="18"/>
                <w:szCs w:val="18"/>
                <w:lang w:eastAsia="en-IE"/>
              </w:rPr>
            </w:pPr>
          </w:p>
        </w:tc>
        <w:tc>
          <w:tcPr>
            <w:tcW w:w="398" w:type="pct"/>
            <w:tcBorders>
              <w:top w:val="nil"/>
              <w:left w:val="nil"/>
              <w:bottom w:val="single" w:sz="8" w:space="0" w:color="auto"/>
              <w:right w:val="single" w:sz="8" w:space="0" w:color="auto"/>
            </w:tcBorders>
            <w:hideMark/>
          </w:tcPr>
          <w:p w14:paraId="14ED98E7"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2028</w:t>
            </w:r>
          </w:p>
        </w:tc>
        <w:tc>
          <w:tcPr>
            <w:tcW w:w="398" w:type="pct"/>
            <w:tcBorders>
              <w:top w:val="nil"/>
              <w:left w:val="nil"/>
              <w:bottom w:val="single" w:sz="8" w:space="0" w:color="auto"/>
              <w:right w:val="single" w:sz="8" w:space="0" w:color="auto"/>
            </w:tcBorders>
            <w:vAlign w:val="center"/>
          </w:tcPr>
          <w:p w14:paraId="7A0F8D70" w14:textId="77777777" w:rsidR="006F7DCF" w:rsidRDefault="006F7DCF">
            <w:pPr>
              <w:spacing w:before="0" w:after="0"/>
              <w:jc w:val="center"/>
              <w:rPr>
                <w:b/>
                <w:bCs/>
                <w:color w:val="000000"/>
                <w:sz w:val="18"/>
                <w:szCs w:val="18"/>
                <w:lang w:eastAsia="en-IE"/>
              </w:rPr>
            </w:pPr>
            <w:r w:rsidRPr="6D35A69F">
              <w:rPr>
                <w:b/>
                <w:bCs/>
                <w:color w:val="000000" w:themeColor="text1"/>
                <w:sz w:val="18"/>
                <w:szCs w:val="18"/>
                <w:lang w:eastAsia="en-IE"/>
              </w:rPr>
              <w:t>2029</w:t>
            </w:r>
          </w:p>
        </w:tc>
        <w:tc>
          <w:tcPr>
            <w:tcW w:w="398" w:type="pct"/>
            <w:tcBorders>
              <w:top w:val="nil"/>
              <w:left w:val="single" w:sz="8" w:space="0" w:color="auto"/>
              <w:bottom w:val="single" w:sz="8" w:space="0" w:color="auto"/>
              <w:right w:val="single" w:sz="8" w:space="0" w:color="auto"/>
            </w:tcBorders>
            <w:vAlign w:val="center"/>
          </w:tcPr>
          <w:p w14:paraId="41B1F261" w14:textId="77777777" w:rsidR="006F7DCF" w:rsidRDefault="006F7DCF">
            <w:pPr>
              <w:spacing w:before="0" w:after="0"/>
              <w:jc w:val="center"/>
              <w:rPr>
                <w:b/>
                <w:bCs/>
                <w:color w:val="000000"/>
                <w:sz w:val="18"/>
                <w:szCs w:val="18"/>
                <w:lang w:eastAsia="en-IE"/>
              </w:rPr>
            </w:pPr>
            <w:r>
              <w:rPr>
                <w:b/>
                <w:bCs/>
                <w:color w:val="000000"/>
                <w:sz w:val="18"/>
                <w:szCs w:val="18"/>
                <w:lang w:eastAsia="en-IE"/>
              </w:rPr>
              <w:t>2030</w:t>
            </w:r>
          </w:p>
        </w:tc>
        <w:tc>
          <w:tcPr>
            <w:tcW w:w="398" w:type="pct"/>
            <w:tcBorders>
              <w:top w:val="nil"/>
              <w:left w:val="single" w:sz="8" w:space="0" w:color="auto"/>
              <w:bottom w:val="single" w:sz="8" w:space="0" w:color="auto"/>
              <w:right w:val="single" w:sz="8" w:space="0" w:color="auto"/>
            </w:tcBorders>
            <w:vAlign w:val="center"/>
          </w:tcPr>
          <w:p w14:paraId="62AC5445" w14:textId="77777777" w:rsidR="006F7DCF" w:rsidRDefault="006F7DCF">
            <w:pPr>
              <w:spacing w:before="0" w:after="0"/>
              <w:jc w:val="center"/>
              <w:rPr>
                <w:b/>
                <w:bCs/>
                <w:color w:val="000000"/>
                <w:sz w:val="18"/>
                <w:szCs w:val="18"/>
                <w:lang w:eastAsia="en-IE"/>
              </w:rPr>
            </w:pPr>
            <w:r>
              <w:rPr>
                <w:b/>
                <w:bCs/>
                <w:color w:val="000000"/>
                <w:sz w:val="18"/>
                <w:szCs w:val="18"/>
                <w:lang w:eastAsia="en-IE"/>
              </w:rPr>
              <w:t>2031</w:t>
            </w:r>
          </w:p>
        </w:tc>
        <w:tc>
          <w:tcPr>
            <w:tcW w:w="398" w:type="pct"/>
            <w:tcBorders>
              <w:top w:val="nil"/>
              <w:left w:val="single" w:sz="8" w:space="0" w:color="auto"/>
              <w:bottom w:val="single" w:sz="8" w:space="0" w:color="auto"/>
              <w:right w:val="single" w:sz="8" w:space="0" w:color="auto"/>
            </w:tcBorders>
            <w:vAlign w:val="center"/>
            <w:hideMark/>
          </w:tcPr>
          <w:p w14:paraId="0829BD87"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2032</w:t>
            </w:r>
          </w:p>
        </w:tc>
        <w:tc>
          <w:tcPr>
            <w:tcW w:w="398" w:type="pct"/>
            <w:tcBorders>
              <w:top w:val="nil"/>
              <w:left w:val="single" w:sz="8" w:space="0" w:color="auto"/>
              <w:bottom w:val="single" w:sz="8" w:space="0" w:color="auto"/>
              <w:right w:val="single" w:sz="8" w:space="0" w:color="auto"/>
            </w:tcBorders>
            <w:vAlign w:val="center"/>
            <w:hideMark/>
          </w:tcPr>
          <w:p w14:paraId="44588B15"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2033</w:t>
            </w:r>
          </w:p>
        </w:tc>
        <w:tc>
          <w:tcPr>
            <w:tcW w:w="394" w:type="pct"/>
            <w:tcBorders>
              <w:top w:val="nil"/>
              <w:left w:val="single" w:sz="8" w:space="0" w:color="auto"/>
              <w:bottom w:val="single" w:sz="8" w:space="0" w:color="auto"/>
              <w:right w:val="single" w:sz="8" w:space="0" w:color="auto"/>
            </w:tcBorders>
            <w:vAlign w:val="center"/>
            <w:hideMark/>
          </w:tcPr>
          <w:p w14:paraId="13DC7076"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2034</w:t>
            </w:r>
          </w:p>
        </w:tc>
      </w:tr>
      <w:tr w:rsidR="006F7DCF" w:rsidRPr="00DD4AD9" w14:paraId="2F4C8516"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5D6B1789" w14:textId="77777777" w:rsidR="006F7DCF" w:rsidRPr="00DD4AD9" w:rsidRDefault="006F7DCF">
            <w:pPr>
              <w:spacing w:before="0" w:after="0"/>
              <w:jc w:val="left"/>
              <w:rPr>
                <w:rFonts w:ascii="Wingdings" w:hAnsi="Wingdings" w:cs="Calibri"/>
                <w:b/>
                <w:bCs/>
                <w:color w:val="000000"/>
                <w:sz w:val="16"/>
                <w:szCs w:val="16"/>
                <w:lang w:eastAsia="en-IE"/>
              </w:rPr>
            </w:pPr>
          </w:p>
        </w:tc>
        <w:tc>
          <w:tcPr>
            <w:tcW w:w="396" w:type="pct"/>
            <w:gridSpan w:val="2"/>
            <w:tcBorders>
              <w:top w:val="single" w:sz="8" w:space="0" w:color="auto"/>
              <w:left w:val="single" w:sz="8" w:space="0" w:color="auto"/>
              <w:bottom w:val="single" w:sz="8" w:space="0" w:color="auto"/>
              <w:right w:val="single" w:sz="4" w:space="0" w:color="auto"/>
            </w:tcBorders>
          </w:tcPr>
          <w:p w14:paraId="7072DE06" w14:textId="77777777" w:rsidR="006F7DCF" w:rsidRPr="00DD4AD9" w:rsidRDefault="006F7DCF">
            <w:pPr>
              <w:spacing w:before="0" w:after="0"/>
              <w:jc w:val="left"/>
              <w:rPr>
                <w:rFonts w:ascii="Wingdings" w:hAnsi="Wingdings" w:cs="Calibri"/>
                <w:b/>
                <w:bCs/>
                <w:color w:val="000000"/>
                <w:sz w:val="16"/>
                <w:szCs w:val="16"/>
                <w:lang w:eastAsia="en-IE"/>
              </w:rPr>
            </w:pPr>
          </w:p>
        </w:tc>
        <w:tc>
          <w:tcPr>
            <w:tcW w:w="398" w:type="pct"/>
            <w:tcBorders>
              <w:top w:val="single" w:sz="8" w:space="0" w:color="auto"/>
              <w:left w:val="single" w:sz="8" w:space="0" w:color="auto"/>
              <w:bottom w:val="single" w:sz="8" w:space="0" w:color="auto"/>
              <w:right w:val="single" w:sz="8" w:space="0" w:color="auto"/>
            </w:tcBorders>
          </w:tcPr>
          <w:p w14:paraId="01BC84AB" w14:textId="77777777" w:rsidR="006F7DCF" w:rsidRPr="00DD4AD9" w:rsidRDefault="006F7DCF">
            <w:pPr>
              <w:spacing w:before="0" w:after="0"/>
              <w:jc w:val="left"/>
              <w:rPr>
                <w:rFonts w:ascii="Wingdings" w:hAnsi="Wingdings" w:cs="Calibri"/>
                <w:b/>
                <w:bCs/>
                <w:color w:val="000000"/>
                <w:sz w:val="16"/>
                <w:szCs w:val="16"/>
                <w:lang w:eastAsia="en-IE"/>
              </w:rPr>
            </w:pPr>
          </w:p>
        </w:tc>
        <w:tc>
          <w:tcPr>
            <w:tcW w:w="3809" w:type="pct"/>
            <w:gridSpan w:val="8"/>
            <w:tcBorders>
              <w:top w:val="single" w:sz="8" w:space="0" w:color="auto"/>
              <w:left w:val="single" w:sz="8" w:space="0" w:color="auto"/>
              <w:bottom w:val="single" w:sz="8" w:space="0" w:color="auto"/>
              <w:right w:val="single" w:sz="4" w:space="0" w:color="auto"/>
            </w:tcBorders>
            <w:vAlign w:val="center"/>
            <w:hideMark/>
          </w:tcPr>
          <w:p w14:paraId="383A4A98" w14:textId="77777777" w:rsidR="006F7DCF" w:rsidRPr="00DD4AD9" w:rsidRDefault="006F7DCF">
            <w:pPr>
              <w:spacing w:before="0" w:after="0"/>
              <w:jc w:val="left"/>
              <w:rPr>
                <w:rFonts w:ascii="Wingdings" w:hAnsi="Wingdings" w:cs="Calibri"/>
                <w:b/>
                <w:bCs/>
                <w:color w:val="000000"/>
                <w:sz w:val="16"/>
                <w:szCs w:val="16"/>
                <w:lang w:eastAsia="en-IE"/>
              </w:rPr>
            </w:pPr>
            <w:r w:rsidRPr="00DD4AD9">
              <w:rPr>
                <w:rFonts w:ascii="Wingdings" w:hAnsi="Wingdings" w:cs="Calibri"/>
                <w:b/>
                <w:bCs/>
                <w:color w:val="000000"/>
                <w:sz w:val="16"/>
                <w:szCs w:val="16"/>
                <w:lang w:eastAsia="en-IE"/>
              </w:rPr>
              <w:t>Ÿ</w:t>
            </w:r>
            <w:r w:rsidRPr="00DD4AD9">
              <w:rPr>
                <w:b/>
                <w:bCs/>
                <w:color w:val="000000"/>
                <w:sz w:val="16"/>
                <w:szCs w:val="16"/>
                <w:lang w:eastAsia="en-IE"/>
              </w:rPr>
              <w:t xml:space="preserve"> Establishment plan posts (officials and temporary staff)</w:t>
            </w:r>
          </w:p>
        </w:tc>
      </w:tr>
      <w:tr w:rsidR="006F7DCF" w:rsidRPr="00DD4AD9" w14:paraId="77C65FC4"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59A5BA2"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20 01 02 01</w:t>
            </w:r>
            <w:r w:rsidRPr="00DD4AD9">
              <w:rPr>
                <w:rFonts w:ascii="Arial Narrow" w:hAnsi="Arial Narrow"/>
                <w:color w:val="000000"/>
                <w:sz w:val="20"/>
                <w:szCs w:val="20"/>
                <w:lang w:eastAsia="en-IE"/>
              </w:rPr>
              <w:t xml:space="preserve"> </w:t>
            </w:r>
            <w:r w:rsidRPr="00DD4AD9">
              <w:rPr>
                <w:color w:val="000000"/>
                <w:sz w:val="16"/>
                <w:szCs w:val="16"/>
                <w:lang w:eastAsia="en-IE"/>
              </w:rPr>
              <w:t>(Headquarters and Commission’s Representation Offices)</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DBA29FF" w14:textId="77777777" w:rsidR="006F7DCF" w:rsidRPr="00DD4AD9" w:rsidRDefault="006F7DCF">
            <w:pPr>
              <w:spacing w:before="0" w:after="0"/>
              <w:jc w:val="center"/>
              <w:rPr>
                <w:color w:val="000000"/>
                <w:sz w:val="16"/>
                <w:szCs w:val="16"/>
                <w:lang w:eastAsia="en-IE"/>
              </w:rPr>
            </w:pPr>
            <w:r>
              <w:rPr>
                <w:color w:val="000000"/>
                <w:sz w:val="16"/>
                <w:szCs w:val="16"/>
              </w:rPr>
              <w:t>4</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9E9F4CD" w14:textId="77777777" w:rsidR="006F7DCF" w:rsidRPr="00DD4AD9" w:rsidRDefault="006F7DCF">
            <w:pPr>
              <w:spacing w:before="0" w:after="0"/>
              <w:jc w:val="center"/>
              <w:rPr>
                <w:color w:val="000000"/>
                <w:sz w:val="16"/>
                <w:szCs w:val="16"/>
                <w:lang w:eastAsia="en-IE"/>
              </w:rPr>
            </w:pPr>
            <w:r>
              <w:rPr>
                <w:color w:val="000000"/>
                <w:sz w:val="16"/>
                <w:szCs w:val="16"/>
              </w:rPr>
              <w:t>4</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F613C27"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04DA2A5"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D658528"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AB23AFA"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28D74CB" w14:textId="77777777" w:rsidR="006F7DCF" w:rsidRPr="00DD4AD9" w:rsidRDefault="006F7DCF">
            <w:pPr>
              <w:spacing w:before="0" w:after="0"/>
              <w:jc w:val="center"/>
              <w:rPr>
                <w:color w:val="000000"/>
                <w:sz w:val="16"/>
                <w:szCs w:val="16"/>
                <w:lang w:eastAsia="en-IE"/>
              </w:rPr>
            </w:pPr>
            <w:r>
              <w:rPr>
                <w:color w:val="000000"/>
                <w:sz w:val="16"/>
                <w:szCs w:val="16"/>
              </w:rPr>
              <w:t>5</w:t>
            </w:r>
          </w:p>
        </w:tc>
      </w:tr>
      <w:tr w:rsidR="006F7DCF" w:rsidRPr="00DD4AD9" w14:paraId="0A391492"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054E21C"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01 02 03 (EU Delegations)</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373020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E2250D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58410B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81F05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1EDBB0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82CE6B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D9AE46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41B6C729"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4AD6CDA6"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01 01 01 01</w:t>
            </w:r>
            <w:r w:rsidRPr="00DD4AD9">
              <w:rPr>
                <w:rFonts w:ascii="Arial Narrow" w:hAnsi="Arial Narrow"/>
                <w:color w:val="000000"/>
                <w:sz w:val="20"/>
                <w:szCs w:val="20"/>
                <w:lang w:eastAsia="en-IE"/>
              </w:rPr>
              <w:t xml:space="preserve"> </w:t>
            </w:r>
            <w:r w:rsidRPr="00DD4AD9">
              <w:rPr>
                <w:color w:val="000000"/>
                <w:sz w:val="16"/>
                <w:szCs w:val="16"/>
                <w:lang w:eastAsia="en-IE"/>
              </w:rPr>
              <w:t>(Indirect research)</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D9C446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EF8065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C1928C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1C3E31F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90F71E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092567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0C8E2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3FB8C0DA"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C035670"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11 (Direct research)</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717BD1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74BDC9E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FF6DB9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C52E65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35B006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52A573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4619C5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58ECB11D"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DCB4AF5"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6B0751B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2D7134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00C5CC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550C03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5EA1FF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1D8625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540FB1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55968A5C"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0B537BC8" w14:textId="77777777" w:rsidR="006F7DCF" w:rsidRPr="00DD4AD9" w:rsidRDefault="006F7DCF">
            <w:pPr>
              <w:spacing w:before="0" w:after="0"/>
              <w:jc w:val="left"/>
              <w:rPr>
                <w:rFonts w:ascii="Calibri" w:hAnsi="Calibri" w:cs="Calibri"/>
                <w:b/>
                <w:bCs/>
                <w:color w:val="000000"/>
                <w:sz w:val="16"/>
                <w:szCs w:val="16"/>
                <w:lang w:eastAsia="en-IE"/>
              </w:rPr>
            </w:pPr>
          </w:p>
        </w:tc>
        <w:tc>
          <w:tcPr>
            <w:tcW w:w="396" w:type="pct"/>
            <w:gridSpan w:val="2"/>
            <w:tcBorders>
              <w:top w:val="single" w:sz="8" w:space="0" w:color="auto"/>
              <w:left w:val="single" w:sz="8" w:space="0" w:color="auto"/>
              <w:bottom w:val="single" w:sz="8" w:space="0" w:color="auto"/>
              <w:right w:val="single" w:sz="4" w:space="0" w:color="auto"/>
            </w:tcBorders>
          </w:tcPr>
          <w:p w14:paraId="1CC05DC2" w14:textId="77777777" w:rsidR="006F7DCF" w:rsidRPr="00DD4AD9" w:rsidRDefault="006F7DCF">
            <w:pPr>
              <w:spacing w:before="0" w:after="0"/>
              <w:jc w:val="left"/>
              <w:rPr>
                <w:rFonts w:ascii="Calibri" w:hAnsi="Calibri" w:cs="Calibri"/>
                <w:b/>
                <w:bCs/>
                <w:color w:val="000000"/>
                <w:sz w:val="16"/>
                <w:szCs w:val="16"/>
                <w:lang w:eastAsia="en-IE"/>
              </w:rPr>
            </w:pPr>
          </w:p>
        </w:tc>
        <w:tc>
          <w:tcPr>
            <w:tcW w:w="398" w:type="pct"/>
            <w:tcBorders>
              <w:top w:val="single" w:sz="8" w:space="0" w:color="auto"/>
              <w:left w:val="single" w:sz="8" w:space="0" w:color="auto"/>
              <w:bottom w:val="single" w:sz="8" w:space="0" w:color="auto"/>
              <w:right w:val="single" w:sz="8" w:space="0" w:color="auto"/>
            </w:tcBorders>
          </w:tcPr>
          <w:p w14:paraId="1AD99480" w14:textId="77777777" w:rsidR="006F7DCF" w:rsidRPr="00DD4AD9" w:rsidRDefault="006F7DCF">
            <w:pPr>
              <w:spacing w:before="0" w:after="0"/>
              <w:jc w:val="left"/>
              <w:rPr>
                <w:rFonts w:ascii="Calibri" w:hAnsi="Calibri" w:cs="Calibri"/>
                <w:b/>
                <w:bCs/>
                <w:color w:val="000000"/>
                <w:sz w:val="16"/>
                <w:szCs w:val="16"/>
                <w:lang w:eastAsia="en-IE"/>
              </w:rPr>
            </w:pPr>
          </w:p>
        </w:tc>
        <w:tc>
          <w:tcPr>
            <w:tcW w:w="3809" w:type="pct"/>
            <w:gridSpan w:val="8"/>
            <w:tcBorders>
              <w:top w:val="single" w:sz="8" w:space="0" w:color="auto"/>
              <w:left w:val="single" w:sz="8" w:space="0" w:color="auto"/>
              <w:bottom w:val="single" w:sz="8" w:space="0" w:color="auto"/>
              <w:right w:val="single" w:sz="4" w:space="0" w:color="auto"/>
            </w:tcBorders>
            <w:vAlign w:val="center"/>
            <w:hideMark/>
          </w:tcPr>
          <w:p w14:paraId="2822AEBE" w14:textId="77777777" w:rsidR="006F7DCF" w:rsidRPr="00DD4AD9" w:rsidRDefault="006F7DCF">
            <w:pPr>
              <w:spacing w:before="0" w:after="0"/>
              <w:jc w:val="left"/>
              <w:rPr>
                <w:rFonts w:ascii="Wingdings" w:hAnsi="Wingdings" w:cs="Calibri"/>
                <w:b/>
                <w:bCs/>
                <w:color w:val="000000"/>
                <w:sz w:val="16"/>
                <w:szCs w:val="16"/>
                <w:lang w:eastAsia="en-IE"/>
              </w:rPr>
            </w:pPr>
            <w:r w:rsidRPr="00DD4AD9">
              <w:rPr>
                <w:rFonts w:ascii="Calibri" w:hAnsi="Calibri" w:cs="Calibri"/>
                <w:b/>
                <w:bCs/>
                <w:color w:val="000000"/>
                <w:sz w:val="16"/>
                <w:szCs w:val="16"/>
                <w:lang w:eastAsia="en-IE"/>
              </w:rPr>
              <w:t>•</w:t>
            </w:r>
            <w:r w:rsidRPr="00DD4AD9">
              <w:rPr>
                <w:b/>
                <w:bCs/>
                <w:color w:val="000000"/>
                <w:sz w:val="16"/>
                <w:szCs w:val="16"/>
                <w:lang w:eastAsia="en-IE"/>
              </w:rPr>
              <w:t xml:space="preserve"> External staff (inFTEs)</w:t>
            </w:r>
          </w:p>
        </w:tc>
      </w:tr>
      <w:tr w:rsidR="006F7DCF" w:rsidRPr="00DD4AD9" w14:paraId="5193C3FC"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0B46D560"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20 02 01</w:t>
            </w:r>
            <w:r w:rsidRPr="00DD4AD9">
              <w:rPr>
                <w:rFonts w:ascii="Arial Narrow" w:hAnsi="Arial Narrow"/>
                <w:color w:val="000000"/>
                <w:sz w:val="20"/>
                <w:szCs w:val="20"/>
                <w:lang w:eastAsia="en-IE"/>
              </w:rPr>
              <w:t xml:space="preserve"> </w:t>
            </w:r>
            <w:r w:rsidRPr="00DD4AD9">
              <w:rPr>
                <w:color w:val="000000"/>
                <w:sz w:val="16"/>
                <w:szCs w:val="16"/>
                <w:lang w:eastAsia="en-IE"/>
              </w:rPr>
              <w:t>(AC, END from the ‘global envelope’)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3774713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927D3F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7FBC98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16E2FB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29F8E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43F1D1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44B233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364C7F0E"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CD278CF"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02 03 (AC, AL, END and JPD in the EU Delegations)</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171640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6166D2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566557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1EACB4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785D44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42DDED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ECAD4A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2D15EAC0" w14:textId="77777777">
        <w:trPr>
          <w:trHeight w:val="300"/>
        </w:trPr>
        <w:tc>
          <w:tcPr>
            <w:tcW w:w="620" w:type="pct"/>
            <w:gridSpan w:val="2"/>
            <w:vMerge w:val="restart"/>
            <w:tcBorders>
              <w:top w:val="nil"/>
              <w:left w:val="single" w:sz="8" w:space="0" w:color="auto"/>
              <w:bottom w:val="single" w:sz="8" w:space="0" w:color="auto"/>
              <w:right w:val="single" w:sz="8" w:space="0" w:color="auto"/>
            </w:tcBorders>
            <w:vAlign w:val="center"/>
            <w:hideMark/>
          </w:tcPr>
          <w:p w14:paraId="2FB3100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Admin. Support line</w:t>
            </w:r>
            <w:r w:rsidRPr="00DD4AD9">
              <w:rPr>
                <w:color w:val="000000"/>
                <w:sz w:val="16"/>
                <w:szCs w:val="16"/>
                <w:lang w:eastAsia="en-IE"/>
              </w:rPr>
              <w:br/>
              <w:t>[XX.01.YY.YY]</w:t>
            </w:r>
          </w:p>
        </w:tc>
        <w:tc>
          <w:tcPr>
            <w:tcW w:w="1598" w:type="pct"/>
            <w:gridSpan w:val="3"/>
            <w:tcBorders>
              <w:top w:val="nil"/>
              <w:left w:val="nil"/>
              <w:bottom w:val="single" w:sz="8" w:space="0" w:color="auto"/>
              <w:right w:val="single" w:sz="8" w:space="0" w:color="auto"/>
            </w:tcBorders>
            <w:vAlign w:val="center"/>
            <w:hideMark/>
          </w:tcPr>
          <w:p w14:paraId="0379E0FE"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at Headquarters</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5B90F9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798113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FD91A1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CB87AD" w14:textId="77777777" w:rsidR="006F7DCF" w:rsidRPr="00DD4AD9" w:rsidRDefault="006F7DCF">
            <w:pPr>
              <w:spacing w:before="0" w:after="0"/>
              <w:jc w:val="center"/>
              <w:rPr>
                <w:color w:val="000000"/>
                <w:sz w:val="16"/>
                <w:szCs w:val="16"/>
                <w:lang w:eastAsia="en-IE"/>
              </w:rPr>
            </w:pPr>
            <w:r>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20DA1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C5B102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C8673D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0DFDB593" w14:textId="77777777">
        <w:trPr>
          <w:trHeight w:val="300"/>
        </w:trPr>
        <w:tc>
          <w:tcPr>
            <w:tcW w:w="620" w:type="pct"/>
            <w:gridSpan w:val="2"/>
            <w:vMerge/>
            <w:vAlign w:val="center"/>
            <w:hideMark/>
          </w:tcPr>
          <w:p w14:paraId="3CDB88B7" w14:textId="77777777" w:rsidR="006F7DCF" w:rsidRPr="00DD4AD9" w:rsidRDefault="006F7DCF">
            <w:pPr>
              <w:spacing w:before="0" w:after="0"/>
              <w:jc w:val="left"/>
              <w:rPr>
                <w:color w:val="000000"/>
                <w:sz w:val="16"/>
                <w:szCs w:val="16"/>
                <w:lang w:eastAsia="en-IE"/>
              </w:rPr>
            </w:pPr>
          </w:p>
        </w:tc>
        <w:tc>
          <w:tcPr>
            <w:tcW w:w="1598" w:type="pct"/>
            <w:gridSpan w:val="3"/>
            <w:tcBorders>
              <w:top w:val="nil"/>
              <w:left w:val="nil"/>
              <w:bottom w:val="single" w:sz="8" w:space="0" w:color="auto"/>
              <w:right w:val="single" w:sz="8" w:space="0" w:color="auto"/>
            </w:tcBorders>
            <w:vAlign w:val="center"/>
            <w:hideMark/>
          </w:tcPr>
          <w:p w14:paraId="4D189A77"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xml:space="preserve">- in EU Delegations </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3EA93B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932583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3B6FAD7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5EACDC" w14:textId="77777777" w:rsidR="006F7DCF" w:rsidRPr="00DD4AD9" w:rsidRDefault="006F7DCF">
            <w:pPr>
              <w:spacing w:before="0" w:after="0"/>
              <w:jc w:val="center"/>
              <w:rPr>
                <w:color w:val="000000"/>
                <w:sz w:val="16"/>
                <w:szCs w:val="16"/>
                <w:lang w:eastAsia="en-IE"/>
              </w:rPr>
            </w:pPr>
            <w:r>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1A4CB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0FDC55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287C78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4C4B1453"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592B78BB"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01 01 01 02</w:t>
            </w:r>
            <w:r w:rsidRPr="00DD4AD9">
              <w:rPr>
                <w:rFonts w:ascii="Arial Narrow" w:hAnsi="Arial Narrow"/>
                <w:color w:val="000000"/>
                <w:sz w:val="20"/>
                <w:szCs w:val="20"/>
                <w:lang w:eastAsia="en-IE"/>
              </w:rPr>
              <w:t xml:space="preserve"> </w:t>
            </w:r>
            <w:r w:rsidRPr="00DD4AD9">
              <w:rPr>
                <w:color w:val="000000"/>
                <w:sz w:val="16"/>
                <w:szCs w:val="16"/>
                <w:lang w:eastAsia="en-IE"/>
              </w:rPr>
              <w:t>(AC, END - Indirect research)</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3C37DD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DBF8E2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8BC468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9EB82C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B04502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F82BAE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54A3E7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3FD2259E"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77579DB9"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xml:space="preserve"> 01 01 01 12 (AC, END - Direct research)</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74ABFC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9AC6C5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36C53C3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7A3F86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87E3D6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E0636B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F6CE67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A752190"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7BF9F5D6"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 - Heading 7</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3F5911F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713416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18C1760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0DA6B7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659D4E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F48800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B6345A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4FE89BC"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A958D18"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 - Outside Heading 7</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652AE4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6CF3D9F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1FDB73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D6A94C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CDA109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4BB9EE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CCC4EF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5BE503F8"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3F6E4FD" w14:textId="77777777" w:rsidR="006F7DCF" w:rsidRPr="00DD4AD9" w:rsidRDefault="006F7DCF">
            <w:pPr>
              <w:spacing w:before="0" w:after="0"/>
              <w:ind w:firstLineChars="100" w:firstLine="161"/>
              <w:jc w:val="left"/>
              <w:rPr>
                <w:b/>
                <w:bCs/>
                <w:color w:val="000000"/>
                <w:sz w:val="16"/>
                <w:szCs w:val="16"/>
                <w:lang w:eastAsia="en-IE"/>
              </w:rPr>
            </w:pPr>
            <w:r w:rsidRPr="00DD4AD9">
              <w:rPr>
                <w:b/>
                <w:bCs/>
                <w:color w:val="000000"/>
                <w:sz w:val="16"/>
                <w:szCs w:val="16"/>
                <w:lang w:eastAsia="en-IE"/>
              </w:rPr>
              <w:t>TOTAL</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01BB82C6" w14:textId="77777777" w:rsidR="006F7DCF" w:rsidRPr="00DD4AD9" w:rsidRDefault="006F7DCF">
            <w:pPr>
              <w:spacing w:before="0" w:after="0"/>
              <w:jc w:val="center"/>
              <w:rPr>
                <w:b/>
                <w:bCs/>
                <w:color w:val="000000"/>
                <w:sz w:val="16"/>
                <w:szCs w:val="16"/>
                <w:lang w:eastAsia="en-IE"/>
              </w:rPr>
            </w:pPr>
            <w:r>
              <w:rPr>
                <w:color w:val="000000"/>
                <w:sz w:val="16"/>
                <w:szCs w:val="16"/>
              </w:rPr>
              <w:t>4</w:t>
            </w:r>
          </w:p>
        </w:tc>
        <w:tc>
          <w:tcPr>
            <w:tcW w:w="398"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9496A3" w14:textId="77777777" w:rsidR="006F7DCF" w:rsidRPr="00DD4AD9" w:rsidRDefault="006F7DCF">
            <w:pPr>
              <w:spacing w:before="0" w:after="0"/>
              <w:jc w:val="center"/>
              <w:rPr>
                <w:b/>
                <w:bCs/>
                <w:color w:val="000000"/>
                <w:sz w:val="16"/>
                <w:szCs w:val="16"/>
                <w:lang w:eastAsia="en-IE"/>
              </w:rPr>
            </w:pPr>
            <w:r>
              <w:rPr>
                <w:color w:val="000000"/>
                <w:sz w:val="16"/>
                <w:szCs w:val="16"/>
              </w:rPr>
              <w:t>4</w:t>
            </w:r>
          </w:p>
        </w:tc>
        <w:tc>
          <w:tcPr>
            <w:tcW w:w="398"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C63A13E"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398"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52D9094"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398"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0105B6E"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E904063"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394" w:type="pct"/>
            <w:tcBorders>
              <w:top w:val="nil"/>
              <w:left w:val="nil"/>
              <w:bottom w:val="single" w:sz="8" w:space="0" w:color="auto"/>
              <w:right w:val="single" w:sz="8" w:space="0" w:color="auto"/>
            </w:tcBorders>
            <w:shd w:val="clear" w:color="auto" w:fill="D9D9D9" w:themeFill="background1" w:themeFillShade="D9"/>
            <w:vAlign w:val="center"/>
            <w:hideMark/>
          </w:tcPr>
          <w:p w14:paraId="6F02DCFF" w14:textId="77777777" w:rsidR="006F7DCF" w:rsidRPr="00DD4AD9" w:rsidRDefault="006F7DCF">
            <w:pPr>
              <w:spacing w:before="0" w:after="0"/>
              <w:jc w:val="center"/>
              <w:rPr>
                <w:b/>
                <w:bCs/>
                <w:color w:val="000000"/>
                <w:sz w:val="16"/>
                <w:szCs w:val="16"/>
                <w:lang w:eastAsia="en-IE"/>
              </w:rPr>
            </w:pPr>
            <w:r>
              <w:rPr>
                <w:color w:val="000000"/>
                <w:sz w:val="16"/>
                <w:szCs w:val="16"/>
              </w:rPr>
              <w:t>5</w:t>
            </w:r>
          </w:p>
        </w:tc>
      </w:tr>
    </w:tbl>
    <w:p w14:paraId="0F89384E" w14:textId="77777777" w:rsidR="006F7DCF" w:rsidRPr="0027173B" w:rsidRDefault="006F7DCF" w:rsidP="0027173B">
      <w:pPr>
        <w:rPr>
          <w:i/>
          <w:iCs/>
        </w:rPr>
      </w:pPr>
      <w:bookmarkStart w:id="161" w:name="_Toc167220296"/>
      <w:bookmarkStart w:id="162" w:name="_Toc177549029"/>
      <w:r w:rsidRPr="0027173B">
        <w:rPr>
          <w:i/>
          <w:iCs/>
        </w:rPr>
        <w:t>3.2.4.2.</w:t>
      </w:r>
      <w:r w:rsidRPr="0027173B">
        <w:rPr>
          <w:i/>
          <w:iCs/>
        </w:rPr>
        <w:tab/>
        <w:t>Financed from external assigned revenues</w:t>
      </w:r>
      <w:bookmarkEnd w:id="161"/>
      <w:bookmarkEnd w:id="162"/>
    </w:p>
    <w:tbl>
      <w:tblPr>
        <w:tblW w:w="5000" w:type="pct"/>
        <w:tblLook w:val="04A0" w:firstRow="1" w:lastRow="0" w:firstColumn="1" w:lastColumn="0" w:noHBand="0" w:noVBand="1"/>
      </w:tblPr>
      <w:tblGrid>
        <w:gridCol w:w="1071"/>
        <w:gridCol w:w="1066"/>
        <w:gridCol w:w="1071"/>
        <w:gridCol w:w="4488"/>
        <w:gridCol w:w="1074"/>
        <w:gridCol w:w="1075"/>
        <w:gridCol w:w="1075"/>
        <w:gridCol w:w="1072"/>
        <w:gridCol w:w="1072"/>
        <w:gridCol w:w="583"/>
        <w:gridCol w:w="576"/>
      </w:tblGrid>
      <w:tr w:rsidR="006F7DCF" w:rsidRPr="00DD4AD9" w14:paraId="7581358B" w14:textId="77777777">
        <w:trPr>
          <w:trHeight w:val="300"/>
        </w:trPr>
        <w:tc>
          <w:tcPr>
            <w:tcW w:w="2218"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1E41B525" w14:textId="77777777" w:rsidR="006F7DCF" w:rsidRPr="00DD4AD9" w:rsidRDefault="006F7DCF">
            <w:pPr>
              <w:spacing w:before="0" w:after="0"/>
              <w:jc w:val="center"/>
              <w:rPr>
                <w:b/>
                <w:bCs/>
                <w:color w:val="000000"/>
                <w:sz w:val="18"/>
                <w:szCs w:val="18"/>
                <w:lang w:eastAsia="en-IE"/>
              </w:rPr>
            </w:pPr>
            <w:r w:rsidRPr="00DD4AD9">
              <w:rPr>
                <w:b/>
                <w:bCs/>
                <w:color w:val="000000"/>
                <w:sz w:val="18"/>
                <w:szCs w:val="18"/>
                <w:lang w:eastAsia="en-IE"/>
              </w:rPr>
              <w:t>EXTERNAL ASSIGNED REVENUES</w:t>
            </w:r>
          </w:p>
        </w:tc>
        <w:tc>
          <w:tcPr>
            <w:tcW w:w="398" w:type="pct"/>
            <w:tcBorders>
              <w:top w:val="single" w:sz="8" w:space="0" w:color="auto"/>
              <w:left w:val="nil"/>
              <w:bottom w:val="single" w:sz="8" w:space="0" w:color="auto"/>
              <w:right w:val="single" w:sz="8" w:space="0" w:color="auto"/>
            </w:tcBorders>
            <w:vAlign w:val="center"/>
            <w:hideMark/>
          </w:tcPr>
          <w:p w14:paraId="59CF17BE"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8" w:type="pct"/>
            <w:tcBorders>
              <w:top w:val="single" w:sz="8" w:space="0" w:color="auto"/>
              <w:left w:val="single" w:sz="8" w:space="0" w:color="auto"/>
              <w:bottom w:val="single" w:sz="8" w:space="0" w:color="auto"/>
              <w:right w:val="single" w:sz="8" w:space="0" w:color="auto"/>
            </w:tcBorders>
            <w:vAlign w:val="center"/>
            <w:hideMark/>
          </w:tcPr>
          <w:p w14:paraId="78CEC2EA"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8" w:type="pct"/>
            <w:tcBorders>
              <w:top w:val="single" w:sz="8" w:space="0" w:color="auto"/>
              <w:left w:val="single" w:sz="8" w:space="0" w:color="auto"/>
              <w:bottom w:val="single" w:sz="8" w:space="0" w:color="auto"/>
              <w:right w:val="single" w:sz="8" w:space="0" w:color="auto"/>
            </w:tcBorders>
            <w:vAlign w:val="center"/>
            <w:hideMark/>
          </w:tcPr>
          <w:p w14:paraId="2F18849E"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7" w:type="pct"/>
            <w:tcBorders>
              <w:top w:val="single" w:sz="8" w:space="0" w:color="auto"/>
              <w:left w:val="single" w:sz="8" w:space="0" w:color="auto"/>
              <w:bottom w:val="single" w:sz="8" w:space="0" w:color="auto"/>
              <w:right w:val="single" w:sz="8" w:space="0" w:color="auto"/>
            </w:tcBorders>
            <w:vAlign w:val="center"/>
          </w:tcPr>
          <w:p w14:paraId="5AA473BE"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7" w:type="pct"/>
            <w:tcBorders>
              <w:top w:val="single" w:sz="8" w:space="0" w:color="auto"/>
              <w:left w:val="single" w:sz="8" w:space="0" w:color="auto"/>
              <w:bottom w:val="single" w:sz="8" w:space="0" w:color="auto"/>
              <w:right w:val="single" w:sz="8" w:space="0" w:color="auto"/>
            </w:tcBorders>
            <w:vAlign w:val="center"/>
          </w:tcPr>
          <w:p w14:paraId="71F931C3"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7" w:type="pct"/>
            <w:tcBorders>
              <w:top w:val="single" w:sz="8" w:space="0" w:color="auto"/>
              <w:left w:val="single" w:sz="8" w:space="0" w:color="auto"/>
              <w:bottom w:val="single" w:sz="8" w:space="0" w:color="auto"/>
              <w:right w:val="single" w:sz="8" w:space="0" w:color="auto"/>
            </w:tcBorders>
            <w:vAlign w:val="center"/>
          </w:tcPr>
          <w:p w14:paraId="7FF6FBB3"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397" w:type="pct"/>
            <w:tcBorders>
              <w:top w:val="single" w:sz="8" w:space="0" w:color="auto"/>
              <w:left w:val="single" w:sz="8" w:space="0" w:color="auto"/>
              <w:bottom w:val="single" w:sz="8" w:space="0" w:color="auto"/>
              <w:right w:val="single" w:sz="8" w:space="0" w:color="auto"/>
            </w:tcBorders>
            <w:vAlign w:val="center"/>
            <w:hideMark/>
          </w:tcPr>
          <w:p w14:paraId="4122F797"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r>
      <w:tr w:rsidR="006F7DCF" w:rsidRPr="00DD4AD9" w14:paraId="2F9D43AA" w14:textId="77777777">
        <w:trPr>
          <w:trHeight w:val="300"/>
        </w:trPr>
        <w:tc>
          <w:tcPr>
            <w:tcW w:w="2218" w:type="pct"/>
            <w:gridSpan w:val="4"/>
            <w:vMerge/>
            <w:tcBorders>
              <w:top w:val="single" w:sz="8" w:space="0" w:color="auto"/>
              <w:left w:val="single" w:sz="8" w:space="0" w:color="auto"/>
              <w:bottom w:val="single" w:sz="8" w:space="0" w:color="auto"/>
              <w:right w:val="single" w:sz="8" w:space="0" w:color="000000"/>
            </w:tcBorders>
            <w:vAlign w:val="center"/>
            <w:hideMark/>
          </w:tcPr>
          <w:p w14:paraId="78EFFF97" w14:textId="77777777" w:rsidR="006F7DCF" w:rsidRPr="00DD4AD9" w:rsidRDefault="006F7DCF">
            <w:pPr>
              <w:spacing w:before="0" w:after="0"/>
              <w:jc w:val="left"/>
              <w:rPr>
                <w:b/>
                <w:bCs/>
                <w:color w:val="000000"/>
                <w:sz w:val="18"/>
                <w:szCs w:val="18"/>
                <w:lang w:eastAsia="en-IE"/>
              </w:rPr>
            </w:pPr>
          </w:p>
        </w:tc>
        <w:tc>
          <w:tcPr>
            <w:tcW w:w="398" w:type="pct"/>
            <w:tcBorders>
              <w:top w:val="single" w:sz="8" w:space="0" w:color="auto"/>
              <w:left w:val="nil"/>
              <w:bottom w:val="single" w:sz="8" w:space="0" w:color="auto"/>
              <w:right w:val="single" w:sz="8" w:space="0" w:color="auto"/>
            </w:tcBorders>
            <w:vAlign w:val="center"/>
            <w:hideMark/>
          </w:tcPr>
          <w:p w14:paraId="2A2D4BDA"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2028</w:t>
            </w:r>
          </w:p>
        </w:tc>
        <w:tc>
          <w:tcPr>
            <w:tcW w:w="398" w:type="pct"/>
            <w:tcBorders>
              <w:top w:val="single" w:sz="8" w:space="0" w:color="auto"/>
              <w:left w:val="single" w:sz="8" w:space="0" w:color="auto"/>
              <w:bottom w:val="single" w:sz="8" w:space="0" w:color="auto"/>
              <w:right w:val="single" w:sz="8" w:space="0" w:color="auto"/>
            </w:tcBorders>
            <w:vAlign w:val="center"/>
            <w:hideMark/>
          </w:tcPr>
          <w:p w14:paraId="26C3B7BF"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2029</w:t>
            </w:r>
          </w:p>
        </w:tc>
        <w:tc>
          <w:tcPr>
            <w:tcW w:w="398" w:type="pct"/>
            <w:tcBorders>
              <w:top w:val="single" w:sz="8" w:space="0" w:color="auto"/>
              <w:left w:val="single" w:sz="8" w:space="0" w:color="auto"/>
              <w:bottom w:val="single" w:sz="8" w:space="0" w:color="auto"/>
              <w:right w:val="single" w:sz="8" w:space="0" w:color="auto"/>
            </w:tcBorders>
            <w:vAlign w:val="center"/>
            <w:hideMark/>
          </w:tcPr>
          <w:p w14:paraId="3D6CF427"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2030</w:t>
            </w:r>
          </w:p>
        </w:tc>
        <w:tc>
          <w:tcPr>
            <w:tcW w:w="397" w:type="pct"/>
            <w:tcBorders>
              <w:top w:val="single" w:sz="8" w:space="0" w:color="auto"/>
              <w:left w:val="single" w:sz="8" w:space="0" w:color="auto"/>
              <w:bottom w:val="single" w:sz="8" w:space="0" w:color="auto"/>
              <w:right w:val="single" w:sz="8" w:space="0" w:color="auto"/>
            </w:tcBorders>
            <w:vAlign w:val="center"/>
          </w:tcPr>
          <w:p w14:paraId="17DF46E0" w14:textId="77777777" w:rsidR="006F7DCF" w:rsidRPr="00DD4AD9" w:rsidRDefault="006F7DCF">
            <w:pPr>
              <w:spacing w:before="0" w:after="0"/>
              <w:jc w:val="center"/>
              <w:rPr>
                <w:b/>
                <w:color w:val="000000"/>
                <w:sz w:val="20"/>
                <w:szCs w:val="20"/>
                <w:lang w:eastAsia="en-IE"/>
              </w:rPr>
            </w:pPr>
            <w:r>
              <w:rPr>
                <w:b/>
                <w:bCs/>
                <w:color w:val="000000"/>
                <w:sz w:val="18"/>
                <w:szCs w:val="18"/>
                <w:lang w:eastAsia="en-IE"/>
              </w:rPr>
              <w:t>2031</w:t>
            </w:r>
          </w:p>
        </w:tc>
        <w:tc>
          <w:tcPr>
            <w:tcW w:w="397" w:type="pct"/>
            <w:tcBorders>
              <w:top w:val="single" w:sz="8" w:space="0" w:color="auto"/>
              <w:left w:val="single" w:sz="8" w:space="0" w:color="auto"/>
              <w:bottom w:val="single" w:sz="8" w:space="0" w:color="auto"/>
              <w:right w:val="single" w:sz="8" w:space="0" w:color="auto"/>
            </w:tcBorders>
            <w:vAlign w:val="center"/>
          </w:tcPr>
          <w:p w14:paraId="6BAEB685" w14:textId="77777777" w:rsidR="006F7DCF" w:rsidRPr="00DD4AD9" w:rsidRDefault="006F7DCF">
            <w:pPr>
              <w:spacing w:before="0" w:after="0"/>
              <w:jc w:val="center"/>
              <w:rPr>
                <w:b/>
                <w:color w:val="000000"/>
                <w:sz w:val="20"/>
                <w:szCs w:val="20"/>
                <w:lang w:eastAsia="en-IE"/>
              </w:rPr>
            </w:pPr>
            <w:r>
              <w:rPr>
                <w:b/>
                <w:bCs/>
                <w:color w:val="000000"/>
                <w:sz w:val="18"/>
                <w:szCs w:val="18"/>
                <w:lang w:eastAsia="en-IE"/>
              </w:rPr>
              <w:t>2032</w:t>
            </w:r>
          </w:p>
        </w:tc>
        <w:tc>
          <w:tcPr>
            <w:tcW w:w="397" w:type="pct"/>
            <w:tcBorders>
              <w:top w:val="single" w:sz="8" w:space="0" w:color="auto"/>
              <w:left w:val="single" w:sz="8" w:space="0" w:color="auto"/>
              <w:bottom w:val="single" w:sz="8" w:space="0" w:color="auto"/>
              <w:right w:val="single" w:sz="8" w:space="0" w:color="auto"/>
            </w:tcBorders>
            <w:vAlign w:val="center"/>
          </w:tcPr>
          <w:p w14:paraId="289D0088" w14:textId="77777777" w:rsidR="006F7DCF" w:rsidRPr="00DD4AD9" w:rsidRDefault="006F7DCF">
            <w:pPr>
              <w:spacing w:before="0" w:after="0"/>
              <w:jc w:val="center"/>
              <w:rPr>
                <w:b/>
                <w:color w:val="000000"/>
                <w:sz w:val="20"/>
                <w:szCs w:val="20"/>
                <w:lang w:eastAsia="en-IE"/>
              </w:rPr>
            </w:pPr>
            <w:r>
              <w:rPr>
                <w:b/>
                <w:bCs/>
                <w:color w:val="000000"/>
                <w:sz w:val="18"/>
                <w:szCs w:val="18"/>
                <w:lang w:eastAsia="en-IE"/>
              </w:rPr>
              <w:t>2033</w:t>
            </w:r>
          </w:p>
        </w:tc>
        <w:tc>
          <w:tcPr>
            <w:tcW w:w="397" w:type="pct"/>
            <w:tcBorders>
              <w:top w:val="single" w:sz="8" w:space="0" w:color="auto"/>
              <w:left w:val="single" w:sz="8" w:space="0" w:color="auto"/>
              <w:bottom w:val="single" w:sz="8" w:space="0" w:color="auto"/>
              <w:right w:val="single" w:sz="8" w:space="0" w:color="auto"/>
            </w:tcBorders>
            <w:vAlign w:val="center"/>
            <w:hideMark/>
          </w:tcPr>
          <w:p w14:paraId="2A2A30C2"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2034</w:t>
            </w:r>
          </w:p>
        </w:tc>
      </w:tr>
      <w:tr w:rsidR="006F7DCF" w:rsidRPr="00DD4AD9" w14:paraId="4677EBC6"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3F39ABA5" w14:textId="77777777" w:rsidR="006F7DCF" w:rsidRPr="00DD4AD9" w:rsidRDefault="006F7DCF">
            <w:pPr>
              <w:spacing w:before="0" w:after="0"/>
              <w:jc w:val="left"/>
              <w:rPr>
                <w:rFonts w:ascii="Wingdings" w:hAnsi="Wingdings" w:cs="Calibri"/>
                <w:b/>
                <w:bCs/>
                <w:color w:val="000000"/>
                <w:sz w:val="16"/>
                <w:szCs w:val="16"/>
                <w:lang w:eastAsia="en-IE"/>
              </w:rPr>
            </w:pPr>
          </w:p>
        </w:tc>
        <w:tc>
          <w:tcPr>
            <w:tcW w:w="395" w:type="pct"/>
            <w:tcBorders>
              <w:top w:val="single" w:sz="8" w:space="0" w:color="auto"/>
              <w:left w:val="single" w:sz="8" w:space="0" w:color="auto"/>
              <w:bottom w:val="single" w:sz="8" w:space="0" w:color="auto"/>
              <w:right w:val="single" w:sz="4" w:space="0" w:color="auto"/>
            </w:tcBorders>
          </w:tcPr>
          <w:p w14:paraId="227ABF72" w14:textId="77777777" w:rsidR="006F7DCF" w:rsidRPr="00DD4AD9" w:rsidRDefault="006F7DCF">
            <w:pPr>
              <w:spacing w:before="0" w:after="0"/>
              <w:jc w:val="left"/>
              <w:rPr>
                <w:rFonts w:ascii="Wingdings" w:hAnsi="Wingdings" w:cs="Calibri"/>
                <w:b/>
                <w:bCs/>
                <w:color w:val="000000"/>
                <w:sz w:val="16"/>
                <w:szCs w:val="16"/>
                <w:lang w:eastAsia="en-IE"/>
              </w:rPr>
            </w:pPr>
          </w:p>
        </w:tc>
        <w:tc>
          <w:tcPr>
            <w:tcW w:w="397" w:type="pct"/>
            <w:tcBorders>
              <w:top w:val="single" w:sz="8" w:space="0" w:color="auto"/>
              <w:left w:val="single" w:sz="8" w:space="0" w:color="auto"/>
              <w:bottom w:val="single" w:sz="8" w:space="0" w:color="auto"/>
              <w:right w:val="single" w:sz="8" w:space="0" w:color="auto"/>
            </w:tcBorders>
          </w:tcPr>
          <w:p w14:paraId="5A0F3E79" w14:textId="77777777" w:rsidR="006F7DCF" w:rsidRPr="00DD4AD9" w:rsidRDefault="006F7DCF">
            <w:pPr>
              <w:spacing w:before="0" w:after="0"/>
              <w:jc w:val="left"/>
              <w:rPr>
                <w:rFonts w:ascii="Wingdings" w:hAnsi="Wingdings" w:cs="Calibri"/>
                <w:b/>
                <w:bCs/>
                <w:color w:val="000000"/>
                <w:sz w:val="16"/>
                <w:szCs w:val="16"/>
                <w:lang w:eastAsia="en-IE"/>
              </w:rPr>
            </w:pPr>
          </w:p>
        </w:tc>
        <w:tc>
          <w:tcPr>
            <w:tcW w:w="3811" w:type="pct"/>
            <w:gridSpan w:val="8"/>
            <w:tcBorders>
              <w:top w:val="single" w:sz="8" w:space="0" w:color="auto"/>
              <w:left w:val="single" w:sz="8" w:space="0" w:color="auto"/>
              <w:bottom w:val="single" w:sz="8" w:space="0" w:color="auto"/>
              <w:right w:val="single" w:sz="4" w:space="0" w:color="auto"/>
            </w:tcBorders>
            <w:vAlign w:val="center"/>
            <w:hideMark/>
          </w:tcPr>
          <w:p w14:paraId="15DC7B6E" w14:textId="77777777" w:rsidR="006F7DCF" w:rsidRPr="00DD4AD9" w:rsidRDefault="006F7DCF">
            <w:pPr>
              <w:spacing w:before="0" w:after="0"/>
              <w:jc w:val="left"/>
              <w:rPr>
                <w:rFonts w:ascii="Wingdings" w:hAnsi="Wingdings" w:cs="Calibri"/>
                <w:b/>
                <w:bCs/>
                <w:color w:val="000000"/>
                <w:sz w:val="16"/>
                <w:szCs w:val="16"/>
                <w:lang w:eastAsia="en-IE"/>
              </w:rPr>
            </w:pPr>
            <w:r w:rsidRPr="00DD4AD9">
              <w:rPr>
                <w:rFonts w:ascii="Wingdings" w:hAnsi="Wingdings" w:cs="Calibri"/>
                <w:b/>
                <w:bCs/>
                <w:color w:val="000000"/>
                <w:sz w:val="16"/>
                <w:szCs w:val="16"/>
                <w:lang w:eastAsia="en-IE"/>
              </w:rPr>
              <w:t>Ÿ</w:t>
            </w:r>
            <w:r w:rsidRPr="00DD4AD9">
              <w:rPr>
                <w:b/>
                <w:bCs/>
                <w:color w:val="000000"/>
                <w:sz w:val="16"/>
                <w:szCs w:val="16"/>
                <w:lang w:eastAsia="en-IE"/>
              </w:rPr>
              <w:t xml:space="preserve"> Establishment plan posts (officials and temporary staff)</w:t>
            </w:r>
          </w:p>
        </w:tc>
      </w:tr>
      <w:tr w:rsidR="006F7DCF" w:rsidRPr="00DD4AD9" w14:paraId="11E0DDA8"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19CE958"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20 01 02 01</w:t>
            </w:r>
            <w:r w:rsidRPr="00DD4AD9">
              <w:rPr>
                <w:rFonts w:ascii="Arial Narrow" w:hAnsi="Arial Narrow"/>
                <w:color w:val="000000"/>
                <w:sz w:val="20"/>
                <w:szCs w:val="20"/>
                <w:lang w:eastAsia="en-IE"/>
              </w:rPr>
              <w:t xml:space="preserve"> </w:t>
            </w:r>
            <w:r w:rsidRPr="00DD4AD9">
              <w:rPr>
                <w:color w:val="000000"/>
                <w:sz w:val="16"/>
                <w:szCs w:val="16"/>
                <w:lang w:eastAsia="en-IE"/>
              </w:rPr>
              <w:t>(Headquarters and Commission’s Representation Offices)</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7BB0835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DABD7E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485C35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AA4542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3C0FD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38782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5657FB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86C3B93"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7AA43185"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01 02 03 (EU Delegations)</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080CC41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CCA605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ADE00B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1CDEE3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38218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86BDDD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2A3CD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17F743B9"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B3656D6"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01 (Indirect research)</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0EAE20D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92DB9E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A42CEA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6FFECBC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CDCC63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CAE2BD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0D49F7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060FFB8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3EDC45C"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11 (Direct research)</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5392C11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0061D4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9E97D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0340BE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7B8FC2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EAF15C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DE42FF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F6AA172"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2E32499C"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lastRenderedPageBreak/>
              <w:t>Other budget lines (specify)</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5A3EA30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001876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B4734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6B7441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FBCAD6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5624D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7CFF15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0234B35C"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68C08281" w14:textId="77777777" w:rsidR="006F7DCF" w:rsidRPr="00DD4AD9" w:rsidRDefault="006F7DCF">
            <w:pPr>
              <w:spacing w:before="0" w:after="0"/>
              <w:jc w:val="left"/>
              <w:rPr>
                <w:rFonts w:ascii="Calibri" w:hAnsi="Calibri" w:cs="Calibri"/>
                <w:b/>
                <w:bCs/>
                <w:color w:val="000000"/>
                <w:sz w:val="16"/>
                <w:szCs w:val="16"/>
                <w:lang w:eastAsia="en-IE"/>
              </w:rPr>
            </w:pPr>
          </w:p>
        </w:tc>
        <w:tc>
          <w:tcPr>
            <w:tcW w:w="395" w:type="pct"/>
            <w:tcBorders>
              <w:top w:val="single" w:sz="8" w:space="0" w:color="auto"/>
              <w:left w:val="single" w:sz="8" w:space="0" w:color="auto"/>
              <w:bottom w:val="single" w:sz="8" w:space="0" w:color="auto"/>
              <w:right w:val="single" w:sz="4" w:space="0" w:color="auto"/>
            </w:tcBorders>
          </w:tcPr>
          <w:p w14:paraId="3C5B84E0" w14:textId="77777777" w:rsidR="006F7DCF" w:rsidRPr="00DD4AD9" w:rsidRDefault="006F7DCF">
            <w:pPr>
              <w:spacing w:before="0" w:after="0"/>
              <w:jc w:val="left"/>
              <w:rPr>
                <w:rFonts w:ascii="Calibri" w:hAnsi="Calibri" w:cs="Calibri"/>
                <w:b/>
                <w:bCs/>
                <w:color w:val="000000"/>
                <w:sz w:val="16"/>
                <w:szCs w:val="16"/>
                <w:lang w:eastAsia="en-IE"/>
              </w:rPr>
            </w:pPr>
          </w:p>
        </w:tc>
        <w:tc>
          <w:tcPr>
            <w:tcW w:w="397" w:type="pct"/>
            <w:tcBorders>
              <w:top w:val="single" w:sz="8" w:space="0" w:color="auto"/>
              <w:left w:val="single" w:sz="8" w:space="0" w:color="auto"/>
              <w:bottom w:val="single" w:sz="8" w:space="0" w:color="auto"/>
              <w:right w:val="single" w:sz="8" w:space="0" w:color="auto"/>
            </w:tcBorders>
          </w:tcPr>
          <w:p w14:paraId="1E056270" w14:textId="77777777" w:rsidR="006F7DCF" w:rsidRPr="00DD4AD9" w:rsidRDefault="006F7DCF">
            <w:pPr>
              <w:spacing w:before="0" w:after="0"/>
              <w:jc w:val="left"/>
              <w:rPr>
                <w:rFonts w:ascii="Calibri" w:hAnsi="Calibri" w:cs="Calibri"/>
                <w:b/>
                <w:bCs/>
                <w:color w:val="000000"/>
                <w:sz w:val="16"/>
                <w:szCs w:val="16"/>
                <w:lang w:eastAsia="en-IE"/>
              </w:rPr>
            </w:pPr>
          </w:p>
        </w:tc>
        <w:tc>
          <w:tcPr>
            <w:tcW w:w="3811" w:type="pct"/>
            <w:gridSpan w:val="8"/>
            <w:tcBorders>
              <w:top w:val="single" w:sz="8" w:space="0" w:color="auto"/>
              <w:left w:val="single" w:sz="8" w:space="0" w:color="auto"/>
              <w:bottom w:val="single" w:sz="8" w:space="0" w:color="auto"/>
              <w:right w:val="single" w:sz="4" w:space="0" w:color="auto"/>
            </w:tcBorders>
            <w:vAlign w:val="center"/>
            <w:hideMark/>
          </w:tcPr>
          <w:p w14:paraId="4F9E2D17" w14:textId="77777777" w:rsidR="006F7DCF" w:rsidRPr="00DD4AD9" w:rsidRDefault="006F7DCF">
            <w:pPr>
              <w:spacing w:before="0" w:after="0"/>
              <w:jc w:val="left"/>
              <w:rPr>
                <w:rFonts w:ascii="Wingdings" w:hAnsi="Wingdings" w:cs="Calibri"/>
                <w:b/>
                <w:bCs/>
                <w:color w:val="000000"/>
                <w:sz w:val="16"/>
                <w:szCs w:val="16"/>
                <w:lang w:eastAsia="en-IE"/>
              </w:rPr>
            </w:pPr>
            <w:r w:rsidRPr="00DD4AD9">
              <w:rPr>
                <w:rFonts w:ascii="Calibri" w:hAnsi="Calibri" w:cs="Calibri"/>
                <w:b/>
                <w:bCs/>
                <w:color w:val="000000"/>
                <w:sz w:val="16"/>
                <w:szCs w:val="16"/>
                <w:lang w:eastAsia="en-IE"/>
              </w:rPr>
              <w:t>•</w:t>
            </w:r>
            <w:r w:rsidRPr="00DD4AD9">
              <w:rPr>
                <w:b/>
                <w:bCs/>
                <w:color w:val="000000"/>
                <w:sz w:val="16"/>
                <w:szCs w:val="16"/>
                <w:lang w:eastAsia="en-IE"/>
              </w:rPr>
              <w:t xml:space="preserve"> External staff (in full time equivalent units)</w:t>
            </w:r>
          </w:p>
        </w:tc>
      </w:tr>
      <w:tr w:rsidR="006F7DCF" w:rsidRPr="00DD4AD9" w14:paraId="41A43AE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3AD18865"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20 02 01</w:t>
            </w:r>
            <w:r w:rsidRPr="00DD4AD9">
              <w:rPr>
                <w:rFonts w:ascii="Arial Narrow" w:hAnsi="Arial Narrow"/>
                <w:color w:val="000000"/>
                <w:sz w:val="20"/>
                <w:szCs w:val="20"/>
                <w:lang w:eastAsia="en-IE"/>
              </w:rPr>
              <w:t xml:space="preserve"> </w:t>
            </w:r>
            <w:r w:rsidRPr="00DD4AD9">
              <w:rPr>
                <w:color w:val="000000"/>
                <w:sz w:val="16"/>
                <w:szCs w:val="16"/>
                <w:lang w:eastAsia="en-IE"/>
              </w:rPr>
              <w:t>(AC, END from the ‘global envelope’)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136A587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1D0D2E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337C38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D55FE1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702B58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FA630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9B5770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3D922FA5"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5475B22C"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02 03 (AC, AL, END and JPD in the EU Delegations)</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241298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8E347A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240DE8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A5F3D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287DF7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1957F3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F3E8C1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73EAEF0" w14:textId="77777777">
        <w:trPr>
          <w:trHeight w:val="300"/>
        </w:trPr>
        <w:tc>
          <w:tcPr>
            <w:tcW w:w="620" w:type="pct"/>
            <w:gridSpan w:val="3"/>
            <w:vMerge w:val="restart"/>
            <w:tcBorders>
              <w:top w:val="nil"/>
              <w:left w:val="single" w:sz="8" w:space="0" w:color="auto"/>
              <w:bottom w:val="single" w:sz="8" w:space="0" w:color="auto"/>
              <w:right w:val="single" w:sz="8" w:space="0" w:color="auto"/>
            </w:tcBorders>
            <w:vAlign w:val="center"/>
            <w:hideMark/>
          </w:tcPr>
          <w:p w14:paraId="2C3A912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 xml:space="preserve">Admin. Support line </w:t>
            </w:r>
            <w:r w:rsidRPr="00DD4AD9">
              <w:rPr>
                <w:color w:val="000000"/>
                <w:sz w:val="16"/>
                <w:szCs w:val="16"/>
                <w:lang w:eastAsia="en-IE"/>
              </w:rPr>
              <w:br/>
              <w:t>[XX.01.YY.YY]</w:t>
            </w:r>
          </w:p>
        </w:tc>
        <w:tc>
          <w:tcPr>
            <w:tcW w:w="1598" w:type="pct"/>
            <w:tcBorders>
              <w:top w:val="nil"/>
              <w:left w:val="nil"/>
              <w:bottom w:val="single" w:sz="8" w:space="0" w:color="auto"/>
              <w:right w:val="single" w:sz="8" w:space="0" w:color="auto"/>
            </w:tcBorders>
            <w:vAlign w:val="center"/>
            <w:hideMark/>
          </w:tcPr>
          <w:p w14:paraId="5DDE5DB4"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at Headquarters</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6BD9D8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35032E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6BDCE5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AA1B43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88AE52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3855D09" w14:textId="77777777" w:rsidR="006F7DCF" w:rsidRPr="00DD4AD9" w:rsidRDefault="006F7DCF">
            <w:pPr>
              <w:spacing w:before="0" w:after="0"/>
              <w:jc w:val="center"/>
              <w:rPr>
                <w:color w:val="000000"/>
                <w:sz w:val="16"/>
                <w:szCs w:val="16"/>
                <w:lang w:eastAsia="en-IE"/>
              </w:rPr>
            </w:pPr>
            <w:r>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E4EFCA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05DD3477" w14:textId="77777777">
        <w:trPr>
          <w:trHeight w:val="300"/>
        </w:trPr>
        <w:tc>
          <w:tcPr>
            <w:tcW w:w="620" w:type="pct"/>
            <w:gridSpan w:val="3"/>
            <w:vMerge/>
            <w:tcBorders>
              <w:top w:val="nil"/>
              <w:left w:val="single" w:sz="8" w:space="0" w:color="auto"/>
              <w:bottom w:val="single" w:sz="8" w:space="0" w:color="auto"/>
              <w:right w:val="single" w:sz="8" w:space="0" w:color="auto"/>
            </w:tcBorders>
            <w:vAlign w:val="center"/>
            <w:hideMark/>
          </w:tcPr>
          <w:p w14:paraId="6ACA102A" w14:textId="77777777" w:rsidR="006F7DCF" w:rsidRPr="00DD4AD9" w:rsidRDefault="006F7DCF">
            <w:pPr>
              <w:spacing w:before="0" w:after="0"/>
              <w:jc w:val="left"/>
              <w:rPr>
                <w:color w:val="000000"/>
                <w:sz w:val="16"/>
                <w:szCs w:val="16"/>
                <w:lang w:eastAsia="en-IE"/>
              </w:rPr>
            </w:pPr>
          </w:p>
        </w:tc>
        <w:tc>
          <w:tcPr>
            <w:tcW w:w="1598" w:type="pct"/>
            <w:tcBorders>
              <w:top w:val="nil"/>
              <w:left w:val="nil"/>
              <w:bottom w:val="single" w:sz="8" w:space="0" w:color="auto"/>
              <w:right w:val="single" w:sz="8" w:space="0" w:color="auto"/>
            </w:tcBorders>
            <w:vAlign w:val="center"/>
            <w:hideMark/>
          </w:tcPr>
          <w:p w14:paraId="64DB196F"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xml:space="preserve">- in EU Delegations </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46BB30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2C00F7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1E7F6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60B7D2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1CCDAA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AECBC7D" w14:textId="77777777" w:rsidR="006F7DCF" w:rsidRPr="00DD4AD9" w:rsidRDefault="006F7DCF">
            <w:pPr>
              <w:spacing w:before="0" w:after="0"/>
              <w:jc w:val="center"/>
              <w:rPr>
                <w:color w:val="000000"/>
                <w:sz w:val="16"/>
                <w:szCs w:val="16"/>
                <w:lang w:eastAsia="en-IE"/>
              </w:rPr>
            </w:pPr>
            <w:r>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707EB5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C1F43B6"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2327F71"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01 01 01 02</w:t>
            </w:r>
            <w:r w:rsidRPr="00DD4AD9">
              <w:rPr>
                <w:rFonts w:ascii="Arial Narrow" w:hAnsi="Arial Narrow"/>
                <w:color w:val="000000"/>
                <w:sz w:val="20"/>
                <w:szCs w:val="20"/>
                <w:lang w:eastAsia="en-IE"/>
              </w:rPr>
              <w:t xml:space="preserve"> </w:t>
            </w:r>
            <w:r w:rsidRPr="00DD4AD9">
              <w:rPr>
                <w:color w:val="000000"/>
                <w:sz w:val="16"/>
                <w:szCs w:val="16"/>
                <w:lang w:eastAsia="en-IE"/>
              </w:rPr>
              <w:t>(AC, END - Indirect research)</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64FCD1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E7BF0A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3CC15D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76E33B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9C2DB2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35F5C8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C6DD20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514D372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6758FE9"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xml:space="preserve"> 01 01 01 12 (AC, END - Direct research)</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671E9B9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C4491D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D9B49E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96F259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80209A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6139A99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C2C79E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7EFE5B43"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A4ADC9E"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 - Heading 7</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4FE6B5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F69EA6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52A24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6273E8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A9598C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811FF7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581C8B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581A7E1D"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7F00156B"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 - Outside Heading 7</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142A24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4587A1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150F80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A483AC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0039F0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5F905B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D5C46F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4CC66B48"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B651467" w14:textId="77777777" w:rsidR="006F7DCF" w:rsidRPr="00DD4AD9" w:rsidRDefault="006F7DCF">
            <w:pPr>
              <w:spacing w:before="0" w:after="0"/>
              <w:ind w:firstLineChars="100" w:firstLine="161"/>
              <w:jc w:val="left"/>
              <w:rPr>
                <w:b/>
                <w:bCs/>
                <w:color w:val="000000"/>
                <w:sz w:val="16"/>
                <w:szCs w:val="16"/>
                <w:lang w:eastAsia="en-IE"/>
              </w:rPr>
            </w:pPr>
            <w:r w:rsidRPr="00DD4AD9">
              <w:rPr>
                <w:b/>
                <w:bCs/>
                <w:color w:val="000000"/>
                <w:sz w:val="16"/>
                <w:szCs w:val="16"/>
                <w:lang w:eastAsia="en-IE"/>
              </w:rPr>
              <w:t>TOTAL</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FCC5C2E"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DF9235C"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9CE414E"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8AC5913"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06E224F8"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CB0E356"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90E1849" w14:textId="77777777" w:rsidR="006F7DCF" w:rsidRPr="00DD4AD9" w:rsidRDefault="006F7DCF">
            <w:pPr>
              <w:spacing w:before="0" w:after="0"/>
              <w:jc w:val="center"/>
              <w:rPr>
                <w:b/>
                <w:bCs/>
                <w:color w:val="000000"/>
                <w:sz w:val="16"/>
                <w:szCs w:val="16"/>
                <w:lang w:eastAsia="en-IE"/>
              </w:rPr>
            </w:pPr>
            <w:r w:rsidRPr="00DD4AD9">
              <w:rPr>
                <w:b/>
                <w:bCs/>
                <w:color w:val="000000"/>
                <w:sz w:val="16"/>
                <w:szCs w:val="16"/>
                <w:lang w:eastAsia="en-IE"/>
              </w:rPr>
              <w:t>0</w:t>
            </w:r>
          </w:p>
        </w:tc>
      </w:tr>
    </w:tbl>
    <w:p w14:paraId="730E7CEC" w14:textId="77777777" w:rsidR="006F7DCF" w:rsidRDefault="006F7DCF" w:rsidP="007373E7">
      <w:bookmarkStart w:id="163" w:name="_Toc167220297"/>
      <w:bookmarkStart w:id="164" w:name="_Toc177549030"/>
    </w:p>
    <w:p w14:paraId="0DDB6CCA" w14:textId="77777777" w:rsidR="006F7DCF" w:rsidRDefault="006F7DCF" w:rsidP="007373E7"/>
    <w:p w14:paraId="35E92905" w14:textId="77777777" w:rsidR="006F7DCF" w:rsidRDefault="006F7DCF" w:rsidP="007373E7"/>
    <w:p w14:paraId="4CD78207" w14:textId="77777777" w:rsidR="006F7DCF" w:rsidRDefault="006F7DCF" w:rsidP="007373E7"/>
    <w:p w14:paraId="02A41EE3" w14:textId="77777777" w:rsidR="006F7DCF" w:rsidRPr="003734B6" w:rsidRDefault="006F7DCF" w:rsidP="007373E7"/>
    <w:p w14:paraId="6D41A3DC" w14:textId="77777777" w:rsidR="006F7DCF" w:rsidRPr="0027173B" w:rsidRDefault="006F7DCF" w:rsidP="0027173B">
      <w:pPr>
        <w:rPr>
          <w:i/>
          <w:iCs/>
        </w:rPr>
      </w:pPr>
      <w:r w:rsidRPr="0027173B">
        <w:rPr>
          <w:i/>
          <w:iCs/>
        </w:rPr>
        <w:t>3.2.4.3.</w:t>
      </w:r>
      <w:r w:rsidRPr="0027173B">
        <w:rPr>
          <w:i/>
          <w:iCs/>
        </w:rPr>
        <w:tab/>
        <w:t>Total requirements of human resources</w:t>
      </w:r>
      <w:bookmarkEnd w:id="163"/>
      <w:bookmarkEnd w:id="164"/>
    </w:p>
    <w:tbl>
      <w:tblPr>
        <w:tblW w:w="12080" w:type="dxa"/>
        <w:tblLook w:val="04A0" w:firstRow="1" w:lastRow="0" w:firstColumn="1" w:lastColumn="0" w:noHBand="0" w:noVBand="1"/>
      </w:tblPr>
      <w:tblGrid>
        <w:gridCol w:w="3388"/>
        <w:gridCol w:w="595"/>
        <w:gridCol w:w="576"/>
        <w:gridCol w:w="804"/>
        <w:gridCol w:w="754"/>
        <w:gridCol w:w="745"/>
        <w:gridCol w:w="745"/>
        <w:gridCol w:w="754"/>
        <w:gridCol w:w="754"/>
        <w:gridCol w:w="599"/>
        <w:gridCol w:w="589"/>
        <w:gridCol w:w="589"/>
        <w:gridCol w:w="589"/>
        <w:gridCol w:w="599"/>
      </w:tblGrid>
      <w:tr w:rsidR="006F7DCF" w:rsidRPr="00DD4AD9" w14:paraId="78AB044C" w14:textId="77777777">
        <w:trPr>
          <w:gridAfter w:val="5"/>
          <w:wAfter w:w="2965" w:type="dxa"/>
          <w:trHeight w:val="492"/>
        </w:trPr>
        <w:tc>
          <w:tcPr>
            <w:tcW w:w="3388" w:type="dxa"/>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A380E03" w14:textId="77777777" w:rsidR="006F7DCF" w:rsidRPr="00DD4AD9" w:rsidRDefault="006F7DCF">
            <w:pPr>
              <w:spacing w:before="0" w:after="0"/>
              <w:jc w:val="center"/>
              <w:rPr>
                <w:b/>
                <w:bCs/>
                <w:color w:val="000000"/>
                <w:sz w:val="18"/>
                <w:szCs w:val="18"/>
                <w:lang w:eastAsia="en-IE"/>
              </w:rPr>
            </w:pPr>
            <w:r w:rsidRPr="00DD4AD9">
              <w:rPr>
                <w:b/>
                <w:bCs/>
                <w:color w:val="000000"/>
                <w:sz w:val="18"/>
                <w:szCs w:val="18"/>
                <w:lang w:eastAsia="en-IE"/>
              </w:rPr>
              <w:t>TOTAL VOTED APPROPRIATIONS                                                   +                                                                                               EXTERNAL ASSIGNED REVENUES</w:t>
            </w:r>
          </w:p>
        </w:tc>
        <w:tc>
          <w:tcPr>
            <w:tcW w:w="1171" w:type="dxa"/>
            <w:gridSpan w:val="2"/>
            <w:tcBorders>
              <w:top w:val="single" w:sz="8" w:space="0" w:color="auto"/>
              <w:left w:val="nil"/>
              <w:bottom w:val="nil"/>
              <w:right w:val="single" w:sz="8" w:space="0" w:color="auto"/>
            </w:tcBorders>
            <w:vAlign w:val="center"/>
            <w:hideMark/>
          </w:tcPr>
          <w:p w14:paraId="237E4077"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804" w:type="dxa"/>
            <w:tcBorders>
              <w:top w:val="single" w:sz="8" w:space="0" w:color="auto"/>
              <w:left w:val="nil"/>
              <w:bottom w:val="nil"/>
              <w:right w:val="single" w:sz="8" w:space="0" w:color="auto"/>
            </w:tcBorders>
            <w:vAlign w:val="center"/>
            <w:hideMark/>
          </w:tcPr>
          <w:p w14:paraId="3D7BD1A0"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754" w:type="dxa"/>
            <w:tcBorders>
              <w:top w:val="single" w:sz="8" w:space="0" w:color="auto"/>
              <w:left w:val="nil"/>
              <w:bottom w:val="nil"/>
              <w:right w:val="single" w:sz="8" w:space="0" w:color="auto"/>
            </w:tcBorders>
            <w:vAlign w:val="center"/>
            <w:hideMark/>
          </w:tcPr>
          <w:p w14:paraId="5225AA09"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745" w:type="dxa"/>
            <w:tcBorders>
              <w:top w:val="single" w:sz="8" w:space="0" w:color="auto"/>
              <w:left w:val="nil"/>
              <w:bottom w:val="single" w:sz="8" w:space="0" w:color="auto"/>
              <w:right w:val="single" w:sz="8" w:space="0" w:color="auto"/>
            </w:tcBorders>
            <w:vAlign w:val="center"/>
          </w:tcPr>
          <w:p w14:paraId="09F8FCFB"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745" w:type="dxa"/>
            <w:tcBorders>
              <w:top w:val="single" w:sz="8" w:space="0" w:color="auto"/>
              <w:left w:val="single" w:sz="8" w:space="0" w:color="auto"/>
              <w:bottom w:val="single" w:sz="8" w:space="0" w:color="auto"/>
              <w:right w:val="single" w:sz="8" w:space="0" w:color="auto"/>
            </w:tcBorders>
            <w:vAlign w:val="center"/>
          </w:tcPr>
          <w:p w14:paraId="300DD744"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754" w:type="dxa"/>
            <w:tcBorders>
              <w:top w:val="single" w:sz="8" w:space="0" w:color="auto"/>
              <w:left w:val="single" w:sz="8" w:space="0" w:color="auto"/>
              <w:bottom w:val="single" w:sz="8" w:space="0" w:color="auto"/>
              <w:right w:val="single" w:sz="8" w:space="0" w:color="auto"/>
            </w:tcBorders>
            <w:vAlign w:val="center"/>
          </w:tcPr>
          <w:p w14:paraId="1E081A61"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c>
          <w:tcPr>
            <w:tcW w:w="754" w:type="dxa"/>
            <w:tcBorders>
              <w:top w:val="single" w:sz="8" w:space="0" w:color="auto"/>
              <w:left w:val="single" w:sz="8" w:space="0" w:color="auto"/>
              <w:bottom w:val="single" w:sz="8" w:space="0" w:color="auto"/>
              <w:right w:val="single" w:sz="8" w:space="0" w:color="auto"/>
            </w:tcBorders>
            <w:vAlign w:val="center"/>
            <w:hideMark/>
          </w:tcPr>
          <w:p w14:paraId="37E8CA70" w14:textId="77777777" w:rsidR="006F7DCF" w:rsidRPr="00DD4AD9" w:rsidRDefault="006F7DCF">
            <w:pPr>
              <w:spacing w:before="0" w:after="0"/>
              <w:jc w:val="center"/>
              <w:rPr>
                <w:color w:val="000000"/>
                <w:sz w:val="20"/>
                <w:szCs w:val="20"/>
                <w:lang w:eastAsia="en-IE"/>
              </w:rPr>
            </w:pPr>
            <w:r w:rsidRPr="00DD4AD9">
              <w:rPr>
                <w:color w:val="000000"/>
                <w:sz w:val="18"/>
                <w:szCs w:val="18"/>
                <w:lang w:eastAsia="en-IE"/>
              </w:rPr>
              <w:t>Year</w:t>
            </w:r>
          </w:p>
        </w:tc>
      </w:tr>
      <w:tr w:rsidR="006F7DCF" w:rsidRPr="00DD4AD9" w14:paraId="29DEB9D5" w14:textId="77777777">
        <w:trPr>
          <w:gridAfter w:val="5"/>
          <w:wAfter w:w="2965" w:type="dxa"/>
          <w:trHeight w:val="492"/>
        </w:trPr>
        <w:tc>
          <w:tcPr>
            <w:tcW w:w="3388" w:type="dxa"/>
            <w:vMerge/>
            <w:vAlign w:val="center"/>
            <w:hideMark/>
          </w:tcPr>
          <w:p w14:paraId="53D0E11A" w14:textId="77777777" w:rsidR="006F7DCF" w:rsidRPr="00DD4AD9" w:rsidRDefault="006F7DCF">
            <w:pPr>
              <w:spacing w:before="0" w:after="0"/>
              <w:jc w:val="left"/>
              <w:rPr>
                <w:b/>
                <w:bCs/>
                <w:color w:val="000000"/>
                <w:sz w:val="18"/>
                <w:szCs w:val="18"/>
                <w:lang w:eastAsia="en-IE"/>
              </w:rPr>
            </w:pPr>
          </w:p>
        </w:tc>
        <w:tc>
          <w:tcPr>
            <w:tcW w:w="1171" w:type="dxa"/>
            <w:gridSpan w:val="2"/>
            <w:tcBorders>
              <w:top w:val="nil"/>
              <w:left w:val="nil"/>
              <w:bottom w:val="single" w:sz="8" w:space="0" w:color="auto"/>
              <w:right w:val="single" w:sz="8" w:space="0" w:color="auto"/>
            </w:tcBorders>
            <w:hideMark/>
          </w:tcPr>
          <w:p w14:paraId="0F588847"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2028</w:t>
            </w:r>
          </w:p>
        </w:tc>
        <w:tc>
          <w:tcPr>
            <w:tcW w:w="804" w:type="dxa"/>
            <w:tcBorders>
              <w:top w:val="nil"/>
              <w:left w:val="nil"/>
              <w:bottom w:val="single" w:sz="8" w:space="0" w:color="auto"/>
              <w:right w:val="single" w:sz="8" w:space="0" w:color="auto"/>
            </w:tcBorders>
            <w:vAlign w:val="center"/>
            <w:hideMark/>
          </w:tcPr>
          <w:p w14:paraId="5270B980" w14:textId="77777777" w:rsidR="006F7DCF" w:rsidRPr="00DD4AD9" w:rsidRDefault="006F7DCF">
            <w:pPr>
              <w:spacing w:before="0" w:after="0"/>
              <w:jc w:val="center"/>
              <w:rPr>
                <w:b/>
                <w:bCs/>
                <w:color w:val="000000"/>
                <w:sz w:val="20"/>
                <w:szCs w:val="20"/>
                <w:lang w:eastAsia="en-IE"/>
              </w:rPr>
            </w:pPr>
            <w:r w:rsidRPr="2C33EE44">
              <w:rPr>
                <w:b/>
                <w:bCs/>
                <w:color w:val="000000" w:themeColor="text1"/>
                <w:sz w:val="18"/>
                <w:szCs w:val="18"/>
                <w:lang w:eastAsia="en-IE"/>
              </w:rPr>
              <w:t>2029</w:t>
            </w:r>
          </w:p>
        </w:tc>
        <w:tc>
          <w:tcPr>
            <w:tcW w:w="754" w:type="dxa"/>
            <w:tcBorders>
              <w:top w:val="nil"/>
              <w:left w:val="nil"/>
              <w:bottom w:val="single" w:sz="8" w:space="0" w:color="auto"/>
              <w:right w:val="single" w:sz="8" w:space="0" w:color="auto"/>
            </w:tcBorders>
            <w:vAlign w:val="center"/>
            <w:hideMark/>
          </w:tcPr>
          <w:p w14:paraId="498935B2"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2030</w:t>
            </w:r>
          </w:p>
        </w:tc>
        <w:tc>
          <w:tcPr>
            <w:tcW w:w="745" w:type="dxa"/>
            <w:tcBorders>
              <w:top w:val="single" w:sz="8" w:space="0" w:color="auto"/>
              <w:left w:val="nil"/>
              <w:bottom w:val="single" w:sz="8" w:space="0" w:color="auto"/>
              <w:right w:val="single" w:sz="8" w:space="0" w:color="auto"/>
            </w:tcBorders>
            <w:vAlign w:val="center"/>
          </w:tcPr>
          <w:p w14:paraId="2FDDD178" w14:textId="77777777" w:rsidR="006F7DCF" w:rsidRPr="00DD4AD9" w:rsidRDefault="006F7DCF">
            <w:pPr>
              <w:spacing w:before="0" w:after="0"/>
              <w:jc w:val="center"/>
              <w:rPr>
                <w:b/>
                <w:color w:val="000000"/>
                <w:sz w:val="20"/>
                <w:szCs w:val="20"/>
                <w:lang w:eastAsia="en-IE"/>
              </w:rPr>
            </w:pPr>
            <w:r>
              <w:rPr>
                <w:b/>
                <w:bCs/>
                <w:color w:val="000000"/>
                <w:sz w:val="18"/>
                <w:szCs w:val="18"/>
                <w:lang w:eastAsia="en-IE"/>
              </w:rPr>
              <w:t>2031</w:t>
            </w:r>
          </w:p>
        </w:tc>
        <w:tc>
          <w:tcPr>
            <w:tcW w:w="745" w:type="dxa"/>
            <w:tcBorders>
              <w:top w:val="single" w:sz="8" w:space="0" w:color="auto"/>
              <w:left w:val="single" w:sz="8" w:space="0" w:color="auto"/>
              <w:bottom w:val="single" w:sz="8" w:space="0" w:color="auto"/>
              <w:right w:val="single" w:sz="8" w:space="0" w:color="auto"/>
            </w:tcBorders>
            <w:vAlign w:val="center"/>
          </w:tcPr>
          <w:p w14:paraId="6BB9C055" w14:textId="77777777" w:rsidR="006F7DCF" w:rsidRPr="00DD4AD9" w:rsidRDefault="006F7DCF">
            <w:pPr>
              <w:spacing w:before="0" w:after="0"/>
              <w:jc w:val="center"/>
              <w:rPr>
                <w:b/>
                <w:color w:val="000000"/>
                <w:sz w:val="20"/>
                <w:szCs w:val="20"/>
                <w:lang w:eastAsia="en-IE"/>
              </w:rPr>
            </w:pPr>
            <w:r>
              <w:rPr>
                <w:b/>
                <w:bCs/>
                <w:color w:val="000000"/>
                <w:sz w:val="18"/>
                <w:szCs w:val="18"/>
                <w:lang w:eastAsia="en-IE"/>
              </w:rPr>
              <w:t>2032</w:t>
            </w:r>
          </w:p>
        </w:tc>
        <w:tc>
          <w:tcPr>
            <w:tcW w:w="754" w:type="dxa"/>
            <w:tcBorders>
              <w:top w:val="single" w:sz="8" w:space="0" w:color="auto"/>
              <w:left w:val="single" w:sz="8" w:space="0" w:color="auto"/>
              <w:bottom w:val="single" w:sz="8" w:space="0" w:color="auto"/>
              <w:right w:val="single" w:sz="8" w:space="0" w:color="auto"/>
            </w:tcBorders>
            <w:vAlign w:val="center"/>
          </w:tcPr>
          <w:p w14:paraId="5014719E" w14:textId="77777777" w:rsidR="006F7DCF" w:rsidRPr="00DD4AD9" w:rsidRDefault="006F7DCF">
            <w:pPr>
              <w:spacing w:before="0" w:after="0"/>
              <w:jc w:val="center"/>
              <w:rPr>
                <w:b/>
                <w:color w:val="000000"/>
                <w:sz w:val="20"/>
                <w:szCs w:val="20"/>
                <w:lang w:eastAsia="en-IE"/>
              </w:rPr>
            </w:pPr>
            <w:r>
              <w:rPr>
                <w:b/>
                <w:bCs/>
                <w:color w:val="000000"/>
                <w:sz w:val="18"/>
                <w:szCs w:val="18"/>
                <w:lang w:eastAsia="en-IE"/>
              </w:rPr>
              <w:t>2033</w:t>
            </w:r>
          </w:p>
        </w:tc>
        <w:tc>
          <w:tcPr>
            <w:tcW w:w="754" w:type="dxa"/>
            <w:tcBorders>
              <w:top w:val="single" w:sz="8" w:space="0" w:color="auto"/>
              <w:left w:val="single" w:sz="8" w:space="0" w:color="auto"/>
              <w:bottom w:val="single" w:sz="8" w:space="0" w:color="auto"/>
              <w:right w:val="single" w:sz="8" w:space="0" w:color="auto"/>
            </w:tcBorders>
            <w:vAlign w:val="center"/>
            <w:hideMark/>
          </w:tcPr>
          <w:p w14:paraId="3B57943D" w14:textId="77777777" w:rsidR="006F7DCF" w:rsidRPr="00DD4AD9" w:rsidRDefault="006F7DCF">
            <w:pPr>
              <w:spacing w:before="0" w:after="0"/>
              <w:jc w:val="center"/>
              <w:rPr>
                <w:b/>
                <w:bCs/>
                <w:color w:val="000000"/>
                <w:sz w:val="20"/>
                <w:szCs w:val="20"/>
                <w:lang w:eastAsia="en-IE"/>
              </w:rPr>
            </w:pPr>
            <w:r>
              <w:rPr>
                <w:b/>
                <w:bCs/>
                <w:color w:val="000000"/>
                <w:sz w:val="18"/>
                <w:szCs w:val="18"/>
                <w:lang w:eastAsia="en-IE"/>
              </w:rPr>
              <w:t>2034</w:t>
            </w:r>
          </w:p>
        </w:tc>
      </w:tr>
      <w:tr w:rsidR="006F7DCF" w:rsidRPr="00DD4AD9" w14:paraId="3F85F213" w14:textId="77777777">
        <w:trPr>
          <w:gridAfter w:val="1"/>
          <w:wAfter w:w="599" w:type="dxa"/>
          <w:trHeight w:val="300"/>
        </w:trPr>
        <w:tc>
          <w:tcPr>
            <w:tcW w:w="3388" w:type="dxa"/>
            <w:tcBorders>
              <w:top w:val="single" w:sz="8" w:space="0" w:color="auto"/>
              <w:left w:val="single" w:sz="8" w:space="0" w:color="auto"/>
              <w:bottom w:val="single" w:sz="8" w:space="0" w:color="auto"/>
              <w:right w:val="single" w:sz="4" w:space="0" w:color="auto"/>
            </w:tcBorders>
          </w:tcPr>
          <w:p w14:paraId="608BF9C4" w14:textId="77777777" w:rsidR="006F7DCF" w:rsidRPr="00DD4AD9" w:rsidRDefault="006F7DCF">
            <w:pPr>
              <w:spacing w:before="0" w:after="0"/>
              <w:jc w:val="left"/>
              <w:rPr>
                <w:rFonts w:ascii="Wingdings" w:hAnsi="Wingdings" w:cs="Calibri"/>
                <w:b/>
                <w:bCs/>
                <w:color w:val="000000"/>
                <w:sz w:val="16"/>
                <w:szCs w:val="16"/>
                <w:lang w:eastAsia="en-IE"/>
              </w:rPr>
            </w:pPr>
          </w:p>
        </w:tc>
        <w:tc>
          <w:tcPr>
            <w:tcW w:w="595" w:type="dxa"/>
            <w:tcBorders>
              <w:top w:val="single" w:sz="8" w:space="0" w:color="auto"/>
              <w:left w:val="single" w:sz="8" w:space="0" w:color="auto"/>
              <w:bottom w:val="single" w:sz="8" w:space="0" w:color="auto"/>
              <w:right w:val="single" w:sz="4" w:space="0" w:color="auto"/>
            </w:tcBorders>
          </w:tcPr>
          <w:p w14:paraId="74F9C8CA" w14:textId="77777777" w:rsidR="006F7DCF" w:rsidRPr="00DD4AD9" w:rsidRDefault="006F7DCF">
            <w:pPr>
              <w:spacing w:before="0" w:after="0"/>
              <w:jc w:val="left"/>
              <w:rPr>
                <w:rFonts w:ascii="Wingdings" w:hAnsi="Wingdings" w:cs="Calibri"/>
                <w:b/>
                <w:bCs/>
                <w:color w:val="000000"/>
                <w:sz w:val="16"/>
                <w:szCs w:val="16"/>
                <w:lang w:eastAsia="en-IE"/>
              </w:rPr>
            </w:pPr>
          </w:p>
        </w:tc>
        <w:tc>
          <w:tcPr>
            <w:tcW w:w="576" w:type="dxa"/>
            <w:tcBorders>
              <w:top w:val="single" w:sz="8" w:space="0" w:color="auto"/>
              <w:left w:val="single" w:sz="8" w:space="0" w:color="auto"/>
              <w:bottom w:val="single" w:sz="8" w:space="0" w:color="auto"/>
              <w:right w:val="single" w:sz="8" w:space="0" w:color="auto"/>
            </w:tcBorders>
          </w:tcPr>
          <w:p w14:paraId="2D98DF80" w14:textId="77777777" w:rsidR="006F7DCF" w:rsidRPr="00DD4AD9" w:rsidRDefault="006F7DCF">
            <w:pPr>
              <w:spacing w:before="0" w:after="0"/>
              <w:jc w:val="left"/>
              <w:rPr>
                <w:rFonts w:ascii="Wingdings" w:hAnsi="Wingdings" w:cs="Calibri"/>
                <w:b/>
                <w:bCs/>
                <w:color w:val="000000"/>
                <w:sz w:val="16"/>
                <w:szCs w:val="16"/>
                <w:lang w:eastAsia="en-IE"/>
              </w:rPr>
            </w:pPr>
          </w:p>
        </w:tc>
        <w:tc>
          <w:tcPr>
            <w:tcW w:w="6922" w:type="dxa"/>
            <w:gridSpan w:val="10"/>
            <w:tcBorders>
              <w:top w:val="single" w:sz="8" w:space="0" w:color="auto"/>
              <w:left w:val="single" w:sz="8" w:space="0" w:color="auto"/>
              <w:bottom w:val="single" w:sz="8" w:space="0" w:color="auto"/>
              <w:right w:val="single" w:sz="4" w:space="0" w:color="auto"/>
            </w:tcBorders>
            <w:vAlign w:val="center"/>
            <w:hideMark/>
          </w:tcPr>
          <w:p w14:paraId="5CC2FD8D" w14:textId="77777777" w:rsidR="006F7DCF" w:rsidRPr="00DD4AD9" w:rsidRDefault="006F7DCF">
            <w:pPr>
              <w:spacing w:before="0" w:after="0"/>
              <w:jc w:val="left"/>
              <w:rPr>
                <w:rFonts w:ascii="Wingdings" w:hAnsi="Wingdings" w:cs="Calibri"/>
                <w:b/>
                <w:bCs/>
                <w:color w:val="000000"/>
                <w:sz w:val="16"/>
                <w:szCs w:val="16"/>
                <w:lang w:eastAsia="en-IE"/>
              </w:rPr>
            </w:pPr>
            <w:r w:rsidRPr="00DD4AD9">
              <w:rPr>
                <w:rFonts w:ascii="Wingdings" w:hAnsi="Wingdings" w:cs="Calibri"/>
                <w:b/>
                <w:bCs/>
                <w:color w:val="000000"/>
                <w:sz w:val="16"/>
                <w:szCs w:val="16"/>
                <w:lang w:eastAsia="en-IE"/>
              </w:rPr>
              <w:t>Ÿ</w:t>
            </w:r>
            <w:r w:rsidRPr="00DD4AD9">
              <w:rPr>
                <w:b/>
                <w:bCs/>
                <w:color w:val="000000"/>
                <w:sz w:val="16"/>
                <w:szCs w:val="16"/>
                <w:lang w:eastAsia="en-IE"/>
              </w:rPr>
              <w:t xml:space="preserve"> Establishment plan posts (officials and temporary staff)</w:t>
            </w:r>
          </w:p>
        </w:tc>
      </w:tr>
      <w:tr w:rsidR="006F7DCF" w:rsidRPr="00DD4AD9" w14:paraId="4C268D64"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10A4934E"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20 01 02 01</w:t>
            </w:r>
            <w:r w:rsidRPr="00DD4AD9">
              <w:rPr>
                <w:rFonts w:ascii="Arial Narrow" w:hAnsi="Arial Narrow"/>
                <w:color w:val="000000"/>
                <w:sz w:val="20"/>
                <w:szCs w:val="20"/>
                <w:lang w:eastAsia="en-IE"/>
              </w:rPr>
              <w:t xml:space="preserve"> </w:t>
            </w:r>
            <w:r w:rsidRPr="00DD4AD9">
              <w:rPr>
                <w:color w:val="000000"/>
                <w:sz w:val="16"/>
                <w:szCs w:val="16"/>
                <w:lang w:eastAsia="en-IE"/>
              </w:rPr>
              <w:t>(Headquarters and Commission’s Representation Offices)</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4B3C6FE" w14:textId="77777777" w:rsidR="006F7DCF" w:rsidRPr="00DD4AD9" w:rsidRDefault="006F7DCF">
            <w:pPr>
              <w:spacing w:before="0" w:after="0"/>
              <w:jc w:val="center"/>
              <w:rPr>
                <w:color w:val="000000"/>
                <w:sz w:val="16"/>
                <w:szCs w:val="16"/>
                <w:lang w:eastAsia="en-IE"/>
              </w:rPr>
            </w:pPr>
            <w:r>
              <w:rPr>
                <w:color w:val="000000"/>
                <w:sz w:val="16"/>
                <w:szCs w:val="16"/>
              </w:rPr>
              <w:t>4</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4FE5C5D4" w14:textId="77777777" w:rsidR="006F7DCF" w:rsidRPr="00DD4AD9" w:rsidRDefault="006F7DCF">
            <w:pPr>
              <w:spacing w:before="0" w:after="0"/>
              <w:jc w:val="center"/>
              <w:rPr>
                <w:color w:val="000000"/>
                <w:sz w:val="16"/>
                <w:szCs w:val="16"/>
                <w:lang w:eastAsia="en-IE"/>
              </w:rPr>
            </w:pPr>
            <w:r>
              <w:rPr>
                <w:color w:val="000000"/>
                <w:sz w:val="16"/>
                <w:szCs w:val="16"/>
              </w:rPr>
              <w:t>4</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CE341C3"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55EB752"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ABAAB1"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C02357" w14:textId="77777777" w:rsidR="006F7DCF" w:rsidRPr="00DD4AD9" w:rsidRDefault="006F7DCF">
            <w:pPr>
              <w:spacing w:before="0" w:after="0"/>
              <w:jc w:val="center"/>
              <w:rPr>
                <w:color w:val="000000"/>
                <w:sz w:val="16"/>
                <w:szCs w:val="16"/>
                <w:lang w:eastAsia="en-IE"/>
              </w:rPr>
            </w:pPr>
            <w:r>
              <w:rPr>
                <w:color w:val="000000"/>
                <w:sz w:val="16"/>
                <w:szCs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F188EAE" w14:textId="77777777" w:rsidR="006F7DCF" w:rsidRPr="00DD4AD9" w:rsidRDefault="006F7DCF">
            <w:pPr>
              <w:spacing w:before="0" w:after="0"/>
              <w:jc w:val="center"/>
              <w:rPr>
                <w:color w:val="000000"/>
                <w:sz w:val="16"/>
                <w:szCs w:val="16"/>
                <w:lang w:eastAsia="en-IE"/>
              </w:rPr>
            </w:pPr>
            <w:r>
              <w:rPr>
                <w:color w:val="000000"/>
                <w:sz w:val="16"/>
                <w:szCs w:val="16"/>
              </w:rPr>
              <w:t>5</w:t>
            </w:r>
          </w:p>
        </w:tc>
      </w:tr>
      <w:tr w:rsidR="006F7DCF" w:rsidRPr="00DD4AD9" w14:paraId="4C2EBDE1"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7E0B098B"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01 02 03 (EU Delegations)</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87A1FF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502A2EE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7D56801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A7D4F0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44D4A1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420DF2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C1E945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27BEDDF8"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8373183"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01 01 01 01</w:t>
            </w:r>
            <w:r w:rsidRPr="00DD4AD9">
              <w:rPr>
                <w:rFonts w:ascii="Arial Narrow" w:hAnsi="Arial Narrow"/>
                <w:color w:val="000000"/>
                <w:sz w:val="20"/>
                <w:szCs w:val="20"/>
                <w:lang w:eastAsia="en-IE"/>
              </w:rPr>
              <w:t xml:space="preserve"> </w:t>
            </w:r>
            <w:r w:rsidRPr="00DD4AD9">
              <w:rPr>
                <w:color w:val="000000"/>
                <w:sz w:val="16"/>
                <w:szCs w:val="16"/>
                <w:lang w:eastAsia="en-IE"/>
              </w:rPr>
              <w:t>(Indirect research)</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873411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894C24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DEF17F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876E1E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3C4405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E52E0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522EBD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950528F"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6056296A"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11 (Direct research)</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47FBBC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1354575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5A7F42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74E81E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DAD09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81F26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63C107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56B07F6"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497C3408"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CE4E8F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4C9AE8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838913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D27923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222354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561EBA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8998AB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2A6FA750" w14:textId="77777777">
        <w:trPr>
          <w:gridAfter w:val="1"/>
          <w:wAfter w:w="599" w:type="dxa"/>
          <w:trHeight w:val="300"/>
        </w:trPr>
        <w:tc>
          <w:tcPr>
            <w:tcW w:w="3388" w:type="dxa"/>
            <w:tcBorders>
              <w:top w:val="single" w:sz="8" w:space="0" w:color="auto"/>
              <w:left w:val="single" w:sz="8" w:space="0" w:color="auto"/>
              <w:bottom w:val="single" w:sz="8" w:space="0" w:color="auto"/>
              <w:right w:val="single" w:sz="4" w:space="0" w:color="auto"/>
            </w:tcBorders>
          </w:tcPr>
          <w:p w14:paraId="561D49C6" w14:textId="77777777" w:rsidR="006F7DCF" w:rsidRPr="00DD4AD9" w:rsidRDefault="006F7DCF">
            <w:pPr>
              <w:spacing w:before="0" w:after="0"/>
              <w:jc w:val="left"/>
              <w:rPr>
                <w:rFonts w:ascii="Calibri" w:hAnsi="Calibri" w:cs="Calibri"/>
                <w:b/>
                <w:bCs/>
                <w:color w:val="000000"/>
                <w:sz w:val="16"/>
                <w:szCs w:val="16"/>
                <w:lang w:eastAsia="en-IE"/>
              </w:rPr>
            </w:pPr>
          </w:p>
        </w:tc>
        <w:tc>
          <w:tcPr>
            <w:tcW w:w="595" w:type="dxa"/>
            <w:tcBorders>
              <w:top w:val="single" w:sz="8" w:space="0" w:color="auto"/>
              <w:left w:val="single" w:sz="8" w:space="0" w:color="auto"/>
              <w:bottom w:val="single" w:sz="8" w:space="0" w:color="auto"/>
              <w:right w:val="single" w:sz="4" w:space="0" w:color="auto"/>
            </w:tcBorders>
          </w:tcPr>
          <w:p w14:paraId="3CA40FDD" w14:textId="77777777" w:rsidR="006F7DCF" w:rsidRPr="00DD4AD9" w:rsidRDefault="006F7DCF">
            <w:pPr>
              <w:spacing w:before="0" w:after="0"/>
              <w:jc w:val="left"/>
              <w:rPr>
                <w:rFonts w:ascii="Calibri" w:hAnsi="Calibri" w:cs="Calibri"/>
                <w:b/>
                <w:bCs/>
                <w:color w:val="000000"/>
                <w:sz w:val="16"/>
                <w:szCs w:val="16"/>
                <w:lang w:eastAsia="en-IE"/>
              </w:rPr>
            </w:pPr>
          </w:p>
        </w:tc>
        <w:tc>
          <w:tcPr>
            <w:tcW w:w="576" w:type="dxa"/>
            <w:tcBorders>
              <w:top w:val="single" w:sz="8" w:space="0" w:color="auto"/>
              <w:left w:val="single" w:sz="8" w:space="0" w:color="auto"/>
              <w:bottom w:val="single" w:sz="8" w:space="0" w:color="auto"/>
              <w:right w:val="single" w:sz="8" w:space="0" w:color="auto"/>
            </w:tcBorders>
          </w:tcPr>
          <w:p w14:paraId="7D017071" w14:textId="77777777" w:rsidR="006F7DCF" w:rsidRPr="00DD4AD9" w:rsidRDefault="006F7DCF">
            <w:pPr>
              <w:spacing w:before="0" w:after="0"/>
              <w:jc w:val="left"/>
              <w:rPr>
                <w:rFonts w:ascii="Calibri" w:hAnsi="Calibri" w:cs="Calibri"/>
                <w:b/>
                <w:bCs/>
                <w:color w:val="000000"/>
                <w:sz w:val="16"/>
                <w:szCs w:val="16"/>
                <w:lang w:eastAsia="en-IE"/>
              </w:rPr>
            </w:pPr>
          </w:p>
        </w:tc>
        <w:tc>
          <w:tcPr>
            <w:tcW w:w="6922" w:type="dxa"/>
            <w:gridSpan w:val="10"/>
            <w:tcBorders>
              <w:top w:val="single" w:sz="8" w:space="0" w:color="auto"/>
              <w:left w:val="single" w:sz="8" w:space="0" w:color="auto"/>
              <w:bottom w:val="single" w:sz="8" w:space="0" w:color="auto"/>
              <w:right w:val="single" w:sz="4" w:space="0" w:color="auto"/>
            </w:tcBorders>
            <w:vAlign w:val="center"/>
            <w:hideMark/>
          </w:tcPr>
          <w:p w14:paraId="3B43931E" w14:textId="77777777" w:rsidR="006F7DCF" w:rsidRPr="00DD4AD9" w:rsidRDefault="006F7DCF">
            <w:pPr>
              <w:spacing w:before="0" w:after="0"/>
              <w:jc w:val="left"/>
              <w:rPr>
                <w:rFonts w:ascii="Wingdings" w:hAnsi="Wingdings" w:cs="Calibri"/>
                <w:b/>
                <w:bCs/>
                <w:color w:val="000000"/>
                <w:sz w:val="16"/>
                <w:szCs w:val="16"/>
                <w:lang w:eastAsia="en-IE"/>
              </w:rPr>
            </w:pPr>
            <w:r w:rsidRPr="00DD4AD9">
              <w:rPr>
                <w:rFonts w:ascii="Calibri" w:hAnsi="Calibri" w:cs="Calibri"/>
                <w:b/>
                <w:bCs/>
                <w:color w:val="000000"/>
                <w:sz w:val="16"/>
                <w:szCs w:val="16"/>
                <w:lang w:eastAsia="en-IE"/>
              </w:rPr>
              <w:t>•</w:t>
            </w:r>
            <w:r w:rsidRPr="00DD4AD9">
              <w:rPr>
                <w:b/>
                <w:bCs/>
                <w:color w:val="000000"/>
                <w:sz w:val="16"/>
                <w:szCs w:val="16"/>
                <w:lang w:eastAsia="en-IE"/>
              </w:rPr>
              <w:t xml:space="preserve"> External staff (in full time equivalent units)</w:t>
            </w:r>
          </w:p>
        </w:tc>
      </w:tr>
      <w:tr w:rsidR="006F7DCF" w:rsidRPr="00DD4AD9" w14:paraId="474C4ECA"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1872717F"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20 02 01</w:t>
            </w:r>
            <w:r w:rsidRPr="00DD4AD9">
              <w:rPr>
                <w:rFonts w:ascii="Arial Narrow" w:hAnsi="Arial Narrow"/>
                <w:color w:val="000000"/>
                <w:sz w:val="20"/>
                <w:szCs w:val="20"/>
                <w:lang w:eastAsia="en-IE"/>
              </w:rPr>
              <w:t xml:space="preserve"> </w:t>
            </w:r>
            <w:r w:rsidRPr="00DD4AD9">
              <w:rPr>
                <w:color w:val="000000"/>
                <w:sz w:val="16"/>
                <w:szCs w:val="16"/>
                <w:lang w:eastAsia="en-IE"/>
              </w:rPr>
              <w:t>(AC, END from the ‘global envelope’)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978C8E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29C0803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902A0D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4E1CF3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5D7732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568A66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AC3DEE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4F577B65"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55777ED0"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20 02 03 (AC, AL, END and JPD in the EU Delegations)</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448CCD3"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57E69DA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453A27A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310A07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FE8CAC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0B8DE9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3FD83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26D185C2" w14:textId="77777777">
        <w:trPr>
          <w:trHeight w:val="300"/>
        </w:trPr>
        <w:tc>
          <w:tcPr>
            <w:tcW w:w="3388" w:type="dxa"/>
            <w:vMerge w:val="restart"/>
            <w:tcBorders>
              <w:top w:val="nil"/>
              <w:left w:val="single" w:sz="8" w:space="0" w:color="auto"/>
              <w:bottom w:val="single" w:sz="8" w:space="0" w:color="auto"/>
              <w:right w:val="single" w:sz="8" w:space="0" w:color="auto"/>
            </w:tcBorders>
            <w:vAlign w:val="center"/>
            <w:hideMark/>
          </w:tcPr>
          <w:p w14:paraId="6A25A66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 xml:space="preserve">Admin. Support line </w:t>
            </w:r>
            <w:r w:rsidRPr="00DD4AD9">
              <w:rPr>
                <w:color w:val="000000"/>
                <w:sz w:val="16"/>
                <w:szCs w:val="16"/>
                <w:lang w:eastAsia="en-IE"/>
              </w:rPr>
              <w:br/>
              <w:t>[XX.01.YY.YY]</w:t>
            </w:r>
          </w:p>
        </w:tc>
        <w:tc>
          <w:tcPr>
            <w:tcW w:w="4219" w:type="dxa"/>
            <w:gridSpan w:val="6"/>
            <w:tcBorders>
              <w:top w:val="nil"/>
              <w:left w:val="nil"/>
              <w:bottom w:val="single" w:sz="8" w:space="0" w:color="auto"/>
              <w:right w:val="single" w:sz="8" w:space="0" w:color="auto"/>
            </w:tcBorders>
            <w:vAlign w:val="center"/>
            <w:hideMark/>
          </w:tcPr>
          <w:p w14:paraId="416EDADF"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at Headquarters</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4CF821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7BE8778"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99" w:type="dxa"/>
            <w:tcBorders>
              <w:top w:val="nil"/>
              <w:left w:val="nil"/>
              <w:bottom w:val="single" w:sz="8" w:space="0" w:color="auto"/>
              <w:right w:val="single" w:sz="8" w:space="0" w:color="auto"/>
            </w:tcBorders>
            <w:shd w:val="clear" w:color="auto" w:fill="D9D9D9" w:themeFill="background1" w:themeFillShade="D9"/>
            <w:vAlign w:val="center"/>
            <w:hideMark/>
          </w:tcPr>
          <w:p w14:paraId="235FDBA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8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F79DC4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1043E0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ACC48C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A115AB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1545E5E5" w14:textId="77777777">
        <w:trPr>
          <w:trHeight w:val="300"/>
        </w:trPr>
        <w:tc>
          <w:tcPr>
            <w:tcW w:w="3388" w:type="dxa"/>
            <w:vMerge/>
            <w:vAlign w:val="center"/>
            <w:hideMark/>
          </w:tcPr>
          <w:p w14:paraId="4F051933" w14:textId="77777777" w:rsidR="006F7DCF" w:rsidRPr="00DD4AD9" w:rsidRDefault="006F7DCF">
            <w:pPr>
              <w:spacing w:before="0" w:after="0"/>
              <w:jc w:val="left"/>
              <w:rPr>
                <w:color w:val="000000"/>
                <w:sz w:val="16"/>
                <w:szCs w:val="16"/>
                <w:lang w:eastAsia="en-IE"/>
              </w:rPr>
            </w:pPr>
          </w:p>
        </w:tc>
        <w:tc>
          <w:tcPr>
            <w:tcW w:w="4219" w:type="dxa"/>
            <w:gridSpan w:val="6"/>
            <w:tcBorders>
              <w:top w:val="nil"/>
              <w:left w:val="nil"/>
              <w:bottom w:val="single" w:sz="8" w:space="0" w:color="auto"/>
              <w:right w:val="single" w:sz="8" w:space="0" w:color="auto"/>
            </w:tcBorders>
            <w:vAlign w:val="center"/>
            <w:hideMark/>
          </w:tcPr>
          <w:p w14:paraId="11A49C70"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xml:space="preserve">- in EU Delegations </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73121F2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1942B47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99" w:type="dxa"/>
            <w:tcBorders>
              <w:top w:val="nil"/>
              <w:left w:val="nil"/>
              <w:bottom w:val="single" w:sz="8" w:space="0" w:color="auto"/>
              <w:right w:val="single" w:sz="8" w:space="0" w:color="auto"/>
            </w:tcBorders>
            <w:shd w:val="clear" w:color="auto" w:fill="D9D9D9" w:themeFill="background1" w:themeFillShade="D9"/>
            <w:vAlign w:val="center"/>
            <w:hideMark/>
          </w:tcPr>
          <w:p w14:paraId="2F11751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8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C6FBD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BB7DE7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7DF3F85"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5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A94B08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6D872D6C"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5913F69"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01 01 01 02</w:t>
            </w:r>
            <w:r w:rsidRPr="00DD4AD9">
              <w:rPr>
                <w:rFonts w:ascii="Arial Narrow" w:hAnsi="Arial Narrow"/>
                <w:color w:val="000000"/>
                <w:sz w:val="20"/>
                <w:szCs w:val="20"/>
                <w:lang w:eastAsia="en-IE"/>
              </w:rPr>
              <w:t xml:space="preserve"> </w:t>
            </w:r>
            <w:r w:rsidRPr="00DD4AD9">
              <w:rPr>
                <w:color w:val="000000"/>
                <w:sz w:val="16"/>
                <w:szCs w:val="16"/>
                <w:lang w:eastAsia="en-IE"/>
              </w:rPr>
              <w:t>(AC, END - Indirect research)</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03A61F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7ACDB4E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40A29A4D"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9064A6C"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61F1E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5899DC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77C9D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56B20A36"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75E66CDC"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 xml:space="preserve"> 01 01 01 12 (AC, END - Direct research)</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3EB320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10EB04F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32B64E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2CBE47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077EB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1943C9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EE65E07"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4F74072B"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073E8C87"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 - Heading 7</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5A1DD2E"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2DAEE1CA"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918BF1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5671AB0"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77A329"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BBB31D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773C5B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3AE706C4"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143DDBB" w14:textId="77777777" w:rsidR="006F7DCF" w:rsidRPr="00DD4AD9" w:rsidRDefault="006F7DCF">
            <w:pPr>
              <w:spacing w:before="0" w:after="0"/>
              <w:ind w:firstLineChars="100" w:firstLine="160"/>
              <w:jc w:val="left"/>
              <w:rPr>
                <w:color w:val="000000"/>
                <w:sz w:val="16"/>
                <w:szCs w:val="16"/>
                <w:lang w:eastAsia="en-IE"/>
              </w:rPr>
            </w:pPr>
            <w:r w:rsidRPr="00DD4AD9">
              <w:rPr>
                <w:color w:val="000000"/>
                <w:sz w:val="16"/>
                <w:szCs w:val="16"/>
                <w:lang w:eastAsia="en-IE"/>
              </w:rPr>
              <w:t>Other budget lines (specify) - Outside Heading 7</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39E11FF"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2252CE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738FF92"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0B179D4"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9B822B"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FDDA8C1"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59FB4C6" w14:textId="77777777" w:rsidR="006F7DCF" w:rsidRPr="00DD4AD9" w:rsidRDefault="006F7DCF">
            <w:pPr>
              <w:spacing w:before="0" w:after="0"/>
              <w:jc w:val="center"/>
              <w:rPr>
                <w:color w:val="000000"/>
                <w:sz w:val="16"/>
                <w:szCs w:val="16"/>
                <w:lang w:eastAsia="en-IE"/>
              </w:rPr>
            </w:pPr>
            <w:r w:rsidRPr="00DD4AD9">
              <w:rPr>
                <w:color w:val="000000"/>
                <w:sz w:val="16"/>
                <w:szCs w:val="16"/>
                <w:lang w:eastAsia="en-IE"/>
              </w:rPr>
              <w:t>0</w:t>
            </w:r>
          </w:p>
        </w:tc>
      </w:tr>
      <w:tr w:rsidR="006F7DCF" w:rsidRPr="00DD4AD9" w14:paraId="7D288DD9"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4BFB6A30" w14:textId="77777777" w:rsidR="006F7DCF" w:rsidRPr="00DD4AD9" w:rsidRDefault="006F7DCF">
            <w:pPr>
              <w:spacing w:before="0" w:after="0"/>
              <w:ind w:firstLineChars="100" w:firstLine="161"/>
              <w:jc w:val="left"/>
              <w:rPr>
                <w:b/>
                <w:bCs/>
                <w:color w:val="000000"/>
                <w:sz w:val="16"/>
                <w:szCs w:val="16"/>
                <w:lang w:eastAsia="en-IE"/>
              </w:rPr>
            </w:pPr>
            <w:r w:rsidRPr="00DD4AD9">
              <w:rPr>
                <w:b/>
                <w:bCs/>
                <w:color w:val="000000"/>
                <w:sz w:val="16"/>
                <w:szCs w:val="16"/>
                <w:lang w:eastAsia="en-IE"/>
              </w:rPr>
              <w:t>TOTAL</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7259D3D" w14:textId="77777777" w:rsidR="006F7DCF" w:rsidRPr="00DD4AD9" w:rsidRDefault="006F7DCF">
            <w:pPr>
              <w:spacing w:before="0" w:after="0"/>
              <w:jc w:val="center"/>
              <w:rPr>
                <w:b/>
                <w:bCs/>
                <w:color w:val="000000"/>
                <w:sz w:val="16"/>
                <w:szCs w:val="16"/>
                <w:lang w:eastAsia="en-IE"/>
              </w:rPr>
            </w:pPr>
            <w:r>
              <w:rPr>
                <w:color w:val="000000"/>
                <w:sz w:val="16"/>
                <w:szCs w:val="16"/>
              </w:rPr>
              <w:t>4</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490DF2EB" w14:textId="77777777" w:rsidR="006F7DCF" w:rsidRPr="00DD4AD9" w:rsidRDefault="006F7DCF">
            <w:pPr>
              <w:spacing w:before="0" w:after="0"/>
              <w:jc w:val="center"/>
              <w:rPr>
                <w:b/>
                <w:bCs/>
                <w:color w:val="000000"/>
                <w:sz w:val="16"/>
                <w:szCs w:val="16"/>
                <w:lang w:eastAsia="en-IE"/>
              </w:rPr>
            </w:pPr>
            <w:r>
              <w:rPr>
                <w:color w:val="000000"/>
                <w:sz w:val="16"/>
                <w:szCs w:val="16"/>
              </w:rPr>
              <w:t>4</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72CFF55"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44C312D"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A076843"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378ECE" w14:textId="77777777" w:rsidR="006F7DCF" w:rsidRPr="00DD4AD9" w:rsidRDefault="006F7DCF">
            <w:pPr>
              <w:spacing w:before="0" w:after="0"/>
              <w:jc w:val="center"/>
              <w:rPr>
                <w:b/>
                <w:bCs/>
                <w:color w:val="000000"/>
                <w:sz w:val="16"/>
                <w:szCs w:val="16"/>
                <w:lang w:eastAsia="en-IE"/>
              </w:rPr>
            </w:pPr>
            <w:r>
              <w:rPr>
                <w:color w:val="000000"/>
                <w:sz w:val="16"/>
                <w:szCs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36E6514" w14:textId="77777777" w:rsidR="006F7DCF" w:rsidRPr="00DD4AD9" w:rsidRDefault="006F7DCF">
            <w:pPr>
              <w:spacing w:before="0" w:after="0"/>
              <w:jc w:val="center"/>
              <w:rPr>
                <w:b/>
                <w:bCs/>
                <w:color w:val="000000"/>
                <w:sz w:val="16"/>
                <w:szCs w:val="16"/>
                <w:lang w:eastAsia="en-IE"/>
              </w:rPr>
            </w:pPr>
            <w:r>
              <w:rPr>
                <w:color w:val="000000"/>
                <w:sz w:val="16"/>
                <w:szCs w:val="16"/>
              </w:rPr>
              <w:t>5</w:t>
            </w:r>
          </w:p>
        </w:tc>
      </w:tr>
    </w:tbl>
    <w:p w14:paraId="17D6B904" w14:textId="77777777" w:rsidR="006F7DCF" w:rsidRDefault="006F7DCF" w:rsidP="006F7DCF">
      <w:pPr>
        <w:spacing w:before="240" w:after="240"/>
        <w:ind w:left="426"/>
        <w:rPr>
          <w:rFonts w:eastAsia="Times New Roman"/>
        </w:rPr>
      </w:pPr>
      <w:r w:rsidRPr="6F4F9600">
        <w:rPr>
          <w:rFonts w:eastAsia="Times New Roman"/>
          <w:i/>
          <w:iCs/>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p w14:paraId="2384999C" w14:textId="77777777" w:rsidR="006F7DCF" w:rsidRPr="00625B4C" w:rsidRDefault="006F7DCF" w:rsidP="006F7DCF"/>
    <w:p w14:paraId="5EA2B552" w14:textId="77777777" w:rsidR="006F7DCF" w:rsidRPr="00DD4AD9" w:rsidRDefault="006F7DCF" w:rsidP="006F7DCF">
      <w:pPr>
        <w:pStyle w:val="Text1"/>
        <w:ind w:left="-426"/>
        <w:rPr>
          <w:color w:val="000000" w:themeColor="text1"/>
        </w:rPr>
      </w:pPr>
      <w:bookmarkStart w:id="165" w:name="_Hlk167692843"/>
      <w:bookmarkEnd w:id="160"/>
      <w:r w:rsidRPr="00DD4AD9">
        <w:rPr>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6F7DCF" w:rsidRPr="00DD4AD9" w14:paraId="6440BBA1" w14:textId="77777777">
        <w:trPr>
          <w:trHeight w:val="300"/>
        </w:trPr>
        <w:tc>
          <w:tcPr>
            <w:tcW w:w="1845" w:type="dxa"/>
          </w:tcPr>
          <w:p w14:paraId="2312FC9B" w14:textId="77777777" w:rsidR="006F7DCF" w:rsidRPr="00DD4AD9" w:rsidRDefault="006F7DCF">
            <w:pPr>
              <w:pStyle w:val="Text1"/>
              <w:ind w:left="0"/>
              <w:jc w:val="center"/>
              <w:rPr>
                <w:b/>
                <w:bCs/>
                <w:sz w:val="22"/>
                <w:szCs w:val="28"/>
              </w:rPr>
            </w:pPr>
          </w:p>
        </w:tc>
        <w:tc>
          <w:tcPr>
            <w:tcW w:w="2031" w:type="dxa"/>
          </w:tcPr>
          <w:p w14:paraId="2A719CC7" w14:textId="77777777" w:rsidR="006F7DCF" w:rsidRPr="00DD4AD9" w:rsidRDefault="006F7DCF">
            <w:pPr>
              <w:pStyle w:val="Text1"/>
              <w:ind w:left="0"/>
              <w:jc w:val="center"/>
              <w:rPr>
                <w:b/>
                <w:bCs/>
                <w:sz w:val="22"/>
              </w:rPr>
            </w:pPr>
            <w:r w:rsidRPr="00DD4AD9">
              <w:rPr>
                <w:b/>
                <w:bCs/>
                <w:sz w:val="22"/>
              </w:rPr>
              <w:t xml:space="preserve">To be covered by current staff available in the Commission services </w:t>
            </w:r>
          </w:p>
        </w:tc>
        <w:tc>
          <w:tcPr>
            <w:tcW w:w="5611" w:type="dxa"/>
            <w:gridSpan w:val="3"/>
          </w:tcPr>
          <w:p w14:paraId="6398494B" w14:textId="77777777" w:rsidR="006F7DCF" w:rsidRPr="00DD4AD9" w:rsidRDefault="006F7DCF">
            <w:pPr>
              <w:pStyle w:val="Text1"/>
              <w:ind w:left="0"/>
              <w:jc w:val="center"/>
              <w:rPr>
                <w:b/>
                <w:bCs/>
                <w:sz w:val="22"/>
              </w:rPr>
            </w:pPr>
            <w:r w:rsidRPr="00DD4AD9">
              <w:rPr>
                <w:b/>
                <w:bCs/>
                <w:sz w:val="22"/>
              </w:rPr>
              <w:t>Exceptional additional staff*</w:t>
            </w:r>
          </w:p>
        </w:tc>
      </w:tr>
      <w:tr w:rsidR="006F7DCF" w:rsidRPr="00DD4AD9" w14:paraId="6BC8914F" w14:textId="77777777">
        <w:trPr>
          <w:trHeight w:val="300"/>
        </w:trPr>
        <w:tc>
          <w:tcPr>
            <w:tcW w:w="1845" w:type="dxa"/>
          </w:tcPr>
          <w:p w14:paraId="226AF338" w14:textId="77777777" w:rsidR="006F7DCF" w:rsidRPr="00DD4AD9" w:rsidRDefault="006F7DCF">
            <w:pPr>
              <w:pStyle w:val="Text1"/>
              <w:ind w:left="0"/>
              <w:jc w:val="center"/>
              <w:rPr>
                <w:b/>
                <w:bCs/>
                <w:sz w:val="22"/>
                <w:szCs w:val="28"/>
              </w:rPr>
            </w:pPr>
          </w:p>
        </w:tc>
        <w:tc>
          <w:tcPr>
            <w:tcW w:w="2031" w:type="dxa"/>
          </w:tcPr>
          <w:p w14:paraId="7C017C1D" w14:textId="77777777" w:rsidR="006F7DCF" w:rsidRPr="00DD4AD9" w:rsidRDefault="006F7DCF">
            <w:pPr>
              <w:pStyle w:val="Text1"/>
              <w:ind w:left="0"/>
              <w:jc w:val="center"/>
              <w:rPr>
                <w:b/>
                <w:bCs/>
                <w:sz w:val="22"/>
                <w:szCs w:val="28"/>
              </w:rPr>
            </w:pPr>
          </w:p>
        </w:tc>
        <w:tc>
          <w:tcPr>
            <w:tcW w:w="1925" w:type="dxa"/>
          </w:tcPr>
          <w:p w14:paraId="60035D65" w14:textId="77777777" w:rsidR="006F7DCF" w:rsidRPr="00DD4AD9" w:rsidRDefault="006F7DCF">
            <w:pPr>
              <w:pStyle w:val="Text1"/>
              <w:ind w:left="0"/>
              <w:jc w:val="center"/>
              <w:rPr>
                <w:b/>
                <w:bCs/>
                <w:sz w:val="22"/>
              </w:rPr>
            </w:pPr>
            <w:r w:rsidRPr="00DD4AD9">
              <w:rPr>
                <w:b/>
                <w:bCs/>
                <w:sz w:val="22"/>
              </w:rPr>
              <w:t>To be financed under Heading 7 or Research</w:t>
            </w:r>
          </w:p>
        </w:tc>
        <w:tc>
          <w:tcPr>
            <w:tcW w:w="1938" w:type="dxa"/>
          </w:tcPr>
          <w:p w14:paraId="7C22C514" w14:textId="77777777" w:rsidR="006F7DCF" w:rsidRPr="00DD4AD9" w:rsidRDefault="006F7DCF">
            <w:pPr>
              <w:pStyle w:val="Text1"/>
              <w:ind w:left="0"/>
              <w:jc w:val="center"/>
              <w:rPr>
                <w:b/>
                <w:bCs/>
                <w:sz w:val="22"/>
                <w:szCs w:val="28"/>
              </w:rPr>
            </w:pPr>
            <w:r w:rsidRPr="00DD4AD9">
              <w:rPr>
                <w:b/>
                <w:bCs/>
                <w:sz w:val="22"/>
                <w:szCs w:val="28"/>
              </w:rPr>
              <w:t>To be financed from BA line</w:t>
            </w:r>
          </w:p>
        </w:tc>
        <w:tc>
          <w:tcPr>
            <w:tcW w:w="1748" w:type="dxa"/>
          </w:tcPr>
          <w:p w14:paraId="5CEF84DA" w14:textId="77777777" w:rsidR="006F7DCF" w:rsidRPr="00DD4AD9" w:rsidRDefault="006F7DCF">
            <w:pPr>
              <w:pStyle w:val="Text1"/>
              <w:ind w:left="0"/>
              <w:jc w:val="center"/>
              <w:rPr>
                <w:b/>
                <w:bCs/>
                <w:sz w:val="22"/>
                <w:szCs w:val="28"/>
              </w:rPr>
            </w:pPr>
            <w:r w:rsidRPr="00DD4AD9">
              <w:rPr>
                <w:b/>
                <w:bCs/>
                <w:sz w:val="22"/>
                <w:szCs w:val="28"/>
              </w:rPr>
              <w:t>To be financed from fees</w:t>
            </w:r>
          </w:p>
        </w:tc>
      </w:tr>
      <w:tr w:rsidR="006F7DCF" w:rsidRPr="00DD4AD9" w14:paraId="75F00AE7" w14:textId="77777777">
        <w:trPr>
          <w:trHeight w:val="300"/>
        </w:trPr>
        <w:tc>
          <w:tcPr>
            <w:tcW w:w="1845" w:type="dxa"/>
          </w:tcPr>
          <w:p w14:paraId="087B760B" w14:textId="77777777" w:rsidR="006F7DCF" w:rsidRPr="00DD4AD9" w:rsidRDefault="006F7DCF">
            <w:pPr>
              <w:pStyle w:val="Text1"/>
              <w:ind w:left="0"/>
              <w:rPr>
                <w:sz w:val="22"/>
                <w:szCs w:val="28"/>
              </w:rPr>
            </w:pPr>
            <w:r w:rsidRPr="00DD4AD9">
              <w:rPr>
                <w:sz w:val="22"/>
                <w:szCs w:val="28"/>
              </w:rPr>
              <w:t>Establishment plan posts</w:t>
            </w:r>
          </w:p>
        </w:tc>
        <w:tc>
          <w:tcPr>
            <w:tcW w:w="2031" w:type="dxa"/>
          </w:tcPr>
          <w:p w14:paraId="036C3EAB" w14:textId="77777777" w:rsidR="006F7DCF" w:rsidRPr="00DD4AD9" w:rsidRDefault="006F7DCF">
            <w:pPr>
              <w:pStyle w:val="Text1"/>
              <w:ind w:left="0"/>
              <w:rPr>
                <w:b/>
                <w:sz w:val="22"/>
                <w:szCs w:val="22"/>
              </w:rPr>
            </w:pPr>
            <w:r>
              <w:rPr>
                <w:b/>
                <w:bCs/>
                <w:sz w:val="22"/>
              </w:rPr>
              <w:t>0</w:t>
            </w:r>
          </w:p>
        </w:tc>
        <w:tc>
          <w:tcPr>
            <w:tcW w:w="1925" w:type="dxa"/>
          </w:tcPr>
          <w:p w14:paraId="6AACE236" w14:textId="77777777" w:rsidR="006F7DCF" w:rsidRPr="00DD4AD9" w:rsidRDefault="006F7DCF">
            <w:pPr>
              <w:pStyle w:val="Text1"/>
              <w:ind w:left="0"/>
              <w:rPr>
                <w:b/>
                <w:sz w:val="22"/>
                <w:szCs w:val="22"/>
              </w:rPr>
            </w:pPr>
            <w:r>
              <w:rPr>
                <w:b/>
                <w:sz w:val="22"/>
              </w:rPr>
              <w:t>5</w:t>
            </w:r>
          </w:p>
        </w:tc>
        <w:tc>
          <w:tcPr>
            <w:tcW w:w="1938" w:type="dxa"/>
          </w:tcPr>
          <w:p w14:paraId="056F2563" w14:textId="77777777" w:rsidR="006F7DCF" w:rsidRPr="00DD4AD9" w:rsidRDefault="006F7DCF">
            <w:pPr>
              <w:pStyle w:val="Text1"/>
              <w:ind w:left="0"/>
              <w:rPr>
                <w:sz w:val="22"/>
                <w:szCs w:val="28"/>
              </w:rPr>
            </w:pPr>
            <w:r w:rsidRPr="00DD4AD9">
              <w:rPr>
                <w:sz w:val="22"/>
                <w:szCs w:val="28"/>
              </w:rPr>
              <w:t>N/A</w:t>
            </w:r>
          </w:p>
        </w:tc>
        <w:tc>
          <w:tcPr>
            <w:tcW w:w="1748" w:type="dxa"/>
          </w:tcPr>
          <w:p w14:paraId="13F9EC6F" w14:textId="77777777" w:rsidR="006F7DCF" w:rsidRPr="00DD4AD9" w:rsidRDefault="006F7DCF">
            <w:pPr>
              <w:pStyle w:val="Text1"/>
              <w:ind w:left="0"/>
              <w:rPr>
                <w:sz w:val="22"/>
                <w:szCs w:val="28"/>
              </w:rPr>
            </w:pPr>
          </w:p>
        </w:tc>
      </w:tr>
      <w:tr w:rsidR="006F7DCF" w:rsidRPr="00DD4AD9" w14:paraId="2C08F5CB" w14:textId="77777777">
        <w:trPr>
          <w:trHeight w:val="300"/>
        </w:trPr>
        <w:tc>
          <w:tcPr>
            <w:tcW w:w="1845" w:type="dxa"/>
          </w:tcPr>
          <w:p w14:paraId="14DF430C" w14:textId="77777777" w:rsidR="006F7DCF" w:rsidRPr="00DD4AD9" w:rsidRDefault="006F7DCF">
            <w:pPr>
              <w:pStyle w:val="Text1"/>
              <w:ind w:left="0"/>
              <w:rPr>
                <w:sz w:val="22"/>
                <w:szCs w:val="28"/>
              </w:rPr>
            </w:pPr>
            <w:r w:rsidRPr="00DD4AD9">
              <w:rPr>
                <w:sz w:val="22"/>
                <w:szCs w:val="28"/>
              </w:rPr>
              <w:lastRenderedPageBreak/>
              <w:t>External staff (CA, SNEs, INT)</w:t>
            </w:r>
          </w:p>
        </w:tc>
        <w:tc>
          <w:tcPr>
            <w:tcW w:w="2031" w:type="dxa"/>
          </w:tcPr>
          <w:p w14:paraId="541BD20A" w14:textId="77777777" w:rsidR="006F7DCF" w:rsidRPr="00DD4AD9" w:rsidRDefault="006F7DCF">
            <w:pPr>
              <w:pStyle w:val="Text1"/>
              <w:ind w:left="0"/>
              <w:rPr>
                <w:sz w:val="22"/>
                <w:szCs w:val="28"/>
              </w:rPr>
            </w:pPr>
          </w:p>
        </w:tc>
        <w:tc>
          <w:tcPr>
            <w:tcW w:w="1925" w:type="dxa"/>
          </w:tcPr>
          <w:p w14:paraId="4A55A9B1" w14:textId="77777777" w:rsidR="006F7DCF" w:rsidRPr="00DD4AD9" w:rsidRDefault="006F7DCF">
            <w:pPr>
              <w:pStyle w:val="Text1"/>
              <w:ind w:left="0"/>
              <w:rPr>
                <w:sz w:val="22"/>
                <w:szCs w:val="28"/>
              </w:rPr>
            </w:pPr>
          </w:p>
        </w:tc>
        <w:tc>
          <w:tcPr>
            <w:tcW w:w="1938" w:type="dxa"/>
          </w:tcPr>
          <w:p w14:paraId="535BBFE5" w14:textId="77777777" w:rsidR="006F7DCF" w:rsidRPr="00DD4AD9" w:rsidRDefault="006F7DCF">
            <w:pPr>
              <w:pStyle w:val="Text1"/>
              <w:ind w:left="0"/>
              <w:rPr>
                <w:sz w:val="22"/>
                <w:szCs w:val="28"/>
              </w:rPr>
            </w:pPr>
          </w:p>
        </w:tc>
        <w:tc>
          <w:tcPr>
            <w:tcW w:w="1748" w:type="dxa"/>
          </w:tcPr>
          <w:p w14:paraId="01DD90CF" w14:textId="77777777" w:rsidR="006F7DCF" w:rsidRPr="00DD4AD9" w:rsidRDefault="006F7DCF">
            <w:pPr>
              <w:pStyle w:val="Text1"/>
              <w:ind w:left="0"/>
              <w:rPr>
                <w:sz w:val="22"/>
                <w:szCs w:val="28"/>
              </w:rPr>
            </w:pPr>
          </w:p>
        </w:tc>
      </w:tr>
    </w:tbl>
    <w:p w14:paraId="6ECA471C" w14:textId="77777777" w:rsidR="006F7DCF" w:rsidRPr="00DD4AD9" w:rsidRDefault="006F7DCF" w:rsidP="006F7DCF">
      <w:pPr>
        <w:pStyle w:val="Text1"/>
        <w:ind w:left="-426" w:right="-427"/>
      </w:pPr>
      <w:r w:rsidRPr="00DD4AD9">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F7DCF" w:rsidRPr="00DD4AD9" w14:paraId="126EFA63" w14:textId="77777777">
        <w:tc>
          <w:tcPr>
            <w:tcW w:w="3240" w:type="dxa"/>
          </w:tcPr>
          <w:p w14:paraId="6116F043" w14:textId="77777777" w:rsidR="006F7DCF" w:rsidRPr="00DD4AD9" w:rsidRDefault="006F7DCF">
            <w:pPr>
              <w:rPr>
                <w:sz w:val="20"/>
              </w:rPr>
            </w:pPr>
            <w:r w:rsidRPr="00DD4AD9">
              <w:rPr>
                <w:sz w:val="20"/>
              </w:rPr>
              <w:t>Officials and temporary staff</w:t>
            </w:r>
          </w:p>
        </w:tc>
        <w:tc>
          <w:tcPr>
            <w:tcW w:w="7200" w:type="dxa"/>
          </w:tcPr>
          <w:p w14:paraId="480C142E" w14:textId="77777777" w:rsidR="006F7DCF" w:rsidRPr="00DD4AD9" w:rsidRDefault="006F7DCF">
            <w:pPr>
              <w:rPr>
                <w:sz w:val="20"/>
              </w:rPr>
            </w:pPr>
            <w:r>
              <w:rPr>
                <w:sz w:val="20"/>
              </w:rPr>
              <w:t>Policy management, Project management</w:t>
            </w:r>
          </w:p>
        </w:tc>
      </w:tr>
      <w:tr w:rsidR="006F7DCF" w:rsidRPr="00DD4AD9" w14:paraId="3B0F4A41" w14:textId="77777777">
        <w:tc>
          <w:tcPr>
            <w:tcW w:w="3240" w:type="dxa"/>
          </w:tcPr>
          <w:p w14:paraId="46885AFE" w14:textId="77777777" w:rsidR="006F7DCF" w:rsidRPr="00DD4AD9" w:rsidRDefault="006F7DCF">
            <w:pPr>
              <w:spacing w:before="60" w:after="60"/>
              <w:rPr>
                <w:sz w:val="20"/>
              </w:rPr>
            </w:pPr>
            <w:r w:rsidRPr="00DD4AD9">
              <w:rPr>
                <w:sz w:val="20"/>
              </w:rPr>
              <w:t>External staff</w:t>
            </w:r>
          </w:p>
        </w:tc>
        <w:tc>
          <w:tcPr>
            <w:tcW w:w="7200" w:type="dxa"/>
          </w:tcPr>
          <w:p w14:paraId="7817907F" w14:textId="77777777" w:rsidR="006F7DCF" w:rsidRPr="00DD4AD9" w:rsidRDefault="006F7DCF">
            <w:pPr>
              <w:rPr>
                <w:sz w:val="20"/>
              </w:rPr>
            </w:pPr>
          </w:p>
        </w:tc>
      </w:tr>
    </w:tbl>
    <w:p w14:paraId="54A06BAA" w14:textId="77777777" w:rsidR="006F7DCF" w:rsidRPr="007373E7" w:rsidRDefault="006F7DCF" w:rsidP="007373E7">
      <w:pPr>
        <w:rPr>
          <w:i/>
          <w:iCs/>
        </w:rPr>
      </w:pPr>
      <w:bookmarkStart w:id="166" w:name="_Toc177549031"/>
      <w:r w:rsidRPr="007373E7">
        <w:rPr>
          <w:i/>
          <w:iCs/>
        </w:rPr>
        <w:t>3.2.5.</w:t>
      </w:r>
      <w:r w:rsidRPr="007373E7">
        <w:rPr>
          <w:i/>
          <w:iCs/>
        </w:rPr>
        <w:tab/>
        <w:t>Overview of estimated impact on digital technology-related investments</w:t>
      </w:r>
      <w:bookmarkEnd w:id="166"/>
    </w:p>
    <w:p w14:paraId="294F409C" w14:textId="77777777" w:rsidR="006F7DCF" w:rsidRPr="00DD4AD9" w:rsidRDefault="006F7DCF" w:rsidP="006F7DCF">
      <w:pPr>
        <w:pStyle w:val="Text1"/>
        <w:spacing w:line="259" w:lineRule="auto"/>
      </w:pPr>
      <w:r w:rsidRPr="00DD4AD9">
        <w:t xml:space="preserve">Compulsory: the best estimate of the digital technology-related investments entailed by the proposal/initiative should be included in the table below. </w:t>
      </w:r>
    </w:p>
    <w:p w14:paraId="606E7111" w14:textId="77777777" w:rsidR="006F7DCF" w:rsidRPr="00DD4AD9" w:rsidRDefault="006F7DCF" w:rsidP="006F7DCF">
      <w:pPr>
        <w:pStyle w:val="Text1"/>
        <w:spacing w:line="259" w:lineRule="auto"/>
      </w:pPr>
      <w:r w:rsidRPr="00DD4AD9">
        <w:t xml:space="preserve">Exceptionally, when required for the implementation of the proposal/initiative, the appropriations under Heading </w:t>
      </w:r>
      <w:r>
        <w:t>4</w:t>
      </w:r>
      <w:r w:rsidRPr="00DD4AD9">
        <w:t xml:space="preserve"> should be presented in the designated line. </w:t>
      </w:r>
    </w:p>
    <w:p w14:paraId="07F4958F" w14:textId="77777777" w:rsidR="006F7DCF" w:rsidRPr="00DD4AD9" w:rsidRDefault="006F7DCF" w:rsidP="006F7DCF">
      <w:pPr>
        <w:pStyle w:val="Text1"/>
        <w:spacing w:line="259" w:lineRule="auto"/>
      </w:pPr>
      <w:r w:rsidRPr="00DD4AD9">
        <w:t>The appropriations under Headings 1-</w:t>
      </w:r>
      <w:r>
        <w:t>3</w:t>
      </w:r>
      <w:r w:rsidRPr="00DD4AD9">
        <w:t xml:space="preserve">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9059" w:type="dxa"/>
        <w:tblLayout w:type="fixed"/>
        <w:tblLook w:val="04A0" w:firstRow="1" w:lastRow="0" w:firstColumn="1" w:lastColumn="0" w:noHBand="0" w:noVBand="1"/>
      </w:tblPr>
      <w:tblGrid>
        <w:gridCol w:w="2211"/>
        <w:gridCol w:w="925"/>
        <w:gridCol w:w="779"/>
        <w:gridCol w:w="852"/>
        <w:gridCol w:w="823"/>
        <w:gridCol w:w="721"/>
        <w:gridCol w:w="946"/>
        <w:gridCol w:w="738"/>
        <w:gridCol w:w="867"/>
        <w:gridCol w:w="197"/>
      </w:tblGrid>
      <w:tr w:rsidR="006F7DCF" w:rsidRPr="00DD4AD9" w14:paraId="66EA8B4E" w14:textId="77777777">
        <w:trPr>
          <w:gridAfter w:val="1"/>
          <w:wAfter w:w="203" w:type="dxa"/>
          <w:trHeight w:val="525"/>
        </w:trPr>
        <w:tc>
          <w:tcPr>
            <w:tcW w:w="2269" w:type="dxa"/>
            <w:vMerge w:val="restart"/>
            <w:tcBorders>
              <w:top w:val="single" w:sz="8" w:space="0" w:color="auto"/>
              <w:left w:val="single" w:sz="4" w:space="0" w:color="auto"/>
              <w:right w:val="single" w:sz="4" w:space="0" w:color="auto"/>
            </w:tcBorders>
            <w:tcMar>
              <w:left w:w="108" w:type="dxa"/>
              <w:right w:w="108" w:type="dxa"/>
            </w:tcMar>
            <w:vAlign w:val="center"/>
          </w:tcPr>
          <w:p w14:paraId="4D1A5681" w14:textId="77777777" w:rsidR="006F7DCF" w:rsidRPr="00DD4AD9" w:rsidRDefault="006F7DCF">
            <w:pPr>
              <w:spacing w:before="0" w:after="0"/>
              <w:jc w:val="center"/>
              <w:rPr>
                <w:b/>
                <w:bCs/>
                <w:color w:val="000000" w:themeColor="text1"/>
                <w:sz w:val="18"/>
                <w:szCs w:val="18"/>
              </w:rPr>
            </w:pPr>
            <w:r w:rsidRPr="00DD4AD9">
              <w:rPr>
                <w:b/>
                <w:bCs/>
                <w:color w:val="000000" w:themeColor="text1"/>
                <w:sz w:val="18"/>
                <w:szCs w:val="18"/>
              </w:rPr>
              <w:t>TOTAL Digital and IT appropriations</w:t>
            </w:r>
          </w:p>
        </w:tc>
        <w:tc>
          <w:tcPr>
            <w:tcW w:w="945" w:type="dxa"/>
            <w:tcBorders>
              <w:top w:val="single" w:sz="8" w:space="0" w:color="auto"/>
              <w:left w:val="single" w:sz="4" w:space="0" w:color="auto"/>
              <w:bottom w:val="nil"/>
              <w:right w:val="single" w:sz="8" w:space="0" w:color="auto"/>
            </w:tcBorders>
            <w:tcMar>
              <w:left w:w="108" w:type="dxa"/>
              <w:right w:w="108" w:type="dxa"/>
            </w:tcMar>
            <w:vAlign w:val="center"/>
          </w:tcPr>
          <w:p w14:paraId="06757E9D" w14:textId="77777777" w:rsidR="006F7DCF" w:rsidRPr="00DD4AD9" w:rsidRDefault="006F7DCF">
            <w:pPr>
              <w:spacing w:before="0" w:after="0"/>
              <w:jc w:val="center"/>
              <w:rPr>
                <w:color w:val="000000" w:themeColor="text1"/>
                <w:sz w:val="18"/>
                <w:szCs w:val="18"/>
              </w:rPr>
            </w:pPr>
            <w:r w:rsidRPr="00DD4AD9">
              <w:rPr>
                <w:color w:val="000000" w:themeColor="text1"/>
                <w:sz w:val="18"/>
                <w:szCs w:val="18"/>
              </w:rPr>
              <w:t>Year</w:t>
            </w:r>
          </w:p>
        </w:tc>
        <w:tc>
          <w:tcPr>
            <w:tcW w:w="795" w:type="dxa"/>
            <w:tcBorders>
              <w:top w:val="single" w:sz="8" w:space="0" w:color="auto"/>
              <w:left w:val="single" w:sz="8" w:space="0" w:color="auto"/>
              <w:bottom w:val="nil"/>
              <w:right w:val="single" w:sz="8" w:space="0" w:color="auto"/>
            </w:tcBorders>
            <w:tcMar>
              <w:left w:w="108" w:type="dxa"/>
              <w:right w:w="108" w:type="dxa"/>
            </w:tcMar>
            <w:vAlign w:val="center"/>
          </w:tcPr>
          <w:p w14:paraId="64870827" w14:textId="77777777" w:rsidR="006F7DCF" w:rsidRPr="00DD4AD9" w:rsidRDefault="006F7DCF">
            <w:pPr>
              <w:spacing w:before="0" w:after="0"/>
              <w:jc w:val="center"/>
              <w:rPr>
                <w:color w:val="000000" w:themeColor="text1"/>
                <w:sz w:val="18"/>
                <w:szCs w:val="18"/>
              </w:rPr>
            </w:pPr>
            <w:r w:rsidRPr="00DD4AD9">
              <w:rPr>
                <w:color w:val="000000" w:themeColor="text1"/>
                <w:sz w:val="18"/>
                <w:szCs w:val="18"/>
              </w:rPr>
              <w:t>Year</w:t>
            </w:r>
          </w:p>
        </w:tc>
        <w:tc>
          <w:tcPr>
            <w:tcW w:w="870" w:type="dxa"/>
            <w:tcBorders>
              <w:top w:val="single" w:sz="8" w:space="0" w:color="auto"/>
              <w:left w:val="single" w:sz="8" w:space="0" w:color="auto"/>
              <w:bottom w:val="nil"/>
              <w:right w:val="single" w:sz="8" w:space="0" w:color="auto"/>
            </w:tcBorders>
            <w:tcMar>
              <w:left w:w="108" w:type="dxa"/>
              <w:right w:w="108" w:type="dxa"/>
            </w:tcMar>
            <w:vAlign w:val="center"/>
          </w:tcPr>
          <w:p w14:paraId="2B50A612" w14:textId="77777777" w:rsidR="006F7DCF" w:rsidRPr="00DD4AD9" w:rsidRDefault="006F7DCF">
            <w:pPr>
              <w:spacing w:before="0" w:after="0"/>
              <w:jc w:val="center"/>
              <w:rPr>
                <w:color w:val="000000" w:themeColor="text1"/>
                <w:sz w:val="18"/>
                <w:szCs w:val="18"/>
              </w:rPr>
            </w:pPr>
            <w:r w:rsidRPr="00DD4AD9">
              <w:rPr>
                <w:color w:val="000000" w:themeColor="text1"/>
                <w:sz w:val="18"/>
                <w:szCs w:val="18"/>
              </w:rPr>
              <w:t>Year</w:t>
            </w:r>
          </w:p>
        </w:tc>
        <w:tc>
          <w:tcPr>
            <w:tcW w:w="840" w:type="dxa"/>
            <w:tcBorders>
              <w:top w:val="single" w:sz="8" w:space="0" w:color="auto"/>
              <w:left w:val="single" w:sz="8" w:space="0" w:color="auto"/>
              <w:bottom w:val="nil"/>
              <w:right w:val="single" w:sz="8" w:space="0" w:color="auto"/>
            </w:tcBorders>
            <w:tcMar>
              <w:left w:w="108" w:type="dxa"/>
              <w:right w:w="108" w:type="dxa"/>
            </w:tcMar>
            <w:vAlign w:val="center"/>
          </w:tcPr>
          <w:p w14:paraId="4FFFDB94" w14:textId="77777777" w:rsidR="006F7DCF" w:rsidRPr="00DD4AD9" w:rsidRDefault="006F7DCF">
            <w:pPr>
              <w:spacing w:before="0" w:after="0"/>
              <w:jc w:val="center"/>
              <w:rPr>
                <w:color w:val="000000" w:themeColor="text1"/>
                <w:sz w:val="18"/>
                <w:szCs w:val="18"/>
              </w:rPr>
            </w:pPr>
            <w:r w:rsidRPr="00DD4AD9">
              <w:rPr>
                <w:color w:val="000000" w:themeColor="text1"/>
                <w:sz w:val="18"/>
                <w:szCs w:val="18"/>
              </w:rPr>
              <w:t>Year</w:t>
            </w:r>
          </w:p>
        </w:tc>
        <w:tc>
          <w:tcPr>
            <w:tcW w:w="735" w:type="dxa"/>
            <w:tcBorders>
              <w:top w:val="single" w:sz="8" w:space="0" w:color="auto"/>
              <w:left w:val="single" w:sz="8" w:space="0" w:color="auto"/>
              <w:bottom w:val="nil"/>
              <w:right w:val="single" w:sz="8" w:space="0" w:color="auto"/>
            </w:tcBorders>
            <w:tcMar>
              <w:left w:w="108" w:type="dxa"/>
              <w:right w:w="108" w:type="dxa"/>
            </w:tcMar>
            <w:vAlign w:val="center"/>
          </w:tcPr>
          <w:p w14:paraId="25978AD8" w14:textId="77777777" w:rsidR="006F7DCF" w:rsidRPr="34BD6E60" w:rsidRDefault="006F7DCF">
            <w:pPr>
              <w:spacing w:before="0" w:after="0"/>
              <w:jc w:val="center"/>
              <w:rPr>
                <w:color w:val="000000" w:themeColor="text1"/>
                <w:sz w:val="18"/>
                <w:szCs w:val="18"/>
              </w:rPr>
            </w:pPr>
            <w:r w:rsidRPr="34BD6E60">
              <w:rPr>
                <w:color w:val="000000" w:themeColor="text1"/>
                <w:sz w:val="18"/>
                <w:szCs w:val="18"/>
              </w:rPr>
              <w:t>Year</w:t>
            </w:r>
          </w:p>
        </w:tc>
        <w:tc>
          <w:tcPr>
            <w:tcW w:w="967" w:type="dxa"/>
            <w:tcBorders>
              <w:top w:val="single" w:sz="8" w:space="0" w:color="auto"/>
              <w:left w:val="single" w:sz="8" w:space="0" w:color="auto"/>
              <w:bottom w:val="nil"/>
              <w:right w:val="single" w:sz="8" w:space="0" w:color="auto"/>
            </w:tcBorders>
            <w:tcMar>
              <w:left w:w="108" w:type="dxa"/>
              <w:right w:w="108" w:type="dxa"/>
            </w:tcMar>
            <w:vAlign w:val="center"/>
          </w:tcPr>
          <w:p w14:paraId="41B63E49" w14:textId="77777777" w:rsidR="006F7DCF" w:rsidRPr="592DED80" w:rsidRDefault="006F7DCF">
            <w:pPr>
              <w:spacing w:before="0" w:after="0"/>
              <w:jc w:val="center"/>
              <w:rPr>
                <w:color w:val="000000" w:themeColor="text1"/>
                <w:sz w:val="18"/>
                <w:szCs w:val="18"/>
              </w:rPr>
            </w:pPr>
            <w:r w:rsidRPr="592DED80">
              <w:rPr>
                <w:color w:val="000000" w:themeColor="text1"/>
                <w:sz w:val="18"/>
                <w:szCs w:val="18"/>
              </w:rPr>
              <w:t>Year</w:t>
            </w:r>
          </w:p>
        </w:tc>
        <w:tc>
          <w:tcPr>
            <w:tcW w:w="753" w:type="dxa"/>
            <w:tcBorders>
              <w:top w:val="single" w:sz="8" w:space="0" w:color="auto"/>
              <w:left w:val="single" w:sz="8" w:space="0" w:color="auto"/>
              <w:bottom w:val="nil"/>
              <w:right w:val="single" w:sz="8" w:space="0" w:color="auto"/>
            </w:tcBorders>
            <w:tcMar>
              <w:left w:w="108" w:type="dxa"/>
              <w:right w:w="108" w:type="dxa"/>
            </w:tcMar>
            <w:vAlign w:val="center"/>
          </w:tcPr>
          <w:p w14:paraId="07804ABE" w14:textId="77777777" w:rsidR="006F7DCF" w:rsidRPr="592DED80" w:rsidRDefault="006F7DCF">
            <w:pPr>
              <w:spacing w:before="0" w:after="0"/>
              <w:jc w:val="center"/>
              <w:rPr>
                <w:color w:val="000000" w:themeColor="text1"/>
                <w:sz w:val="18"/>
                <w:szCs w:val="18"/>
              </w:rPr>
            </w:pPr>
            <w:r w:rsidRPr="592DED80">
              <w:rPr>
                <w:color w:val="000000" w:themeColor="text1"/>
                <w:sz w:val="18"/>
                <w:szCs w:val="18"/>
              </w:rPr>
              <w:t>Year</w:t>
            </w:r>
          </w:p>
        </w:tc>
        <w:tc>
          <w:tcPr>
            <w:tcW w:w="885"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5FC014CB" w14:textId="77777777" w:rsidR="006F7DCF" w:rsidRPr="00DD4AD9" w:rsidRDefault="006F7DCF">
            <w:pPr>
              <w:spacing w:before="0" w:after="0"/>
              <w:jc w:val="center"/>
              <w:rPr>
                <w:b/>
                <w:bCs/>
                <w:color w:val="000000" w:themeColor="text1"/>
                <w:sz w:val="18"/>
                <w:szCs w:val="18"/>
              </w:rPr>
            </w:pPr>
            <w:r w:rsidRPr="00DD4AD9">
              <w:rPr>
                <w:b/>
                <w:bCs/>
                <w:color w:val="000000" w:themeColor="text1"/>
                <w:sz w:val="18"/>
                <w:szCs w:val="18"/>
              </w:rPr>
              <w:t xml:space="preserve">TOTAL MFF </w:t>
            </w:r>
            <w:r w:rsidRPr="11205A91">
              <w:rPr>
                <w:b/>
                <w:bCs/>
                <w:color w:val="000000" w:themeColor="text1"/>
                <w:sz w:val="18"/>
                <w:szCs w:val="18"/>
              </w:rPr>
              <w:t>2028 - 2034</w:t>
            </w:r>
          </w:p>
        </w:tc>
      </w:tr>
      <w:tr w:rsidR="006F7DCF" w:rsidRPr="00DD4AD9" w14:paraId="241C1A81" w14:textId="77777777">
        <w:trPr>
          <w:gridAfter w:val="1"/>
          <w:wAfter w:w="203" w:type="dxa"/>
          <w:trHeight w:val="525"/>
        </w:trPr>
        <w:tc>
          <w:tcPr>
            <w:tcW w:w="2269" w:type="dxa"/>
            <w:vMerge/>
            <w:vAlign w:val="center"/>
          </w:tcPr>
          <w:p w14:paraId="4EEF2E30" w14:textId="77777777" w:rsidR="006F7DCF" w:rsidRPr="00DD4AD9" w:rsidRDefault="006F7DCF"/>
        </w:tc>
        <w:tc>
          <w:tcPr>
            <w:tcW w:w="945" w:type="dxa"/>
            <w:tcBorders>
              <w:top w:val="nil"/>
              <w:left w:val="single" w:sz="4" w:space="0" w:color="auto"/>
              <w:bottom w:val="single" w:sz="8" w:space="0" w:color="auto"/>
              <w:right w:val="single" w:sz="8" w:space="0" w:color="auto"/>
            </w:tcBorders>
            <w:tcMar>
              <w:left w:w="108" w:type="dxa"/>
              <w:right w:w="108" w:type="dxa"/>
            </w:tcMar>
            <w:vAlign w:val="center"/>
          </w:tcPr>
          <w:p w14:paraId="48CBD522" w14:textId="77777777" w:rsidR="006F7DCF" w:rsidRPr="00DD4AD9" w:rsidRDefault="006F7DCF">
            <w:pPr>
              <w:spacing w:before="0" w:after="0"/>
              <w:jc w:val="center"/>
              <w:rPr>
                <w:b/>
                <w:bCs/>
                <w:color w:val="000000" w:themeColor="text1"/>
                <w:sz w:val="18"/>
                <w:szCs w:val="18"/>
              </w:rPr>
            </w:pPr>
            <w:r w:rsidRPr="6EB256BC">
              <w:rPr>
                <w:b/>
                <w:bCs/>
                <w:color w:val="000000" w:themeColor="text1"/>
                <w:sz w:val="18"/>
                <w:szCs w:val="18"/>
              </w:rPr>
              <w:t>2028</w:t>
            </w:r>
          </w:p>
        </w:tc>
        <w:tc>
          <w:tcPr>
            <w:tcW w:w="795" w:type="dxa"/>
            <w:tcBorders>
              <w:top w:val="nil"/>
              <w:left w:val="single" w:sz="8" w:space="0" w:color="auto"/>
              <w:bottom w:val="single" w:sz="8" w:space="0" w:color="auto"/>
              <w:right w:val="single" w:sz="8" w:space="0" w:color="auto"/>
            </w:tcBorders>
            <w:tcMar>
              <w:left w:w="108" w:type="dxa"/>
              <w:right w:w="108" w:type="dxa"/>
            </w:tcMar>
            <w:vAlign w:val="center"/>
          </w:tcPr>
          <w:p w14:paraId="4EBC5031" w14:textId="77777777" w:rsidR="006F7DCF" w:rsidRPr="00DD4AD9" w:rsidRDefault="006F7DCF">
            <w:pPr>
              <w:spacing w:before="0" w:after="0"/>
              <w:jc w:val="center"/>
              <w:rPr>
                <w:b/>
                <w:bCs/>
                <w:color w:val="000000" w:themeColor="text1"/>
                <w:sz w:val="18"/>
                <w:szCs w:val="18"/>
              </w:rPr>
            </w:pPr>
            <w:r w:rsidRPr="6EB256BC">
              <w:rPr>
                <w:b/>
                <w:bCs/>
                <w:color w:val="000000" w:themeColor="text1"/>
                <w:sz w:val="18"/>
                <w:szCs w:val="18"/>
              </w:rPr>
              <w:t>2029</w:t>
            </w:r>
          </w:p>
        </w:tc>
        <w:tc>
          <w:tcPr>
            <w:tcW w:w="870" w:type="dxa"/>
            <w:tcBorders>
              <w:top w:val="nil"/>
              <w:left w:val="single" w:sz="8" w:space="0" w:color="auto"/>
              <w:bottom w:val="single" w:sz="8" w:space="0" w:color="auto"/>
              <w:right w:val="single" w:sz="8" w:space="0" w:color="auto"/>
            </w:tcBorders>
            <w:tcMar>
              <w:left w:w="108" w:type="dxa"/>
              <w:right w:w="108" w:type="dxa"/>
            </w:tcMar>
            <w:vAlign w:val="center"/>
          </w:tcPr>
          <w:p w14:paraId="295D55A6" w14:textId="77777777" w:rsidR="006F7DCF" w:rsidRPr="00DD4AD9" w:rsidRDefault="006F7DCF">
            <w:pPr>
              <w:spacing w:before="0" w:after="0"/>
              <w:jc w:val="center"/>
              <w:rPr>
                <w:b/>
                <w:bCs/>
                <w:color w:val="000000" w:themeColor="text1"/>
                <w:sz w:val="18"/>
                <w:szCs w:val="18"/>
              </w:rPr>
            </w:pPr>
            <w:r w:rsidRPr="6EB256BC">
              <w:rPr>
                <w:b/>
                <w:bCs/>
                <w:color w:val="000000" w:themeColor="text1"/>
                <w:sz w:val="18"/>
                <w:szCs w:val="18"/>
              </w:rPr>
              <w:t>2030</w:t>
            </w:r>
          </w:p>
        </w:tc>
        <w:tc>
          <w:tcPr>
            <w:tcW w:w="840" w:type="dxa"/>
            <w:tcBorders>
              <w:top w:val="nil"/>
              <w:left w:val="single" w:sz="8" w:space="0" w:color="auto"/>
              <w:bottom w:val="single" w:sz="8" w:space="0" w:color="auto"/>
              <w:right w:val="single" w:sz="8" w:space="0" w:color="auto"/>
            </w:tcBorders>
            <w:tcMar>
              <w:left w:w="108" w:type="dxa"/>
              <w:right w:w="108" w:type="dxa"/>
            </w:tcMar>
            <w:vAlign w:val="center"/>
          </w:tcPr>
          <w:p w14:paraId="7CAB7FB7" w14:textId="77777777" w:rsidR="006F7DCF" w:rsidRPr="00DD4AD9" w:rsidRDefault="006F7DCF">
            <w:pPr>
              <w:spacing w:before="0" w:after="0"/>
              <w:jc w:val="center"/>
              <w:rPr>
                <w:b/>
                <w:bCs/>
                <w:color w:val="000000" w:themeColor="text1"/>
                <w:sz w:val="18"/>
                <w:szCs w:val="18"/>
              </w:rPr>
            </w:pPr>
            <w:r w:rsidRPr="293EBCEF">
              <w:rPr>
                <w:b/>
                <w:bCs/>
                <w:color w:val="000000" w:themeColor="text1"/>
                <w:sz w:val="18"/>
                <w:szCs w:val="18"/>
              </w:rPr>
              <w:t>2031</w:t>
            </w:r>
          </w:p>
        </w:tc>
        <w:tc>
          <w:tcPr>
            <w:tcW w:w="735" w:type="dxa"/>
            <w:tcBorders>
              <w:top w:val="nil"/>
              <w:left w:val="single" w:sz="8" w:space="0" w:color="auto"/>
              <w:bottom w:val="single" w:sz="8" w:space="0" w:color="auto"/>
              <w:right w:val="single" w:sz="8" w:space="0" w:color="auto"/>
            </w:tcBorders>
            <w:tcMar>
              <w:left w:w="108" w:type="dxa"/>
              <w:right w:w="108" w:type="dxa"/>
            </w:tcMar>
            <w:vAlign w:val="center"/>
          </w:tcPr>
          <w:p w14:paraId="5A4F9B72" w14:textId="77777777" w:rsidR="006F7DCF" w:rsidRPr="34BD6E60" w:rsidRDefault="006F7DCF">
            <w:pPr>
              <w:spacing w:before="0" w:after="0"/>
              <w:jc w:val="center"/>
              <w:rPr>
                <w:b/>
                <w:bCs/>
                <w:color w:val="000000" w:themeColor="text1"/>
                <w:sz w:val="18"/>
                <w:szCs w:val="18"/>
              </w:rPr>
            </w:pPr>
            <w:r w:rsidRPr="3C721DAE">
              <w:rPr>
                <w:b/>
                <w:bCs/>
                <w:color w:val="000000" w:themeColor="text1"/>
                <w:sz w:val="18"/>
                <w:szCs w:val="18"/>
              </w:rPr>
              <w:t>2032</w:t>
            </w:r>
          </w:p>
        </w:tc>
        <w:tc>
          <w:tcPr>
            <w:tcW w:w="967" w:type="dxa"/>
            <w:tcBorders>
              <w:top w:val="nil"/>
              <w:left w:val="single" w:sz="8" w:space="0" w:color="auto"/>
              <w:bottom w:val="single" w:sz="8" w:space="0" w:color="auto"/>
              <w:right w:val="single" w:sz="8" w:space="0" w:color="auto"/>
            </w:tcBorders>
            <w:tcMar>
              <w:left w:w="108" w:type="dxa"/>
              <w:right w:w="108" w:type="dxa"/>
            </w:tcMar>
            <w:vAlign w:val="center"/>
          </w:tcPr>
          <w:p w14:paraId="3B0B49F1" w14:textId="77777777" w:rsidR="006F7DCF" w:rsidRPr="592DED80" w:rsidRDefault="006F7DCF">
            <w:pPr>
              <w:spacing w:before="0" w:after="0"/>
              <w:jc w:val="center"/>
              <w:rPr>
                <w:b/>
                <w:bCs/>
                <w:color w:val="000000" w:themeColor="text1"/>
                <w:sz w:val="18"/>
                <w:szCs w:val="18"/>
              </w:rPr>
            </w:pPr>
            <w:r w:rsidRPr="592DED80">
              <w:rPr>
                <w:b/>
                <w:bCs/>
                <w:color w:val="000000" w:themeColor="text1"/>
                <w:sz w:val="18"/>
                <w:szCs w:val="18"/>
              </w:rPr>
              <w:t>203</w:t>
            </w:r>
            <w:r w:rsidRPr="3F0A9168">
              <w:rPr>
                <w:b/>
                <w:bCs/>
                <w:color w:val="000000" w:themeColor="text1"/>
                <w:sz w:val="18"/>
                <w:szCs w:val="18"/>
              </w:rPr>
              <w:t>3</w:t>
            </w:r>
          </w:p>
        </w:tc>
        <w:tc>
          <w:tcPr>
            <w:tcW w:w="753" w:type="dxa"/>
            <w:tcBorders>
              <w:top w:val="nil"/>
              <w:left w:val="single" w:sz="8" w:space="0" w:color="auto"/>
              <w:bottom w:val="single" w:sz="8" w:space="0" w:color="auto"/>
              <w:right w:val="single" w:sz="8" w:space="0" w:color="auto"/>
            </w:tcBorders>
            <w:tcMar>
              <w:left w:w="108" w:type="dxa"/>
              <w:right w:w="108" w:type="dxa"/>
            </w:tcMar>
            <w:vAlign w:val="center"/>
          </w:tcPr>
          <w:p w14:paraId="3B20811C" w14:textId="77777777" w:rsidR="006F7DCF" w:rsidRPr="592DED80" w:rsidRDefault="006F7DCF">
            <w:pPr>
              <w:spacing w:before="0" w:after="0"/>
              <w:jc w:val="center"/>
              <w:rPr>
                <w:b/>
                <w:bCs/>
                <w:color w:val="000000" w:themeColor="text1"/>
                <w:sz w:val="18"/>
                <w:szCs w:val="18"/>
              </w:rPr>
            </w:pPr>
            <w:r w:rsidRPr="3F0A9168">
              <w:rPr>
                <w:b/>
                <w:bCs/>
                <w:color w:val="000000" w:themeColor="text1"/>
                <w:sz w:val="18"/>
                <w:szCs w:val="18"/>
              </w:rPr>
              <w:t>2034</w:t>
            </w:r>
          </w:p>
        </w:tc>
        <w:tc>
          <w:tcPr>
            <w:tcW w:w="885" w:type="dxa"/>
            <w:vMerge/>
            <w:vAlign w:val="center"/>
          </w:tcPr>
          <w:p w14:paraId="6905F1DA" w14:textId="77777777" w:rsidR="006F7DCF" w:rsidRPr="00DD4AD9" w:rsidRDefault="006F7DCF"/>
        </w:tc>
      </w:tr>
      <w:tr w:rsidR="006F7DCF" w:rsidRPr="00DD4AD9" w14:paraId="37FB1896" w14:textId="77777777">
        <w:trPr>
          <w:trHeight w:val="300"/>
        </w:trPr>
        <w:tc>
          <w:tcPr>
            <w:tcW w:w="9059" w:type="dxa"/>
            <w:gridSpan w:val="10"/>
            <w:tcBorders>
              <w:top w:val="nil"/>
              <w:left w:val="single" w:sz="8" w:space="0" w:color="auto"/>
              <w:bottom w:val="single" w:sz="8" w:space="0" w:color="auto"/>
              <w:right w:val="single" w:sz="8" w:space="0" w:color="auto"/>
            </w:tcBorders>
            <w:tcMar>
              <w:left w:w="108" w:type="dxa"/>
              <w:right w:w="108" w:type="dxa"/>
            </w:tcMar>
            <w:vAlign w:val="center"/>
          </w:tcPr>
          <w:p w14:paraId="65318653" w14:textId="77777777" w:rsidR="006F7DCF" w:rsidRDefault="006F7DCF"/>
        </w:tc>
      </w:tr>
      <w:tr w:rsidR="006F7DCF" w:rsidRPr="00DD4AD9" w14:paraId="741E19D7" w14:textId="77777777">
        <w:trPr>
          <w:trHeight w:val="300"/>
        </w:trPr>
        <w:tc>
          <w:tcPr>
            <w:tcW w:w="22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B04B0" w14:textId="77777777" w:rsidR="006F7DCF" w:rsidRPr="00DD4AD9" w:rsidRDefault="006F7DCF">
            <w:pPr>
              <w:spacing w:before="0" w:after="0"/>
              <w:jc w:val="left"/>
              <w:rPr>
                <w:color w:val="000000" w:themeColor="text1"/>
                <w:sz w:val="16"/>
                <w:szCs w:val="16"/>
              </w:rPr>
            </w:pPr>
            <w:r w:rsidRPr="00DD4AD9">
              <w:rPr>
                <w:rFonts w:ascii="Arial Narrow" w:eastAsia="Arial Narrow" w:hAnsi="Arial Narrow" w:cs="Arial Narrow"/>
                <w:color w:val="000000" w:themeColor="text1"/>
                <w:sz w:val="20"/>
                <w:szCs w:val="20"/>
              </w:rPr>
              <w:t>IT expenditure (corporate)</w:t>
            </w:r>
            <w:r w:rsidRPr="00DD4AD9">
              <w:rPr>
                <w:color w:val="000000" w:themeColor="text1"/>
                <w:sz w:val="16"/>
                <w:szCs w:val="16"/>
              </w:rPr>
              <w:t xml:space="preserve"> </w:t>
            </w:r>
          </w:p>
        </w:tc>
        <w:tc>
          <w:tcPr>
            <w:tcW w:w="9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1FB7BD"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79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D8CBC3"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87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0DECA7"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84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3CA354"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7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528D21" w14:textId="77777777" w:rsidR="006F7DCF" w:rsidRDefault="006F7DCF">
            <w:pPr>
              <w:jc w:val="right"/>
              <w:rPr>
                <w:color w:val="000000" w:themeColor="text1"/>
                <w:sz w:val="16"/>
                <w:szCs w:val="16"/>
              </w:rPr>
            </w:pPr>
          </w:p>
        </w:tc>
        <w:tc>
          <w:tcPr>
            <w:tcW w:w="9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FD0CFF" w14:textId="77777777" w:rsidR="006F7DCF" w:rsidRDefault="006F7DCF">
            <w:pPr>
              <w:jc w:val="right"/>
              <w:rPr>
                <w:color w:val="000000" w:themeColor="text1"/>
                <w:sz w:val="16"/>
                <w:szCs w:val="16"/>
              </w:rPr>
            </w:pPr>
          </w:p>
        </w:tc>
        <w:tc>
          <w:tcPr>
            <w:tcW w:w="7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E85C97" w14:textId="77777777" w:rsidR="006F7DCF" w:rsidRDefault="006F7DCF">
            <w:pPr>
              <w:jc w:val="right"/>
              <w:rPr>
                <w:color w:val="000000" w:themeColor="text1"/>
                <w:sz w:val="16"/>
                <w:szCs w:val="16"/>
              </w:rPr>
            </w:pPr>
          </w:p>
        </w:tc>
        <w:tc>
          <w:tcPr>
            <w:tcW w:w="885" w:type="dxa"/>
            <w:gridSpan w:val="2"/>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34F168"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r>
      <w:tr w:rsidR="006F7DCF" w:rsidRPr="00DD4AD9" w14:paraId="0F951FB9" w14:textId="77777777">
        <w:trPr>
          <w:trHeight w:val="300"/>
        </w:trPr>
        <w:tc>
          <w:tcPr>
            <w:tcW w:w="2269"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1D23F12" w14:textId="77777777" w:rsidR="006F7DCF" w:rsidRPr="00DD4AD9" w:rsidRDefault="006F7DCF">
            <w:pPr>
              <w:spacing w:before="0" w:after="0"/>
              <w:jc w:val="center"/>
              <w:rPr>
                <w:b/>
                <w:bCs/>
                <w:color w:val="000000" w:themeColor="text1"/>
                <w:sz w:val="16"/>
                <w:szCs w:val="16"/>
              </w:rPr>
            </w:pPr>
            <w:r w:rsidRPr="00DD4AD9">
              <w:rPr>
                <w:b/>
                <w:bCs/>
                <w:color w:val="000000" w:themeColor="text1"/>
                <w:sz w:val="16"/>
                <w:szCs w:val="16"/>
              </w:rPr>
              <w:t xml:space="preserve">Subtotal HEADING </w:t>
            </w:r>
            <w:r w:rsidRPr="592DED80">
              <w:rPr>
                <w:b/>
                <w:bCs/>
                <w:color w:val="000000" w:themeColor="text1"/>
                <w:sz w:val="16"/>
                <w:szCs w:val="16"/>
              </w:rPr>
              <w:t>4</w:t>
            </w:r>
          </w:p>
        </w:tc>
        <w:tc>
          <w:tcPr>
            <w:tcW w:w="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CA7A05"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B7DB8C"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6E5982"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8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6CAD4A"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7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40BA4A" w14:textId="77777777" w:rsidR="006F7DCF" w:rsidRDefault="006F7DCF">
            <w:pPr>
              <w:jc w:val="right"/>
              <w:rPr>
                <w:b/>
                <w:bCs/>
                <w:color w:val="000000" w:themeColor="text1"/>
                <w:sz w:val="16"/>
                <w:szCs w:val="16"/>
              </w:rPr>
            </w:pPr>
          </w:p>
        </w:tc>
        <w:tc>
          <w:tcPr>
            <w:tcW w:w="96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376A86" w14:textId="77777777" w:rsidR="006F7DCF" w:rsidRDefault="006F7DCF">
            <w:pPr>
              <w:jc w:val="right"/>
              <w:rPr>
                <w:b/>
                <w:bCs/>
                <w:color w:val="000000" w:themeColor="text1"/>
                <w:sz w:val="16"/>
                <w:szCs w:val="16"/>
              </w:rPr>
            </w:pPr>
          </w:p>
        </w:tc>
        <w:tc>
          <w:tcPr>
            <w:tcW w:w="7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FE4EA7" w14:textId="77777777" w:rsidR="006F7DCF" w:rsidRDefault="006F7DCF">
            <w:pPr>
              <w:jc w:val="right"/>
              <w:rPr>
                <w:b/>
                <w:bCs/>
                <w:color w:val="000000" w:themeColor="text1"/>
                <w:sz w:val="16"/>
                <w:szCs w:val="16"/>
              </w:rPr>
            </w:pPr>
          </w:p>
        </w:tc>
        <w:tc>
          <w:tcPr>
            <w:tcW w:w="88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1C2A71"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r>
      <w:tr w:rsidR="006F7DCF" w:rsidRPr="00DD4AD9" w14:paraId="6F7A4B5D" w14:textId="77777777">
        <w:trPr>
          <w:trHeight w:val="300"/>
        </w:trPr>
        <w:tc>
          <w:tcPr>
            <w:tcW w:w="9059"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EBA9F" w14:textId="77777777" w:rsidR="006F7DCF" w:rsidRDefault="006F7DCF"/>
        </w:tc>
      </w:tr>
      <w:tr w:rsidR="006F7DCF" w:rsidRPr="00DD4AD9" w14:paraId="10F5447B" w14:textId="77777777">
        <w:trPr>
          <w:trHeight w:val="300"/>
        </w:trPr>
        <w:tc>
          <w:tcPr>
            <w:tcW w:w="22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A1450" w14:textId="77777777" w:rsidR="006F7DCF" w:rsidRPr="00DD4AD9" w:rsidRDefault="006F7DCF">
            <w:pPr>
              <w:spacing w:before="0" w:after="0"/>
              <w:jc w:val="left"/>
              <w:rPr>
                <w:rFonts w:ascii="Arial Narrow" w:eastAsia="Arial Narrow" w:hAnsi="Arial Narrow" w:cs="Arial Narrow"/>
                <w:color w:val="000000" w:themeColor="text1"/>
                <w:sz w:val="20"/>
                <w:szCs w:val="20"/>
              </w:rPr>
            </w:pPr>
            <w:r w:rsidRPr="00DD4AD9">
              <w:rPr>
                <w:rFonts w:ascii="Arial Narrow" w:eastAsia="Arial Narrow" w:hAnsi="Arial Narrow" w:cs="Arial Narrow"/>
                <w:color w:val="000000" w:themeColor="text1"/>
                <w:sz w:val="20"/>
                <w:szCs w:val="20"/>
              </w:rPr>
              <w:t>Policy IT expenditure on operational programmes</w:t>
            </w:r>
          </w:p>
        </w:tc>
        <w:tc>
          <w:tcPr>
            <w:tcW w:w="9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DA1FB3"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79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FED950"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87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E3B040"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84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ED4717" w14:textId="77777777" w:rsidR="006F7DCF" w:rsidRPr="00DD4AD9" w:rsidRDefault="006F7DCF">
            <w:pPr>
              <w:spacing w:before="0" w:after="0"/>
              <w:jc w:val="right"/>
              <w:rPr>
                <w:color w:val="000000" w:themeColor="text1"/>
                <w:sz w:val="16"/>
                <w:szCs w:val="16"/>
              </w:rPr>
            </w:pPr>
            <w:r w:rsidRPr="00DD4AD9">
              <w:rPr>
                <w:color w:val="000000" w:themeColor="text1"/>
                <w:sz w:val="16"/>
                <w:szCs w:val="16"/>
              </w:rPr>
              <w:t>0.000</w:t>
            </w:r>
          </w:p>
        </w:tc>
        <w:tc>
          <w:tcPr>
            <w:tcW w:w="7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CD0DE8" w14:textId="77777777" w:rsidR="006F7DCF" w:rsidRDefault="006F7DCF">
            <w:pPr>
              <w:jc w:val="right"/>
              <w:rPr>
                <w:color w:val="000000" w:themeColor="text1"/>
                <w:sz w:val="16"/>
                <w:szCs w:val="16"/>
              </w:rPr>
            </w:pPr>
          </w:p>
        </w:tc>
        <w:tc>
          <w:tcPr>
            <w:tcW w:w="9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9B51E1" w14:textId="77777777" w:rsidR="006F7DCF" w:rsidRDefault="006F7DCF">
            <w:pPr>
              <w:jc w:val="right"/>
              <w:rPr>
                <w:color w:val="000000" w:themeColor="text1"/>
                <w:sz w:val="16"/>
                <w:szCs w:val="16"/>
              </w:rPr>
            </w:pPr>
          </w:p>
        </w:tc>
        <w:tc>
          <w:tcPr>
            <w:tcW w:w="7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A0DAFC" w14:textId="77777777" w:rsidR="006F7DCF" w:rsidRDefault="006F7DCF">
            <w:pPr>
              <w:jc w:val="right"/>
              <w:rPr>
                <w:color w:val="000000" w:themeColor="text1"/>
                <w:sz w:val="16"/>
                <w:szCs w:val="16"/>
              </w:rPr>
            </w:pPr>
          </w:p>
        </w:tc>
        <w:tc>
          <w:tcPr>
            <w:tcW w:w="885" w:type="dxa"/>
            <w:gridSpan w:val="2"/>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FDE2DE"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r>
      <w:tr w:rsidR="006F7DCF" w:rsidRPr="00DD4AD9" w14:paraId="1F018A91" w14:textId="77777777">
        <w:trPr>
          <w:trHeight w:val="300"/>
        </w:trPr>
        <w:tc>
          <w:tcPr>
            <w:tcW w:w="2269"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C50D077" w14:textId="77777777" w:rsidR="006F7DCF" w:rsidRPr="00DD4AD9" w:rsidRDefault="006F7DCF">
            <w:pPr>
              <w:spacing w:before="0" w:after="0"/>
              <w:jc w:val="center"/>
              <w:rPr>
                <w:b/>
                <w:bCs/>
                <w:color w:val="000000" w:themeColor="text1"/>
                <w:sz w:val="16"/>
                <w:szCs w:val="16"/>
              </w:rPr>
            </w:pPr>
            <w:r w:rsidRPr="00DD4AD9">
              <w:rPr>
                <w:b/>
                <w:bCs/>
                <w:color w:val="000000" w:themeColor="text1"/>
                <w:sz w:val="16"/>
                <w:szCs w:val="16"/>
              </w:rPr>
              <w:lastRenderedPageBreak/>
              <w:t xml:space="preserve">Subtotal outside HEADING </w:t>
            </w:r>
            <w:r w:rsidRPr="592DED80">
              <w:rPr>
                <w:b/>
                <w:bCs/>
                <w:color w:val="000000" w:themeColor="text1"/>
                <w:sz w:val="16"/>
                <w:szCs w:val="16"/>
              </w:rPr>
              <w:t>4</w:t>
            </w:r>
          </w:p>
        </w:tc>
        <w:tc>
          <w:tcPr>
            <w:tcW w:w="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5A3E65"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188860"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34A2FD"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8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E5DB521"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7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FA7813" w14:textId="77777777" w:rsidR="006F7DCF" w:rsidRDefault="006F7DCF">
            <w:pPr>
              <w:jc w:val="right"/>
              <w:rPr>
                <w:b/>
                <w:bCs/>
                <w:color w:val="000000" w:themeColor="text1"/>
                <w:sz w:val="16"/>
                <w:szCs w:val="16"/>
              </w:rPr>
            </w:pPr>
          </w:p>
        </w:tc>
        <w:tc>
          <w:tcPr>
            <w:tcW w:w="96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DD3684" w14:textId="77777777" w:rsidR="006F7DCF" w:rsidRDefault="006F7DCF">
            <w:pPr>
              <w:jc w:val="right"/>
              <w:rPr>
                <w:b/>
                <w:bCs/>
                <w:color w:val="000000" w:themeColor="text1"/>
                <w:sz w:val="16"/>
                <w:szCs w:val="16"/>
              </w:rPr>
            </w:pPr>
          </w:p>
        </w:tc>
        <w:tc>
          <w:tcPr>
            <w:tcW w:w="7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810F9D" w14:textId="77777777" w:rsidR="006F7DCF" w:rsidRDefault="006F7DCF">
            <w:pPr>
              <w:jc w:val="right"/>
              <w:rPr>
                <w:b/>
                <w:bCs/>
                <w:color w:val="000000" w:themeColor="text1"/>
                <w:sz w:val="16"/>
                <w:szCs w:val="16"/>
              </w:rPr>
            </w:pPr>
          </w:p>
        </w:tc>
        <w:tc>
          <w:tcPr>
            <w:tcW w:w="88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40D393"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r>
      <w:tr w:rsidR="006F7DCF" w:rsidRPr="00DD4AD9" w14:paraId="06671E2B" w14:textId="77777777">
        <w:trPr>
          <w:trHeight w:val="300"/>
        </w:trPr>
        <w:tc>
          <w:tcPr>
            <w:tcW w:w="9059"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DA030" w14:textId="77777777" w:rsidR="006F7DCF" w:rsidRDefault="006F7DCF"/>
        </w:tc>
      </w:tr>
      <w:tr w:rsidR="006F7DCF" w:rsidRPr="00DD4AD9" w14:paraId="42BDB347" w14:textId="77777777">
        <w:trPr>
          <w:trHeight w:val="315"/>
        </w:trPr>
        <w:tc>
          <w:tcPr>
            <w:tcW w:w="2269"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3CFD0B19" w14:textId="77777777" w:rsidR="006F7DCF" w:rsidRPr="00DD4AD9" w:rsidRDefault="006F7DCF">
            <w:pPr>
              <w:spacing w:before="0" w:after="0"/>
              <w:jc w:val="center"/>
              <w:rPr>
                <w:b/>
                <w:bCs/>
                <w:color w:val="000000" w:themeColor="text1"/>
                <w:sz w:val="16"/>
                <w:szCs w:val="16"/>
              </w:rPr>
            </w:pPr>
            <w:r w:rsidRPr="00DD4AD9">
              <w:rPr>
                <w:b/>
                <w:bCs/>
                <w:color w:val="000000" w:themeColor="text1"/>
                <w:sz w:val="16"/>
                <w:szCs w:val="16"/>
              </w:rPr>
              <w:t>TOTAL</w:t>
            </w:r>
          </w:p>
        </w:tc>
        <w:tc>
          <w:tcPr>
            <w:tcW w:w="94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29F8FC1"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79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E5AB881"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870"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964FB18"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840"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2016D1D"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c>
          <w:tcPr>
            <w:tcW w:w="7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BC39727" w14:textId="77777777" w:rsidR="006F7DCF" w:rsidRDefault="006F7DCF">
            <w:pPr>
              <w:jc w:val="right"/>
              <w:rPr>
                <w:b/>
                <w:bCs/>
                <w:color w:val="000000" w:themeColor="text1"/>
                <w:sz w:val="16"/>
                <w:szCs w:val="16"/>
              </w:rPr>
            </w:pPr>
          </w:p>
        </w:tc>
        <w:tc>
          <w:tcPr>
            <w:tcW w:w="967"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98A6DB0" w14:textId="77777777" w:rsidR="006F7DCF" w:rsidRDefault="006F7DCF">
            <w:pPr>
              <w:jc w:val="right"/>
              <w:rPr>
                <w:b/>
                <w:bCs/>
                <w:color w:val="000000" w:themeColor="text1"/>
                <w:sz w:val="16"/>
                <w:szCs w:val="16"/>
              </w:rPr>
            </w:pPr>
          </w:p>
        </w:tc>
        <w:tc>
          <w:tcPr>
            <w:tcW w:w="753"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E9EE472" w14:textId="77777777" w:rsidR="006F7DCF" w:rsidRDefault="006F7DCF">
            <w:pPr>
              <w:jc w:val="right"/>
              <w:rPr>
                <w:b/>
                <w:bCs/>
                <w:color w:val="000000" w:themeColor="text1"/>
                <w:sz w:val="16"/>
                <w:szCs w:val="16"/>
              </w:rPr>
            </w:pPr>
          </w:p>
        </w:tc>
        <w:tc>
          <w:tcPr>
            <w:tcW w:w="885" w:type="dxa"/>
            <w:gridSpan w:val="2"/>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0AEF36F" w14:textId="77777777" w:rsidR="006F7DCF" w:rsidRPr="00DD4AD9" w:rsidRDefault="006F7DCF">
            <w:pPr>
              <w:spacing w:before="0" w:after="0"/>
              <w:jc w:val="right"/>
              <w:rPr>
                <w:b/>
                <w:bCs/>
                <w:color w:val="000000" w:themeColor="text1"/>
                <w:sz w:val="16"/>
                <w:szCs w:val="16"/>
              </w:rPr>
            </w:pPr>
            <w:r w:rsidRPr="00DD4AD9">
              <w:rPr>
                <w:b/>
                <w:bCs/>
                <w:color w:val="000000" w:themeColor="text1"/>
                <w:sz w:val="16"/>
                <w:szCs w:val="16"/>
              </w:rPr>
              <w:t>0.000</w:t>
            </w:r>
          </w:p>
        </w:tc>
      </w:tr>
    </w:tbl>
    <w:p w14:paraId="02938F5A" w14:textId="77777777" w:rsidR="006F7DCF" w:rsidRPr="007373E7" w:rsidRDefault="006F7DCF" w:rsidP="007373E7">
      <w:pPr>
        <w:rPr>
          <w:i/>
          <w:iCs/>
        </w:rPr>
      </w:pPr>
      <w:bookmarkStart w:id="167" w:name="_Toc514938056"/>
      <w:bookmarkStart w:id="168" w:name="_Toc520485055"/>
      <w:bookmarkStart w:id="169" w:name="_Toc160804599"/>
      <w:bookmarkStart w:id="170" w:name="_Toc167220298"/>
      <w:bookmarkStart w:id="171" w:name="_Toc177549032"/>
      <w:bookmarkEnd w:id="165"/>
      <w:r w:rsidRPr="007373E7">
        <w:rPr>
          <w:i/>
          <w:iCs/>
        </w:rPr>
        <w:t>3.2.6.</w:t>
      </w:r>
      <w:r w:rsidRPr="007373E7">
        <w:rPr>
          <w:i/>
          <w:iCs/>
        </w:rPr>
        <w:tab/>
        <w:t>Compatibility with the current multiannual financial framework</w:t>
      </w:r>
      <w:bookmarkEnd w:id="167"/>
      <w:bookmarkEnd w:id="168"/>
      <w:bookmarkEnd w:id="169"/>
      <w:bookmarkEnd w:id="170"/>
      <w:bookmarkEnd w:id="171"/>
      <w:r w:rsidRPr="007373E7">
        <w:rPr>
          <w:i/>
          <w:iCs/>
        </w:rPr>
        <w:t xml:space="preserve"> </w:t>
      </w:r>
    </w:p>
    <w:p w14:paraId="71EF1A07" w14:textId="77777777" w:rsidR="006F7DCF" w:rsidRPr="00DD4AD9" w:rsidRDefault="006F7DCF" w:rsidP="006F7DCF">
      <w:pPr>
        <w:pStyle w:val="Text1"/>
      </w:pPr>
      <w:r w:rsidRPr="00DD4AD9">
        <w:t>The proposal/initiative:</w:t>
      </w:r>
    </w:p>
    <w:p w14:paraId="7CC6706F" w14:textId="77777777" w:rsidR="006F7DCF" w:rsidRPr="00DD4AD9" w:rsidRDefault="006F7DCF" w:rsidP="006F7DCF">
      <w:pPr>
        <w:pStyle w:val="ListDash1"/>
      </w:pPr>
      <w:r>
        <w:rPr>
          <w:rFonts w:ascii="Wingdings" w:eastAsia="Wingdings" w:hAnsi="Wingdings" w:cs="Wingdings"/>
        </w:rPr>
        <w:t>X</w:t>
      </w:r>
      <w:r w:rsidRPr="00DD4AD9">
        <w:tab/>
        <w:t>can be fully financed through redeployment within the relevant heading of the multiannual financial framework (MFF)</w:t>
      </w:r>
    </w:p>
    <w:p w14:paraId="61AE6AF6" w14:textId="77777777" w:rsidR="006F7DCF" w:rsidRPr="00DD4AD9" w:rsidRDefault="006F7DCF" w:rsidP="006F7DCF">
      <w:pPr>
        <w:pStyle w:val="ListDash1"/>
      </w:pPr>
      <w:r w:rsidRPr="00DD4AD9">
        <w:rPr>
          <w:rFonts w:ascii="Wingdings" w:eastAsia="Wingdings" w:hAnsi="Wingdings" w:cs="Wingdings"/>
        </w:rPr>
        <w:t>¨</w:t>
      </w:r>
      <w:r w:rsidRPr="00DD4AD9">
        <w:tab/>
        <w:t>requires use of the unallocated margin under the relevant heading of the MFF and/or use of the special instruments as defined in the MFF Regulation</w:t>
      </w:r>
    </w:p>
    <w:p w14:paraId="7B4A5CCB" w14:textId="77777777" w:rsidR="006F7DCF" w:rsidRPr="00DD4AD9" w:rsidRDefault="006F7DCF" w:rsidP="006F7DCF">
      <w:pPr>
        <w:pStyle w:val="ListDash1"/>
      </w:pPr>
      <w:r w:rsidRPr="00DD4AD9">
        <w:rPr>
          <w:rFonts w:ascii="Wingdings" w:eastAsia="Wingdings" w:hAnsi="Wingdings" w:cs="Wingdings"/>
        </w:rPr>
        <w:t>¨</w:t>
      </w:r>
      <w:r w:rsidRPr="00DD4AD9">
        <w:tab/>
        <w:t>requires a revision of the MFF</w:t>
      </w:r>
    </w:p>
    <w:p w14:paraId="6ED6DA7E" w14:textId="77777777" w:rsidR="006F7DCF" w:rsidRPr="007373E7" w:rsidRDefault="006F7DCF" w:rsidP="007373E7">
      <w:pPr>
        <w:keepNext/>
        <w:rPr>
          <w:i/>
          <w:iCs/>
        </w:rPr>
      </w:pPr>
      <w:bookmarkStart w:id="172" w:name="_Toc514938058"/>
      <w:bookmarkStart w:id="173" w:name="_Toc520485056"/>
      <w:bookmarkStart w:id="174" w:name="_Toc160804600"/>
      <w:bookmarkStart w:id="175" w:name="_Toc167220299"/>
      <w:bookmarkStart w:id="176" w:name="_Toc177549033"/>
      <w:r w:rsidRPr="007373E7">
        <w:rPr>
          <w:i/>
          <w:iCs/>
        </w:rPr>
        <w:t>3.2.7.</w:t>
      </w:r>
      <w:r w:rsidRPr="007373E7">
        <w:rPr>
          <w:i/>
          <w:iCs/>
        </w:rPr>
        <w:tab/>
        <w:t>Third-party contributions</w:t>
      </w:r>
      <w:bookmarkEnd w:id="172"/>
      <w:bookmarkEnd w:id="173"/>
      <w:bookmarkEnd w:id="174"/>
      <w:bookmarkEnd w:id="175"/>
      <w:bookmarkEnd w:id="176"/>
      <w:r w:rsidRPr="007373E7">
        <w:rPr>
          <w:i/>
          <w:iCs/>
        </w:rPr>
        <w:t xml:space="preserve"> </w:t>
      </w:r>
    </w:p>
    <w:p w14:paraId="438912A1" w14:textId="77777777" w:rsidR="006F7DCF" w:rsidRPr="00DD4AD9" w:rsidRDefault="006F7DCF" w:rsidP="006F7DCF">
      <w:pPr>
        <w:pStyle w:val="Text1"/>
      </w:pPr>
      <w:r w:rsidRPr="00DD4AD9">
        <w:t>The proposal/initiative:</w:t>
      </w:r>
    </w:p>
    <w:p w14:paraId="7C9C71E4" w14:textId="77777777" w:rsidR="006F7DCF" w:rsidRPr="00DD4AD9" w:rsidRDefault="006F7DCF" w:rsidP="006F7DCF">
      <w:pPr>
        <w:pStyle w:val="ListDash1"/>
      </w:pPr>
      <w:r w:rsidRPr="00DD4AD9">
        <w:rPr>
          <w:rFonts w:ascii="Wingdings" w:eastAsia="Wingdings" w:hAnsi="Wingdings" w:cs="Wingdings"/>
        </w:rPr>
        <w:t>¨</w:t>
      </w:r>
      <w:r w:rsidRPr="00DD4AD9">
        <w:tab/>
        <w:t>does not provide for co-financing by third parties</w:t>
      </w:r>
    </w:p>
    <w:p w14:paraId="18CA3C01" w14:textId="77777777" w:rsidR="006F7DCF" w:rsidRPr="00DD4AD9" w:rsidRDefault="006F7DCF" w:rsidP="006F7DCF">
      <w:pPr>
        <w:pStyle w:val="ListDash1"/>
      </w:pPr>
      <w:r w:rsidRPr="00DD4AD9">
        <w:rPr>
          <w:rFonts w:ascii="Wingdings" w:eastAsia="Wingdings" w:hAnsi="Wingdings" w:cs="Wingdings"/>
        </w:rPr>
        <w:t>¨</w:t>
      </w:r>
      <w:r w:rsidRPr="00DD4AD9">
        <w:tab/>
        <w:t>provides for the co-financing by third parties estimated below:</w:t>
      </w:r>
    </w:p>
    <w:p w14:paraId="216CB5BA" w14:textId="77777777" w:rsidR="006F7DCF" w:rsidRPr="00DD4AD9" w:rsidRDefault="006F7DCF" w:rsidP="006F7DCF">
      <w:pPr>
        <w:jc w:val="right"/>
        <w:rPr>
          <w:sz w:val="20"/>
        </w:rPr>
      </w:pPr>
      <w:r w:rsidRPr="00DD4AD9">
        <w:rPr>
          <w:sz w:val="20"/>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32"/>
        <w:gridCol w:w="1863"/>
        <w:gridCol w:w="1863"/>
        <w:gridCol w:w="1863"/>
        <w:gridCol w:w="1863"/>
        <w:gridCol w:w="2239"/>
      </w:tblGrid>
      <w:tr w:rsidR="006F7DCF" w:rsidRPr="00DD4AD9" w14:paraId="2288147C" w14:textId="77777777">
        <w:trPr>
          <w:cantSplit/>
        </w:trPr>
        <w:tc>
          <w:tcPr>
            <w:tcW w:w="1593" w:type="pct"/>
          </w:tcPr>
          <w:p w14:paraId="62845F5C" w14:textId="77777777" w:rsidR="006F7DCF" w:rsidRPr="00DD4AD9" w:rsidRDefault="006F7DCF">
            <w:pPr>
              <w:spacing w:before="60" w:after="60"/>
              <w:rPr>
                <w:sz w:val="20"/>
              </w:rPr>
            </w:pPr>
          </w:p>
        </w:tc>
        <w:tc>
          <w:tcPr>
            <w:tcW w:w="655" w:type="pct"/>
            <w:vAlign w:val="center"/>
          </w:tcPr>
          <w:p w14:paraId="0B4B2E82" w14:textId="77777777" w:rsidR="006F7DCF" w:rsidRPr="00DD4AD9" w:rsidRDefault="006F7DCF">
            <w:pPr>
              <w:jc w:val="center"/>
              <w:rPr>
                <w:sz w:val="20"/>
              </w:rPr>
            </w:pPr>
            <w:r w:rsidRPr="00DD4AD9">
              <w:rPr>
                <w:sz w:val="20"/>
              </w:rPr>
              <w:t xml:space="preserve">Year </w:t>
            </w:r>
            <w:r w:rsidRPr="00DD4AD9">
              <w:rPr>
                <w:sz w:val="22"/>
              </w:rPr>
              <w:br/>
            </w:r>
            <w:r w:rsidRPr="00DD4AD9">
              <w:rPr>
                <w:b/>
                <w:sz w:val="20"/>
              </w:rPr>
              <w:t>2024</w:t>
            </w:r>
          </w:p>
        </w:tc>
        <w:tc>
          <w:tcPr>
            <w:tcW w:w="655" w:type="pct"/>
            <w:vAlign w:val="center"/>
          </w:tcPr>
          <w:p w14:paraId="5E43DBC9" w14:textId="77777777" w:rsidR="006F7DCF" w:rsidRPr="00DD4AD9" w:rsidRDefault="006F7DCF">
            <w:pPr>
              <w:jc w:val="center"/>
              <w:rPr>
                <w:sz w:val="20"/>
              </w:rPr>
            </w:pPr>
            <w:r w:rsidRPr="00DD4AD9">
              <w:rPr>
                <w:sz w:val="20"/>
              </w:rPr>
              <w:t xml:space="preserve">Year </w:t>
            </w:r>
            <w:r w:rsidRPr="00DD4AD9">
              <w:rPr>
                <w:sz w:val="22"/>
              </w:rPr>
              <w:br/>
            </w:r>
            <w:r w:rsidRPr="00DD4AD9">
              <w:rPr>
                <w:b/>
                <w:sz w:val="20"/>
              </w:rPr>
              <w:t>2025</w:t>
            </w:r>
          </w:p>
        </w:tc>
        <w:tc>
          <w:tcPr>
            <w:tcW w:w="655" w:type="pct"/>
            <w:vAlign w:val="center"/>
          </w:tcPr>
          <w:p w14:paraId="6C538E73" w14:textId="77777777" w:rsidR="006F7DCF" w:rsidRPr="00DD4AD9" w:rsidRDefault="006F7DCF">
            <w:pPr>
              <w:jc w:val="center"/>
              <w:rPr>
                <w:sz w:val="20"/>
              </w:rPr>
            </w:pPr>
            <w:r w:rsidRPr="00DD4AD9">
              <w:rPr>
                <w:sz w:val="20"/>
              </w:rPr>
              <w:t xml:space="preserve">Year </w:t>
            </w:r>
            <w:r w:rsidRPr="00DD4AD9">
              <w:rPr>
                <w:sz w:val="22"/>
              </w:rPr>
              <w:br/>
            </w:r>
            <w:r w:rsidRPr="00DD4AD9">
              <w:rPr>
                <w:b/>
                <w:sz w:val="20"/>
              </w:rPr>
              <w:t>2026</w:t>
            </w:r>
          </w:p>
        </w:tc>
        <w:tc>
          <w:tcPr>
            <w:tcW w:w="655" w:type="pct"/>
            <w:vAlign w:val="center"/>
          </w:tcPr>
          <w:p w14:paraId="5C8CC936" w14:textId="77777777" w:rsidR="006F7DCF" w:rsidRPr="00DD4AD9" w:rsidRDefault="006F7DCF">
            <w:pPr>
              <w:jc w:val="center"/>
              <w:rPr>
                <w:sz w:val="20"/>
              </w:rPr>
            </w:pPr>
            <w:r w:rsidRPr="00DD4AD9">
              <w:rPr>
                <w:sz w:val="20"/>
              </w:rPr>
              <w:t xml:space="preserve">Year </w:t>
            </w:r>
            <w:r w:rsidRPr="00DD4AD9">
              <w:rPr>
                <w:sz w:val="22"/>
              </w:rPr>
              <w:br/>
            </w:r>
            <w:r w:rsidRPr="00DD4AD9">
              <w:rPr>
                <w:b/>
                <w:sz w:val="20"/>
              </w:rPr>
              <w:t>2027</w:t>
            </w:r>
          </w:p>
        </w:tc>
        <w:tc>
          <w:tcPr>
            <w:tcW w:w="787" w:type="pct"/>
            <w:vAlign w:val="center"/>
          </w:tcPr>
          <w:p w14:paraId="20100B24" w14:textId="77777777" w:rsidR="006F7DCF" w:rsidRPr="00DD4AD9" w:rsidRDefault="006F7DCF">
            <w:pPr>
              <w:spacing w:before="60" w:after="60"/>
              <w:jc w:val="center"/>
              <w:rPr>
                <w:sz w:val="20"/>
              </w:rPr>
            </w:pPr>
            <w:r w:rsidRPr="00DD4AD9">
              <w:rPr>
                <w:sz w:val="20"/>
              </w:rPr>
              <w:t>Total</w:t>
            </w:r>
          </w:p>
        </w:tc>
      </w:tr>
      <w:tr w:rsidR="006F7DCF" w:rsidRPr="00DD4AD9" w14:paraId="2DDC3C35" w14:textId="77777777">
        <w:trPr>
          <w:cantSplit/>
        </w:trPr>
        <w:tc>
          <w:tcPr>
            <w:tcW w:w="1593" w:type="pct"/>
          </w:tcPr>
          <w:p w14:paraId="5986998F" w14:textId="77777777" w:rsidR="006F7DCF" w:rsidRPr="00DD4AD9" w:rsidRDefault="006F7DCF">
            <w:r w:rsidRPr="00DD4AD9">
              <w:rPr>
                <w:sz w:val="20"/>
              </w:rPr>
              <w:t>Specify the co-financing body</w:t>
            </w:r>
            <w:r w:rsidRPr="00DD4AD9">
              <w:rPr>
                <w:i/>
                <w:sz w:val="20"/>
              </w:rPr>
              <w:t xml:space="preserve"> </w:t>
            </w:r>
          </w:p>
        </w:tc>
        <w:tc>
          <w:tcPr>
            <w:tcW w:w="655" w:type="pct"/>
            <w:vAlign w:val="center"/>
          </w:tcPr>
          <w:p w14:paraId="1BBDEBDA" w14:textId="77777777" w:rsidR="006F7DCF" w:rsidRPr="00DD4AD9" w:rsidRDefault="006F7DCF">
            <w:pPr>
              <w:spacing w:before="60" w:after="60"/>
              <w:jc w:val="center"/>
              <w:rPr>
                <w:sz w:val="20"/>
              </w:rPr>
            </w:pPr>
          </w:p>
        </w:tc>
        <w:tc>
          <w:tcPr>
            <w:tcW w:w="655" w:type="pct"/>
            <w:vAlign w:val="center"/>
          </w:tcPr>
          <w:p w14:paraId="600DC90F" w14:textId="77777777" w:rsidR="006F7DCF" w:rsidRPr="00DD4AD9" w:rsidRDefault="006F7DCF">
            <w:pPr>
              <w:spacing w:before="60" w:after="60"/>
              <w:jc w:val="center"/>
              <w:rPr>
                <w:sz w:val="20"/>
              </w:rPr>
            </w:pPr>
          </w:p>
        </w:tc>
        <w:tc>
          <w:tcPr>
            <w:tcW w:w="655" w:type="pct"/>
            <w:vAlign w:val="center"/>
          </w:tcPr>
          <w:p w14:paraId="0BE72D81" w14:textId="77777777" w:rsidR="006F7DCF" w:rsidRPr="00DD4AD9" w:rsidRDefault="006F7DCF">
            <w:pPr>
              <w:spacing w:before="60" w:after="60"/>
              <w:jc w:val="center"/>
              <w:rPr>
                <w:sz w:val="20"/>
              </w:rPr>
            </w:pPr>
          </w:p>
        </w:tc>
        <w:tc>
          <w:tcPr>
            <w:tcW w:w="655" w:type="pct"/>
            <w:vAlign w:val="center"/>
          </w:tcPr>
          <w:p w14:paraId="3EC9544D" w14:textId="77777777" w:rsidR="006F7DCF" w:rsidRPr="00DD4AD9" w:rsidRDefault="006F7DCF">
            <w:pPr>
              <w:spacing w:before="60" w:after="60"/>
              <w:jc w:val="center"/>
              <w:rPr>
                <w:sz w:val="20"/>
              </w:rPr>
            </w:pPr>
          </w:p>
        </w:tc>
        <w:tc>
          <w:tcPr>
            <w:tcW w:w="787" w:type="pct"/>
            <w:vAlign w:val="center"/>
          </w:tcPr>
          <w:p w14:paraId="4CB3EEC8" w14:textId="77777777" w:rsidR="006F7DCF" w:rsidRPr="00DD4AD9" w:rsidRDefault="006F7DCF">
            <w:pPr>
              <w:spacing w:before="60" w:after="60"/>
              <w:jc w:val="center"/>
              <w:rPr>
                <w:sz w:val="20"/>
              </w:rPr>
            </w:pPr>
          </w:p>
        </w:tc>
      </w:tr>
      <w:tr w:rsidR="006F7DCF" w:rsidRPr="00DD4AD9" w14:paraId="1E7760CE" w14:textId="77777777">
        <w:trPr>
          <w:cantSplit/>
        </w:trPr>
        <w:tc>
          <w:tcPr>
            <w:tcW w:w="1593" w:type="pct"/>
          </w:tcPr>
          <w:p w14:paraId="74FE9704" w14:textId="77777777" w:rsidR="006F7DCF" w:rsidRPr="00DD4AD9" w:rsidRDefault="006F7DCF">
            <w:pPr>
              <w:spacing w:before="60" w:after="60"/>
              <w:jc w:val="left"/>
              <w:rPr>
                <w:sz w:val="20"/>
              </w:rPr>
            </w:pPr>
            <w:r w:rsidRPr="00DD4AD9">
              <w:rPr>
                <w:sz w:val="20"/>
              </w:rPr>
              <w:t xml:space="preserve">TOTAL appropriations co-financed </w:t>
            </w:r>
          </w:p>
        </w:tc>
        <w:tc>
          <w:tcPr>
            <w:tcW w:w="655" w:type="pct"/>
            <w:vAlign w:val="center"/>
          </w:tcPr>
          <w:p w14:paraId="65F46585" w14:textId="77777777" w:rsidR="006F7DCF" w:rsidRPr="00DD4AD9" w:rsidRDefault="006F7DCF">
            <w:pPr>
              <w:spacing w:before="60" w:after="60"/>
              <w:jc w:val="center"/>
              <w:rPr>
                <w:sz w:val="20"/>
              </w:rPr>
            </w:pPr>
          </w:p>
        </w:tc>
        <w:tc>
          <w:tcPr>
            <w:tcW w:w="655" w:type="pct"/>
            <w:vAlign w:val="center"/>
          </w:tcPr>
          <w:p w14:paraId="6BE77CE6" w14:textId="77777777" w:rsidR="006F7DCF" w:rsidRPr="00DD4AD9" w:rsidRDefault="006F7DCF">
            <w:pPr>
              <w:spacing w:before="60" w:after="60"/>
              <w:jc w:val="center"/>
              <w:rPr>
                <w:sz w:val="20"/>
              </w:rPr>
            </w:pPr>
          </w:p>
        </w:tc>
        <w:tc>
          <w:tcPr>
            <w:tcW w:w="655" w:type="pct"/>
            <w:vAlign w:val="center"/>
          </w:tcPr>
          <w:p w14:paraId="2AAF7EBD" w14:textId="77777777" w:rsidR="006F7DCF" w:rsidRPr="00DD4AD9" w:rsidRDefault="006F7DCF">
            <w:pPr>
              <w:spacing w:before="60" w:after="60"/>
              <w:jc w:val="center"/>
              <w:rPr>
                <w:sz w:val="20"/>
              </w:rPr>
            </w:pPr>
          </w:p>
        </w:tc>
        <w:tc>
          <w:tcPr>
            <w:tcW w:w="655" w:type="pct"/>
            <w:vAlign w:val="center"/>
          </w:tcPr>
          <w:p w14:paraId="299DE3D1" w14:textId="77777777" w:rsidR="006F7DCF" w:rsidRPr="00DD4AD9" w:rsidRDefault="006F7DCF">
            <w:pPr>
              <w:spacing w:before="60" w:after="60"/>
              <w:jc w:val="center"/>
              <w:rPr>
                <w:sz w:val="20"/>
              </w:rPr>
            </w:pPr>
          </w:p>
        </w:tc>
        <w:tc>
          <w:tcPr>
            <w:tcW w:w="787" w:type="pct"/>
            <w:vAlign w:val="center"/>
          </w:tcPr>
          <w:p w14:paraId="29398385" w14:textId="77777777" w:rsidR="006F7DCF" w:rsidRPr="00DD4AD9" w:rsidRDefault="006F7DCF">
            <w:pPr>
              <w:spacing w:before="60" w:after="60"/>
              <w:jc w:val="center"/>
              <w:rPr>
                <w:sz w:val="20"/>
              </w:rPr>
            </w:pPr>
          </w:p>
        </w:tc>
      </w:tr>
    </w:tbl>
    <w:p w14:paraId="64C9905B" w14:textId="77777777" w:rsidR="006F7DCF" w:rsidRDefault="006F7DCF" w:rsidP="006F7DCF">
      <w:pPr>
        <w:spacing w:before="0" w:after="200" w:line="276" w:lineRule="auto"/>
        <w:jc w:val="left"/>
        <w:rPr>
          <w:noProof/>
          <w:sz w:val="22"/>
          <w:u w:val="single"/>
          <w:lang w:val="en-IE"/>
        </w:rPr>
      </w:pPr>
      <w:r>
        <w:rPr>
          <w:noProof/>
          <w:sz w:val="22"/>
          <w:u w:val="single"/>
          <w:lang w:val="en-IE"/>
        </w:rPr>
        <w:br w:type="page"/>
      </w:r>
    </w:p>
    <w:p w14:paraId="23B3E4E0" w14:textId="77777777" w:rsidR="006F7DCF" w:rsidRPr="007373E7" w:rsidRDefault="006F7DCF" w:rsidP="007373E7">
      <w:pPr>
        <w:rPr>
          <w:b/>
          <w:bCs/>
          <w:szCs w:val="24"/>
        </w:rPr>
      </w:pPr>
      <w:bookmarkStart w:id="177" w:name="_Toc514938059"/>
      <w:bookmarkStart w:id="178" w:name="_Toc520485057"/>
      <w:bookmarkStart w:id="179" w:name="_Toc160804602"/>
      <w:bookmarkStart w:id="180" w:name="_Toc167220300"/>
      <w:bookmarkStart w:id="181" w:name="_Toc177549034"/>
      <w:bookmarkStart w:id="182" w:name="_Hlk166860179"/>
      <w:r w:rsidRPr="007373E7">
        <w:rPr>
          <w:b/>
          <w:bCs/>
        </w:rPr>
        <w:lastRenderedPageBreak/>
        <w:t>3.3.</w:t>
      </w:r>
      <w:r w:rsidRPr="007373E7">
        <w:rPr>
          <w:b/>
          <w:bCs/>
        </w:rPr>
        <w:tab/>
        <w:t>Estimated impact on revenue</w:t>
      </w:r>
      <w:bookmarkEnd w:id="177"/>
      <w:bookmarkEnd w:id="178"/>
      <w:bookmarkEnd w:id="179"/>
      <w:bookmarkEnd w:id="180"/>
      <w:bookmarkEnd w:id="181"/>
      <w:r w:rsidRPr="007373E7">
        <w:rPr>
          <w:b/>
          <w:bCs/>
        </w:rPr>
        <w:t xml:space="preserve"> </w:t>
      </w:r>
    </w:p>
    <w:bookmarkEnd w:id="182"/>
    <w:p w14:paraId="47603BD8" w14:textId="77777777" w:rsidR="006F7DCF" w:rsidRPr="00DD4AD9" w:rsidRDefault="006F7DCF" w:rsidP="006F7DCF">
      <w:pPr>
        <w:pStyle w:val="ListDash1"/>
      </w:pPr>
      <w:r w:rsidRPr="00DD4AD9">
        <w:rPr>
          <w:rFonts w:ascii="Wingdings" w:eastAsia="Wingdings" w:hAnsi="Wingdings" w:cs="Wingdings"/>
        </w:rPr>
        <w:t>¨</w:t>
      </w:r>
      <w:r w:rsidRPr="00DD4AD9">
        <w:tab/>
        <w:t>The proposal/initiative has no financial impact on revenue.</w:t>
      </w:r>
    </w:p>
    <w:p w14:paraId="51E49879" w14:textId="77777777" w:rsidR="006F7DCF" w:rsidRPr="00DD4AD9" w:rsidRDefault="006F7DCF" w:rsidP="006F7DCF">
      <w:pPr>
        <w:pStyle w:val="ListDash1"/>
      </w:pPr>
      <w:r w:rsidRPr="00DD4AD9">
        <w:rPr>
          <w:rFonts w:ascii="Wingdings" w:eastAsia="Wingdings" w:hAnsi="Wingdings" w:cs="Wingdings"/>
        </w:rPr>
        <w:t>¨</w:t>
      </w:r>
      <w:r w:rsidRPr="00DD4AD9">
        <w:tab/>
        <w:t>The proposal/initiative has the following financial impact:</w:t>
      </w:r>
    </w:p>
    <w:p w14:paraId="49BA2CFA" w14:textId="77777777" w:rsidR="006F7DCF" w:rsidRPr="00DD4AD9" w:rsidRDefault="006F7DCF" w:rsidP="006F7DCF">
      <w:pPr>
        <w:pStyle w:val="ListNumberLevel3"/>
      </w:pPr>
      <w:r w:rsidRPr="00DD4AD9">
        <w:rPr>
          <w:rFonts w:ascii="Wingdings" w:eastAsia="Wingdings" w:hAnsi="Wingdings" w:cs="Wingdings"/>
        </w:rPr>
        <w:t>¨</w:t>
      </w:r>
      <w:r w:rsidRPr="00DD4AD9">
        <w:tab/>
        <w:t xml:space="preserve">on own resources </w:t>
      </w:r>
    </w:p>
    <w:p w14:paraId="065C568E" w14:textId="77777777" w:rsidR="006F7DCF" w:rsidRPr="00DD4AD9" w:rsidRDefault="006F7DCF" w:rsidP="006F7DCF">
      <w:pPr>
        <w:pStyle w:val="ListNumberLevel3"/>
      </w:pPr>
      <w:r w:rsidRPr="00DD4AD9">
        <w:rPr>
          <w:rFonts w:ascii="Wingdings" w:eastAsia="Wingdings" w:hAnsi="Wingdings" w:cs="Wingdings"/>
        </w:rPr>
        <w:t>¨</w:t>
      </w:r>
      <w:r w:rsidRPr="00DD4AD9">
        <w:tab/>
        <w:t>on other revenue</w:t>
      </w:r>
    </w:p>
    <w:p w14:paraId="1F712FFF" w14:textId="77777777" w:rsidR="006F7DCF" w:rsidRPr="00DD4AD9" w:rsidRDefault="006F7DCF" w:rsidP="006F7DCF">
      <w:pPr>
        <w:pStyle w:val="ListNumberLevel3"/>
      </w:pPr>
      <w:r w:rsidRPr="00DD4AD9">
        <w:rPr>
          <w:rFonts w:ascii="Wingdings" w:eastAsia="Wingdings" w:hAnsi="Wingdings" w:cs="Wingdings"/>
        </w:rPr>
        <w:t>¨</w:t>
      </w:r>
      <w:r w:rsidRPr="00DD4AD9">
        <w:rPr>
          <w:rFonts w:ascii="Wingdings" w:eastAsia="Wingdings" w:hAnsi="Wingdings" w:cs="Wingdings"/>
        </w:rPr>
        <w:tab/>
      </w:r>
      <w:r w:rsidRPr="00DD4AD9">
        <w:t>please indicate, if the revenue is assigned to expenditure lines</w:t>
      </w:r>
    </w:p>
    <w:p w14:paraId="544B1C22" w14:textId="77777777" w:rsidR="006F7DCF" w:rsidRPr="00DD4AD9" w:rsidRDefault="006F7DCF" w:rsidP="006F7DCF">
      <w:pPr>
        <w:jc w:val="right"/>
        <w:rPr>
          <w:sz w:val="20"/>
        </w:rPr>
      </w:pPr>
      <w:r w:rsidRPr="00DD4AD9">
        <w:rPr>
          <w:sz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8"/>
        <w:gridCol w:w="2472"/>
        <w:gridCol w:w="2591"/>
        <w:gridCol w:w="1599"/>
        <w:gridCol w:w="1584"/>
        <w:gridCol w:w="1929"/>
      </w:tblGrid>
      <w:tr w:rsidR="006F7DCF" w:rsidRPr="00DD4AD9" w14:paraId="3F9FE923" w14:textId="77777777">
        <w:trPr>
          <w:trHeight w:val="388"/>
        </w:trPr>
        <w:tc>
          <w:tcPr>
            <w:tcW w:w="1423" w:type="pct"/>
            <w:vMerge w:val="restart"/>
            <w:vAlign w:val="center"/>
          </w:tcPr>
          <w:p w14:paraId="60831DAA" w14:textId="77777777" w:rsidR="006F7DCF" w:rsidRPr="00DD4AD9" w:rsidRDefault="006F7DCF">
            <w:pPr>
              <w:spacing w:before="40" w:after="40"/>
              <w:rPr>
                <w:sz w:val="18"/>
              </w:rPr>
            </w:pPr>
            <w:r w:rsidRPr="00DD4AD9">
              <w:rPr>
                <w:sz w:val="18"/>
              </w:rPr>
              <w:t>Budget revenue line:</w:t>
            </w:r>
          </w:p>
        </w:tc>
        <w:tc>
          <w:tcPr>
            <w:tcW w:w="869" w:type="pct"/>
            <w:vMerge w:val="restart"/>
            <w:vAlign w:val="center"/>
          </w:tcPr>
          <w:p w14:paraId="2115F061" w14:textId="77777777" w:rsidR="006F7DCF" w:rsidRPr="00DD4AD9" w:rsidRDefault="006F7DCF">
            <w:pPr>
              <w:jc w:val="center"/>
              <w:rPr>
                <w:sz w:val="18"/>
              </w:rPr>
            </w:pPr>
            <w:r w:rsidRPr="00DD4AD9">
              <w:rPr>
                <w:sz w:val="18"/>
              </w:rPr>
              <w:t>Appropriations available for the current financial year</w:t>
            </w:r>
          </w:p>
        </w:tc>
        <w:tc>
          <w:tcPr>
            <w:tcW w:w="2709" w:type="pct"/>
            <w:gridSpan w:val="4"/>
            <w:vAlign w:val="center"/>
          </w:tcPr>
          <w:p w14:paraId="61B3891C" w14:textId="77777777" w:rsidR="006F7DCF" w:rsidRPr="00DD4AD9" w:rsidRDefault="006F7DCF">
            <w:pPr>
              <w:jc w:val="center"/>
              <w:rPr>
                <w:sz w:val="18"/>
              </w:rPr>
            </w:pPr>
            <w:r w:rsidRPr="00DD4AD9">
              <w:rPr>
                <w:sz w:val="18"/>
                <w:szCs w:val="18"/>
              </w:rPr>
              <w:t>Impact of the proposal/initiative</w:t>
            </w:r>
            <w:r w:rsidRPr="00DD4AD9">
              <w:rPr>
                <w:rStyle w:val="FootnoteReference"/>
                <w:sz w:val="18"/>
                <w:szCs w:val="18"/>
              </w:rPr>
              <w:footnoteReference w:id="58"/>
            </w:r>
          </w:p>
        </w:tc>
      </w:tr>
      <w:tr w:rsidR="006F7DCF" w:rsidRPr="00DD4AD9" w14:paraId="41F75281" w14:textId="77777777">
        <w:trPr>
          <w:trHeight w:val="388"/>
        </w:trPr>
        <w:tc>
          <w:tcPr>
            <w:tcW w:w="1423" w:type="pct"/>
            <w:vMerge/>
          </w:tcPr>
          <w:p w14:paraId="74BFC81E" w14:textId="77777777" w:rsidR="006F7DCF" w:rsidRPr="00DD4AD9" w:rsidRDefault="006F7DCF">
            <w:pPr>
              <w:spacing w:before="40" w:after="40"/>
              <w:rPr>
                <w:sz w:val="18"/>
              </w:rPr>
            </w:pPr>
          </w:p>
        </w:tc>
        <w:tc>
          <w:tcPr>
            <w:tcW w:w="869" w:type="pct"/>
            <w:vMerge/>
          </w:tcPr>
          <w:p w14:paraId="7C6D1005" w14:textId="77777777" w:rsidR="006F7DCF" w:rsidRPr="00DD4AD9" w:rsidRDefault="006F7DCF">
            <w:pPr>
              <w:spacing w:beforeLines="40" w:before="96" w:afterLines="40" w:after="96"/>
              <w:rPr>
                <w:i/>
                <w:sz w:val="18"/>
              </w:rPr>
            </w:pPr>
          </w:p>
        </w:tc>
        <w:tc>
          <w:tcPr>
            <w:tcW w:w="911" w:type="pct"/>
            <w:vAlign w:val="center"/>
          </w:tcPr>
          <w:p w14:paraId="7F0C8A05" w14:textId="77777777" w:rsidR="006F7DCF" w:rsidRPr="00DD4AD9" w:rsidRDefault="006F7DCF">
            <w:pPr>
              <w:jc w:val="center"/>
              <w:rPr>
                <w:sz w:val="18"/>
              </w:rPr>
            </w:pPr>
            <w:r w:rsidRPr="00DD4AD9">
              <w:rPr>
                <w:sz w:val="18"/>
              </w:rPr>
              <w:t xml:space="preserve">Year </w:t>
            </w:r>
            <w:r w:rsidRPr="00DD4AD9">
              <w:rPr>
                <w:b/>
                <w:sz w:val="18"/>
              </w:rPr>
              <w:t>2024</w:t>
            </w:r>
          </w:p>
        </w:tc>
        <w:tc>
          <w:tcPr>
            <w:tcW w:w="562" w:type="pct"/>
            <w:vAlign w:val="center"/>
          </w:tcPr>
          <w:p w14:paraId="1F17EBE9" w14:textId="77777777" w:rsidR="006F7DCF" w:rsidRPr="00DD4AD9" w:rsidRDefault="006F7DCF">
            <w:pPr>
              <w:jc w:val="center"/>
              <w:rPr>
                <w:sz w:val="18"/>
              </w:rPr>
            </w:pPr>
            <w:r w:rsidRPr="00DD4AD9">
              <w:rPr>
                <w:sz w:val="18"/>
              </w:rPr>
              <w:t xml:space="preserve">Year </w:t>
            </w:r>
            <w:r w:rsidRPr="00DD4AD9">
              <w:rPr>
                <w:b/>
                <w:sz w:val="18"/>
              </w:rPr>
              <w:t>2025</w:t>
            </w:r>
          </w:p>
        </w:tc>
        <w:tc>
          <w:tcPr>
            <w:tcW w:w="557" w:type="pct"/>
            <w:vAlign w:val="center"/>
          </w:tcPr>
          <w:p w14:paraId="73C21A7D" w14:textId="77777777" w:rsidR="006F7DCF" w:rsidRPr="00DD4AD9" w:rsidRDefault="006F7DCF">
            <w:pPr>
              <w:jc w:val="center"/>
              <w:rPr>
                <w:sz w:val="18"/>
              </w:rPr>
            </w:pPr>
            <w:r w:rsidRPr="00DD4AD9">
              <w:rPr>
                <w:sz w:val="18"/>
              </w:rPr>
              <w:t xml:space="preserve">Year </w:t>
            </w:r>
            <w:r w:rsidRPr="00DD4AD9">
              <w:rPr>
                <w:b/>
                <w:sz w:val="18"/>
              </w:rPr>
              <w:t>2026</w:t>
            </w:r>
          </w:p>
        </w:tc>
        <w:tc>
          <w:tcPr>
            <w:tcW w:w="679" w:type="pct"/>
            <w:vAlign w:val="center"/>
          </w:tcPr>
          <w:p w14:paraId="787F2D3C" w14:textId="77777777" w:rsidR="006F7DCF" w:rsidRPr="00DD4AD9" w:rsidRDefault="006F7DCF">
            <w:pPr>
              <w:jc w:val="center"/>
              <w:rPr>
                <w:sz w:val="18"/>
              </w:rPr>
            </w:pPr>
            <w:r w:rsidRPr="00DD4AD9">
              <w:rPr>
                <w:sz w:val="18"/>
              </w:rPr>
              <w:t xml:space="preserve">Year </w:t>
            </w:r>
            <w:r w:rsidRPr="00DD4AD9">
              <w:rPr>
                <w:b/>
                <w:sz w:val="18"/>
              </w:rPr>
              <w:t>2027</w:t>
            </w:r>
          </w:p>
        </w:tc>
      </w:tr>
      <w:tr w:rsidR="006F7DCF" w:rsidRPr="00DD4AD9" w14:paraId="7A7B892C" w14:textId="77777777">
        <w:trPr>
          <w:trHeight w:val="388"/>
        </w:trPr>
        <w:tc>
          <w:tcPr>
            <w:tcW w:w="1423" w:type="pct"/>
            <w:vAlign w:val="center"/>
          </w:tcPr>
          <w:p w14:paraId="4824F482" w14:textId="77777777" w:rsidR="006F7DCF" w:rsidRPr="00DD4AD9" w:rsidRDefault="006F7DCF">
            <w:pPr>
              <w:spacing w:before="40" w:after="40"/>
              <w:rPr>
                <w:sz w:val="18"/>
              </w:rPr>
            </w:pPr>
            <w:r w:rsidRPr="00DD4AD9">
              <w:rPr>
                <w:sz w:val="18"/>
              </w:rPr>
              <w:t>Article ………….</w:t>
            </w:r>
          </w:p>
        </w:tc>
        <w:tc>
          <w:tcPr>
            <w:tcW w:w="869" w:type="pct"/>
          </w:tcPr>
          <w:p w14:paraId="4CC4EA4E" w14:textId="77777777" w:rsidR="006F7DCF" w:rsidRPr="00DD4AD9" w:rsidRDefault="006F7DCF">
            <w:pPr>
              <w:spacing w:beforeLines="40" w:before="96" w:afterLines="40" w:after="96"/>
              <w:jc w:val="center"/>
              <w:rPr>
                <w:i/>
                <w:sz w:val="18"/>
              </w:rPr>
            </w:pPr>
          </w:p>
        </w:tc>
        <w:tc>
          <w:tcPr>
            <w:tcW w:w="911" w:type="pct"/>
          </w:tcPr>
          <w:p w14:paraId="395D8C53" w14:textId="77777777" w:rsidR="006F7DCF" w:rsidRPr="00DD4AD9" w:rsidRDefault="006F7DCF">
            <w:pPr>
              <w:spacing w:beforeLines="40" w:before="96" w:afterLines="40" w:after="96"/>
              <w:jc w:val="center"/>
              <w:rPr>
                <w:sz w:val="18"/>
              </w:rPr>
            </w:pPr>
          </w:p>
        </w:tc>
        <w:tc>
          <w:tcPr>
            <w:tcW w:w="562" w:type="pct"/>
          </w:tcPr>
          <w:p w14:paraId="54DD2BC3" w14:textId="77777777" w:rsidR="006F7DCF" w:rsidRPr="00DD4AD9" w:rsidRDefault="006F7DCF">
            <w:pPr>
              <w:spacing w:beforeLines="40" w:before="96" w:afterLines="40" w:after="96"/>
              <w:jc w:val="center"/>
              <w:rPr>
                <w:sz w:val="18"/>
              </w:rPr>
            </w:pPr>
          </w:p>
        </w:tc>
        <w:tc>
          <w:tcPr>
            <w:tcW w:w="557" w:type="pct"/>
          </w:tcPr>
          <w:p w14:paraId="43E4A8FD" w14:textId="77777777" w:rsidR="006F7DCF" w:rsidRPr="00DD4AD9" w:rsidRDefault="006F7DCF">
            <w:pPr>
              <w:spacing w:beforeLines="40" w:before="96" w:afterLines="40" w:after="96"/>
              <w:jc w:val="center"/>
              <w:rPr>
                <w:sz w:val="18"/>
              </w:rPr>
            </w:pPr>
          </w:p>
        </w:tc>
        <w:tc>
          <w:tcPr>
            <w:tcW w:w="679" w:type="pct"/>
          </w:tcPr>
          <w:p w14:paraId="3633C0E3" w14:textId="77777777" w:rsidR="006F7DCF" w:rsidRPr="00DD4AD9" w:rsidRDefault="006F7DCF">
            <w:pPr>
              <w:spacing w:beforeLines="40" w:before="96" w:afterLines="40" w:after="96"/>
              <w:jc w:val="center"/>
              <w:rPr>
                <w:sz w:val="18"/>
              </w:rPr>
            </w:pPr>
          </w:p>
        </w:tc>
      </w:tr>
    </w:tbl>
    <w:p w14:paraId="704A4C7A" w14:textId="77777777" w:rsidR="006F7DCF" w:rsidRPr="00DD4AD9" w:rsidRDefault="006F7DCF" w:rsidP="006F7DCF">
      <w:pPr>
        <w:pStyle w:val="Text1"/>
        <w:rPr>
          <w:szCs w:val="24"/>
        </w:rPr>
      </w:pPr>
      <w:r w:rsidRPr="00DD4AD9">
        <w:rPr>
          <w:szCs w:val="24"/>
        </w:rPr>
        <w:t>For assigned revenue, specify the budget expenditure line(s) affected.</w:t>
      </w:r>
    </w:p>
    <w:p w14:paraId="6D64C8F2" w14:textId="2E614714" w:rsidR="006F7DCF" w:rsidRPr="00DD4AD9" w:rsidRDefault="006F7DCF" w:rsidP="006F7DCF">
      <w:pPr>
        <w:pStyle w:val="Text1"/>
        <w:pBdr>
          <w:top w:val="single" w:sz="4" w:space="1" w:color="auto"/>
          <w:left w:val="single" w:sz="4" w:space="4" w:color="auto"/>
          <w:bottom w:val="single" w:sz="4" w:space="1" w:color="auto"/>
          <w:right w:val="single" w:sz="4" w:space="4" w:color="auto"/>
        </w:pBdr>
      </w:pPr>
    </w:p>
    <w:p w14:paraId="4E7DEA05" w14:textId="77777777" w:rsidR="006F7DCF" w:rsidRPr="00DD4AD9" w:rsidRDefault="006F7DCF" w:rsidP="006F7DCF">
      <w:pPr>
        <w:pStyle w:val="Text1"/>
        <w:rPr>
          <w:szCs w:val="24"/>
        </w:rPr>
      </w:pPr>
      <w:r w:rsidRPr="00DD4AD9">
        <w:rPr>
          <w:szCs w:val="24"/>
        </w:rPr>
        <w:t>Other remarks (e.g. method/formula used for calculating the impact on revenue or any other information).</w:t>
      </w:r>
    </w:p>
    <w:p w14:paraId="4F879044" w14:textId="64F087B4" w:rsidR="006F7DCF" w:rsidRPr="00DD4AD9" w:rsidRDefault="006F7DCF" w:rsidP="006F7DCF">
      <w:pPr>
        <w:pStyle w:val="Text1"/>
        <w:pBdr>
          <w:top w:val="single" w:sz="4" w:space="1" w:color="auto"/>
          <w:left w:val="single" w:sz="4" w:space="4" w:color="auto"/>
          <w:bottom w:val="single" w:sz="4" w:space="1" w:color="auto"/>
          <w:right w:val="single" w:sz="4" w:space="4" w:color="auto"/>
        </w:pBdr>
      </w:pPr>
    </w:p>
    <w:p w14:paraId="1EB6615D" w14:textId="77777777" w:rsidR="006F7DCF" w:rsidRDefault="006F7DCF" w:rsidP="006F7DCF">
      <w:pPr>
        <w:rPr>
          <w:color w:val="008000"/>
        </w:rPr>
      </w:pPr>
    </w:p>
    <w:p w14:paraId="55C1EC66" w14:textId="77777777" w:rsidR="00DA0284" w:rsidRDefault="00DA0284" w:rsidP="002E449B">
      <w:pPr>
        <w:rPr>
          <w:b/>
          <w:bCs/>
        </w:rPr>
        <w:sectPr w:rsidR="00DA0284" w:rsidSect="00257E79">
          <w:footerReference w:type="even" r:id="rId29"/>
          <w:footerReference w:type="first" r:id="rId30"/>
          <w:pgSz w:w="16838" w:h="11906" w:orient="landscape"/>
          <w:pgMar w:top="1138" w:right="1415" w:bottom="1623" w:left="1416" w:header="720" w:footer="708" w:gutter="0"/>
          <w:cols w:space="720"/>
          <w:docGrid w:linePitch="326"/>
        </w:sectPr>
      </w:pPr>
    </w:p>
    <w:p w14:paraId="0B96E710" w14:textId="77777777" w:rsidR="00F150CB" w:rsidRPr="002E449B" w:rsidRDefault="00F150CB" w:rsidP="002E449B">
      <w:pPr>
        <w:rPr>
          <w:b/>
          <w:bCs/>
        </w:rPr>
      </w:pPr>
      <w:r w:rsidRPr="002E449B">
        <w:rPr>
          <w:b/>
          <w:bCs/>
        </w:rPr>
        <w:lastRenderedPageBreak/>
        <w:t>4. DIGITAL DIMENSIONS</w:t>
      </w:r>
      <w:r w:rsidRPr="002E449B">
        <w:rPr>
          <w:rFonts w:eastAsia="Times New Roman"/>
          <w:b/>
          <w:bCs/>
        </w:rPr>
        <w:t xml:space="preserve"> </w:t>
      </w:r>
    </w:p>
    <w:p w14:paraId="372B1AC5" w14:textId="77777777" w:rsidR="00F150CB" w:rsidRPr="002E449B" w:rsidRDefault="00F150CB" w:rsidP="002E449B">
      <w:pPr>
        <w:rPr>
          <w:b/>
          <w:bCs/>
          <w:i/>
        </w:rPr>
      </w:pPr>
      <w:r w:rsidRPr="002E449B">
        <w:rPr>
          <w:b/>
          <w:bCs/>
        </w:rPr>
        <w:t>4.1.</w:t>
      </w:r>
      <w:r w:rsidRPr="002E449B">
        <w:rPr>
          <w:rFonts w:eastAsia="Times New Roman"/>
          <w:b/>
          <w:bCs/>
        </w:rPr>
        <w:t xml:space="preserve"> </w:t>
      </w:r>
      <w:r w:rsidRPr="002E449B">
        <w:rPr>
          <w:rFonts w:eastAsia="Times New Roman"/>
          <w:b/>
          <w:bCs/>
        </w:rPr>
        <w:tab/>
      </w:r>
      <w:r w:rsidRPr="002E449B">
        <w:rPr>
          <w:b/>
          <w:bCs/>
        </w:rPr>
        <w:t>Requirements of digital relevance</w:t>
      </w:r>
      <w:r w:rsidRPr="002E449B">
        <w:rPr>
          <w:rFonts w:eastAsia="Times New Roman"/>
          <w:b/>
          <w:bCs/>
        </w:rPr>
        <w:t xml:space="preserve"> </w:t>
      </w:r>
    </w:p>
    <w:p w14:paraId="0BAEB5C3" w14:textId="77777777" w:rsidR="00F150CB" w:rsidRDefault="00F150CB" w:rsidP="00F150CB">
      <w:pPr>
        <w:spacing w:after="10" w:line="249" w:lineRule="auto"/>
        <w:ind w:left="845" w:hanging="10"/>
      </w:pPr>
      <w:r>
        <w:rPr>
          <w:rFonts w:eastAsia="Times New Roman"/>
        </w:rPr>
        <w:t xml:space="preserve">Please list the requirements of digital relevance in the table below: </w:t>
      </w:r>
    </w:p>
    <w:tbl>
      <w:tblPr>
        <w:tblStyle w:val="TableGrid0"/>
        <w:tblW w:w="13048" w:type="dxa"/>
        <w:tblInd w:w="480" w:type="dxa"/>
        <w:tblCellMar>
          <w:top w:w="177" w:type="dxa"/>
          <w:right w:w="49" w:type="dxa"/>
        </w:tblCellMar>
        <w:tblLook w:val="04A0" w:firstRow="1" w:lastRow="0" w:firstColumn="1" w:lastColumn="0" w:noHBand="0" w:noVBand="1"/>
      </w:tblPr>
      <w:tblGrid>
        <w:gridCol w:w="2609"/>
        <w:gridCol w:w="2612"/>
        <w:gridCol w:w="2609"/>
        <w:gridCol w:w="2609"/>
        <w:gridCol w:w="2609"/>
      </w:tblGrid>
      <w:tr w:rsidR="00F150CB" w14:paraId="1C290269"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487FA42D" w14:textId="77777777" w:rsidR="00F150CB" w:rsidRDefault="00F150CB">
            <w:pPr>
              <w:spacing w:after="0"/>
              <w:ind w:left="108"/>
              <w:jc w:val="center"/>
            </w:pPr>
            <w:r>
              <w:rPr>
                <w:rFonts w:eastAsia="Times New Roman"/>
                <w:b/>
              </w:rPr>
              <w:t>Reference to the  requirement</w:t>
            </w:r>
          </w:p>
        </w:tc>
        <w:tc>
          <w:tcPr>
            <w:tcW w:w="2612" w:type="dxa"/>
            <w:tcBorders>
              <w:top w:val="single" w:sz="4" w:space="0" w:color="000000"/>
              <w:left w:val="single" w:sz="4" w:space="0" w:color="000000"/>
              <w:bottom w:val="single" w:sz="4" w:space="0" w:color="000000"/>
              <w:right w:val="single" w:sz="4" w:space="0" w:color="000000"/>
            </w:tcBorders>
            <w:vAlign w:val="center"/>
          </w:tcPr>
          <w:p w14:paraId="63CA1DE0" w14:textId="77777777" w:rsidR="00F150CB" w:rsidRDefault="00F150CB">
            <w:pPr>
              <w:spacing w:after="0"/>
              <w:ind w:left="108"/>
              <w:jc w:val="center"/>
            </w:pPr>
            <w:r>
              <w:rPr>
                <w:rFonts w:eastAsia="Times New Roman"/>
                <w:b/>
              </w:rPr>
              <w:t>Requirement description</w:t>
            </w:r>
          </w:p>
        </w:tc>
        <w:tc>
          <w:tcPr>
            <w:tcW w:w="2609" w:type="dxa"/>
            <w:tcBorders>
              <w:top w:val="single" w:sz="4" w:space="0" w:color="000000"/>
              <w:left w:val="single" w:sz="4" w:space="0" w:color="000000"/>
              <w:bottom w:val="single" w:sz="4" w:space="0" w:color="000000"/>
              <w:right w:val="single" w:sz="4" w:space="0" w:color="000000"/>
            </w:tcBorders>
            <w:vAlign w:val="center"/>
          </w:tcPr>
          <w:p w14:paraId="5BE8F7CF" w14:textId="77777777" w:rsidR="00F150CB" w:rsidRDefault="00F150CB">
            <w:pPr>
              <w:spacing w:after="0"/>
              <w:ind w:left="108" w:right="117"/>
              <w:jc w:val="center"/>
            </w:pPr>
            <w:r>
              <w:rPr>
                <w:rFonts w:eastAsia="Times New Roman"/>
                <w:b/>
              </w:rPr>
              <w:t>Actor(s) affected or concerned by the requirement</w:t>
            </w:r>
          </w:p>
        </w:tc>
        <w:tc>
          <w:tcPr>
            <w:tcW w:w="2609" w:type="dxa"/>
            <w:tcBorders>
              <w:top w:val="single" w:sz="4" w:space="0" w:color="000000"/>
              <w:left w:val="single" w:sz="4" w:space="0" w:color="000000"/>
              <w:bottom w:val="single" w:sz="4" w:space="0" w:color="000000"/>
              <w:right w:val="single" w:sz="4" w:space="0" w:color="000000"/>
            </w:tcBorders>
            <w:vAlign w:val="center"/>
          </w:tcPr>
          <w:p w14:paraId="1377AD73" w14:textId="77777777" w:rsidR="00F150CB" w:rsidRDefault="00F150CB">
            <w:pPr>
              <w:spacing w:after="0"/>
              <w:ind w:left="108"/>
              <w:jc w:val="center"/>
            </w:pPr>
            <w:r>
              <w:rPr>
                <w:rFonts w:eastAsia="Times New Roman"/>
                <w:b/>
              </w:rPr>
              <w:t>High-level Processes</w:t>
            </w:r>
          </w:p>
        </w:tc>
        <w:tc>
          <w:tcPr>
            <w:tcW w:w="2609" w:type="dxa"/>
            <w:tcBorders>
              <w:top w:val="single" w:sz="4" w:space="0" w:color="000000"/>
              <w:left w:val="single" w:sz="4" w:space="0" w:color="000000"/>
              <w:bottom w:val="single" w:sz="4" w:space="0" w:color="000000"/>
              <w:right w:val="single" w:sz="4" w:space="0" w:color="000000"/>
            </w:tcBorders>
            <w:vAlign w:val="center"/>
          </w:tcPr>
          <w:p w14:paraId="7145C1CE" w14:textId="77777777" w:rsidR="00F150CB" w:rsidRDefault="00F150CB">
            <w:pPr>
              <w:spacing w:after="0"/>
              <w:ind w:left="108"/>
              <w:jc w:val="center"/>
            </w:pPr>
            <w:r>
              <w:rPr>
                <w:rFonts w:eastAsia="Times New Roman"/>
                <w:b/>
              </w:rPr>
              <w:t>Categories</w:t>
            </w:r>
          </w:p>
        </w:tc>
      </w:tr>
      <w:tr w:rsidR="00F150CB" w:rsidRPr="00257E79" w14:paraId="36CC104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C4E324F" w14:textId="77777777" w:rsidR="00F150CB" w:rsidRPr="00982F64" w:rsidRDefault="00F150CB">
            <w:pPr>
              <w:spacing w:after="0"/>
              <w:ind w:left="108"/>
              <w:jc w:val="left"/>
              <w:rPr>
                <w:rFonts w:eastAsia="Times New Roman"/>
              </w:rPr>
            </w:pPr>
            <w:r w:rsidRPr="00982F64">
              <w:rPr>
                <w:color w:val="0070C0"/>
              </w:rPr>
              <w:t>Article 10 and several specific Articles providing detailed rules for each type of procedure</w:t>
            </w:r>
          </w:p>
        </w:tc>
        <w:tc>
          <w:tcPr>
            <w:tcW w:w="2612" w:type="dxa"/>
            <w:tcBorders>
              <w:top w:val="single" w:sz="4" w:space="0" w:color="000000"/>
              <w:left w:val="single" w:sz="4" w:space="0" w:color="000000"/>
              <w:bottom w:val="single" w:sz="4" w:space="0" w:color="000000"/>
              <w:right w:val="single" w:sz="4" w:space="0" w:color="000000"/>
            </w:tcBorders>
            <w:vAlign w:val="center"/>
          </w:tcPr>
          <w:p w14:paraId="0EECFB6F" w14:textId="77777777" w:rsidR="00F150CB" w:rsidRPr="00F85159" w:rsidRDefault="00F150CB">
            <w:pPr>
              <w:spacing w:after="0"/>
              <w:ind w:left="108"/>
              <w:jc w:val="left"/>
              <w:rPr>
                <w:rFonts w:ascii="Calibri" w:eastAsia="Calibri" w:hAnsi="Calibri" w:cs="Calibri"/>
                <w:b/>
                <w:bCs/>
                <w:color w:val="0070C0"/>
                <w:sz w:val="22"/>
              </w:rPr>
            </w:pPr>
            <w:r w:rsidRPr="00F85159">
              <w:rPr>
                <w:rFonts w:ascii="Calibri" w:eastAsia="Calibri" w:hAnsi="Calibri" w:cs="Calibri"/>
                <w:b/>
                <w:bCs/>
                <w:color w:val="0070C0"/>
                <w:sz w:val="22"/>
              </w:rPr>
              <w:t>Principle of digital-only procedures</w:t>
            </w:r>
          </w:p>
          <w:p w14:paraId="3476992E" w14:textId="77777777" w:rsidR="00F150CB" w:rsidRPr="00982F64" w:rsidRDefault="00F150CB">
            <w:pPr>
              <w:spacing w:after="0"/>
              <w:ind w:left="108"/>
              <w:jc w:val="left"/>
              <w:rPr>
                <w:rFonts w:eastAsia="Times New Roman"/>
              </w:rPr>
            </w:pPr>
            <w:r w:rsidRPr="00327FC2">
              <w:rPr>
                <w:color w:val="0070C0"/>
              </w:rPr>
              <w:t>All procedures within the scope of the EU Inc. regulation must be carried out exclusively fully online</w:t>
            </w:r>
          </w:p>
        </w:tc>
        <w:tc>
          <w:tcPr>
            <w:tcW w:w="2609" w:type="dxa"/>
            <w:tcBorders>
              <w:top w:val="single" w:sz="4" w:space="0" w:color="000000"/>
              <w:left w:val="single" w:sz="4" w:space="0" w:color="000000"/>
              <w:bottom w:val="single" w:sz="4" w:space="0" w:color="000000"/>
              <w:right w:val="single" w:sz="4" w:space="0" w:color="000000"/>
            </w:tcBorders>
            <w:vAlign w:val="center"/>
          </w:tcPr>
          <w:p w14:paraId="44DF5AF8" w14:textId="77777777" w:rsidR="00F150CB" w:rsidRPr="00F85159" w:rsidRDefault="00F150CB">
            <w:pPr>
              <w:spacing w:after="0"/>
              <w:ind w:left="108"/>
              <w:jc w:val="left"/>
              <w:rPr>
                <w:rFonts w:ascii="Calibri" w:eastAsia="Calibri" w:hAnsi="Calibri" w:cs="Calibri"/>
                <w:color w:val="0070C0"/>
                <w:sz w:val="22"/>
              </w:rPr>
            </w:pPr>
            <w:r w:rsidRPr="00327FC2">
              <w:rPr>
                <w:color w:val="0070C0"/>
              </w:rPr>
              <w:t xml:space="preserve">EU Inc. companies, </w:t>
            </w:r>
            <w:r>
              <w:rPr>
                <w:color w:val="0070C0"/>
              </w:rPr>
              <w:t>founders, directors, shareholders, potential investors, liquidators</w:t>
            </w:r>
          </w:p>
        </w:tc>
        <w:tc>
          <w:tcPr>
            <w:tcW w:w="2609" w:type="dxa"/>
            <w:tcBorders>
              <w:top w:val="single" w:sz="4" w:space="0" w:color="000000"/>
              <w:left w:val="single" w:sz="4" w:space="0" w:color="000000"/>
              <w:bottom w:val="single" w:sz="4" w:space="0" w:color="000000"/>
              <w:right w:val="single" w:sz="4" w:space="0" w:color="000000"/>
            </w:tcBorders>
            <w:vAlign w:val="center"/>
          </w:tcPr>
          <w:p w14:paraId="47B1AD17" w14:textId="77777777" w:rsidR="00F150CB" w:rsidRPr="00F85159" w:rsidRDefault="00F150CB">
            <w:pPr>
              <w:spacing w:after="0"/>
              <w:ind w:left="108"/>
              <w:jc w:val="left"/>
              <w:rPr>
                <w:rFonts w:ascii="Calibri" w:eastAsia="Calibri" w:hAnsi="Calibri" w:cs="Calibri"/>
                <w:color w:val="0070C0"/>
                <w:sz w:val="22"/>
              </w:rPr>
            </w:pPr>
            <w:r w:rsidRPr="00327FC2">
              <w:rPr>
                <w:color w:val="0070C0"/>
              </w:rPr>
              <w:t xml:space="preserve">Company formation, filing, branch registration, </w:t>
            </w:r>
            <w:r>
              <w:rPr>
                <w:color w:val="0070C0"/>
              </w:rPr>
              <w:t xml:space="preserve">liquidation, meetings, share issuances, subscriptions and transfers as well as </w:t>
            </w:r>
            <w:r w:rsidRPr="00327FC2">
              <w:rPr>
                <w:color w:val="0070C0"/>
              </w:rPr>
              <w:t>other procedures within the scope of this Regulation</w:t>
            </w:r>
          </w:p>
        </w:tc>
        <w:tc>
          <w:tcPr>
            <w:tcW w:w="2609" w:type="dxa"/>
            <w:tcBorders>
              <w:top w:val="single" w:sz="4" w:space="0" w:color="000000"/>
              <w:left w:val="single" w:sz="4" w:space="0" w:color="000000"/>
              <w:bottom w:val="single" w:sz="4" w:space="0" w:color="000000"/>
              <w:right w:val="single" w:sz="4" w:space="0" w:color="000000"/>
            </w:tcBorders>
            <w:vAlign w:val="center"/>
          </w:tcPr>
          <w:p w14:paraId="064A32C3" w14:textId="77777777" w:rsidR="00F150CB" w:rsidRPr="00377394" w:rsidRDefault="00F150CB">
            <w:pPr>
              <w:spacing w:before="0" w:after="0" w:line="259" w:lineRule="auto"/>
              <w:ind w:left="108"/>
              <w:jc w:val="left"/>
              <w:rPr>
                <w:rFonts w:ascii="Calibri" w:eastAsia="Calibri" w:hAnsi="Calibri" w:cs="Calibri"/>
                <w:color w:val="0070C0"/>
                <w:lang w:val="fr-FR"/>
              </w:rPr>
            </w:pPr>
            <w:r w:rsidRPr="00377394">
              <w:rPr>
                <w:rFonts w:ascii="Calibri" w:eastAsia="Calibri" w:hAnsi="Calibri" w:cs="Calibri"/>
                <w:color w:val="0070C0"/>
                <w:lang w:val="fr-FR"/>
              </w:rPr>
              <w:t xml:space="preserve">Process digitalisation </w:t>
            </w:r>
          </w:p>
          <w:p w14:paraId="678A096D" w14:textId="77777777" w:rsidR="00F150CB" w:rsidRPr="00377394" w:rsidRDefault="00F150CB">
            <w:pPr>
              <w:spacing w:before="0" w:after="0" w:line="259" w:lineRule="auto"/>
              <w:ind w:left="108"/>
              <w:jc w:val="left"/>
              <w:rPr>
                <w:rFonts w:ascii="Calibri" w:eastAsia="Calibri" w:hAnsi="Calibri" w:cs="Calibri"/>
                <w:color w:val="0070C0"/>
                <w:lang w:val="fr-FR"/>
              </w:rPr>
            </w:pPr>
            <w:r w:rsidRPr="00377394">
              <w:rPr>
                <w:rFonts w:ascii="Calibri" w:eastAsia="Calibri" w:hAnsi="Calibri" w:cs="Calibri"/>
                <w:color w:val="0070C0"/>
                <w:lang w:val="fr-FR"/>
              </w:rPr>
              <w:t xml:space="preserve">Digital solutions </w:t>
            </w:r>
          </w:p>
          <w:p w14:paraId="35988958" w14:textId="77777777" w:rsidR="00F150CB" w:rsidRPr="00377394" w:rsidRDefault="00F150CB">
            <w:pPr>
              <w:spacing w:before="0" w:after="0" w:line="259" w:lineRule="auto"/>
              <w:ind w:left="108"/>
              <w:jc w:val="left"/>
              <w:rPr>
                <w:rFonts w:ascii="Calibri" w:eastAsia="Calibri" w:hAnsi="Calibri" w:cs="Calibri"/>
                <w:color w:val="0070C0"/>
                <w:lang w:val="fr-FR"/>
              </w:rPr>
            </w:pPr>
            <w:r w:rsidRPr="00377394">
              <w:rPr>
                <w:rFonts w:ascii="Calibri" w:eastAsia="Calibri" w:hAnsi="Calibri" w:cs="Calibri"/>
                <w:color w:val="0070C0"/>
                <w:lang w:val="fr-FR"/>
              </w:rPr>
              <w:t xml:space="preserve">Digital public service </w:t>
            </w:r>
          </w:p>
          <w:p w14:paraId="37D9BA47" w14:textId="77777777" w:rsidR="00F150CB" w:rsidRPr="00087755" w:rsidRDefault="00F150CB">
            <w:pPr>
              <w:spacing w:after="0"/>
              <w:ind w:left="108"/>
              <w:jc w:val="left"/>
              <w:rPr>
                <w:rFonts w:ascii="Calibri" w:eastAsia="Calibri" w:hAnsi="Calibri" w:cs="Calibri"/>
                <w:color w:val="0070C0"/>
                <w:sz w:val="22"/>
                <w:lang w:val="fr-FR"/>
              </w:rPr>
            </w:pPr>
          </w:p>
        </w:tc>
      </w:tr>
      <w:tr w:rsidR="00F150CB" w:rsidRPr="00257E79" w14:paraId="002A9B6B"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4D9A6A5C" w14:textId="77777777" w:rsidR="00F150CB" w:rsidRPr="00F85159" w:rsidRDefault="00F150CB">
            <w:pPr>
              <w:spacing w:after="0"/>
              <w:ind w:left="108"/>
              <w:jc w:val="left"/>
              <w:rPr>
                <w:color w:val="0070C0"/>
                <w:lang w:val="en-IE"/>
              </w:rPr>
            </w:pPr>
            <w:r w:rsidRPr="00327FC2">
              <w:rPr>
                <w:color w:val="0070C0"/>
              </w:rPr>
              <w:t>Article 11</w:t>
            </w:r>
          </w:p>
        </w:tc>
        <w:tc>
          <w:tcPr>
            <w:tcW w:w="2612" w:type="dxa"/>
            <w:tcBorders>
              <w:top w:val="single" w:sz="4" w:space="0" w:color="000000"/>
              <w:left w:val="single" w:sz="4" w:space="0" w:color="000000"/>
              <w:bottom w:val="single" w:sz="4" w:space="0" w:color="000000"/>
              <w:right w:val="single" w:sz="4" w:space="0" w:color="000000"/>
            </w:tcBorders>
            <w:vAlign w:val="center"/>
          </w:tcPr>
          <w:p w14:paraId="37EF2616" w14:textId="77777777" w:rsidR="00F150CB" w:rsidRDefault="00F150CB">
            <w:pPr>
              <w:spacing w:after="0"/>
              <w:ind w:left="108"/>
              <w:jc w:val="left"/>
              <w:rPr>
                <w:b/>
                <w:bCs/>
                <w:color w:val="0070C0"/>
              </w:rPr>
            </w:pPr>
            <w:r w:rsidRPr="00327FC2">
              <w:rPr>
                <w:b/>
                <w:bCs/>
                <w:color w:val="0070C0"/>
              </w:rPr>
              <w:t>Online payment</w:t>
            </w:r>
          </w:p>
          <w:p w14:paraId="6C94EB96" w14:textId="77777777" w:rsidR="00F150CB" w:rsidRPr="00F85159" w:rsidRDefault="00F150CB">
            <w:pPr>
              <w:spacing w:after="0"/>
              <w:ind w:left="108"/>
              <w:jc w:val="left"/>
              <w:rPr>
                <w:color w:val="0070C0"/>
              </w:rPr>
            </w:pPr>
            <w:r w:rsidRPr="00F85159">
              <w:rPr>
                <w:color w:val="0070C0"/>
              </w:rPr>
              <w:t>Payments for procedures can be made by means of widely available online payment services</w:t>
            </w:r>
          </w:p>
        </w:tc>
        <w:tc>
          <w:tcPr>
            <w:tcW w:w="2609" w:type="dxa"/>
            <w:tcBorders>
              <w:top w:val="single" w:sz="4" w:space="0" w:color="000000"/>
              <w:left w:val="single" w:sz="4" w:space="0" w:color="000000"/>
              <w:bottom w:val="single" w:sz="4" w:space="0" w:color="000000"/>
              <w:right w:val="single" w:sz="4" w:space="0" w:color="000000"/>
            </w:tcBorders>
            <w:vAlign w:val="center"/>
          </w:tcPr>
          <w:p w14:paraId="281ED247" w14:textId="77777777" w:rsidR="00F150CB" w:rsidRPr="00F85159" w:rsidRDefault="00F150CB">
            <w:pPr>
              <w:spacing w:after="0"/>
              <w:ind w:left="108"/>
              <w:jc w:val="left"/>
              <w:rPr>
                <w:color w:val="0070C0"/>
                <w:lang w:val="en-IE"/>
              </w:rPr>
            </w:pPr>
            <w:r w:rsidRPr="00F85159">
              <w:rPr>
                <w:color w:val="0070C0"/>
                <w:lang w:val="en-IE"/>
              </w:rPr>
              <w:t>EU Inc. companies, banks and other payment providers, Member States</w:t>
            </w:r>
          </w:p>
        </w:tc>
        <w:tc>
          <w:tcPr>
            <w:tcW w:w="2609" w:type="dxa"/>
            <w:tcBorders>
              <w:top w:val="single" w:sz="4" w:space="0" w:color="000000"/>
              <w:left w:val="single" w:sz="4" w:space="0" w:color="000000"/>
              <w:bottom w:val="single" w:sz="4" w:space="0" w:color="000000"/>
              <w:right w:val="single" w:sz="4" w:space="0" w:color="000000"/>
            </w:tcBorders>
            <w:vAlign w:val="center"/>
          </w:tcPr>
          <w:p w14:paraId="4175C024" w14:textId="77777777" w:rsidR="00F150CB" w:rsidRPr="00377394" w:rsidRDefault="00F150CB">
            <w:pPr>
              <w:spacing w:after="0"/>
              <w:ind w:left="108"/>
              <w:jc w:val="left"/>
              <w:rPr>
                <w:rFonts w:eastAsia="Calibri"/>
                <w:color w:val="0070C0"/>
                <w:lang w:val="en-IE"/>
              </w:rPr>
            </w:pPr>
            <w:r w:rsidRPr="00377394">
              <w:rPr>
                <w:rFonts w:eastAsia="Calibri"/>
                <w:color w:val="0070C0"/>
              </w:rPr>
              <w:t>Payment processing</w:t>
            </w:r>
          </w:p>
        </w:tc>
        <w:tc>
          <w:tcPr>
            <w:tcW w:w="2609" w:type="dxa"/>
            <w:tcBorders>
              <w:top w:val="single" w:sz="4" w:space="0" w:color="000000"/>
              <w:left w:val="single" w:sz="4" w:space="0" w:color="000000"/>
              <w:bottom w:val="single" w:sz="4" w:space="0" w:color="000000"/>
              <w:right w:val="single" w:sz="4" w:space="0" w:color="000000"/>
            </w:tcBorders>
            <w:vAlign w:val="center"/>
          </w:tcPr>
          <w:p w14:paraId="5D58F074"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380D8801"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7A275D7C"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533A570E" w14:textId="77777777" w:rsidR="00F150CB" w:rsidRPr="00377394" w:rsidRDefault="00F150CB">
            <w:pPr>
              <w:spacing w:after="0"/>
              <w:ind w:left="108"/>
              <w:jc w:val="left"/>
              <w:rPr>
                <w:rFonts w:eastAsia="Calibri"/>
                <w:color w:val="0070C0"/>
                <w:lang w:val="fr-FR"/>
              </w:rPr>
            </w:pPr>
          </w:p>
        </w:tc>
      </w:tr>
      <w:tr w:rsidR="00F150CB" w:rsidRPr="00257E79" w14:paraId="76DB95F0"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D98F77D" w14:textId="77777777" w:rsidR="00F150CB" w:rsidRPr="00327FC2" w:rsidRDefault="00F150CB">
            <w:pPr>
              <w:spacing w:after="0"/>
              <w:ind w:left="108"/>
              <w:jc w:val="left"/>
              <w:rPr>
                <w:color w:val="0070C0"/>
              </w:rPr>
            </w:pPr>
            <w:r w:rsidRPr="00327FC2">
              <w:rPr>
                <w:color w:val="0070C0"/>
              </w:rPr>
              <w:t>Article 13</w:t>
            </w:r>
          </w:p>
        </w:tc>
        <w:tc>
          <w:tcPr>
            <w:tcW w:w="2612" w:type="dxa"/>
            <w:tcBorders>
              <w:top w:val="single" w:sz="4" w:space="0" w:color="000000"/>
              <w:left w:val="single" w:sz="4" w:space="0" w:color="000000"/>
              <w:bottom w:val="single" w:sz="4" w:space="0" w:color="000000"/>
              <w:right w:val="single" w:sz="4" w:space="0" w:color="000000"/>
            </w:tcBorders>
            <w:vAlign w:val="center"/>
          </w:tcPr>
          <w:p w14:paraId="705B6946" w14:textId="77777777" w:rsidR="00F150CB" w:rsidRDefault="00F150CB">
            <w:pPr>
              <w:spacing w:after="0"/>
              <w:ind w:left="108"/>
              <w:jc w:val="left"/>
              <w:rPr>
                <w:color w:val="0070C0"/>
              </w:rPr>
            </w:pPr>
            <w:r w:rsidRPr="00327FC2">
              <w:rPr>
                <w:b/>
                <w:bCs/>
                <w:color w:val="0070C0"/>
              </w:rPr>
              <w:t>Company application form</w:t>
            </w:r>
          </w:p>
          <w:p w14:paraId="7DE29C2F" w14:textId="77777777" w:rsidR="00F150CB" w:rsidRPr="00327FC2" w:rsidRDefault="00F150CB">
            <w:pPr>
              <w:spacing w:after="0"/>
              <w:ind w:left="108"/>
              <w:jc w:val="left"/>
              <w:rPr>
                <w:color w:val="0070C0"/>
              </w:rPr>
            </w:pPr>
            <w:r w:rsidRPr="00327FC2">
              <w:rPr>
                <w:color w:val="0070C0"/>
              </w:rPr>
              <w:t>A harmonized digital application form for formation</w:t>
            </w:r>
            <w:r>
              <w:rPr>
                <w:color w:val="0070C0"/>
              </w:rPr>
              <w:t xml:space="preserve"> of an EU Inc</w:t>
            </w:r>
            <w:r w:rsidRPr="00327FC2">
              <w:rPr>
                <w:color w:val="0070C0"/>
              </w:rPr>
              <w:t>.</w:t>
            </w:r>
          </w:p>
        </w:tc>
        <w:tc>
          <w:tcPr>
            <w:tcW w:w="2609" w:type="dxa"/>
            <w:tcBorders>
              <w:top w:val="single" w:sz="4" w:space="0" w:color="000000"/>
              <w:left w:val="single" w:sz="4" w:space="0" w:color="000000"/>
              <w:bottom w:val="single" w:sz="4" w:space="0" w:color="000000"/>
              <w:right w:val="single" w:sz="4" w:space="0" w:color="000000"/>
            </w:tcBorders>
            <w:vAlign w:val="center"/>
          </w:tcPr>
          <w:p w14:paraId="798EBDB8" w14:textId="77777777" w:rsidR="00F150CB" w:rsidRDefault="00F150CB">
            <w:pPr>
              <w:spacing w:after="0"/>
              <w:ind w:left="108"/>
              <w:jc w:val="left"/>
              <w:rPr>
                <w:color w:val="0070C0"/>
              </w:rPr>
            </w:pPr>
            <w:r>
              <w:rPr>
                <w:color w:val="0070C0"/>
              </w:rPr>
              <w:t xml:space="preserve">Founders, prospective directors, </w:t>
            </w:r>
            <w:r w:rsidRPr="00327FC2">
              <w:rPr>
                <w:color w:val="0070C0"/>
              </w:rPr>
              <w:t>Member States</w:t>
            </w:r>
            <w:r>
              <w:rPr>
                <w:color w:val="0070C0"/>
              </w:rPr>
              <w:t xml:space="preserve"> </w:t>
            </w:r>
          </w:p>
        </w:tc>
        <w:tc>
          <w:tcPr>
            <w:tcW w:w="2609" w:type="dxa"/>
            <w:tcBorders>
              <w:top w:val="single" w:sz="4" w:space="0" w:color="000000"/>
              <w:left w:val="single" w:sz="4" w:space="0" w:color="000000"/>
              <w:bottom w:val="single" w:sz="4" w:space="0" w:color="000000"/>
              <w:right w:val="single" w:sz="4" w:space="0" w:color="000000"/>
            </w:tcBorders>
            <w:vAlign w:val="center"/>
          </w:tcPr>
          <w:p w14:paraId="7411256A" w14:textId="77777777" w:rsidR="00F150CB" w:rsidRPr="00377394" w:rsidRDefault="00F150CB">
            <w:pPr>
              <w:spacing w:after="0"/>
              <w:ind w:left="108"/>
              <w:jc w:val="left"/>
              <w:rPr>
                <w:rFonts w:eastAsia="Calibri"/>
                <w:color w:val="0070C0"/>
              </w:rPr>
            </w:pPr>
            <w:r w:rsidRPr="00327FC2">
              <w:rPr>
                <w:color w:val="0070C0"/>
              </w:rPr>
              <w:t>Company formation</w:t>
            </w:r>
          </w:p>
        </w:tc>
        <w:tc>
          <w:tcPr>
            <w:tcW w:w="2609" w:type="dxa"/>
            <w:tcBorders>
              <w:top w:val="single" w:sz="4" w:space="0" w:color="000000"/>
              <w:left w:val="single" w:sz="4" w:space="0" w:color="000000"/>
              <w:bottom w:val="single" w:sz="4" w:space="0" w:color="000000"/>
              <w:right w:val="single" w:sz="4" w:space="0" w:color="000000"/>
            </w:tcBorders>
            <w:vAlign w:val="center"/>
          </w:tcPr>
          <w:p w14:paraId="50D55129"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22978343"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2993745D"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18E3D127" w14:textId="77777777" w:rsidR="00F150CB" w:rsidRPr="00377394" w:rsidRDefault="00F150CB">
            <w:pPr>
              <w:spacing w:after="0"/>
              <w:ind w:left="108"/>
              <w:jc w:val="left"/>
              <w:rPr>
                <w:rFonts w:eastAsia="Calibri"/>
                <w:color w:val="0070C0"/>
                <w:lang w:val="fr-FR"/>
              </w:rPr>
            </w:pPr>
          </w:p>
        </w:tc>
      </w:tr>
      <w:tr w:rsidR="00F150CB" w:rsidRPr="00257E79" w14:paraId="7CEE483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114110C" w14:textId="77777777" w:rsidR="00F150CB" w:rsidRPr="00327FC2" w:rsidRDefault="00F150CB">
            <w:pPr>
              <w:spacing w:after="0"/>
              <w:ind w:left="108"/>
              <w:jc w:val="left"/>
              <w:rPr>
                <w:color w:val="0070C0"/>
              </w:rPr>
            </w:pPr>
            <w:r w:rsidRPr="00327FC2">
              <w:rPr>
                <w:color w:val="0070C0"/>
              </w:rPr>
              <w:lastRenderedPageBreak/>
              <w:t>Article 15</w:t>
            </w:r>
          </w:p>
        </w:tc>
        <w:tc>
          <w:tcPr>
            <w:tcW w:w="2612" w:type="dxa"/>
            <w:tcBorders>
              <w:top w:val="single" w:sz="4" w:space="0" w:color="000000"/>
              <w:left w:val="single" w:sz="4" w:space="0" w:color="000000"/>
              <w:bottom w:val="single" w:sz="4" w:space="0" w:color="000000"/>
              <w:right w:val="single" w:sz="4" w:space="0" w:color="000000"/>
            </w:tcBorders>
            <w:vAlign w:val="center"/>
          </w:tcPr>
          <w:p w14:paraId="59DED2BF" w14:textId="77777777" w:rsidR="00F150CB" w:rsidRDefault="00F150CB">
            <w:pPr>
              <w:spacing w:after="0"/>
              <w:ind w:left="108"/>
              <w:jc w:val="left"/>
              <w:rPr>
                <w:b/>
                <w:bCs/>
                <w:color w:val="0070C0"/>
              </w:rPr>
            </w:pPr>
            <w:r w:rsidRPr="00327FC2">
              <w:rPr>
                <w:b/>
                <w:bCs/>
                <w:color w:val="0070C0"/>
              </w:rPr>
              <w:t>EU central interface</w:t>
            </w:r>
          </w:p>
          <w:p w14:paraId="5447DDF9" w14:textId="77777777" w:rsidR="00F150CB" w:rsidRPr="00F85159" w:rsidRDefault="00F150CB">
            <w:pPr>
              <w:spacing w:after="0"/>
              <w:ind w:left="108"/>
              <w:jc w:val="left"/>
              <w:rPr>
                <w:color w:val="0070C0"/>
              </w:rPr>
            </w:pPr>
            <w:r w:rsidRPr="00327FC2">
              <w:rPr>
                <w:color w:val="0070C0"/>
              </w:rPr>
              <w:t xml:space="preserve">The EU central interface for the formation of </w:t>
            </w:r>
            <w:r>
              <w:rPr>
                <w:color w:val="0070C0"/>
              </w:rPr>
              <w:t xml:space="preserve"> and  filing by EU Inc. companies, registration of cross-border branches, automatic cross-checks with existing names</w:t>
            </w:r>
          </w:p>
        </w:tc>
        <w:tc>
          <w:tcPr>
            <w:tcW w:w="2609" w:type="dxa"/>
            <w:tcBorders>
              <w:top w:val="single" w:sz="4" w:space="0" w:color="000000"/>
              <w:left w:val="single" w:sz="4" w:space="0" w:color="000000"/>
              <w:bottom w:val="single" w:sz="4" w:space="0" w:color="000000"/>
              <w:right w:val="single" w:sz="4" w:space="0" w:color="000000"/>
            </w:tcBorders>
            <w:vAlign w:val="center"/>
          </w:tcPr>
          <w:p w14:paraId="641B8B92" w14:textId="77777777" w:rsidR="00F150CB" w:rsidRPr="00F85159" w:rsidRDefault="00F150CB">
            <w:pPr>
              <w:spacing w:after="0"/>
              <w:ind w:left="108"/>
              <w:jc w:val="left"/>
              <w:rPr>
                <w:color w:val="0070C0"/>
              </w:rPr>
            </w:pPr>
            <w:r w:rsidRPr="00F85159">
              <w:rPr>
                <w:color w:val="0070C0"/>
              </w:rPr>
              <w:t>EU Inc. companies, founders, directors, Member States, European Commission, European Union Intellectual Property Office</w:t>
            </w:r>
          </w:p>
        </w:tc>
        <w:tc>
          <w:tcPr>
            <w:tcW w:w="2609" w:type="dxa"/>
            <w:tcBorders>
              <w:top w:val="single" w:sz="4" w:space="0" w:color="000000"/>
              <w:left w:val="single" w:sz="4" w:space="0" w:color="000000"/>
              <w:bottom w:val="single" w:sz="4" w:space="0" w:color="000000"/>
              <w:right w:val="single" w:sz="4" w:space="0" w:color="000000"/>
            </w:tcBorders>
            <w:vAlign w:val="center"/>
          </w:tcPr>
          <w:p w14:paraId="0FC65262" w14:textId="77777777" w:rsidR="00F150CB" w:rsidRPr="00377394" w:rsidRDefault="00F150CB">
            <w:pPr>
              <w:spacing w:after="0"/>
              <w:ind w:left="108"/>
              <w:jc w:val="left"/>
              <w:rPr>
                <w:rFonts w:eastAsia="Calibri"/>
                <w:color w:val="0070C0"/>
              </w:rPr>
            </w:pPr>
            <w:r w:rsidRPr="00327FC2">
              <w:rPr>
                <w:color w:val="0070C0"/>
              </w:rPr>
              <w:t xml:space="preserve">Company registration, </w:t>
            </w:r>
            <w:r>
              <w:rPr>
                <w:color w:val="0070C0"/>
              </w:rPr>
              <w:t>filing (submission), registration</w:t>
            </w:r>
          </w:p>
        </w:tc>
        <w:tc>
          <w:tcPr>
            <w:tcW w:w="2609" w:type="dxa"/>
            <w:tcBorders>
              <w:top w:val="single" w:sz="4" w:space="0" w:color="000000"/>
              <w:left w:val="single" w:sz="4" w:space="0" w:color="000000"/>
              <w:bottom w:val="single" w:sz="4" w:space="0" w:color="000000"/>
              <w:right w:val="single" w:sz="4" w:space="0" w:color="000000"/>
            </w:tcBorders>
            <w:vAlign w:val="center"/>
          </w:tcPr>
          <w:p w14:paraId="4653341F"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01035DC9"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7931974C"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7E86300C" w14:textId="77777777" w:rsidR="00F150CB" w:rsidRPr="00377394" w:rsidRDefault="00F150CB">
            <w:pPr>
              <w:spacing w:after="0"/>
              <w:ind w:left="108"/>
              <w:jc w:val="left"/>
              <w:rPr>
                <w:rFonts w:eastAsia="Calibri"/>
                <w:color w:val="0070C0"/>
                <w:lang w:val="fr-FR"/>
              </w:rPr>
            </w:pPr>
          </w:p>
        </w:tc>
      </w:tr>
      <w:tr w:rsidR="00F150CB" w:rsidRPr="00257E79" w14:paraId="6CEB91B8"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5C569DE2" w14:textId="77777777" w:rsidR="00F150CB" w:rsidRPr="00327FC2" w:rsidRDefault="00F150CB">
            <w:pPr>
              <w:spacing w:after="0"/>
              <w:ind w:left="108"/>
              <w:jc w:val="left"/>
              <w:rPr>
                <w:color w:val="0070C0"/>
              </w:rPr>
            </w:pPr>
            <w:r w:rsidRPr="00F85159">
              <w:rPr>
                <w:color w:val="0070C0"/>
              </w:rPr>
              <w:t>Reference: Articles 16, 17, 18, 19, 20, 23, 24, 25, 26, 27, 28, 67, 71, 75, 77, 80, 82, 84, 85, 87</w:t>
            </w:r>
          </w:p>
        </w:tc>
        <w:tc>
          <w:tcPr>
            <w:tcW w:w="2612" w:type="dxa"/>
            <w:tcBorders>
              <w:top w:val="single" w:sz="4" w:space="0" w:color="000000"/>
              <w:left w:val="single" w:sz="4" w:space="0" w:color="000000"/>
              <w:bottom w:val="single" w:sz="4" w:space="0" w:color="000000"/>
              <w:right w:val="single" w:sz="4" w:space="0" w:color="000000"/>
            </w:tcBorders>
            <w:vAlign w:val="center"/>
          </w:tcPr>
          <w:p w14:paraId="01F3D0D4" w14:textId="77777777" w:rsidR="00F150CB" w:rsidRDefault="00F150CB">
            <w:pPr>
              <w:spacing w:after="0"/>
              <w:ind w:left="108"/>
              <w:jc w:val="left"/>
              <w:rPr>
                <w:b/>
                <w:bCs/>
                <w:color w:val="0070C0"/>
              </w:rPr>
            </w:pPr>
            <w:r w:rsidRPr="00327FC2">
              <w:rPr>
                <w:b/>
                <w:bCs/>
                <w:color w:val="0070C0"/>
              </w:rPr>
              <w:t>Digital registration</w:t>
            </w:r>
            <w:r>
              <w:rPr>
                <w:b/>
                <w:bCs/>
                <w:color w:val="0070C0"/>
              </w:rPr>
              <w:t xml:space="preserve">, </w:t>
            </w:r>
            <w:r w:rsidRPr="00327FC2">
              <w:rPr>
                <w:b/>
                <w:bCs/>
                <w:color w:val="0070C0"/>
              </w:rPr>
              <w:t>filing</w:t>
            </w:r>
            <w:r>
              <w:rPr>
                <w:b/>
                <w:bCs/>
                <w:color w:val="0070C0"/>
              </w:rPr>
              <w:t xml:space="preserve"> and public disclosure of information</w:t>
            </w:r>
          </w:p>
          <w:p w14:paraId="019F13CF" w14:textId="77777777" w:rsidR="00F150CB" w:rsidRPr="00F85159" w:rsidRDefault="00F150CB">
            <w:pPr>
              <w:spacing w:after="0"/>
              <w:ind w:left="108"/>
              <w:jc w:val="left"/>
              <w:rPr>
                <w:color w:val="0070C0"/>
              </w:rPr>
            </w:pPr>
            <w:r w:rsidRPr="00F85159">
              <w:rPr>
                <w:color w:val="0070C0"/>
              </w:rPr>
              <w:t>Registration of an EU Inc. companies, filing documents and information, making information publicly available by business registers and through BRIS, once-only submission of information</w:t>
            </w:r>
          </w:p>
          <w:p w14:paraId="4EC7A7EB" w14:textId="77777777" w:rsidR="00F150CB" w:rsidRPr="00F85159" w:rsidRDefault="00F150CB">
            <w:pPr>
              <w:spacing w:after="0"/>
              <w:ind w:left="108"/>
              <w:jc w:val="left"/>
              <w:rPr>
                <w:color w:val="0070C0"/>
              </w:rPr>
            </w:pPr>
          </w:p>
        </w:tc>
        <w:tc>
          <w:tcPr>
            <w:tcW w:w="2609" w:type="dxa"/>
            <w:tcBorders>
              <w:top w:val="single" w:sz="4" w:space="0" w:color="000000"/>
              <w:left w:val="single" w:sz="4" w:space="0" w:color="000000"/>
              <w:bottom w:val="single" w:sz="4" w:space="0" w:color="000000"/>
              <w:right w:val="single" w:sz="4" w:space="0" w:color="000000"/>
            </w:tcBorders>
            <w:vAlign w:val="center"/>
          </w:tcPr>
          <w:p w14:paraId="5C81CA4A" w14:textId="77777777" w:rsidR="00F150CB" w:rsidRPr="00E60FF5" w:rsidRDefault="00F150CB">
            <w:pPr>
              <w:spacing w:after="0"/>
              <w:ind w:left="108"/>
              <w:jc w:val="left"/>
              <w:rPr>
                <w:color w:val="0070C0"/>
              </w:rPr>
            </w:pPr>
            <w:r w:rsidRPr="00E60FF5">
              <w:rPr>
                <w:color w:val="0070C0"/>
              </w:rPr>
              <w:t>EU Inc. companies, directors, shareholders, liquidators, third parties, Member States</w:t>
            </w:r>
          </w:p>
        </w:tc>
        <w:tc>
          <w:tcPr>
            <w:tcW w:w="2609" w:type="dxa"/>
            <w:tcBorders>
              <w:top w:val="single" w:sz="4" w:space="0" w:color="000000"/>
              <w:left w:val="single" w:sz="4" w:space="0" w:color="000000"/>
              <w:bottom w:val="single" w:sz="4" w:space="0" w:color="000000"/>
              <w:right w:val="single" w:sz="4" w:space="0" w:color="000000"/>
            </w:tcBorders>
            <w:vAlign w:val="center"/>
          </w:tcPr>
          <w:p w14:paraId="7A3A6381" w14:textId="77777777" w:rsidR="00F150CB" w:rsidRPr="00377394" w:rsidRDefault="00F150CB">
            <w:pPr>
              <w:spacing w:after="0"/>
              <w:ind w:left="108"/>
              <w:jc w:val="left"/>
              <w:rPr>
                <w:rFonts w:eastAsia="Calibri"/>
                <w:color w:val="0070C0"/>
                <w:lang w:val="en-IE"/>
              </w:rPr>
            </w:pPr>
            <w:r>
              <w:rPr>
                <w:color w:val="0070C0"/>
              </w:rPr>
              <w:t>Registration, f</w:t>
            </w:r>
            <w:r w:rsidRPr="00327FC2">
              <w:rPr>
                <w:color w:val="0070C0"/>
              </w:rPr>
              <w:t xml:space="preserve">iling, </w:t>
            </w:r>
            <w:r>
              <w:rPr>
                <w:color w:val="0070C0"/>
              </w:rPr>
              <w:t xml:space="preserve"> public disclosure, once-only submission/digital exchange of information between business registers and tax authorities, social security authorities and beneficial ownership registers  </w:t>
            </w:r>
          </w:p>
        </w:tc>
        <w:tc>
          <w:tcPr>
            <w:tcW w:w="2609" w:type="dxa"/>
            <w:tcBorders>
              <w:top w:val="single" w:sz="4" w:space="0" w:color="000000"/>
              <w:left w:val="single" w:sz="4" w:space="0" w:color="000000"/>
              <w:bottom w:val="single" w:sz="4" w:space="0" w:color="000000"/>
              <w:right w:val="single" w:sz="4" w:space="0" w:color="000000"/>
            </w:tcBorders>
            <w:vAlign w:val="center"/>
          </w:tcPr>
          <w:p w14:paraId="2D0837E9"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2F55BCCA"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07384E61"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16238D2C" w14:textId="77777777" w:rsidR="00F150CB" w:rsidRPr="00377394" w:rsidRDefault="00F150CB">
            <w:pPr>
              <w:spacing w:after="0"/>
              <w:ind w:left="108"/>
              <w:jc w:val="left"/>
              <w:rPr>
                <w:rFonts w:eastAsia="Calibri"/>
                <w:color w:val="0070C0"/>
                <w:lang w:val="fr-FR"/>
              </w:rPr>
            </w:pPr>
          </w:p>
        </w:tc>
      </w:tr>
      <w:tr w:rsidR="00F150CB" w:rsidRPr="00257E79" w14:paraId="134C5408"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24423DA6" w14:textId="77777777" w:rsidR="00F150CB" w:rsidRPr="00327FC2" w:rsidRDefault="00F150CB">
            <w:pPr>
              <w:spacing w:after="0"/>
              <w:ind w:left="108"/>
              <w:jc w:val="left"/>
              <w:rPr>
                <w:color w:val="0070C0"/>
              </w:rPr>
            </w:pPr>
            <w:r w:rsidRPr="00E60FF5">
              <w:rPr>
                <w:color w:val="0070C0"/>
              </w:rPr>
              <w:t>Article 30</w:t>
            </w:r>
          </w:p>
        </w:tc>
        <w:tc>
          <w:tcPr>
            <w:tcW w:w="2612" w:type="dxa"/>
            <w:tcBorders>
              <w:top w:val="single" w:sz="4" w:space="0" w:color="000000"/>
              <w:left w:val="single" w:sz="4" w:space="0" w:color="000000"/>
              <w:bottom w:val="single" w:sz="4" w:space="0" w:color="000000"/>
              <w:right w:val="single" w:sz="4" w:space="0" w:color="000000"/>
            </w:tcBorders>
            <w:vAlign w:val="center"/>
          </w:tcPr>
          <w:p w14:paraId="1C43E23F" w14:textId="77777777" w:rsidR="00F150CB" w:rsidRPr="00087755" w:rsidRDefault="00F150CB">
            <w:pPr>
              <w:spacing w:after="0"/>
              <w:ind w:left="108"/>
              <w:rPr>
                <w:b/>
                <w:color w:val="0070C0"/>
                <w:lang w:val="en-IE"/>
              </w:rPr>
            </w:pPr>
            <w:r w:rsidRPr="00087755">
              <w:rPr>
                <w:b/>
                <w:color w:val="0070C0"/>
                <w:lang w:val="en-IE"/>
              </w:rPr>
              <w:t>Digital EU Company Certificate</w:t>
            </w:r>
          </w:p>
          <w:p w14:paraId="734B55AA" w14:textId="77777777" w:rsidR="00F150CB" w:rsidRPr="00E60FF5" w:rsidRDefault="00F150CB">
            <w:pPr>
              <w:spacing w:after="0"/>
              <w:ind w:left="108"/>
              <w:jc w:val="left"/>
              <w:rPr>
                <w:bCs/>
                <w:color w:val="0070C0"/>
              </w:rPr>
            </w:pPr>
            <w:r w:rsidRPr="00E60FF5">
              <w:rPr>
                <w:bCs/>
                <w:color w:val="0070C0"/>
              </w:rPr>
              <w:t xml:space="preserve">The multilingual digital EU Company Certificate, issued by a business </w:t>
            </w:r>
            <w:r w:rsidRPr="00E60FF5">
              <w:rPr>
                <w:bCs/>
                <w:color w:val="0070C0"/>
              </w:rPr>
              <w:lastRenderedPageBreak/>
              <w:t>register, contains key information about the EU Inc. and can be used in administrative procedures before national authorities or Union institutions and bodies and in judicial proceedings in other Member States</w:t>
            </w:r>
          </w:p>
        </w:tc>
        <w:tc>
          <w:tcPr>
            <w:tcW w:w="2609" w:type="dxa"/>
            <w:tcBorders>
              <w:top w:val="single" w:sz="4" w:space="0" w:color="000000"/>
              <w:left w:val="single" w:sz="4" w:space="0" w:color="000000"/>
              <w:bottom w:val="single" w:sz="4" w:space="0" w:color="000000"/>
              <w:right w:val="single" w:sz="4" w:space="0" w:color="000000"/>
            </w:tcBorders>
            <w:vAlign w:val="center"/>
          </w:tcPr>
          <w:p w14:paraId="2C223F3D" w14:textId="77777777" w:rsidR="00F150CB" w:rsidRPr="00E60FF5" w:rsidRDefault="00F150CB">
            <w:pPr>
              <w:spacing w:after="0"/>
              <w:ind w:left="108"/>
              <w:jc w:val="left"/>
              <w:rPr>
                <w:color w:val="0070C0"/>
              </w:rPr>
            </w:pPr>
            <w:r w:rsidRPr="00E60FF5">
              <w:rPr>
                <w:color w:val="0070C0"/>
              </w:rPr>
              <w:lastRenderedPageBreak/>
              <w:t>EU Inc. companies, Member States administrative and judicial authorities</w:t>
            </w:r>
          </w:p>
        </w:tc>
        <w:tc>
          <w:tcPr>
            <w:tcW w:w="2609" w:type="dxa"/>
            <w:tcBorders>
              <w:top w:val="single" w:sz="4" w:space="0" w:color="000000"/>
              <w:left w:val="single" w:sz="4" w:space="0" w:color="000000"/>
              <w:bottom w:val="single" w:sz="4" w:space="0" w:color="000000"/>
              <w:right w:val="single" w:sz="4" w:space="0" w:color="000000"/>
            </w:tcBorders>
            <w:vAlign w:val="center"/>
          </w:tcPr>
          <w:p w14:paraId="38E0D0F7" w14:textId="77777777" w:rsidR="00F150CB" w:rsidRPr="00377394" w:rsidRDefault="00F150CB">
            <w:pPr>
              <w:spacing w:after="0"/>
              <w:ind w:left="108"/>
              <w:jc w:val="left"/>
              <w:rPr>
                <w:rFonts w:eastAsia="Calibri"/>
                <w:color w:val="0070C0"/>
              </w:rPr>
            </w:pPr>
            <w:r w:rsidRPr="00E60FF5">
              <w:rPr>
                <w:color w:val="0070C0"/>
              </w:rPr>
              <w:t>Certification of company information, proof that an EU Inc. company is legally registered in a Member State</w:t>
            </w:r>
          </w:p>
        </w:tc>
        <w:tc>
          <w:tcPr>
            <w:tcW w:w="2609" w:type="dxa"/>
            <w:tcBorders>
              <w:top w:val="single" w:sz="4" w:space="0" w:color="000000"/>
              <w:left w:val="single" w:sz="4" w:space="0" w:color="000000"/>
              <w:bottom w:val="single" w:sz="4" w:space="0" w:color="000000"/>
              <w:right w:val="single" w:sz="4" w:space="0" w:color="000000"/>
            </w:tcBorders>
            <w:vAlign w:val="center"/>
          </w:tcPr>
          <w:p w14:paraId="23BD6A5A"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34A5B146"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538E9535"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1FFEF6BC" w14:textId="77777777" w:rsidR="00F150CB" w:rsidRPr="00377394" w:rsidRDefault="00F150CB">
            <w:pPr>
              <w:spacing w:after="0"/>
              <w:ind w:left="108"/>
              <w:jc w:val="left"/>
              <w:rPr>
                <w:rFonts w:eastAsia="Calibri"/>
                <w:color w:val="0070C0"/>
                <w:lang w:val="fr-FR"/>
              </w:rPr>
            </w:pPr>
          </w:p>
        </w:tc>
      </w:tr>
      <w:tr w:rsidR="00F150CB" w:rsidRPr="00BC0CD6" w14:paraId="047E1811"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2406030" w14:textId="77777777" w:rsidR="00F150CB" w:rsidRPr="00327FC2" w:rsidRDefault="00F150CB">
            <w:pPr>
              <w:spacing w:after="0"/>
              <w:ind w:left="108"/>
              <w:jc w:val="left"/>
              <w:rPr>
                <w:color w:val="0070C0"/>
              </w:rPr>
            </w:pPr>
            <w:r w:rsidRPr="00327FC2">
              <w:rPr>
                <w:color w:val="0070C0"/>
              </w:rPr>
              <w:t>Article 3</w:t>
            </w:r>
            <w:r>
              <w:rPr>
                <w:color w:val="0070C0"/>
              </w:rPr>
              <w:t>1</w:t>
            </w:r>
          </w:p>
        </w:tc>
        <w:tc>
          <w:tcPr>
            <w:tcW w:w="2612" w:type="dxa"/>
            <w:tcBorders>
              <w:top w:val="single" w:sz="4" w:space="0" w:color="000000"/>
              <w:left w:val="single" w:sz="4" w:space="0" w:color="000000"/>
              <w:bottom w:val="single" w:sz="4" w:space="0" w:color="000000"/>
              <w:right w:val="single" w:sz="4" w:space="0" w:color="000000"/>
            </w:tcBorders>
            <w:vAlign w:val="center"/>
          </w:tcPr>
          <w:p w14:paraId="2AB714DD" w14:textId="77777777" w:rsidR="00F150CB" w:rsidRDefault="00F150CB">
            <w:pPr>
              <w:spacing w:after="0"/>
              <w:ind w:left="108"/>
              <w:rPr>
                <w:b/>
                <w:bCs/>
                <w:color w:val="0070C0"/>
              </w:rPr>
            </w:pPr>
            <w:r w:rsidRPr="00327FC2">
              <w:rPr>
                <w:b/>
                <w:bCs/>
                <w:color w:val="0070C0"/>
              </w:rPr>
              <w:t>Digital EU power of attorney</w:t>
            </w:r>
          </w:p>
          <w:p w14:paraId="4CA82CD7" w14:textId="77777777" w:rsidR="00F150CB" w:rsidRPr="00E60FF5" w:rsidRDefault="00F150CB">
            <w:pPr>
              <w:spacing w:after="0"/>
              <w:ind w:left="108"/>
              <w:jc w:val="left"/>
              <w:rPr>
                <w:color w:val="0070C0"/>
              </w:rPr>
            </w:pPr>
            <w:r w:rsidRPr="00E60FF5">
              <w:rPr>
                <w:color w:val="0070C0"/>
              </w:rPr>
              <w:t>The multilingual digital EU power of attorney is used to authorize representatives to act on behalf of the EU Inc. company</w:t>
            </w:r>
          </w:p>
        </w:tc>
        <w:tc>
          <w:tcPr>
            <w:tcW w:w="2609" w:type="dxa"/>
            <w:tcBorders>
              <w:top w:val="single" w:sz="4" w:space="0" w:color="000000"/>
              <w:left w:val="single" w:sz="4" w:space="0" w:color="000000"/>
              <w:bottom w:val="single" w:sz="4" w:space="0" w:color="000000"/>
              <w:right w:val="single" w:sz="4" w:space="0" w:color="000000"/>
            </w:tcBorders>
            <w:vAlign w:val="center"/>
          </w:tcPr>
          <w:p w14:paraId="6ACD03AD" w14:textId="77777777" w:rsidR="00F150CB" w:rsidRPr="00E60FF5" w:rsidRDefault="00F150CB">
            <w:pPr>
              <w:spacing w:after="0"/>
              <w:ind w:left="108"/>
              <w:jc w:val="left"/>
              <w:rPr>
                <w:color w:val="0070C0"/>
              </w:rPr>
            </w:pPr>
            <w:r w:rsidRPr="00E60FF5">
              <w:rPr>
                <w:color w:val="0070C0"/>
              </w:rPr>
              <w:t>EU Inc. companies, Member States, and other businesses, legal professionals</w:t>
            </w:r>
          </w:p>
        </w:tc>
        <w:tc>
          <w:tcPr>
            <w:tcW w:w="2609" w:type="dxa"/>
            <w:tcBorders>
              <w:top w:val="single" w:sz="4" w:space="0" w:color="000000"/>
              <w:left w:val="single" w:sz="4" w:space="0" w:color="000000"/>
              <w:bottom w:val="single" w:sz="4" w:space="0" w:color="000000"/>
              <w:right w:val="single" w:sz="4" w:space="0" w:color="000000"/>
            </w:tcBorders>
            <w:vAlign w:val="center"/>
          </w:tcPr>
          <w:p w14:paraId="5613004D" w14:textId="77777777" w:rsidR="00F150CB" w:rsidRPr="00377394" w:rsidRDefault="00F150CB">
            <w:pPr>
              <w:spacing w:after="0"/>
              <w:ind w:left="108"/>
              <w:jc w:val="left"/>
              <w:rPr>
                <w:rFonts w:eastAsia="Calibri"/>
                <w:color w:val="0070C0"/>
              </w:rPr>
            </w:pPr>
            <w:r w:rsidRPr="00327FC2">
              <w:rPr>
                <w:color w:val="0070C0"/>
              </w:rPr>
              <w:t>Representation, authorization, and decision-making</w:t>
            </w:r>
          </w:p>
        </w:tc>
        <w:tc>
          <w:tcPr>
            <w:tcW w:w="2609" w:type="dxa"/>
            <w:tcBorders>
              <w:top w:val="single" w:sz="4" w:space="0" w:color="000000"/>
              <w:left w:val="single" w:sz="4" w:space="0" w:color="000000"/>
              <w:bottom w:val="single" w:sz="4" w:space="0" w:color="000000"/>
              <w:right w:val="single" w:sz="4" w:space="0" w:color="000000"/>
            </w:tcBorders>
            <w:vAlign w:val="center"/>
          </w:tcPr>
          <w:p w14:paraId="31FF7EF0"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31B5856B"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1BCC379C" w14:textId="77777777" w:rsidR="00F150CB" w:rsidRPr="00377394" w:rsidRDefault="00F150CB">
            <w:pPr>
              <w:spacing w:after="0"/>
              <w:ind w:left="108"/>
              <w:jc w:val="left"/>
              <w:rPr>
                <w:rFonts w:eastAsia="Calibri"/>
                <w:color w:val="0070C0"/>
                <w:lang w:val="fr-FR"/>
              </w:rPr>
            </w:pPr>
          </w:p>
        </w:tc>
      </w:tr>
      <w:tr w:rsidR="00F150CB" w:rsidRPr="00257E79" w14:paraId="3E26F327"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46E0715" w14:textId="77777777" w:rsidR="00F150CB" w:rsidRPr="00327FC2" w:rsidRDefault="00F150CB">
            <w:pPr>
              <w:spacing w:after="0"/>
              <w:ind w:left="108"/>
              <w:jc w:val="left"/>
              <w:rPr>
                <w:color w:val="0070C0"/>
              </w:rPr>
            </w:pPr>
            <w:r w:rsidRPr="00327FC2">
              <w:rPr>
                <w:color w:val="0070C0"/>
              </w:rPr>
              <w:t>Article 35</w:t>
            </w:r>
          </w:p>
        </w:tc>
        <w:tc>
          <w:tcPr>
            <w:tcW w:w="2612" w:type="dxa"/>
            <w:tcBorders>
              <w:top w:val="single" w:sz="4" w:space="0" w:color="000000"/>
              <w:left w:val="single" w:sz="4" w:space="0" w:color="000000"/>
              <w:bottom w:val="single" w:sz="4" w:space="0" w:color="000000"/>
              <w:right w:val="single" w:sz="4" w:space="0" w:color="000000"/>
            </w:tcBorders>
            <w:vAlign w:val="center"/>
          </w:tcPr>
          <w:p w14:paraId="3C12B8B3" w14:textId="77777777" w:rsidR="00F150CB" w:rsidRDefault="00F150CB">
            <w:pPr>
              <w:spacing w:after="0"/>
              <w:ind w:left="108"/>
              <w:rPr>
                <w:b/>
                <w:bCs/>
                <w:color w:val="0070C0"/>
              </w:rPr>
            </w:pPr>
            <w:r>
              <w:rPr>
                <w:b/>
                <w:bCs/>
                <w:color w:val="0070C0"/>
              </w:rPr>
              <w:t>B</w:t>
            </w:r>
            <w:r w:rsidRPr="00327FC2">
              <w:rPr>
                <w:b/>
                <w:bCs/>
                <w:color w:val="0070C0"/>
              </w:rPr>
              <w:t>usiness registers</w:t>
            </w:r>
            <w:r>
              <w:rPr>
                <w:b/>
                <w:bCs/>
                <w:color w:val="0070C0"/>
              </w:rPr>
              <w:t xml:space="preserve"> inyterconnection system</w:t>
            </w:r>
            <w:r w:rsidRPr="00327FC2">
              <w:rPr>
                <w:b/>
                <w:bCs/>
                <w:color w:val="0070C0"/>
              </w:rPr>
              <w:t xml:space="preserve"> (BRIS)</w:t>
            </w:r>
          </w:p>
          <w:p w14:paraId="35447F79" w14:textId="77777777" w:rsidR="00F150CB" w:rsidRPr="00327FC2" w:rsidRDefault="00F150CB">
            <w:pPr>
              <w:spacing w:after="0"/>
              <w:ind w:left="108"/>
              <w:jc w:val="left"/>
              <w:rPr>
                <w:color w:val="0070C0"/>
              </w:rPr>
            </w:pPr>
            <w:r w:rsidRPr="00E60FF5">
              <w:rPr>
                <w:color w:val="0070C0"/>
              </w:rPr>
              <w:t>Business registers are interconnected through BRIS</w:t>
            </w:r>
            <w:r>
              <w:rPr>
                <w:color w:val="0070C0"/>
              </w:rPr>
              <w:t>, which</w:t>
            </w:r>
            <w:r w:rsidRPr="00E60FF5">
              <w:rPr>
                <w:color w:val="0070C0"/>
              </w:rPr>
              <w:t xml:space="preserve"> provides a means for digital once-only exchange of information between the registers for a number of procedures related to EU </w:t>
            </w:r>
            <w:r w:rsidRPr="00E60FF5">
              <w:rPr>
                <w:color w:val="0070C0"/>
              </w:rPr>
              <w:lastRenderedPageBreak/>
              <w:t>Inc. companies</w:t>
            </w:r>
          </w:p>
        </w:tc>
        <w:tc>
          <w:tcPr>
            <w:tcW w:w="2609" w:type="dxa"/>
            <w:tcBorders>
              <w:top w:val="single" w:sz="4" w:space="0" w:color="000000"/>
              <w:left w:val="single" w:sz="4" w:space="0" w:color="000000"/>
              <w:bottom w:val="single" w:sz="4" w:space="0" w:color="000000"/>
              <w:right w:val="single" w:sz="4" w:space="0" w:color="000000"/>
            </w:tcBorders>
            <w:vAlign w:val="center"/>
          </w:tcPr>
          <w:p w14:paraId="1FDB13A2" w14:textId="77777777" w:rsidR="00F150CB" w:rsidRDefault="00F150CB">
            <w:pPr>
              <w:spacing w:after="0"/>
              <w:ind w:left="108"/>
              <w:jc w:val="left"/>
              <w:rPr>
                <w:color w:val="0070C0"/>
              </w:rPr>
            </w:pPr>
            <w:r w:rsidRPr="00327FC2">
              <w:rPr>
                <w:color w:val="0070C0"/>
              </w:rPr>
              <w:lastRenderedPageBreak/>
              <w:t>EU Inc. companies, Member State</w:t>
            </w:r>
            <w:r>
              <w:rPr>
                <w:color w:val="0070C0"/>
              </w:rPr>
              <w:t>s (business register</w:t>
            </w:r>
            <w:r w:rsidRPr="00327FC2">
              <w:rPr>
                <w:color w:val="0070C0"/>
              </w:rPr>
              <w:t>s</w:t>
            </w:r>
            <w:r>
              <w:rPr>
                <w:color w:val="0070C0"/>
              </w:rPr>
              <w:t>)</w:t>
            </w:r>
          </w:p>
        </w:tc>
        <w:tc>
          <w:tcPr>
            <w:tcW w:w="2609" w:type="dxa"/>
            <w:tcBorders>
              <w:top w:val="single" w:sz="4" w:space="0" w:color="000000"/>
              <w:left w:val="single" w:sz="4" w:space="0" w:color="000000"/>
              <w:bottom w:val="single" w:sz="4" w:space="0" w:color="000000"/>
              <w:right w:val="single" w:sz="4" w:space="0" w:color="000000"/>
            </w:tcBorders>
            <w:vAlign w:val="center"/>
          </w:tcPr>
          <w:p w14:paraId="328CFD0D" w14:textId="77777777" w:rsidR="00F150CB" w:rsidRPr="00377394" w:rsidRDefault="00F150CB">
            <w:pPr>
              <w:spacing w:after="0"/>
              <w:ind w:left="108"/>
              <w:jc w:val="left"/>
              <w:rPr>
                <w:rFonts w:eastAsia="Calibri"/>
                <w:color w:val="0070C0"/>
              </w:rPr>
            </w:pPr>
            <w:r>
              <w:rPr>
                <w:color w:val="0070C0"/>
              </w:rPr>
              <w:t>Company i</w:t>
            </w:r>
            <w:r w:rsidRPr="00327FC2">
              <w:rPr>
                <w:color w:val="0070C0"/>
              </w:rPr>
              <w:t>nformation exchange</w:t>
            </w:r>
          </w:p>
        </w:tc>
        <w:tc>
          <w:tcPr>
            <w:tcW w:w="2609" w:type="dxa"/>
            <w:tcBorders>
              <w:top w:val="single" w:sz="4" w:space="0" w:color="000000"/>
              <w:left w:val="single" w:sz="4" w:space="0" w:color="000000"/>
              <w:bottom w:val="single" w:sz="4" w:space="0" w:color="000000"/>
              <w:right w:val="single" w:sz="4" w:space="0" w:color="000000"/>
            </w:tcBorders>
            <w:vAlign w:val="center"/>
          </w:tcPr>
          <w:p w14:paraId="65D4B556"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2C3D8760"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4F7F2D44"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5CF856CE" w14:textId="77777777" w:rsidR="00F150CB" w:rsidRPr="00377394" w:rsidRDefault="00F150CB">
            <w:pPr>
              <w:spacing w:after="0"/>
              <w:ind w:left="108"/>
              <w:jc w:val="left"/>
              <w:rPr>
                <w:rFonts w:eastAsia="Calibri"/>
                <w:color w:val="0070C0"/>
                <w:lang w:val="fr-FR"/>
              </w:rPr>
            </w:pPr>
          </w:p>
        </w:tc>
      </w:tr>
      <w:tr w:rsidR="00F150CB" w:rsidRPr="00257E79" w14:paraId="5C2EB15A"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74B0298" w14:textId="77777777" w:rsidR="00F150CB" w:rsidRPr="00327FC2" w:rsidRDefault="00F150CB">
            <w:pPr>
              <w:spacing w:after="0"/>
              <w:ind w:left="108"/>
              <w:jc w:val="left"/>
              <w:rPr>
                <w:color w:val="0070C0"/>
              </w:rPr>
            </w:pPr>
            <w:r w:rsidRPr="00E60FF5">
              <w:rPr>
                <w:color w:val="0070C0"/>
              </w:rPr>
              <w:t>Articles 37, 38, 39, 40</w:t>
            </w:r>
          </w:p>
        </w:tc>
        <w:tc>
          <w:tcPr>
            <w:tcW w:w="2612" w:type="dxa"/>
            <w:tcBorders>
              <w:top w:val="single" w:sz="4" w:space="0" w:color="000000"/>
              <w:left w:val="single" w:sz="4" w:space="0" w:color="000000"/>
              <w:bottom w:val="single" w:sz="4" w:space="0" w:color="000000"/>
              <w:right w:val="single" w:sz="4" w:space="0" w:color="000000"/>
            </w:tcBorders>
            <w:vAlign w:val="center"/>
          </w:tcPr>
          <w:p w14:paraId="13AF82D9" w14:textId="77777777" w:rsidR="00F150CB" w:rsidRDefault="00F150CB">
            <w:pPr>
              <w:spacing w:after="0"/>
              <w:ind w:left="108"/>
              <w:rPr>
                <w:b/>
                <w:bCs/>
                <w:color w:val="0070C0"/>
              </w:rPr>
            </w:pPr>
            <w:r w:rsidRPr="00327FC2">
              <w:rPr>
                <w:b/>
                <w:bCs/>
                <w:color w:val="0070C0"/>
              </w:rPr>
              <w:t xml:space="preserve">Digital </w:t>
            </w:r>
            <w:r>
              <w:rPr>
                <w:b/>
                <w:bCs/>
                <w:color w:val="0070C0"/>
              </w:rPr>
              <w:t xml:space="preserve">cross-border </w:t>
            </w:r>
            <w:r w:rsidRPr="00327FC2">
              <w:rPr>
                <w:b/>
                <w:bCs/>
                <w:color w:val="0070C0"/>
              </w:rPr>
              <w:t xml:space="preserve">branch </w:t>
            </w:r>
            <w:r>
              <w:rPr>
                <w:b/>
                <w:bCs/>
                <w:color w:val="0070C0"/>
              </w:rPr>
              <w:t xml:space="preserve">registration and public disclosure of </w:t>
            </w:r>
            <w:r w:rsidRPr="00327FC2">
              <w:rPr>
                <w:b/>
                <w:bCs/>
                <w:color w:val="0070C0"/>
              </w:rPr>
              <w:t>information</w:t>
            </w:r>
          </w:p>
          <w:p w14:paraId="4F3B7B99" w14:textId="77777777" w:rsidR="00F150CB" w:rsidRPr="00327FC2" w:rsidRDefault="00F150CB">
            <w:pPr>
              <w:spacing w:after="0"/>
              <w:ind w:left="108"/>
              <w:jc w:val="left"/>
              <w:rPr>
                <w:color w:val="0070C0"/>
              </w:rPr>
            </w:pPr>
            <w:r>
              <w:rPr>
                <w:color w:val="0070C0"/>
              </w:rPr>
              <w:t>R</w:t>
            </w:r>
            <w:r w:rsidRPr="00E60FF5">
              <w:rPr>
                <w:color w:val="0070C0"/>
              </w:rPr>
              <w:t>egistration of cross-border branch, EU Inc. branch information to be made available digitally by business registers and BRIS, once-only submission of information</w:t>
            </w:r>
          </w:p>
        </w:tc>
        <w:tc>
          <w:tcPr>
            <w:tcW w:w="2609" w:type="dxa"/>
            <w:tcBorders>
              <w:top w:val="single" w:sz="4" w:space="0" w:color="000000"/>
              <w:left w:val="single" w:sz="4" w:space="0" w:color="000000"/>
              <w:bottom w:val="single" w:sz="4" w:space="0" w:color="000000"/>
              <w:right w:val="single" w:sz="4" w:space="0" w:color="000000"/>
            </w:tcBorders>
            <w:vAlign w:val="center"/>
          </w:tcPr>
          <w:p w14:paraId="38018256" w14:textId="77777777" w:rsidR="00F150CB" w:rsidRDefault="00F150CB">
            <w:pPr>
              <w:spacing w:after="0"/>
              <w:ind w:left="108"/>
              <w:jc w:val="left"/>
              <w:rPr>
                <w:color w:val="0070C0"/>
              </w:rPr>
            </w:pPr>
            <w:r w:rsidRPr="00327FC2">
              <w:rPr>
                <w:color w:val="0070C0"/>
              </w:rPr>
              <w:t>EU Inc. companies, Member States</w:t>
            </w:r>
          </w:p>
        </w:tc>
        <w:tc>
          <w:tcPr>
            <w:tcW w:w="2609" w:type="dxa"/>
            <w:tcBorders>
              <w:top w:val="single" w:sz="4" w:space="0" w:color="000000"/>
              <w:left w:val="single" w:sz="4" w:space="0" w:color="000000"/>
              <w:bottom w:val="single" w:sz="4" w:space="0" w:color="000000"/>
              <w:right w:val="single" w:sz="4" w:space="0" w:color="000000"/>
            </w:tcBorders>
            <w:vAlign w:val="center"/>
          </w:tcPr>
          <w:p w14:paraId="2CF1EA58" w14:textId="77777777" w:rsidR="00F150CB" w:rsidRPr="00377394" w:rsidRDefault="00F150CB">
            <w:pPr>
              <w:spacing w:after="0"/>
              <w:ind w:left="108"/>
              <w:jc w:val="left"/>
              <w:rPr>
                <w:rFonts w:eastAsia="Calibri"/>
                <w:color w:val="0070C0"/>
              </w:rPr>
            </w:pPr>
            <w:r>
              <w:rPr>
                <w:color w:val="0070C0"/>
              </w:rPr>
              <w:t xml:space="preserve">Registration of cross-border branch,  public </w:t>
            </w:r>
            <w:r w:rsidRPr="00327FC2">
              <w:rPr>
                <w:color w:val="0070C0"/>
              </w:rPr>
              <w:t>disclosure</w:t>
            </w:r>
            <w:r>
              <w:rPr>
                <w:color w:val="0070C0"/>
              </w:rPr>
              <w:t>, once-only submission/digital exchange of information between business registers, tax authorities, social security authorities and beneficial ownership registers</w:t>
            </w:r>
          </w:p>
        </w:tc>
        <w:tc>
          <w:tcPr>
            <w:tcW w:w="2609" w:type="dxa"/>
            <w:tcBorders>
              <w:top w:val="single" w:sz="4" w:space="0" w:color="000000"/>
              <w:left w:val="single" w:sz="4" w:space="0" w:color="000000"/>
              <w:bottom w:val="single" w:sz="4" w:space="0" w:color="000000"/>
              <w:right w:val="single" w:sz="4" w:space="0" w:color="000000"/>
            </w:tcBorders>
            <w:vAlign w:val="center"/>
          </w:tcPr>
          <w:p w14:paraId="57B80849"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4A22BBF3"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3191348B"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public service </w:t>
            </w:r>
          </w:p>
          <w:p w14:paraId="2A99751D" w14:textId="77777777" w:rsidR="00F150CB" w:rsidRPr="00377394" w:rsidRDefault="00F150CB">
            <w:pPr>
              <w:spacing w:after="0"/>
              <w:ind w:left="108"/>
              <w:jc w:val="left"/>
              <w:rPr>
                <w:rFonts w:eastAsia="Calibri"/>
                <w:color w:val="0070C0"/>
                <w:lang w:val="fr-FR"/>
              </w:rPr>
            </w:pPr>
          </w:p>
        </w:tc>
      </w:tr>
      <w:tr w:rsidR="00F150CB" w:rsidRPr="00377394" w14:paraId="405E59B7"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06569F0B" w14:textId="77777777" w:rsidR="00F150CB" w:rsidRPr="00327FC2" w:rsidRDefault="00F150CB">
            <w:pPr>
              <w:spacing w:after="0"/>
              <w:ind w:left="108"/>
              <w:jc w:val="left"/>
              <w:rPr>
                <w:color w:val="0070C0"/>
              </w:rPr>
            </w:pPr>
            <w:r w:rsidRPr="00E60FF5">
              <w:rPr>
                <w:color w:val="0070C0"/>
              </w:rPr>
              <w:t>Articles 47, 48</w:t>
            </w:r>
          </w:p>
        </w:tc>
        <w:tc>
          <w:tcPr>
            <w:tcW w:w="2612" w:type="dxa"/>
            <w:tcBorders>
              <w:top w:val="single" w:sz="4" w:space="0" w:color="000000"/>
              <w:left w:val="single" w:sz="4" w:space="0" w:color="000000"/>
              <w:bottom w:val="single" w:sz="4" w:space="0" w:color="000000"/>
              <w:right w:val="single" w:sz="4" w:space="0" w:color="000000"/>
            </w:tcBorders>
            <w:vAlign w:val="center"/>
          </w:tcPr>
          <w:p w14:paraId="44201833" w14:textId="77777777" w:rsidR="00F150CB" w:rsidRDefault="00F150CB">
            <w:pPr>
              <w:spacing w:after="0"/>
              <w:ind w:left="108"/>
              <w:rPr>
                <w:b/>
                <w:bCs/>
                <w:color w:val="0070C0"/>
              </w:rPr>
            </w:pPr>
            <w:r>
              <w:rPr>
                <w:b/>
                <w:bCs/>
                <w:color w:val="0070C0"/>
              </w:rPr>
              <w:t>Online meetings, voting and written resolutions</w:t>
            </w:r>
          </w:p>
          <w:p w14:paraId="1E4D4701" w14:textId="77777777" w:rsidR="00F150CB" w:rsidRPr="00E60FF5" w:rsidRDefault="00F150CB">
            <w:pPr>
              <w:spacing w:after="0"/>
              <w:ind w:left="108"/>
              <w:jc w:val="left"/>
              <w:rPr>
                <w:color w:val="0070C0"/>
              </w:rPr>
            </w:pPr>
            <w:r w:rsidRPr="00E60FF5">
              <w:rPr>
                <w:color w:val="0070C0"/>
              </w:rPr>
              <w:t>Meetings of shareholders and the board of directors are held online, including votes by electronic means; electronic written resolutions of shareholders outside meetings are possible</w:t>
            </w:r>
          </w:p>
        </w:tc>
        <w:tc>
          <w:tcPr>
            <w:tcW w:w="2609" w:type="dxa"/>
            <w:tcBorders>
              <w:top w:val="single" w:sz="4" w:space="0" w:color="000000"/>
              <w:left w:val="single" w:sz="4" w:space="0" w:color="000000"/>
              <w:bottom w:val="single" w:sz="4" w:space="0" w:color="000000"/>
              <w:right w:val="single" w:sz="4" w:space="0" w:color="000000"/>
            </w:tcBorders>
            <w:vAlign w:val="center"/>
          </w:tcPr>
          <w:p w14:paraId="15A9A91D" w14:textId="77777777" w:rsidR="00F150CB" w:rsidRDefault="00F150CB">
            <w:pPr>
              <w:spacing w:after="0"/>
              <w:ind w:left="108"/>
              <w:jc w:val="left"/>
              <w:rPr>
                <w:color w:val="0070C0"/>
              </w:rPr>
            </w:pPr>
            <w:r>
              <w:rPr>
                <w:color w:val="0070C0"/>
              </w:rPr>
              <w:t>EU Inc. companies, shareholders, directors</w:t>
            </w:r>
          </w:p>
        </w:tc>
        <w:tc>
          <w:tcPr>
            <w:tcW w:w="2609" w:type="dxa"/>
            <w:tcBorders>
              <w:top w:val="single" w:sz="4" w:space="0" w:color="000000"/>
              <w:left w:val="single" w:sz="4" w:space="0" w:color="000000"/>
              <w:bottom w:val="single" w:sz="4" w:space="0" w:color="000000"/>
              <w:right w:val="single" w:sz="4" w:space="0" w:color="000000"/>
            </w:tcBorders>
            <w:vAlign w:val="center"/>
          </w:tcPr>
          <w:p w14:paraId="28C97668" w14:textId="77777777" w:rsidR="00F150CB" w:rsidRPr="00377394" w:rsidRDefault="00F150CB">
            <w:pPr>
              <w:spacing w:after="0"/>
              <w:ind w:left="108"/>
              <w:jc w:val="left"/>
              <w:rPr>
                <w:rFonts w:eastAsia="Calibri"/>
                <w:color w:val="0070C0"/>
              </w:rPr>
            </w:pPr>
            <w:r>
              <w:rPr>
                <w:color w:val="0070C0"/>
              </w:rPr>
              <w:t>General meetings, meetings of the board of directors, shareholders’ resolutions</w:t>
            </w:r>
          </w:p>
        </w:tc>
        <w:tc>
          <w:tcPr>
            <w:tcW w:w="2609" w:type="dxa"/>
            <w:tcBorders>
              <w:top w:val="single" w:sz="4" w:space="0" w:color="000000"/>
              <w:left w:val="single" w:sz="4" w:space="0" w:color="000000"/>
              <w:bottom w:val="single" w:sz="4" w:space="0" w:color="000000"/>
              <w:right w:val="single" w:sz="4" w:space="0" w:color="000000"/>
            </w:tcBorders>
            <w:vAlign w:val="center"/>
          </w:tcPr>
          <w:p w14:paraId="53D04873"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7878475B"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39565742" w14:textId="77777777" w:rsidR="00F150CB" w:rsidRPr="00377394" w:rsidRDefault="00F150CB">
            <w:pPr>
              <w:spacing w:after="0"/>
              <w:ind w:left="108"/>
              <w:jc w:val="left"/>
              <w:rPr>
                <w:rFonts w:eastAsia="Calibri"/>
                <w:color w:val="0070C0"/>
                <w:lang w:val="fr-FR"/>
              </w:rPr>
            </w:pPr>
          </w:p>
        </w:tc>
      </w:tr>
      <w:tr w:rsidR="00F150CB" w:rsidRPr="00377394" w14:paraId="431500F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EA49A0B" w14:textId="77777777" w:rsidR="00F150CB" w:rsidRPr="00327FC2" w:rsidRDefault="00F150CB">
            <w:pPr>
              <w:spacing w:after="0"/>
              <w:ind w:left="108"/>
              <w:jc w:val="left"/>
              <w:rPr>
                <w:color w:val="0070C0"/>
              </w:rPr>
            </w:pPr>
            <w:r w:rsidRPr="00E60FF5">
              <w:rPr>
                <w:color w:val="0070C0"/>
              </w:rPr>
              <w:lastRenderedPageBreak/>
              <w:t>Articles 54</w:t>
            </w:r>
          </w:p>
        </w:tc>
        <w:tc>
          <w:tcPr>
            <w:tcW w:w="2612" w:type="dxa"/>
            <w:tcBorders>
              <w:top w:val="single" w:sz="4" w:space="0" w:color="000000"/>
              <w:left w:val="single" w:sz="4" w:space="0" w:color="000000"/>
              <w:bottom w:val="single" w:sz="4" w:space="0" w:color="000000"/>
              <w:right w:val="single" w:sz="4" w:space="0" w:color="000000"/>
            </w:tcBorders>
            <w:vAlign w:val="center"/>
          </w:tcPr>
          <w:p w14:paraId="0BB68CAA" w14:textId="77777777" w:rsidR="00F150CB" w:rsidRDefault="00F150CB">
            <w:pPr>
              <w:spacing w:after="0"/>
              <w:ind w:left="108"/>
              <w:rPr>
                <w:b/>
                <w:bCs/>
                <w:color w:val="0070C0"/>
              </w:rPr>
            </w:pPr>
            <w:r w:rsidRPr="00327FC2">
              <w:rPr>
                <w:b/>
                <w:bCs/>
                <w:color w:val="0070C0"/>
              </w:rPr>
              <w:t>Digital register of shares</w:t>
            </w:r>
            <w:r>
              <w:rPr>
                <w:b/>
                <w:bCs/>
                <w:color w:val="0070C0"/>
              </w:rPr>
              <w:t>, digital share certificates</w:t>
            </w:r>
          </w:p>
          <w:p w14:paraId="753F0230" w14:textId="77777777" w:rsidR="00F150CB" w:rsidRPr="00E60FF5" w:rsidRDefault="00F150CB">
            <w:pPr>
              <w:spacing w:after="0"/>
              <w:ind w:left="108"/>
              <w:jc w:val="left"/>
              <w:rPr>
                <w:color w:val="0070C0"/>
              </w:rPr>
            </w:pPr>
            <w:r w:rsidRPr="00E60FF5">
              <w:rPr>
                <w:color w:val="0070C0"/>
              </w:rPr>
              <w:t>EU Inc. companies maintain a digital register of shares and deliver digital share certificates to shareholders</w:t>
            </w:r>
          </w:p>
        </w:tc>
        <w:tc>
          <w:tcPr>
            <w:tcW w:w="2609" w:type="dxa"/>
            <w:tcBorders>
              <w:top w:val="single" w:sz="4" w:space="0" w:color="000000"/>
              <w:left w:val="single" w:sz="4" w:space="0" w:color="000000"/>
              <w:bottom w:val="single" w:sz="4" w:space="0" w:color="000000"/>
              <w:right w:val="single" w:sz="4" w:space="0" w:color="000000"/>
            </w:tcBorders>
            <w:vAlign w:val="center"/>
          </w:tcPr>
          <w:p w14:paraId="0D43E0A1" w14:textId="77777777" w:rsidR="00F150CB" w:rsidRDefault="00F150CB">
            <w:pPr>
              <w:spacing w:after="0"/>
              <w:ind w:left="108"/>
              <w:jc w:val="left"/>
              <w:rPr>
                <w:color w:val="0070C0"/>
              </w:rPr>
            </w:pPr>
            <w:r w:rsidRPr="00E60FF5">
              <w:rPr>
                <w:color w:val="0070C0"/>
              </w:rPr>
              <w:t>EU Inc. companies, directors, shareholders</w:t>
            </w:r>
          </w:p>
        </w:tc>
        <w:tc>
          <w:tcPr>
            <w:tcW w:w="2609" w:type="dxa"/>
            <w:tcBorders>
              <w:top w:val="single" w:sz="4" w:space="0" w:color="000000"/>
              <w:left w:val="single" w:sz="4" w:space="0" w:color="000000"/>
              <w:bottom w:val="single" w:sz="4" w:space="0" w:color="000000"/>
              <w:right w:val="single" w:sz="4" w:space="0" w:color="000000"/>
            </w:tcBorders>
            <w:vAlign w:val="center"/>
          </w:tcPr>
          <w:p w14:paraId="000D3744" w14:textId="77777777" w:rsidR="00F150CB" w:rsidRPr="00377394" w:rsidRDefault="00F150CB">
            <w:pPr>
              <w:spacing w:after="0"/>
              <w:ind w:left="108"/>
              <w:jc w:val="left"/>
              <w:rPr>
                <w:rFonts w:eastAsia="Calibri"/>
                <w:color w:val="0070C0"/>
              </w:rPr>
            </w:pPr>
            <w:r w:rsidRPr="00E60FF5">
              <w:rPr>
                <w:color w:val="0070C0"/>
              </w:rPr>
              <w:t>Share registration, recording of share transfers, providing share certificates</w:t>
            </w:r>
          </w:p>
        </w:tc>
        <w:tc>
          <w:tcPr>
            <w:tcW w:w="2609" w:type="dxa"/>
            <w:tcBorders>
              <w:top w:val="single" w:sz="4" w:space="0" w:color="000000"/>
              <w:left w:val="single" w:sz="4" w:space="0" w:color="000000"/>
              <w:bottom w:val="single" w:sz="4" w:space="0" w:color="000000"/>
              <w:right w:val="single" w:sz="4" w:space="0" w:color="000000"/>
            </w:tcBorders>
            <w:vAlign w:val="center"/>
          </w:tcPr>
          <w:p w14:paraId="160DD6B7"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2BF2E800"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20BB0E01" w14:textId="77777777" w:rsidR="00F150CB" w:rsidRPr="00377394" w:rsidRDefault="00F150CB">
            <w:pPr>
              <w:spacing w:after="0"/>
              <w:ind w:left="108"/>
              <w:jc w:val="left"/>
              <w:rPr>
                <w:rFonts w:eastAsia="Calibri"/>
                <w:color w:val="0070C0"/>
                <w:lang w:val="fr-FR"/>
              </w:rPr>
            </w:pPr>
          </w:p>
        </w:tc>
      </w:tr>
      <w:tr w:rsidR="00F150CB" w:rsidRPr="00377394" w14:paraId="7FDA0186"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17D41F2A" w14:textId="77777777" w:rsidR="00F150CB" w:rsidRPr="00327FC2" w:rsidRDefault="00F150CB">
            <w:pPr>
              <w:spacing w:after="0"/>
              <w:ind w:left="108"/>
              <w:jc w:val="left"/>
              <w:rPr>
                <w:color w:val="0070C0"/>
              </w:rPr>
            </w:pPr>
            <w:r w:rsidRPr="00E60FF5">
              <w:rPr>
                <w:color w:val="0070C0"/>
              </w:rPr>
              <w:t>Article 59</w:t>
            </w:r>
          </w:p>
        </w:tc>
        <w:tc>
          <w:tcPr>
            <w:tcW w:w="2612" w:type="dxa"/>
            <w:tcBorders>
              <w:top w:val="single" w:sz="4" w:space="0" w:color="000000"/>
              <w:left w:val="single" w:sz="4" w:space="0" w:color="000000"/>
              <w:bottom w:val="single" w:sz="4" w:space="0" w:color="000000"/>
              <w:right w:val="single" w:sz="4" w:space="0" w:color="000000"/>
            </w:tcBorders>
            <w:vAlign w:val="center"/>
          </w:tcPr>
          <w:p w14:paraId="3FBC50A5" w14:textId="77777777" w:rsidR="00F150CB" w:rsidRDefault="00F150CB">
            <w:pPr>
              <w:spacing w:after="0"/>
              <w:ind w:left="108"/>
              <w:rPr>
                <w:b/>
                <w:bCs/>
                <w:color w:val="0070C0"/>
              </w:rPr>
            </w:pPr>
            <w:r w:rsidRPr="00327FC2">
              <w:rPr>
                <w:b/>
                <w:bCs/>
                <w:color w:val="0070C0"/>
              </w:rPr>
              <w:t>Digital transfer of shares</w:t>
            </w:r>
          </w:p>
          <w:p w14:paraId="366EA13C" w14:textId="77777777" w:rsidR="00F150CB" w:rsidRPr="00E60FF5" w:rsidRDefault="00F150CB">
            <w:pPr>
              <w:spacing w:after="0"/>
              <w:ind w:left="108"/>
              <w:jc w:val="left"/>
              <w:rPr>
                <w:color w:val="0070C0"/>
              </w:rPr>
            </w:pPr>
            <w:r w:rsidRPr="00E60FF5">
              <w:rPr>
                <w:color w:val="0070C0"/>
              </w:rPr>
              <w:t>Transfer of shares to be carried out digitally</w:t>
            </w:r>
          </w:p>
        </w:tc>
        <w:tc>
          <w:tcPr>
            <w:tcW w:w="2609" w:type="dxa"/>
            <w:tcBorders>
              <w:top w:val="single" w:sz="4" w:space="0" w:color="000000"/>
              <w:left w:val="single" w:sz="4" w:space="0" w:color="000000"/>
              <w:bottom w:val="single" w:sz="4" w:space="0" w:color="000000"/>
              <w:right w:val="single" w:sz="4" w:space="0" w:color="000000"/>
            </w:tcBorders>
            <w:vAlign w:val="center"/>
          </w:tcPr>
          <w:p w14:paraId="4D2C45BA" w14:textId="77777777" w:rsidR="00F150CB" w:rsidRDefault="00F150CB">
            <w:pPr>
              <w:spacing w:after="0"/>
              <w:ind w:left="108"/>
              <w:jc w:val="left"/>
              <w:rPr>
                <w:color w:val="0070C0"/>
              </w:rPr>
            </w:pPr>
            <w:r w:rsidRPr="00327FC2">
              <w:rPr>
                <w:color w:val="0070C0"/>
              </w:rPr>
              <w:t>EU Inc. companies, shareholders</w:t>
            </w:r>
            <w:r>
              <w:rPr>
                <w:color w:val="0070C0"/>
              </w:rPr>
              <w:t>, investors</w:t>
            </w:r>
          </w:p>
        </w:tc>
        <w:tc>
          <w:tcPr>
            <w:tcW w:w="2609" w:type="dxa"/>
            <w:tcBorders>
              <w:top w:val="single" w:sz="4" w:space="0" w:color="000000"/>
              <w:left w:val="single" w:sz="4" w:space="0" w:color="000000"/>
              <w:bottom w:val="single" w:sz="4" w:space="0" w:color="000000"/>
              <w:right w:val="single" w:sz="4" w:space="0" w:color="000000"/>
            </w:tcBorders>
            <w:vAlign w:val="center"/>
          </w:tcPr>
          <w:p w14:paraId="367BBCA0" w14:textId="77777777" w:rsidR="00F150CB" w:rsidRPr="00377394" w:rsidRDefault="00F150CB">
            <w:pPr>
              <w:spacing w:after="0"/>
              <w:ind w:left="108"/>
              <w:jc w:val="left"/>
              <w:rPr>
                <w:rFonts w:eastAsia="Calibri"/>
                <w:color w:val="0070C0"/>
              </w:rPr>
            </w:pPr>
            <w:r w:rsidRPr="00E60FF5">
              <w:rPr>
                <w:color w:val="0070C0"/>
              </w:rPr>
              <w:t>Share transfer, ownership tracking</w:t>
            </w:r>
          </w:p>
        </w:tc>
        <w:tc>
          <w:tcPr>
            <w:tcW w:w="2609" w:type="dxa"/>
            <w:tcBorders>
              <w:top w:val="single" w:sz="4" w:space="0" w:color="000000"/>
              <w:left w:val="single" w:sz="4" w:space="0" w:color="000000"/>
              <w:bottom w:val="single" w:sz="4" w:space="0" w:color="000000"/>
              <w:right w:val="single" w:sz="4" w:space="0" w:color="000000"/>
            </w:tcBorders>
            <w:vAlign w:val="center"/>
          </w:tcPr>
          <w:p w14:paraId="4400079D"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5030E26F"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7E6B9257" w14:textId="77777777" w:rsidR="00F150CB" w:rsidRPr="00377394" w:rsidRDefault="00F150CB">
            <w:pPr>
              <w:spacing w:after="0"/>
              <w:ind w:left="108"/>
              <w:jc w:val="left"/>
              <w:rPr>
                <w:rFonts w:eastAsia="Calibri"/>
                <w:color w:val="0070C0"/>
                <w:lang w:val="fr-FR"/>
              </w:rPr>
            </w:pPr>
          </w:p>
        </w:tc>
      </w:tr>
      <w:tr w:rsidR="00F150CB" w:rsidRPr="00377394" w14:paraId="1885671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9795D80" w14:textId="77777777" w:rsidR="00F150CB" w:rsidRPr="00E60FF5" w:rsidRDefault="00F150CB">
            <w:pPr>
              <w:spacing w:after="0"/>
              <w:ind w:left="108"/>
              <w:rPr>
                <w:color w:val="0070C0"/>
              </w:rPr>
            </w:pPr>
            <w:r w:rsidRPr="00E60FF5">
              <w:rPr>
                <w:color w:val="0070C0"/>
              </w:rPr>
              <w:t>Article 67</w:t>
            </w:r>
          </w:p>
        </w:tc>
        <w:tc>
          <w:tcPr>
            <w:tcW w:w="2612" w:type="dxa"/>
            <w:tcBorders>
              <w:top w:val="single" w:sz="4" w:space="0" w:color="000000"/>
              <w:left w:val="single" w:sz="4" w:space="0" w:color="000000"/>
              <w:bottom w:val="single" w:sz="4" w:space="0" w:color="000000"/>
              <w:right w:val="single" w:sz="4" w:space="0" w:color="000000"/>
            </w:tcBorders>
            <w:vAlign w:val="center"/>
          </w:tcPr>
          <w:p w14:paraId="7004E006" w14:textId="77777777" w:rsidR="00F150CB" w:rsidRDefault="00F150CB">
            <w:pPr>
              <w:spacing w:after="0"/>
              <w:ind w:left="108"/>
              <w:rPr>
                <w:b/>
                <w:bCs/>
                <w:color w:val="0070C0"/>
              </w:rPr>
            </w:pPr>
            <w:r>
              <w:rPr>
                <w:b/>
                <w:bCs/>
                <w:color w:val="0070C0"/>
              </w:rPr>
              <w:t>Share issuance and subscription</w:t>
            </w:r>
          </w:p>
          <w:p w14:paraId="06132EEF" w14:textId="77777777" w:rsidR="00F150CB" w:rsidRPr="00E60FF5" w:rsidRDefault="00F150CB">
            <w:pPr>
              <w:spacing w:after="0"/>
              <w:ind w:left="108"/>
              <w:rPr>
                <w:color w:val="0070C0"/>
              </w:rPr>
            </w:pPr>
            <w:r w:rsidRPr="00E60FF5">
              <w:rPr>
                <w:color w:val="0070C0"/>
              </w:rPr>
              <w:t>Subscriptions for newly issued shares are concluded fully online</w:t>
            </w:r>
          </w:p>
        </w:tc>
        <w:tc>
          <w:tcPr>
            <w:tcW w:w="2609" w:type="dxa"/>
            <w:tcBorders>
              <w:top w:val="single" w:sz="4" w:space="0" w:color="000000"/>
              <w:left w:val="single" w:sz="4" w:space="0" w:color="000000"/>
              <w:bottom w:val="single" w:sz="4" w:space="0" w:color="000000"/>
              <w:right w:val="single" w:sz="4" w:space="0" w:color="000000"/>
            </w:tcBorders>
            <w:vAlign w:val="center"/>
          </w:tcPr>
          <w:p w14:paraId="28FC37E7" w14:textId="77777777" w:rsidR="00F150CB" w:rsidRPr="00327FC2" w:rsidRDefault="00F150CB">
            <w:pPr>
              <w:spacing w:after="0"/>
              <w:ind w:left="108"/>
              <w:rPr>
                <w:color w:val="0070C0"/>
              </w:rPr>
            </w:pPr>
            <w:r>
              <w:rPr>
                <w:color w:val="0070C0"/>
              </w:rPr>
              <w:t>EU Inc. companies, shareholders, investors</w:t>
            </w:r>
          </w:p>
        </w:tc>
        <w:tc>
          <w:tcPr>
            <w:tcW w:w="2609" w:type="dxa"/>
            <w:tcBorders>
              <w:top w:val="single" w:sz="4" w:space="0" w:color="000000"/>
              <w:left w:val="single" w:sz="4" w:space="0" w:color="000000"/>
              <w:bottom w:val="single" w:sz="4" w:space="0" w:color="000000"/>
              <w:right w:val="single" w:sz="4" w:space="0" w:color="000000"/>
            </w:tcBorders>
            <w:vAlign w:val="center"/>
          </w:tcPr>
          <w:p w14:paraId="6EF971C8" w14:textId="77777777" w:rsidR="00F150CB" w:rsidRPr="00E60FF5" w:rsidRDefault="00F150CB">
            <w:pPr>
              <w:spacing w:after="0"/>
              <w:ind w:left="108"/>
              <w:rPr>
                <w:color w:val="0070C0"/>
              </w:rPr>
            </w:pPr>
            <w:r>
              <w:rPr>
                <w:color w:val="0070C0"/>
              </w:rPr>
              <w:t>I</w:t>
            </w:r>
            <w:r w:rsidRPr="00F5178F">
              <w:rPr>
                <w:color w:val="0070C0"/>
              </w:rPr>
              <w:t>ssuance and subscription of shares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728EEFD4"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Process digitalisation </w:t>
            </w:r>
          </w:p>
          <w:p w14:paraId="709380B0" w14:textId="77777777" w:rsidR="00F150CB" w:rsidRPr="00377394" w:rsidRDefault="00F150CB">
            <w:pPr>
              <w:spacing w:before="0" w:after="0" w:line="259" w:lineRule="auto"/>
              <w:ind w:left="108"/>
              <w:jc w:val="left"/>
              <w:rPr>
                <w:rFonts w:eastAsia="Calibri"/>
                <w:color w:val="0070C0"/>
                <w:lang w:val="fr-FR"/>
              </w:rPr>
            </w:pPr>
            <w:r w:rsidRPr="00377394">
              <w:rPr>
                <w:rFonts w:eastAsia="Calibri"/>
                <w:color w:val="0070C0"/>
                <w:lang w:val="fr-FR"/>
              </w:rPr>
              <w:t xml:space="preserve">Digital solutions </w:t>
            </w:r>
          </w:p>
          <w:p w14:paraId="65BCD6B2" w14:textId="77777777" w:rsidR="00F150CB" w:rsidRPr="00BC0CD6" w:rsidRDefault="00F150CB">
            <w:pPr>
              <w:spacing w:after="0"/>
              <w:ind w:left="108"/>
              <w:rPr>
                <w:color w:val="0070C0"/>
                <w:lang w:val="fr-FR"/>
              </w:rPr>
            </w:pPr>
          </w:p>
        </w:tc>
      </w:tr>
      <w:tr w:rsidR="00F150CB" w:rsidRPr="00257E79" w14:paraId="0D957796"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50D1DEC9" w14:textId="77777777" w:rsidR="00F150CB" w:rsidRPr="00E60FF5" w:rsidRDefault="00F150CB">
            <w:pPr>
              <w:spacing w:after="0"/>
              <w:ind w:left="108"/>
              <w:rPr>
                <w:color w:val="0070C0"/>
              </w:rPr>
            </w:pPr>
            <w:r w:rsidRPr="00F42DA1">
              <w:rPr>
                <w:color w:val="0070C0"/>
              </w:rPr>
              <w:t>Article 91, 97, 98, 99</w:t>
            </w:r>
          </w:p>
        </w:tc>
        <w:tc>
          <w:tcPr>
            <w:tcW w:w="2612" w:type="dxa"/>
            <w:tcBorders>
              <w:top w:val="single" w:sz="4" w:space="0" w:color="000000"/>
              <w:left w:val="single" w:sz="4" w:space="0" w:color="000000"/>
              <w:bottom w:val="single" w:sz="4" w:space="0" w:color="000000"/>
              <w:right w:val="single" w:sz="4" w:space="0" w:color="000000"/>
            </w:tcBorders>
            <w:vAlign w:val="center"/>
          </w:tcPr>
          <w:p w14:paraId="1E5CACA6" w14:textId="77777777" w:rsidR="00F150CB" w:rsidRPr="007C0B8F" w:rsidRDefault="00F150CB">
            <w:pPr>
              <w:rPr>
                <w:b/>
                <w:bCs/>
                <w:color w:val="0070C0"/>
              </w:rPr>
            </w:pPr>
            <w:r w:rsidRPr="007C0B8F">
              <w:rPr>
                <w:b/>
                <w:bCs/>
                <w:color w:val="0070C0"/>
              </w:rPr>
              <w:t>Digital communication for simplified insolvency proceedings, interconnection of electronic auction systems</w:t>
            </w:r>
          </w:p>
          <w:p w14:paraId="645817CC" w14:textId="77777777" w:rsidR="00F150CB" w:rsidRPr="007C0B8F" w:rsidRDefault="00F150CB">
            <w:pPr>
              <w:spacing w:after="0"/>
              <w:ind w:left="108"/>
              <w:rPr>
                <w:color w:val="0070C0"/>
              </w:rPr>
            </w:pPr>
            <w:r w:rsidRPr="007C0B8F">
              <w:rPr>
                <w:color w:val="0070C0"/>
              </w:rPr>
              <w:t xml:space="preserve">All communication between the court or </w:t>
            </w:r>
            <w:r w:rsidRPr="007C0B8F">
              <w:rPr>
                <w:color w:val="0070C0"/>
              </w:rPr>
              <w:lastRenderedPageBreak/>
              <w:t>competent authority, the insolvency practitioner and parties to proceedings is carried out by digital means; establishment of national electronic auction systems and their interconnection to facilitate the sale of assets in insolvency proceedings</w:t>
            </w:r>
          </w:p>
        </w:tc>
        <w:tc>
          <w:tcPr>
            <w:tcW w:w="2609" w:type="dxa"/>
            <w:tcBorders>
              <w:top w:val="single" w:sz="4" w:space="0" w:color="000000"/>
              <w:left w:val="single" w:sz="4" w:space="0" w:color="000000"/>
              <w:bottom w:val="single" w:sz="4" w:space="0" w:color="000000"/>
              <w:right w:val="single" w:sz="4" w:space="0" w:color="000000"/>
            </w:tcBorders>
            <w:vAlign w:val="center"/>
          </w:tcPr>
          <w:p w14:paraId="2295CF7E" w14:textId="77777777" w:rsidR="00F150CB" w:rsidRDefault="00F150CB">
            <w:pPr>
              <w:spacing w:after="0"/>
              <w:ind w:left="108"/>
              <w:rPr>
                <w:color w:val="0070C0"/>
              </w:rPr>
            </w:pPr>
            <w:r w:rsidRPr="00625D28">
              <w:rPr>
                <w:color w:val="0070C0"/>
              </w:rPr>
              <w:lastRenderedPageBreak/>
              <w:t>EU Inc. companies, Member States (courts, competent authorities), creditors</w:t>
            </w:r>
          </w:p>
        </w:tc>
        <w:tc>
          <w:tcPr>
            <w:tcW w:w="2609" w:type="dxa"/>
            <w:tcBorders>
              <w:top w:val="single" w:sz="4" w:space="0" w:color="000000"/>
              <w:left w:val="single" w:sz="4" w:space="0" w:color="000000"/>
              <w:bottom w:val="single" w:sz="4" w:space="0" w:color="000000"/>
              <w:right w:val="single" w:sz="4" w:space="0" w:color="000000"/>
            </w:tcBorders>
            <w:vAlign w:val="center"/>
          </w:tcPr>
          <w:p w14:paraId="6845DB34" w14:textId="77777777" w:rsidR="00F150CB" w:rsidRDefault="00F150CB">
            <w:pPr>
              <w:spacing w:after="0"/>
              <w:ind w:left="108"/>
              <w:rPr>
                <w:color w:val="0070C0"/>
              </w:rPr>
            </w:pPr>
            <w:r w:rsidRPr="00625D28">
              <w:rPr>
                <w:color w:val="0070C0"/>
              </w:rPr>
              <w:t>Insolvency proceedings, auction management</w:t>
            </w:r>
          </w:p>
        </w:tc>
        <w:tc>
          <w:tcPr>
            <w:tcW w:w="2609" w:type="dxa"/>
            <w:tcBorders>
              <w:top w:val="single" w:sz="4" w:space="0" w:color="000000"/>
              <w:left w:val="single" w:sz="4" w:space="0" w:color="000000"/>
              <w:bottom w:val="single" w:sz="4" w:space="0" w:color="000000"/>
              <w:right w:val="single" w:sz="4" w:space="0" w:color="000000"/>
            </w:tcBorders>
            <w:vAlign w:val="center"/>
          </w:tcPr>
          <w:p w14:paraId="5AF75033" w14:textId="77777777" w:rsidR="00F150CB" w:rsidRPr="009C4DE5" w:rsidRDefault="00F150CB">
            <w:pPr>
              <w:spacing w:before="0" w:after="0" w:line="259" w:lineRule="auto"/>
              <w:ind w:left="108"/>
              <w:jc w:val="left"/>
              <w:rPr>
                <w:color w:val="0070C0"/>
                <w:lang w:val="fr-FR"/>
              </w:rPr>
            </w:pPr>
            <w:r w:rsidRPr="009C4DE5">
              <w:rPr>
                <w:color w:val="0070C0"/>
                <w:lang w:val="fr-FR"/>
              </w:rPr>
              <w:t xml:space="preserve">Process digitalisation </w:t>
            </w:r>
          </w:p>
          <w:p w14:paraId="5CCCAD76" w14:textId="77777777" w:rsidR="00F150CB" w:rsidRPr="009C4DE5" w:rsidRDefault="00F150CB">
            <w:pPr>
              <w:spacing w:before="0" w:after="0" w:line="259" w:lineRule="auto"/>
              <w:ind w:left="108"/>
              <w:jc w:val="left"/>
              <w:rPr>
                <w:color w:val="0070C0"/>
                <w:lang w:val="fr-FR"/>
              </w:rPr>
            </w:pPr>
            <w:r w:rsidRPr="009C4DE5">
              <w:rPr>
                <w:color w:val="0070C0"/>
                <w:lang w:val="fr-FR"/>
              </w:rPr>
              <w:t xml:space="preserve">Digital solutions </w:t>
            </w:r>
          </w:p>
          <w:p w14:paraId="33276827" w14:textId="77777777" w:rsidR="00F150CB" w:rsidRPr="009C4DE5" w:rsidRDefault="00F150CB">
            <w:pPr>
              <w:spacing w:before="0" w:after="0" w:line="259" w:lineRule="auto"/>
              <w:ind w:left="108"/>
              <w:jc w:val="left"/>
              <w:rPr>
                <w:color w:val="0070C0"/>
                <w:lang w:val="fr-FR"/>
              </w:rPr>
            </w:pPr>
            <w:r w:rsidRPr="009C4DE5">
              <w:rPr>
                <w:color w:val="0070C0"/>
                <w:lang w:val="fr-FR"/>
              </w:rPr>
              <w:t xml:space="preserve">Digital public service </w:t>
            </w:r>
          </w:p>
          <w:p w14:paraId="09D3634F" w14:textId="77777777" w:rsidR="00F150CB" w:rsidRPr="009C4DE5" w:rsidRDefault="00F150CB">
            <w:pPr>
              <w:spacing w:before="0" w:after="0" w:line="259" w:lineRule="auto"/>
              <w:jc w:val="left"/>
              <w:rPr>
                <w:color w:val="0070C0"/>
                <w:lang w:val="fr-FR"/>
              </w:rPr>
            </w:pPr>
          </w:p>
        </w:tc>
      </w:tr>
    </w:tbl>
    <w:p w14:paraId="3A197D93" w14:textId="77777777" w:rsidR="00F150CB" w:rsidRPr="009C4DE5" w:rsidRDefault="00F150CB" w:rsidP="002E449B">
      <w:pPr>
        <w:rPr>
          <w:lang w:val="fr-FR"/>
        </w:rPr>
      </w:pPr>
    </w:p>
    <w:p w14:paraId="7EF34033" w14:textId="77777777" w:rsidR="00F150CB" w:rsidRPr="002E449B" w:rsidRDefault="00F150CB" w:rsidP="002E449B">
      <w:pPr>
        <w:rPr>
          <w:rFonts w:eastAsia="Times New Roman"/>
          <w:b/>
          <w:bCs/>
          <w:i/>
        </w:rPr>
      </w:pPr>
      <w:r w:rsidRPr="002E449B">
        <w:rPr>
          <w:b/>
          <w:bCs/>
        </w:rPr>
        <w:t>4.2.</w:t>
      </w:r>
      <w:r w:rsidRPr="002E449B">
        <w:rPr>
          <w:rFonts w:eastAsia="Times New Roman"/>
          <w:b/>
          <w:bCs/>
        </w:rPr>
        <w:t xml:space="preserve"> </w:t>
      </w:r>
      <w:r w:rsidRPr="002E449B">
        <w:rPr>
          <w:b/>
          <w:bCs/>
        </w:rPr>
        <w:t>Data</w:t>
      </w:r>
    </w:p>
    <w:p w14:paraId="54F2CF86" w14:textId="77777777" w:rsidR="00F150CB" w:rsidRDefault="00F150CB" w:rsidP="002E449B">
      <w:r>
        <w:t xml:space="preserve">High-level description of the data in scope and any related standards/specifications </w:t>
      </w:r>
    </w:p>
    <w:tbl>
      <w:tblPr>
        <w:tblStyle w:val="TableGrid0"/>
        <w:tblW w:w="13048" w:type="dxa"/>
        <w:tblInd w:w="480" w:type="dxa"/>
        <w:tblCellMar>
          <w:top w:w="177" w:type="dxa"/>
          <w:right w:w="51" w:type="dxa"/>
        </w:tblCellMar>
        <w:tblLook w:val="04A0" w:firstRow="1" w:lastRow="0" w:firstColumn="1" w:lastColumn="0" w:noHBand="0" w:noVBand="1"/>
      </w:tblPr>
      <w:tblGrid>
        <w:gridCol w:w="4350"/>
        <w:gridCol w:w="4349"/>
        <w:gridCol w:w="4012"/>
        <w:gridCol w:w="337"/>
      </w:tblGrid>
      <w:tr w:rsidR="00F150CB" w14:paraId="4EB38BE6" w14:textId="77777777">
        <w:trPr>
          <w:trHeight w:val="804"/>
        </w:trPr>
        <w:tc>
          <w:tcPr>
            <w:tcW w:w="4350" w:type="dxa"/>
            <w:tcBorders>
              <w:top w:val="single" w:sz="4" w:space="0" w:color="000000"/>
              <w:left w:val="single" w:sz="4" w:space="0" w:color="000000"/>
              <w:bottom w:val="single" w:sz="4" w:space="0" w:color="000000"/>
              <w:right w:val="single" w:sz="4" w:space="0" w:color="000000"/>
            </w:tcBorders>
            <w:vAlign w:val="center"/>
          </w:tcPr>
          <w:p w14:paraId="02103035" w14:textId="77777777" w:rsidR="00F150CB" w:rsidRDefault="00F150CB">
            <w:pPr>
              <w:spacing w:after="0"/>
              <w:ind w:left="108"/>
            </w:pPr>
            <w:r>
              <w:rPr>
                <w:rFonts w:eastAsia="Times New Roman"/>
                <w:b/>
              </w:rPr>
              <w:t xml:space="preserve">Type of data </w:t>
            </w:r>
            <w:r>
              <w:rPr>
                <w:rFonts w:eastAsia="Times New Roman"/>
              </w:rPr>
              <w:t xml:space="preserve"> </w:t>
            </w:r>
          </w:p>
        </w:tc>
        <w:tc>
          <w:tcPr>
            <w:tcW w:w="4349" w:type="dxa"/>
            <w:tcBorders>
              <w:top w:val="single" w:sz="4" w:space="0" w:color="000000"/>
              <w:left w:val="single" w:sz="4" w:space="0" w:color="000000"/>
              <w:bottom w:val="single" w:sz="4" w:space="0" w:color="000000"/>
              <w:right w:val="single" w:sz="4" w:space="0" w:color="000000"/>
            </w:tcBorders>
            <w:vAlign w:val="center"/>
          </w:tcPr>
          <w:p w14:paraId="421623A4" w14:textId="77777777" w:rsidR="00F150CB" w:rsidRDefault="00F150CB">
            <w:pPr>
              <w:spacing w:after="0"/>
              <w:ind w:left="108"/>
            </w:pPr>
            <w:r>
              <w:rPr>
                <w:rFonts w:eastAsia="Times New Roman"/>
                <w:b/>
              </w:rPr>
              <w:t>Reference to the requirement(s)</w:t>
            </w:r>
            <w:r>
              <w:rPr>
                <w:rFonts w:eastAsia="Times New Roman"/>
              </w:rPr>
              <w:t xml:space="preserve"> </w:t>
            </w:r>
          </w:p>
        </w:tc>
        <w:tc>
          <w:tcPr>
            <w:tcW w:w="4349" w:type="dxa"/>
            <w:gridSpan w:val="2"/>
            <w:tcBorders>
              <w:top w:val="single" w:sz="4" w:space="0" w:color="000000"/>
              <w:left w:val="single" w:sz="4" w:space="0" w:color="000000"/>
              <w:bottom w:val="single" w:sz="4" w:space="0" w:color="000000"/>
              <w:right w:val="single" w:sz="4" w:space="0" w:color="000000"/>
            </w:tcBorders>
            <w:vAlign w:val="center"/>
          </w:tcPr>
          <w:p w14:paraId="666221DF" w14:textId="77777777" w:rsidR="00F150CB" w:rsidRDefault="00F150CB">
            <w:pPr>
              <w:spacing w:after="0"/>
              <w:ind w:left="1"/>
              <w:rPr>
                <w:rFonts w:eastAsia="Times New Roman"/>
                <w:b/>
              </w:rPr>
            </w:pPr>
            <w:r w:rsidRPr="00D674C3">
              <w:rPr>
                <w:rFonts w:eastAsia="Times New Roman"/>
                <w:b/>
              </w:rPr>
              <w:t>Standard and/or specification</w:t>
            </w:r>
          </w:p>
          <w:p w14:paraId="5DBA49F1" w14:textId="77777777" w:rsidR="00F150CB" w:rsidRDefault="00F150CB">
            <w:pPr>
              <w:spacing w:after="0"/>
              <w:ind w:left="1"/>
            </w:pPr>
            <w:r w:rsidRPr="00D674C3">
              <w:rPr>
                <w:rFonts w:eastAsia="Times New Roman"/>
                <w:b/>
              </w:rPr>
              <w:t>(if applicable)</w:t>
            </w:r>
          </w:p>
        </w:tc>
      </w:tr>
      <w:tr w:rsidR="00F150CB" w14:paraId="062C8DBB"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590ADF3A" w14:textId="77777777" w:rsidR="00F150CB" w:rsidRDefault="00F150CB">
            <w:pPr>
              <w:spacing w:after="0"/>
              <w:ind w:left="108"/>
              <w:rPr>
                <w:color w:val="0070C0"/>
              </w:rPr>
            </w:pPr>
            <w:r w:rsidRPr="00D674C3">
              <w:rPr>
                <w:color w:val="0070C0"/>
              </w:rPr>
              <w:t xml:space="preserve">Company </w:t>
            </w:r>
            <w:r>
              <w:rPr>
                <w:color w:val="0070C0"/>
              </w:rPr>
              <w:t>data</w:t>
            </w:r>
          </w:p>
          <w:p w14:paraId="1122AAC3" w14:textId="77777777" w:rsidR="00F150CB" w:rsidRPr="00D674C3" w:rsidRDefault="00F150CB">
            <w:pPr>
              <w:spacing w:after="0"/>
              <w:ind w:left="108"/>
              <w:rPr>
                <w:color w:val="0070C0"/>
              </w:rPr>
            </w:pPr>
            <w:r>
              <w:rPr>
                <w:color w:val="0070C0"/>
              </w:rPr>
              <w:t>(</w:t>
            </w:r>
            <w:r w:rsidRPr="00E15B30">
              <w:rPr>
                <w:color w:val="0070C0"/>
              </w:rPr>
              <w:t>Company application form</w:t>
            </w:r>
            <w:r>
              <w:rPr>
                <w:color w:val="0070C0"/>
              </w:rPr>
              <w:t xml:space="preserve">, </w:t>
            </w:r>
            <w:r w:rsidRPr="00E15B30">
              <w:rPr>
                <w:color w:val="0070C0"/>
              </w:rPr>
              <w:t>EU central interface</w:t>
            </w:r>
            <w:r>
              <w:rPr>
                <w:color w:val="0070C0"/>
              </w:rPr>
              <w:t xml:space="preserve">, </w:t>
            </w:r>
            <w:r w:rsidRPr="00E15B30">
              <w:rPr>
                <w:color w:val="0070C0"/>
              </w:rPr>
              <w:t>Digital registration, filing and public disclosure of information</w:t>
            </w:r>
            <w:r>
              <w:rPr>
                <w:color w:val="0070C0"/>
              </w:rPr>
              <w:t xml:space="preserve">, </w:t>
            </w:r>
            <w:r w:rsidRPr="00115EED">
              <w:rPr>
                <w:color w:val="0070C0"/>
              </w:rPr>
              <w:t>Digital EU Company Certificate</w:t>
            </w:r>
            <w:r>
              <w:rPr>
                <w:color w:val="0070C0"/>
              </w:rPr>
              <w:t xml:space="preserve">, </w:t>
            </w:r>
            <w:r w:rsidRPr="00115EED">
              <w:rPr>
                <w:color w:val="0070C0"/>
              </w:rPr>
              <w:t>Digital EU power of attorney</w:t>
            </w:r>
            <w:r>
              <w:rPr>
                <w:color w:val="0070C0"/>
              </w:rPr>
              <w:t xml:space="preserve">, </w:t>
            </w:r>
            <w:r w:rsidRPr="00115EED">
              <w:rPr>
                <w:color w:val="0070C0"/>
              </w:rPr>
              <w:t>Interconnection of business registers (BRIS)</w:t>
            </w:r>
            <w:r>
              <w:rPr>
                <w:color w:val="0070C0"/>
              </w:rPr>
              <w:t>)</w:t>
            </w:r>
          </w:p>
        </w:tc>
        <w:tc>
          <w:tcPr>
            <w:tcW w:w="4349" w:type="dxa"/>
            <w:tcBorders>
              <w:top w:val="single" w:sz="4" w:space="0" w:color="000000"/>
              <w:left w:val="single" w:sz="4" w:space="0" w:color="000000"/>
              <w:bottom w:val="single" w:sz="4" w:space="0" w:color="000000"/>
              <w:right w:val="single" w:sz="4" w:space="0" w:color="000000"/>
            </w:tcBorders>
            <w:vAlign w:val="center"/>
          </w:tcPr>
          <w:p w14:paraId="79FDA386" w14:textId="77777777" w:rsidR="00F150CB" w:rsidRPr="00D674C3" w:rsidRDefault="00F150CB">
            <w:pPr>
              <w:spacing w:after="0"/>
              <w:ind w:left="108"/>
              <w:rPr>
                <w:color w:val="0070C0"/>
              </w:rPr>
            </w:pPr>
            <w:r w:rsidRPr="00327FC2">
              <w:rPr>
                <w:color w:val="0070C0"/>
              </w:rPr>
              <w:t>Article</w:t>
            </w:r>
            <w:r>
              <w:rPr>
                <w:color w:val="0070C0"/>
              </w:rPr>
              <w:t>s</w:t>
            </w:r>
            <w:r w:rsidRPr="00327FC2">
              <w:rPr>
                <w:color w:val="0070C0"/>
              </w:rPr>
              <w:t xml:space="preserve"> 13</w:t>
            </w:r>
            <w:r>
              <w:rPr>
                <w:color w:val="0070C0"/>
              </w:rPr>
              <w:t xml:space="preserve">, 15, </w:t>
            </w:r>
            <w:r w:rsidRPr="00E15B30">
              <w:rPr>
                <w:color w:val="0070C0"/>
              </w:rPr>
              <w:t>16, 17, 18, 19, 20, 23, 24, 25, 26, 27, 28,</w:t>
            </w:r>
            <w:r>
              <w:rPr>
                <w:color w:val="0070C0"/>
              </w:rPr>
              <w:t xml:space="preserve"> 30, 31, 35,</w:t>
            </w:r>
            <w:r w:rsidRPr="00E15B30">
              <w:rPr>
                <w:color w:val="0070C0"/>
              </w:rPr>
              <w:t xml:space="preserve"> 67, 71, 75, 77, 80, 82, 84, 85, 87</w:t>
            </w:r>
          </w:p>
        </w:tc>
        <w:tc>
          <w:tcPr>
            <w:tcW w:w="4012" w:type="dxa"/>
            <w:tcBorders>
              <w:top w:val="single" w:sz="4" w:space="0" w:color="000000"/>
              <w:left w:val="single" w:sz="4" w:space="0" w:color="000000"/>
              <w:bottom w:val="single" w:sz="4" w:space="0" w:color="000000"/>
              <w:right w:val="nil"/>
            </w:tcBorders>
            <w:vAlign w:val="center"/>
          </w:tcPr>
          <w:p w14:paraId="12773DB9" w14:textId="77777777" w:rsidR="00F150CB" w:rsidRPr="00D674C3" w:rsidRDefault="00F150CB">
            <w:pPr>
              <w:rPr>
                <w:color w:val="0070C0"/>
              </w:rPr>
            </w:pPr>
            <w:r w:rsidRPr="00B35C23">
              <w:rPr>
                <w:color w:val="0070C0"/>
              </w:rPr>
              <w:t xml:space="preserve">ISA2, </w:t>
            </w:r>
            <w:r w:rsidRPr="00132489">
              <w:rPr>
                <w:color w:val="0070C0"/>
              </w:rPr>
              <w:t>BRIS</w:t>
            </w:r>
            <w:r>
              <w:rPr>
                <w:color w:val="0070C0"/>
              </w:rPr>
              <w:t xml:space="preserve"> technical specifications</w:t>
            </w:r>
            <w:r w:rsidRPr="00132489">
              <w:rPr>
                <w:color w:val="0070C0"/>
              </w:rPr>
              <w:t xml:space="preserve">, </w:t>
            </w:r>
            <w:r>
              <w:rPr>
                <w:color w:val="0070C0"/>
              </w:rPr>
              <w:t xml:space="preserve">EUID, </w:t>
            </w:r>
            <w:r w:rsidRPr="00132489">
              <w:rPr>
                <w:color w:val="0070C0"/>
              </w:rPr>
              <w:t>eIDAS, eDelivery</w:t>
            </w:r>
          </w:p>
        </w:tc>
        <w:tc>
          <w:tcPr>
            <w:tcW w:w="337" w:type="dxa"/>
            <w:tcBorders>
              <w:top w:val="single" w:sz="4" w:space="0" w:color="000000"/>
              <w:left w:val="nil"/>
              <w:bottom w:val="single" w:sz="4" w:space="0" w:color="000000"/>
              <w:right w:val="single" w:sz="4" w:space="0" w:color="000000"/>
            </w:tcBorders>
          </w:tcPr>
          <w:p w14:paraId="0387A75F" w14:textId="77777777" w:rsidR="00F150CB" w:rsidRDefault="00F150CB"/>
        </w:tc>
      </w:tr>
      <w:tr w:rsidR="00F150CB" w14:paraId="7A7A4980"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7645E478" w14:textId="77777777" w:rsidR="00F150CB" w:rsidRDefault="00F150CB">
            <w:pPr>
              <w:spacing w:after="0"/>
              <w:ind w:left="108"/>
              <w:rPr>
                <w:color w:val="0070C0"/>
              </w:rPr>
            </w:pPr>
            <w:r>
              <w:rPr>
                <w:color w:val="0070C0"/>
              </w:rPr>
              <w:t>Branch Data</w:t>
            </w:r>
          </w:p>
          <w:p w14:paraId="725ACFDE" w14:textId="77777777" w:rsidR="00F150CB" w:rsidRPr="00D674C3" w:rsidRDefault="00F150CB">
            <w:pPr>
              <w:spacing w:after="0"/>
              <w:ind w:left="108"/>
              <w:rPr>
                <w:color w:val="0070C0"/>
              </w:rPr>
            </w:pPr>
            <w:r>
              <w:rPr>
                <w:color w:val="0070C0"/>
              </w:rPr>
              <w:lastRenderedPageBreak/>
              <w:t>(</w:t>
            </w:r>
            <w:r w:rsidRPr="00115EED">
              <w:rPr>
                <w:color w:val="0070C0"/>
              </w:rPr>
              <w:t>Digital cross-border branch registration and public disclosure of information</w:t>
            </w:r>
            <w:r>
              <w:rPr>
                <w:color w:val="0070C0"/>
              </w:rPr>
              <w:t>)</w:t>
            </w:r>
          </w:p>
        </w:tc>
        <w:tc>
          <w:tcPr>
            <w:tcW w:w="4349" w:type="dxa"/>
            <w:tcBorders>
              <w:top w:val="single" w:sz="4" w:space="0" w:color="000000"/>
              <w:left w:val="single" w:sz="4" w:space="0" w:color="000000"/>
              <w:bottom w:val="single" w:sz="4" w:space="0" w:color="000000"/>
              <w:right w:val="single" w:sz="4" w:space="0" w:color="000000"/>
            </w:tcBorders>
            <w:vAlign w:val="center"/>
          </w:tcPr>
          <w:p w14:paraId="20E576A7" w14:textId="77777777" w:rsidR="00F150CB" w:rsidRPr="00D674C3" w:rsidRDefault="00F150CB">
            <w:pPr>
              <w:spacing w:after="0"/>
              <w:ind w:left="108"/>
              <w:rPr>
                <w:color w:val="0070C0"/>
              </w:rPr>
            </w:pPr>
            <w:r>
              <w:rPr>
                <w:color w:val="0070C0"/>
              </w:rPr>
              <w:lastRenderedPageBreak/>
              <w:t xml:space="preserve">Articles 35, 37, 38, 39, </w:t>
            </w:r>
            <w:r w:rsidRPr="00327FC2">
              <w:rPr>
                <w:color w:val="0070C0"/>
              </w:rPr>
              <w:t>40</w:t>
            </w:r>
          </w:p>
        </w:tc>
        <w:tc>
          <w:tcPr>
            <w:tcW w:w="4012" w:type="dxa"/>
            <w:tcBorders>
              <w:top w:val="single" w:sz="4" w:space="0" w:color="000000"/>
              <w:left w:val="single" w:sz="4" w:space="0" w:color="000000"/>
              <w:bottom w:val="single" w:sz="4" w:space="0" w:color="000000"/>
              <w:right w:val="nil"/>
            </w:tcBorders>
            <w:vAlign w:val="center"/>
          </w:tcPr>
          <w:p w14:paraId="1E05BA04" w14:textId="77777777" w:rsidR="00F150CB" w:rsidRPr="00D674C3" w:rsidRDefault="00F150CB">
            <w:pPr>
              <w:rPr>
                <w:color w:val="0070C0"/>
              </w:rPr>
            </w:pPr>
            <w:r w:rsidRPr="00B35C23">
              <w:rPr>
                <w:color w:val="0070C0"/>
              </w:rPr>
              <w:t xml:space="preserve">ISA2, </w:t>
            </w:r>
            <w:r w:rsidRPr="00132489">
              <w:rPr>
                <w:color w:val="0070C0"/>
              </w:rPr>
              <w:t>BRIS</w:t>
            </w:r>
            <w:r>
              <w:rPr>
                <w:color w:val="0070C0"/>
              </w:rPr>
              <w:t xml:space="preserve"> technical specifications</w:t>
            </w:r>
            <w:r w:rsidRPr="00132489">
              <w:rPr>
                <w:color w:val="0070C0"/>
              </w:rPr>
              <w:t xml:space="preserve">, </w:t>
            </w:r>
            <w:r>
              <w:rPr>
                <w:color w:val="0070C0"/>
              </w:rPr>
              <w:lastRenderedPageBreak/>
              <w:t xml:space="preserve">EUID, </w:t>
            </w:r>
            <w:r w:rsidRPr="00132489">
              <w:rPr>
                <w:color w:val="0070C0"/>
              </w:rPr>
              <w:t>eIDAS, eDelivery</w:t>
            </w:r>
          </w:p>
        </w:tc>
        <w:tc>
          <w:tcPr>
            <w:tcW w:w="337" w:type="dxa"/>
            <w:tcBorders>
              <w:top w:val="single" w:sz="4" w:space="0" w:color="000000"/>
              <w:left w:val="nil"/>
              <w:bottom w:val="single" w:sz="4" w:space="0" w:color="000000"/>
              <w:right w:val="single" w:sz="4" w:space="0" w:color="000000"/>
            </w:tcBorders>
          </w:tcPr>
          <w:p w14:paraId="5CBDDAA8" w14:textId="77777777" w:rsidR="00F150CB" w:rsidRDefault="00F150CB"/>
        </w:tc>
      </w:tr>
      <w:tr w:rsidR="00F150CB" w14:paraId="118664B0"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4062B7F9" w14:textId="77777777" w:rsidR="00F150CB" w:rsidRPr="00D674C3" w:rsidRDefault="00F150CB">
            <w:pPr>
              <w:spacing w:after="0"/>
              <w:ind w:left="108"/>
              <w:rPr>
                <w:color w:val="0070C0"/>
              </w:rPr>
            </w:pPr>
            <w:r w:rsidRPr="00E15B30">
              <w:rPr>
                <w:color w:val="0070C0"/>
              </w:rPr>
              <w:t>Online meetings, voting and written resolutions</w:t>
            </w:r>
          </w:p>
        </w:tc>
        <w:tc>
          <w:tcPr>
            <w:tcW w:w="4349" w:type="dxa"/>
            <w:tcBorders>
              <w:top w:val="single" w:sz="4" w:space="0" w:color="000000"/>
              <w:left w:val="single" w:sz="4" w:space="0" w:color="000000"/>
              <w:bottom w:val="single" w:sz="4" w:space="0" w:color="000000"/>
              <w:right w:val="single" w:sz="4" w:space="0" w:color="000000"/>
            </w:tcBorders>
            <w:vAlign w:val="center"/>
          </w:tcPr>
          <w:p w14:paraId="2638AAB1" w14:textId="77777777" w:rsidR="00F150CB" w:rsidRPr="00D674C3" w:rsidRDefault="00F150CB">
            <w:pPr>
              <w:spacing w:after="0"/>
              <w:ind w:left="108"/>
              <w:rPr>
                <w:color w:val="0070C0"/>
              </w:rPr>
            </w:pPr>
            <w:r w:rsidRPr="00327FC2">
              <w:rPr>
                <w:color w:val="0070C0"/>
              </w:rPr>
              <w:t>Article</w:t>
            </w:r>
            <w:r>
              <w:rPr>
                <w:color w:val="0070C0"/>
              </w:rPr>
              <w:t>s</w:t>
            </w:r>
            <w:r w:rsidRPr="00327FC2">
              <w:rPr>
                <w:color w:val="0070C0"/>
              </w:rPr>
              <w:t xml:space="preserve"> </w:t>
            </w:r>
            <w:r>
              <w:rPr>
                <w:color w:val="0070C0"/>
              </w:rPr>
              <w:t>47, 48</w:t>
            </w:r>
          </w:p>
        </w:tc>
        <w:tc>
          <w:tcPr>
            <w:tcW w:w="4012" w:type="dxa"/>
            <w:tcBorders>
              <w:top w:val="single" w:sz="4" w:space="0" w:color="000000"/>
              <w:left w:val="single" w:sz="4" w:space="0" w:color="000000"/>
              <w:bottom w:val="single" w:sz="4" w:space="0" w:color="000000"/>
              <w:right w:val="nil"/>
            </w:tcBorders>
            <w:vAlign w:val="center"/>
          </w:tcPr>
          <w:p w14:paraId="66F91CF8" w14:textId="77777777" w:rsidR="00F150CB" w:rsidRPr="00D674C3" w:rsidRDefault="00F150CB">
            <w:pPr>
              <w:rPr>
                <w:color w:val="0070C0"/>
              </w:rPr>
            </w:pPr>
            <w:r w:rsidRPr="00132489">
              <w:rPr>
                <w:color w:val="0070C0"/>
              </w:rPr>
              <w:t>eIDAS</w:t>
            </w:r>
          </w:p>
        </w:tc>
        <w:tc>
          <w:tcPr>
            <w:tcW w:w="337" w:type="dxa"/>
            <w:tcBorders>
              <w:top w:val="single" w:sz="4" w:space="0" w:color="000000"/>
              <w:left w:val="nil"/>
              <w:bottom w:val="single" w:sz="4" w:space="0" w:color="000000"/>
              <w:right w:val="single" w:sz="4" w:space="0" w:color="000000"/>
            </w:tcBorders>
          </w:tcPr>
          <w:p w14:paraId="7DD939AC" w14:textId="77777777" w:rsidR="00F150CB" w:rsidRDefault="00F150CB"/>
        </w:tc>
      </w:tr>
      <w:tr w:rsidR="00F150CB" w14:paraId="253C4E99"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6BD1684F" w14:textId="77777777" w:rsidR="00F150CB" w:rsidRPr="00D674C3" w:rsidRDefault="00F150CB">
            <w:pPr>
              <w:spacing w:after="0"/>
              <w:ind w:left="108"/>
              <w:rPr>
                <w:color w:val="0070C0"/>
              </w:rPr>
            </w:pPr>
            <w:r w:rsidRPr="00E15B30">
              <w:rPr>
                <w:color w:val="0070C0"/>
              </w:rPr>
              <w:t>Digital register of shares, digital share certificates</w:t>
            </w:r>
            <w:r>
              <w:rPr>
                <w:color w:val="0070C0"/>
              </w:rPr>
              <w:t>, digital transfer of shares, share issuance and subscription</w:t>
            </w:r>
          </w:p>
        </w:tc>
        <w:tc>
          <w:tcPr>
            <w:tcW w:w="4349" w:type="dxa"/>
            <w:tcBorders>
              <w:top w:val="single" w:sz="4" w:space="0" w:color="000000"/>
              <w:left w:val="single" w:sz="4" w:space="0" w:color="000000"/>
              <w:bottom w:val="single" w:sz="4" w:space="0" w:color="000000"/>
              <w:right w:val="single" w:sz="4" w:space="0" w:color="000000"/>
            </w:tcBorders>
            <w:vAlign w:val="center"/>
          </w:tcPr>
          <w:p w14:paraId="5B9B9DA0" w14:textId="77777777" w:rsidR="00F150CB" w:rsidRPr="00D674C3" w:rsidRDefault="00F150CB">
            <w:pPr>
              <w:spacing w:after="0"/>
              <w:ind w:left="108"/>
              <w:rPr>
                <w:color w:val="0070C0"/>
              </w:rPr>
            </w:pPr>
            <w:r w:rsidRPr="00327FC2">
              <w:rPr>
                <w:color w:val="0070C0"/>
              </w:rPr>
              <w:t>Article</w:t>
            </w:r>
            <w:r>
              <w:rPr>
                <w:color w:val="0070C0"/>
              </w:rPr>
              <w:t>s</w:t>
            </w:r>
            <w:r w:rsidRPr="00327FC2">
              <w:rPr>
                <w:color w:val="0070C0"/>
              </w:rPr>
              <w:t xml:space="preserve"> 54</w:t>
            </w:r>
            <w:r>
              <w:rPr>
                <w:color w:val="0070C0"/>
              </w:rPr>
              <w:t>, 59, 67</w:t>
            </w:r>
          </w:p>
        </w:tc>
        <w:tc>
          <w:tcPr>
            <w:tcW w:w="4012" w:type="dxa"/>
            <w:tcBorders>
              <w:top w:val="single" w:sz="4" w:space="0" w:color="000000"/>
              <w:left w:val="single" w:sz="4" w:space="0" w:color="000000"/>
              <w:bottom w:val="single" w:sz="4" w:space="0" w:color="000000"/>
              <w:right w:val="nil"/>
            </w:tcBorders>
            <w:vAlign w:val="center"/>
          </w:tcPr>
          <w:p w14:paraId="7BFAF7EF" w14:textId="77777777" w:rsidR="00F150CB" w:rsidRPr="00D674C3" w:rsidRDefault="00F150CB">
            <w:pPr>
              <w:rPr>
                <w:color w:val="0070C0"/>
              </w:rPr>
            </w:pPr>
            <w:r w:rsidRPr="00132489">
              <w:rPr>
                <w:color w:val="0070C0"/>
              </w:rPr>
              <w:t>eIDAS</w:t>
            </w:r>
          </w:p>
        </w:tc>
        <w:tc>
          <w:tcPr>
            <w:tcW w:w="337" w:type="dxa"/>
            <w:tcBorders>
              <w:top w:val="single" w:sz="4" w:space="0" w:color="000000"/>
              <w:left w:val="nil"/>
              <w:bottom w:val="single" w:sz="4" w:space="0" w:color="000000"/>
              <w:right w:val="single" w:sz="4" w:space="0" w:color="000000"/>
            </w:tcBorders>
          </w:tcPr>
          <w:p w14:paraId="660692D8" w14:textId="77777777" w:rsidR="00F150CB" w:rsidRDefault="00F150CB"/>
        </w:tc>
      </w:tr>
      <w:tr w:rsidR="00F150CB" w14:paraId="190C38CD"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15A00D2A" w14:textId="77777777" w:rsidR="00F150CB" w:rsidRPr="00E15B30" w:rsidRDefault="00F150CB">
            <w:pPr>
              <w:spacing w:after="0"/>
              <w:ind w:left="108"/>
              <w:rPr>
                <w:color w:val="0070C0"/>
              </w:rPr>
            </w:pPr>
            <w:r w:rsidRPr="009D7B1F">
              <w:rPr>
                <w:color w:val="0070C0"/>
              </w:rPr>
              <w:t>Digital communication for simplified insolvency proceedings, interconnection of electronic auction systems</w:t>
            </w:r>
          </w:p>
        </w:tc>
        <w:tc>
          <w:tcPr>
            <w:tcW w:w="4349" w:type="dxa"/>
            <w:tcBorders>
              <w:top w:val="single" w:sz="4" w:space="0" w:color="000000"/>
              <w:left w:val="single" w:sz="4" w:space="0" w:color="000000"/>
              <w:bottom w:val="single" w:sz="4" w:space="0" w:color="000000"/>
              <w:right w:val="single" w:sz="4" w:space="0" w:color="000000"/>
            </w:tcBorders>
            <w:vAlign w:val="center"/>
          </w:tcPr>
          <w:p w14:paraId="3825C5F9" w14:textId="77777777" w:rsidR="00F150CB" w:rsidRPr="00327FC2" w:rsidRDefault="00F150CB">
            <w:pPr>
              <w:spacing w:after="0"/>
              <w:ind w:left="108"/>
              <w:rPr>
                <w:color w:val="0070C0"/>
              </w:rPr>
            </w:pPr>
            <w:r w:rsidRPr="009D7B1F">
              <w:rPr>
                <w:color w:val="0070C0"/>
              </w:rPr>
              <w:t>Articles 91, 97, 98, 99</w:t>
            </w:r>
          </w:p>
        </w:tc>
        <w:tc>
          <w:tcPr>
            <w:tcW w:w="4012" w:type="dxa"/>
            <w:tcBorders>
              <w:top w:val="single" w:sz="4" w:space="0" w:color="000000"/>
              <w:left w:val="single" w:sz="4" w:space="0" w:color="000000"/>
              <w:bottom w:val="single" w:sz="4" w:space="0" w:color="000000"/>
              <w:right w:val="nil"/>
            </w:tcBorders>
            <w:vAlign w:val="center"/>
          </w:tcPr>
          <w:p w14:paraId="1C28A066" w14:textId="77777777" w:rsidR="00F150CB" w:rsidRPr="00132489" w:rsidRDefault="00F150CB">
            <w:pPr>
              <w:rPr>
                <w:color w:val="0070C0"/>
              </w:rPr>
            </w:pPr>
            <w:r w:rsidRPr="000D0994">
              <w:rPr>
                <w:color w:val="0070C0"/>
              </w:rPr>
              <w:t>European e-Justice Portal</w:t>
            </w:r>
          </w:p>
        </w:tc>
        <w:tc>
          <w:tcPr>
            <w:tcW w:w="337" w:type="dxa"/>
            <w:tcBorders>
              <w:top w:val="single" w:sz="4" w:space="0" w:color="000000"/>
              <w:left w:val="nil"/>
              <w:bottom w:val="single" w:sz="4" w:space="0" w:color="000000"/>
              <w:right w:val="single" w:sz="4" w:space="0" w:color="000000"/>
            </w:tcBorders>
          </w:tcPr>
          <w:p w14:paraId="5D9E32B5" w14:textId="77777777" w:rsidR="00F150CB" w:rsidRDefault="00F150CB"/>
        </w:tc>
      </w:tr>
    </w:tbl>
    <w:p w14:paraId="04EBCB4C" w14:textId="77777777" w:rsidR="00F150CB" w:rsidRDefault="00F150CB" w:rsidP="00F150CB">
      <w:pPr>
        <w:spacing w:after="91"/>
        <w:ind w:left="850"/>
        <w:rPr>
          <w:rFonts w:eastAsia="Times New Roman"/>
          <w:b/>
          <w:i/>
        </w:rPr>
      </w:pPr>
    </w:p>
    <w:p w14:paraId="64E2C646" w14:textId="77777777" w:rsidR="00F150CB" w:rsidRDefault="00F150CB" w:rsidP="00F150CB">
      <w:pPr>
        <w:spacing w:after="91"/>
        <w:ind w:left="850"/>
        <w:rPr>
          <w:rFonts w:eastAsia="Times New Roman"/>
          <w:b/>
          <w:i/>
        </w:rPr>
      </w:pPr>
    </w:p>
    <w:p w14:paraId="6ADD56F3" w14:textId="77777777" w:rsidR="00F150CB" w:rsidRDefault="00F150CB" w:rsidP="00F150CB">
      <w:pPr>
        <w:spacing w:after="91"/>
        <w:ind w:left="850"/>
      </w:pPr>
      <w:r>
        <w:rPr>
          <w:rFonts w:eastAsia="Times New Roman"/>
          <w:b/>
          <w:i/>
        </w:rPr>
        <w:t>Alignment with the European Data Strategy</w:t>
      </w:r>
      <w:r>
        <w:rPr>
          <w:rFonts w:eastAsia="Times New Roman"/>
        </w:rPr>
        <w:t xml:space="preserve"> </w:t>
      </w:r>
    </w:p>
    <w:p w14:paraId="485D9B38" w14:textId="77777777" w:rsidR="00F150CB" w:rsidRDefault="00F150CB" w:rsidP="00F150CB">
      <w:pPr>
        <w:spacing w:after="110" w:line="249" w:lineRule="auto"/>
        <w:ind w:left="860" w:hanging="10"/>
      </w:pPr>
      <w:r>
        <w:rPr>
          <w:rFonts w:eastAsia="Times New Roman"/>
          <w:i/>
        </w:rPr>
        <w:t>Explain how the requirement(s) are aligned with the European Data Strategy</w:t>
      </w:r>
      <w:r>
        <w:rPr>
          <w:rFonts w:eastAsia="Times New Roman"/>
        </w:rPr>
        <w:t xml:space="preserve"> </w:t>
      </w:r>
    </w:p>
    <w:p w14:paraId="4A187F65" w14:textId="77777777" w:rsidR="00F150CB" w:rsidRPr="00DF7D27" w:rsidRDefault="00F150CB" w:rsidP="00094EB5">
      <w:pPr>
        <w:pStyle w:val="Bullet0"/>
        <w:numPr>
          <w:ilvl w:val="0"/>
          <w:numId w:val="158"/>
        </w:numPr>
      </w:pPr>
      <w:r w:rsidRPr="00DF7D27">
        <w:t>The proposal promotes the use of digital tools and procedures for company law procedures, which is in line with the European Data Strategy's objective of promoting digitalization and data-driven innovation.</w:t>
      </w:r>
    </w:p>
    <w:p w14:paraId="28DC2D8B" w14:textId="77777777" w:rsidR="00F150CB" w:rsidRPr="00DF7D27" w:rsidRDefault="00F150CB" w:rsidP="002E449B">
      <w:pPr>
        <w:pStyle w:val="Bullet0"/>
      </w:pPr>
      <w:r w:rsidRPr="00DF7D27">
        <w:t>The proposal builds on the Business Register Interconnection System (BRIS)</w:t>
      </w:r>
      <w:r>
        <w:t xml:space="preserve"> and EUID</w:t>
      </w:r>
      <w:r w:rsidRPr="00DF7D27">
        <w:t xml:space="preserve"> and extends </w:t>
      </w:r>
      <w:r>
        <w:t>their</w:t>
      </w:r>
      <w:r w:rsidRPr="00DF7D27">
        <w:t xml:space="preserve"> application to EU Inc. companies, facilitating the exchange of information and reducing administrative burdens. This is consistent with the European Data Strategy's goal of improving data sharing and interoperability.</w:t>
      </w:r>
    </w:p>
    <w:p w14:paraId="21CBFDE5" w14:textId="77777777" w:rsidR="00F150CB" w:rsidRPr="00DF7D27" w:rsidRDefault="00F150CB" w:rsidP="002E449B">
      <w:pPr>
        <w:pStyle w:val="Bullet0"/>
      </w:pPr>
      <w:r w:rsidRPr="00DF7D27">
        <w:t xml:space="preserve">The proposal relies on </w:t>
      </w:r>
      <w:r>
        <w:t>eIDAS</w:t>
      </w:r>
      <w:r w:rsidRPr="00DF7D27">
        <w:t>, to facilitate online procedures and ensure the authenticity of documents. This aligns with the European Data Strategy's focus on promoting secure and trustworthy digital identities.</w:t>
      </w:r>
    </w:p>
    <w:p w14:paraId="29D81036" w14:textId="77777777" w:rsidR="00F150CB" w:rsidRPr="00DF7D27" w:rsidRDefault="00F150CB" w:rsidP="002E449B">
      <w:pPr>
        <w:pStyle w:val="Bullet0"/>
      </w:pPr>
      <w:r w:rsidRPr="00DF7D27">
        <w:t xml:space="preserve">The proposal aims to </w:t>
      </w:r>
      <w:r>
        <w:t>ensure</w:t>
      </w:r>
      <w:r w:rsidRPr="00DF7D27">
        <w:t xml:space="preserve"> transparency and trust in EU Inc. companies by making company information publicly available through BRIS and ensuring that companies can use a harmonized EU Company Certificate and digital EU power of attorney. This is in line with the European Data Strategy's objective of promoting transparency and trust in data-driven ecosystems.</w:t>
      </w:r>
    </w:p>
    <w:p w14:paraId="60F2AF2C" w14:textId="77777777" w:rsidR="00F150CB" w:rsidRPr="00DF7D27" w:rsidRDefault="00F150CB" w:rsidP="002E449B">
      <w:pPr>
        <w:pStyle w:val="Bullet0"/>
      </w:pPr>
      <w:r w:rsidRPr="00DF7D27">
        <w:lastRenderedPageBreak/>
        <w:t>The proposal aims to create a favorable business environment for startups and scaleups, which is consistent with the European Data Strategy's goal of promoting innovation and entrepreneurship through data-driven technologies.</w:t>
      </w:r>
    </w:p>
    <w:p w14:paraId="593716BB" w14:textId="77777777" w:rsidR="00F150CB" w:rsidRPr="00242AD2" w:rsidRDefault="00F150CB" w:rsidP="00F150CB">
      <w:pPr>
        <w:spacing w:after="102" w:line="249" w:lineRule="auto"/>
        <w:ind w:left="845" w:hanging="10"/>
        <w:rPr>
          <w:rFonts w:eastAsia="Times New Roman"/>
        </w:rPr>
      </w:pPr>
    </w:p>
    <w:p w14:paraId="316FE56B" w14:textId="77777777" w:rsidR="00F150CB" w:rsidRDefault="00F150CB" w:rsidP="002E449B">
      <w:r>
        <w:t>Alignment with the once-only principle</w:t>
      </w:r>
      <w:r>
        <w:rPr>
          <w:rFonts w:eastAsia="Times New Roman"/>
        </w:rPr>
        <w:t xml:space="preserve"> </w:t>
      </w:r>
    </w:p>
    <w:p w14:paraId="2CC0F969" w14:textId="77777777" w:rsidR="00F150CB" w:rsidRPr="00E05492" w:rsidRDefault="00F150CB" w:rsidP="00F150CB">
      <w:pPr>
        <w:spacing w:after="110" w:line="249" w:lineRule="auto"/>
        <w:ind w:left="860" w:hanging="10"/>
        <w:rPr>
          <w:b/>
          <w:bCs/>
        </w:rPr>
      </w:pPr>
      <w:r w:rsidRPr="00E05492">
        <w:rPr>
          <w:rFonts w:eastAsia="Times New Roman"/>
          <w:b/>
          <w:bCs/>
          <w:i/>
        </w:rPr>
        <w:t>Explain how the once-only principle has been considered and how the possibility to reuse existing data has been explored</w:t>
      </w:r>
      <w:r w:rsidRPr="00E05492">
        <w:rPr>
          <w:rFonts w:eastAsia="Times New Roman"/>
          <w:b/>
          <w:bCs/>
        </w:rPr>
        <w:t xml:space="preserve"> </w:t>
      </w:r>
    </w:p>
    <w:tbl>
      <w:tblPr>
        <w:tblStyle w:val="TableGrid"/>
        <w:tblW w:w="0" w:type="auto"/>
        <w:tblInd w:w="845" w:type="dxa"/>
        <w:tblLook w:val="04A0" w:firstRow="1" w:lastRow="0" w:firstColumn="1" w:lastColumn="0" w:noHBand="0" w:noVBand="1"/>
      </w:tblPr>
      <w:tblGrid>
        <w:gridCol w:w="13378"/>
      </w:tblGrid>
      <w:tr w:rsidR="00F150CB" w14:paraId="4EB8D6FC" w14:textId="77777777">
        <w:tc>
          <w:tcPr>
            <w:tcW w:w="14223" w:type="dxa"/>
          </w:tcPr>
          <w:p w14:paraId="022D0C30" w14:textId="77777777" w:rsidR="00F150CB" w:rsidRDefault="00F150CB">
            <w:pPr>
              <w:spacing w:after="102" w:line="249" w:lineRule="auto"/>
            </w:pPr>
            <w:r>
              <w:t>The proposal implements and promotes the once-only principle. The ensures that companies need to file (submit) information only once and that existing information can be re-used. Notably, the proposal ensures that i</w:t>
            </w:r>
            <w:r w:rsidRPr="00A356FE">
              <w:rPr>
                <w:szCs w:val="24"/>
              </w:rPr>
              <w:t xml:space="preserve">n the context of the registration, the information about the company is transferred from the business register to the authority in charge of issuing the TIN and the VAT identification number, to social security authority and to the beneficial ownership register without the </w:t>
            </w:r>
            <w:r>
              <w:rPr>
                <w:szCs w:val="24"/>
              </w:rPr>
              <w:t xml:space="preserve">EU Inc. </w:t>
            </w:r>
            <w:r w:rsidRPr="00A356FE">
              <w:rPr>
                <w:szCs w:val="24"/>
              </w:rPr>
              <w:t xml:space="preserve">company needing to submit it again (“once-only principle”), and that the </w:t>
            </w:r>
            <w:r>
              <w:rPr>
                <w:szCs w:val="24"/>
              </w:rPr>
              <w:t xml:space="preserve">EU Inc. company </w:t>
            </w:r>
            <w:r w:rsidRPr="00A356FE">
              <w:rPr>
                <w:szCs w:val="24"/>
              </w:rPr>
              <w:t>obtain</w:t>
            </w:r>
            <w:r>
              <w:rPr>
                <w:szCs w:val="24"/>
              </w:rPr>
              <w:t>s</w:t>
            </w:r>
            <w:r w:rsidRPr="00A356FE">
              <w:rPr>
                <w:szCs w:val="24"/>
              </w:rPr>
              <w:t xml:space="preserve"> the TIN and the VAT identification number from the relevant authority as part of the registration process.</w:t>
            </w:r>
            <w:r>
              <w:rPr>
                <w:szCs w:val="24"/>
              </w:rPr>
              <w:t xml:space="preserve"> The same once-only principle applies when cross-border branches are registered. In addition, the proposal e</w:t>
            </w:r>
            <w:r w:rsidRPr="00A356FE">
              <w:rPr>
                <w:szCs w:val="24"/>
              </w:rPr>
              <w:t>nsure</w:t>
            </w:r>
            <w:r>
              <w:rPr>
                <w:szCs w:val="24"/>
              </w:rPr>
              <w:t>s</w:t>
            </w:r>
            <w:r w:rsidRPr="00A356FE">
              <w:rPr>
                <w:szCs w:val="24"/>
              </w:rPr>
              <w:t xml:space="preserve"> that all relevant filings by the liquidator for closure outside of insolvency are transferred from business register to other authorities (“once-only principle”)</w:t>
            </w:r>
            <w:r>
              <w:rPr>
                <w:szCs w:val="24"/>
              </w:rPr>
              <w:t xml:space="preserve"> without the company needing to resubmit those. </w:t>
            </w:r>
            <w:r>
              <w:t xml:space="preserve">The proposal also ensures that when EU Inc. subsidiaries or cross-border branches are set, the “parent” company information in BRIS can be re-used without the parent company needing to re-submit it. </w:t>
            </w:r>
          </w:p>
          <w:p w14:paraId="15393527" w14:textId="77777777" w:rsidR="00F150CB" w:rsidRDefault="00F150CB">
            <w:pPr>
              <w:spacing w:after="102" w:line="249" w:lineRule="auto"/>
            </w:pPr>
            <w:r>
              <w:t xml:space="preserve">The proposal introduces a general duty for public authorities to use /access (re-use) the publicly available information in BRIS without asking the company except in certain specific circumstances. </w:t>
            </w:r>
          </w:p>
        </w:tc>
      </w:tr>
    </w:tbl>
    <w:p w14:paraId="241C6CC5" w14:textId="77777777" w:rsidR="00F150CB" w:rsidRDefault="00F150CB" w:rsidP="00F150CB">
      <w:pPr>
        <w:spacing w:after="102" w:line="249" w:lineRule="auto"/>
        <w:ind w:left="845" w:hanging="10"/>
      </w:pPr>
    </w:p>
    <w:p w14:paraId="718598A1" w14:textId="77777777" w:rsidR="00F150CB" w:rsidRPr="00E05492" w:rsidRDefault="00F150CB" w:rsidP="00F150CB">
      <w:pPr>
        <w:spacing w:after="110" w:line="249" w:lineRule="auto"/>
        <w:ind w:left="860" w:hanging="10"/>
        <w:rPr>
          <w:b/>
          <w:bCs/>
        </w:rPr>
      </w:pPr>
      <w:r w:rsidRPr="00E05492">
        <w:rPr>
          <w:rFonts w:eastAsia="Times New Roman"/>
          <w:b/>
          <w:bCs/>
          <w:i/>
        </w:rPr>
        <w:t>Explain how newly created data is findable, accessible, interoperable and reusable, and meets high-quality standards</w:t>
      </w:r>
      <w:r w:rsidRPr="00E05492">
        <w:rPr>
          <w:rFonts w:eastAsia="Times New Roman"/>
          <w:b/>
          <w:bCs/>
        </w:rPr>
        <w:t xml:space="preserve"> </w:t>
      </w:r>
    </w:p>
    <w:tbl>
      <w:tblPr>
        <w:tblStyle w:val="TableGrid"/>
        <w:tblW w:w="0" w:type="auto"/>
        <w:tblInd w:w="845" w:type="dxa"/>
        <w:tblLook w:val="04A0" w:firstRow="1" w:lastRow="0" w:firstColumn="1" w:lastColumn="0" w:noHBand="0" w:noVBand="1"/>
      </w:tblPr>
      <w:tblGrid>
        <w:gridCol w:w="13378"/>
      </w:tblGrid>
      <w:tr w:rsidR="00F150CB" w14:paraId="69F64FD7" w14:textId="77777777">
        <w:tc>
          <w:tcPr>
            <w:tcW w:w="14223" w:type="dxa"/>
          </w:tcPr>
          <w:p w14:paraId="2D3D5B3D" w14:textId="77777777" w:rsidR="00F150CB" w:rsidRPr="00E05492" w:rsidRDefault="00F150CB">
            <w:pPr>
              <w:spacing w:after="102" w:line="249" w:lineRule="auto"/>
            </w:pPr>
            <w:r w:rsidRPr="00E05492">
              <w:t xml:space="preserve">The data is easily </w:t>
            </w:r>
            <w:r w:rsidRPr="00EA5E08">
              <w:rPr>
                <w:b/>
                <w:bCs/>
              </w:rPr>
              <w:t>findable</w:t>
            </w:r>
            <w:r>
              <w:t xml:space="preserve"> </w:t>
            </w:r>
            <w:r w:rsidRPr="00E05492">
              <w:t>through the European single access point, the European e-Justice Portal, and national business registers.</w:t>
            </w:r>
          </w:p>
          <w:p w14:paraId="25E20BA7" w14:textId="77777777" w:rsidR="00F150CB" w:rsidRDefault="00F150CB">
            <w:pPr>
              <w:spacing w:after="102" w:line="249" w:lineRule="auto"/>
            </w:pPr>
            <w:r w:rsidRPr="00E05492">
              <w:t xml:space="preserve">The data is made available in a machine-readable format, allowing for easy </w:t>
            </w:r>
            <w:r w:rsidRPr="005E0254">
              <w:rPr>
                <w:b/>
                <w:bCs/>
              </w:rPr>
              <w:t>accessibility</w:t>
            </w:r>
            <w:r w:rsidRPr="00E05492">
              <w:t>.</w:t>
            </w:r>
          </w:p>
          <w:p w14:paraId="6BE5CCFF" w14:textId="77777777" w:rsidR="00F150CB" w:rsidRDefault="00F150CB">
            <w:pPr>
              <w:spacing w:after="102" w:line="249" w:lineRule="auto"/>
            </w:pPr>
            <w:r w:rsidRPr="00E05492">
              <w:t xml:space="preserve">The proposal ensures that the data is </w:t>
            </w:r>
            <w:r w:rsidRPr="006542A0">
              <w:rPr>
                <w:b/>
                <w:bCs/>
              </w:rPr>
              <w:t xml:space="preserve">interoperable </w:t>
            </w:r>
            <w:r w:rsidRPr="00E05492">
              <w:t xml:space="preserve">between different systems and authorities, facilitating the seamless exchange of information and </w:t>
            </w:r>
            <w:r w:rsidRPr="006542A0">
              <w:rPr>
                <w:b/>
                <w:bCs/>
              </w:rPr>
              <w:t>reuse</w:t>
            </w:r>
            <w:r w:rsidRPr="00E05492">
              <w:t xml:space="preserve"> between business registers and national authorities (e.g. authorities issuing Tax Identification number (TIN) and VAT identification number).</w:t>
            </w:r>
          </w:p>
        </w:tc>
      </w:tr>
    </w:tbl>
    <w:p w14:paraId="2961D907" w14:textId="77777777" w:rsidR="00F150CB" w:rsidRDefault="00F150CB" w:rsidP="00F150CB">
      <w:pPr>
        <w:spacing w:after="102" w:line="249" w:lineRule="auto"/>
        <w:ind w:left="845" w:hanging="10"/>
      </w:pPr>
      <w:r>
        <w:rPr>
          <w:rFonts w:eastAsia="Times New Roman"/>
        </w:rPr>
        <w:t xml:space="preserve"> </w:t>
      </w:r>
    </w:p>
    <w:p w14:paraId="29CFA6EE" w14:textId="77777777" w:rsidR="00F150CB" w:rsidRDefault="00F150CB" w:rsidP="002E449B"/>
    <w:p w14:paraId="1E43B395" w14:textId="77777777" w:rsidR="00F150CB" w:rsidRDefault="00F150CB" w:rsidP="002E449B">
      <w:r>
        <w:t>Data flows</w:t>
      </w:r>
      <w:r>
        <w:rPr>
          <w:rFonts w:eastAsia="Times New Roman"/>
        </w:rPr>
        <w:t xml:space="preserve"> </w:t>
      </w:r>
    </w:p>
    <w:p w14:paraId="264D1AAC" w14:textId="77777777" w:rsidR="00F150CB" w:rsidRDefault="00F150CB" w:rsidP="00F150CB">
      <w:pPr>
        <w:spacing w:after="10" w:line="249" w:lineRule="auto"/>
        <w:ind w:left="845" w:hanging="10"/>
      </w:pPr>
      <w:r>
        <w:rPr>
          <w:rFonts w:eastAsia="Times New Roman"/>
        </w:rPr>
        <w:t xml:space="preserve">For each data flow, please fill the table below: </w:t>
      </w:r>
    </w:p>
    <w:tbl>
      <w:tblPr>
        <w:tblStyle w:val="TableGrid0"/>
        <w:tblW w:w="13048" w:type="dxa"/>
        <w:tblInd w:w="480" w:type="dxa"/>
        <w:tblCellMar>
          <w:right w:w="46" w:type="dxa"/>
        </w:tblCellMar>
        <w:tblLook w:val="04A0" w:firstRow="1" w:lastRow="0" w:firstColumn="1" w:lastColumn="0" w:noHBand="0" w:noVBand="1"/>
      </w:tblPr>
      <w:tblGrid>
        <w:gridCol w:w="2173"/>
        <w:gridCol w:w="2175"/>
        <w:gridCol w:w="2174"/>
        <w:gridCol w:w="2175"/>
        <w:gridCol w:w="2177"/>
        <w:gridCol w:w="1837"/>
        <w:gridCol w:w="337"/>
      </w:tblGrid>
      <w:tr w:rsidR="00F150CB" w14:paraId="2861A47B" w14:textId="77777777">
        <w:trPr>
          <w:trHeight w:val="802"/>
        </w:trPr>
        <w:tc>
          <w:tcPr>
            <w:tcW w:w="2173" w:type="dxa"/>
            <w:tcBorders>
              <w:top w:val="single" w:sz="4" w:space="0" w:color="000000"/>
              <w:left w:val="single" w:sz="4" w:space="0" w:color="000000"/>
              <w:bottom w:val="single" w:sz="4" w:space="0" w:color="000000"/>
              <w:right w:val="single" w:sz="4" w:space="0" w:color="000000"/>
            </w:tcBorders>
            <w:vAlign w:val="center"/>
          </w:tcPr>
          <w:p w14:paraId="7704ED28" w14:textId="77777777" w:rsidR="00F150CB" w:rsidRDefault="00F150CB">
            <w:pPr>
              <w:spacing w:after="0"/>
              <w:ind w:left="108"/>
            </w:pPr>
            <w:r>
              <w:rPr>
                <w:rFonts w:eastAsia="Times New Roman"/>
                <w:b/>
              </w:rPr>
              <w:t>Type of data</w:t>
            </w:r>
            <w:r>
              <w:rPr>
                <w:rFonts w:eastAsia="Times New Roman"/>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30B0BF9" w14:textId="77777777" w:rsidR="00F150CB" w:rsidRDefault="00F150CB">
            <w:pPr>
              <w:spacing w:after="0"/>
              <w:ind w:left="110"/>
            </w:pPr>
            <w:r>
              <w:rPr>
                <w:rFonts w:eastAsia="Times New Roman"/>
                <w:b/>
              </w:rPr>
              <w:t>Reference(s) to the requirement(s)</w:t>
            </w:r>
            <w:r>
              <w:rPr>
                <w:rFonts w:eastAsia="Times New Roman"/>
              </w:rPr>
              <w:t xml:space="preserve"> </w:t>
            </w:r>
          </w:p>
        </w:tc>
        <w:tc>
          <w:tcPr>
            <w:tcW w:w="2174" w:type="dxa"/>
            <w:tcBorders>
              <w:top w:val="single" w:sz="4" w:space="0" w:color="000000"/>
              <w:left w:val="single" w:sz="4" w:space="0" w:color="000000"/>
              <w:bottom w:val="single" w:sz="4" w:space="0" w:color="000000"/>
              <w:right w:val="single" w:sz="4" w:space="0" w:color="000000"/>
            </w:tcBorders>
            <w:vAlign w:val="center"/>
          </w:tcPr>
          <w:p w14:paraId="29D70D6D" w14:textId="77777777" w:rsidR="00F150CB" w:rsidRDefault="00F150CB">
            <w:pPr>
              <w:tabs>
                <w:tab w:val="right" w:pos="2128"/>
              </w:tabs>
              <w:spacing w:after="0"/>
            </w:pPr>
            <w:r>
              <w:rPr>
                <w:rFonts w:eastAsia="Times New Roman"/>
                <w:b/>
              </w:rPr>
              <w:t>Actor who provides the data</w:t>
            </w:r>
            <w:r>
              <w:rPr>
                <w:rFonts w:eastAsia="Times New Roman"/>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A2ACA64" w14:textId="77777777" w:rsidR="00F150CB" w:rsidRDefault="00F150CB">
            <w:pPr>
              <w:spacing w:after="0"/>
              <w:ind w:left="110"/>
            </w:pPr>
            <w:r>
              <w:rPr>
                <w:rFonts w:eastAsia="Times New Roman"/>
                <w:b/>
              </w:rPr>
              <w:t>Actor who receives the data</w:t>
            </w:r>
            <w:r>
              <w:rPr>
                <w:rFonts w:eastAsia="Times New Roman"/>
              </w:rPr>
              <w:t xml:space="preserve"> </w:t>
            </w:r>
          </w:p>
        </w:tc>
        <w:tc>
          <w:tcPr>
            <w:tcW w:w="2177" w:type="dxa"/>
            <w:tcBorders>
              <w:top w:val="single" w:sz="4" w:space="0" w:color="000000"/>
              <w:left w:val="single" w:sz="4" w:space="0" w:color="000000"/>
              <w:bottom w:val="single" w:sz="4" w:space="0" w:color="000000"/>
              <w:right w:val="single" w:sz="4" w:space="0" w:color="000000"/>
            </w:tcBorders>
            <w:vAlign w:val="center"/>
          </w:tcPr>
          <w:p w14:paraId="16A33639" w14:textId="77777777" w:rsidR="00F150CB" w:rsidRDefault="00F150CB">
            <w:pPr>
              <w:spacing w:after="0"/>
              <w:ind w:left="110"/>
            </w:pPr>
            <w:r>
              <w:rPr>
                <w:rFonts w:eastAsia="Times New Roman"/>
                <w:b/>
              </w:rPr>
              <w:t>Trigger for the data exchange</w:t>
            </w:r>
            <w:r>
              <w:rPr>
                <w:rFonts w:eastAsia="Times New Roman"/>
              </w:rPr>
              <w:t xml:space="preserve"> </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14:paraId="0E63DEA9" w14:textId="77777777" w:rsidR="00F150CB" w:rsidRDefault="00F150CB">
            <w:pPr>
              <w:spacing w:after="0"/>
              <w:ind w:left="108"/>
            </w:pPr>
            <w:r>
              <w:rPr>
                <w:rFonts w:eastAsia="Times New Roman"/>
                <w:b/>
              </w:rPr>
              <w:t>Frequency (if applicable)</w:t>
            </w:r>
            <w:r>
              <w:rPr>
                <w:rFonts w:eastAsia="Times New Roman"/>
              </w:rPr>
              <w:t xml:space="preserve"> </w:t>
            </w:r>
          </w:p>
        </w:tc>
      </w:tr>
      <w:tr w:rsidR="00F150CB" w14:paraId="685341C7"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44EFC72B" w14:textId="77777777" w:rsidR="00F150CB" w:rsidRDefault="00F150CB">
            <w:pPr>
              <w:spacing w:after="0"/>
              <w:ind w:left="108"/>
              <w:rPr>
                <w:color w:val="0070C0"/>
              </w:rPr>
            </w:pPr>
            <w:r w:rsidRPr="00D674C3">
              <w:rPr>
                <w:color w:val="0070C0"/>
              </w:rPr>
              <w:t xml:space="preserve">Company </w:t>
            </w:r>
            <w:r>
              <w:rPr>
                <w:color w:val="0070C0"/>
              </w:rPr>
              <w:t>data</w:t>
            </w:r>
          </w:p>
          <w:p w14:paraId="3DB89736" w14:textId="77777777" w:rsidR="00F150CB" w:rsidRDefault="00F150CB">
            <w:pPr>
              <w:spacing w:after="0"/>
              <w:ind w:left="108"/>
            </w:pPr>
            <w:r>
              <w:rPr>
                <w:color w:val="0070C0"/>
              </w:rPr>
              <w:t>(</w:t>
            </w:r>
            <w:r w:rsidRPr="00E15B30">
              <w:rPr>
                <w:color w:val="0070C0"/>
              </w:rPr>
              <w:t>Company application form</w:t>
            </w:r>
            <w:r>
              <w:rPr>
                <w:color w:val="0070C0"/>
              </w:rPr>
              <w:t xml:space="preserve">, </w:t>
            </w:r>
            <w:r w:rsidRPr="00E15B30">
              <w:rPr>
                <w:color w:val="0070C0"/>
              </w:rPr>
              <w:t>EU central interface</w:t>
            </w:r>
            <w:r>
              <w:rPr>
                <w:color w:val="0070C0"/>
              </w:rPr>
              <w:t xml:space="preserve">, </w:t>
            </w:r>
            <w:r w:rsidRPr="00E15B30">
              <w:rPr>
                <w:color w:val="0070C0"/>
              </w:rPr>
              <w:t>Digital registration, filing and public disclosure of information</w:t>
            </w:r>
            <w:r>
              <w:rPr>
                <w:color w:val="0070C0"/>
              </w:rPr>
              <w:t xml:space="preserve">, </w:t>
            </w:r>
            <w:r w:rsidRPr="00115EED">
              <w:rPr>
                <w:color w:val="0070C0"/>
              </w:rPr>
              <w:t>Digital EU Company Certificate</w:t>
            </w:r>
            <w:r>
              <w:rPr>
                <w:color w:val="0070C0"/>
              </w:rPr>
              <w:t xml:space="preserve">, </w:t>
            </w:r>
            <w:r w:rsidRPr="00115EED">
              <w:rPr>
                <w:color w:val="0070C0"/>
              </w:rPr>
              <w:t>Digital EU power of attorney</w:t>
            </w:r>
            <w:r>
              <w:rPr>
                <w:color w:val="0070C0"/>
              </w:rPr>
              <w:t xml:space="preserve">, </w:t>
            </w:r>
            <w:r w:rsidRPr="00115EED">
              <w:rPr>
                <w:color w:val="0070C0"/>
              </w:rPr>
              <w:t>Interconnection of business registers (BRIS)</w:t>
            </w:r>
            <w:r>
              <w:rPr>
                <w:color w:val="0070C0"/>
              </w:rPr>
              <w:t>)</w:t>
            </w:r>
          </w:p>
        </w:tc>
        <w:tc>
          <w:tcPr>
            <w:tcW w:w="2175" w:type="dxa"/>
            <w:tcBorders>
              <w:top w:val="single" w:sz="4" w:space="0" w:color="000000"/>
              <w:left w:val="single" w:sz="4" w:space="0" w:color="000000"/>
              <w:bottom w:val="single" w:sz="4" w:space="0" w:color="000000"/>
              <w:right w:val="single" w:sz="4" w:space="0" w:color="000000"/>
            </w:tcBorders>
            <w:vAlign w:val="center"/>
          </w:tcPr>
          <w:p w14:paraId="6D8DBD3E" w14:textId="77777777" w:rsidR="00F150CB" w:rsidRDefault="00F150CB">
            <w:pPr>
              <w:spacing w:after="0"/>
              <w:ind w:left="110"/>
            </w:pPr>
            <w:r w:rsidRPr="00327FC2">
              <w:rPr>
                <w:color w:val="0070C0"/>
              </w:rPr>
              <w:t>Article</w:t>
            </w:r>
            <w:r>
              <w:rPr>
                <w:color w:val="0070C0"/>
              </w:rPr>
              <w:t>s</w:t>
            </w:r>
            <w:r w:rsidRPr="00327FC2">
              <w:rPr>
                <w:color w:val="0070C0"/>
              </w:rPr>
              <w:t xml:space="preserve"> 13</w:t>
            </w:r>
            <w:r>
              <w:rPr>
                <w:color w:val="0070C0"/>
              </w:rPr>
              <w:t xml:space="preserve">, 15, </w:t>
            </w:r>
            <w:r w:rsidRPr="00E15B30">
              <w:rPr>
                <w:color w:val="0070C0"/>
              </w:rPr>
              <w:t>16, 17, 18, 19, 20, 23, 24, 25, 26, 27, 28,</w:t>
            </w:r>
            <w:r>
              <w:rPr>
                <w:color w:val="0070C0"/>
              </w:rPr>
              <w:t xml:space="preserve"> 30, 31, 35,</w:t>
            </w:r>
            <w:r w:rsidRPr="00E15B30">
              <w:rPr>
                <w:color w:val="0070C0"/>
              </w:rPr>
              <w:t xml:space="preserve"> 67, 71, 75, 77, 80, 82, 84, 85, 87</w:t>
            </w:r>
          </w:p>
        </w:tc>
        <w:tc>
          <w:tcPr>
            <w:tcW w:w="2174" w:type="dxa"/>
            <w:tcBorders>
              <w:top w:val="single" w:sz="4" w:space="0" w:color="000000"/>
              <w:left w:val="single" w:sz="4" w:space="0" w:color="000000"/>
              <w:bottom w:val="single" w:sz="4" w:space="0" w:color="000000"/>
              <w:right w:val="single" w:sz="4" w:space="0" w:color="000000"/>
            </w:tcBorders>
            <w:vAlign w:val="center"/>
          </w:tcPr>
          <w:p w14:paraId="71A1F06D" w14:textId="77777777" w:rsidR="00F150CB" w:rsidRPr="00AC3308" w:rsidRDefault="00F150CB">
            <w:pPr>
              <w:spacing w:after="0"/>
              <w:ind w:left="110"/>
              <w:rPr>
                <w:color w:val="0070C0"/>
              </w:rPr>
            </w:pPr>
            <w:r w:rsidRPr="00AC3308">
              <w:rPr>
                <w:color w:val="0070C0"/>
              </w:rPr>
              <w:t xml:space="preserve">  EU Inc. companies</w:t>
            </w:r>
          </w:p>
        </w:tc>
        <w:tc>
          <w:tcPr>
            <w:tcW w:w="2175" w:type="dxa"/>
            <w:tcBorders>
              <w:top w:val="single" w:sz="4" w:space="0" w:color="000000"/>
              <w:left w:val="single" w:sz="4" w:space="0" w:color="000000"/>
              <w:bottom w:val="single" w:sz="4" w:space="0" w:color="000000"/>
              <w:right w:val="single" w:sz="4" w:space="0" w:color="000000"/>
            </w:tcBorders>
            <w:vAlign w:val="center"/>
          </w:tcPr>
          <w:p w14:paraId="6C917E01" w14:textId="77777777" w:rsidR="00F150CB" w:rsidRPr="00AC3308" w:rsidRDefault="00F150CB">
            <w:pPr>
              <w:spacing w:after="0"/>
              <w:ind w:left="110"/>
              <w:rPr>
                <w:color w:val="0070C0"/>
              </w:rPr>
            </w:pPr>
            <w:r w:rsidRPr="00AC3308">
              <w:rPr>
                <w:color w:val="0070C0"/>
              </w:rPr>
              <w:t xml:space="preserve">  National authorities</w:t>
            </w:r>
          </w:p>
        </w:tc>
        <w:tc>
          <w:tcPr>
            <w:tcW w:w="2177" w:type="dxa"/>
            <w:tcBorders>
              <w:top w:val="single" w:sz="4" w:space="0" w:color="000000"/>
              <w:left w:val="single" w:sz="4" w:space="0" w:color="000000"/>
              <w:bottom w:val="single" w:sz="4" w:space="0" w:color="000000"/>
              <w:right w:val="single" w:sz="4" w:space="0" w:color="000000"/>
            </w:tcBorders>
            <w:vAlign w:val="center"/>
          </w:tcPr>
          <w:p w14:paraId="249BE8AC" w14:textId="77777777" w:rsidR="00F150CB" w:rsidRPr="00AC3308" w:rsidRDefault="00F150CB">
            <w:pPr>
              <w:spacing w:after="0"/>
              <w:ind w:left="110"/>
              <w:rPr>
                <w:color w:val="0070C0"/>
              </w:rPr>
            </w:pPr>
            <w:r w:rsidRPr="00AC3308">
              <w:rPr>
                <w:color w:val="0070C0"/>
              </w:rPr>
              <w:t>Formation, Filing</w:t>
            </w:r>
          </w:p>
        </w:tc>
        <w:tc>
          <w:tcPr>
            <w:tcW w:w="1837" w:type="dxa"/>
            <w:tcBorders>
              <w:top w:val="single" w:sz="4" w:space="0" w:color="000000"/>
              <w:left w:val="single" w:sz="4" w:space="0" w:color="000000"/>
              <w:bottom w:val="single" w:sz="4" w:space="0" w:color="000000"/>
              <w:right w:val="nil"/>
            </w:tcBorders>
            <w:vAlign w:val="center"/>
          </w:tcPr>
          <w:p w14:paraId="0C39CF27" w14:textId="77777777" w:rsidR="00F150CB" w:rsidRPr="00AC3308" w:rsidRDefault="00F150CB">
            <w:pPr>
              <w:spacing w:after="0"/>
              <w:ind w:left="108"/>
              <w:rPr>
                <w:color w:val="0070C0"/>
              </w:rPr>
            </w:pPr>
            <w:r w:rsidRPr="00AC3308">
              <w:rPr>
                <w:color w:val="0070C0"/>
              </w:rPr>
              <w:t xml:space="preserve">  On-demand</w:t>
            </w:r>
          </w:p>
        </w:tc>
        <w:tc>
          <w:tcPr>
            <w:tcW w:w="337" w:type="dxa"/>
            <w:tcBorders>
              <w:top w:val="single" w:sz="4" w:space="0" w:color="000000"/>
              <w:left w:val="nil"/>
              <w:bottom w:val="single" w:sz="4" w:space="0" w:color="000000"/>
              <w:right w:val="single" w:sz="4" w:space="0" w:color="000000"/>
            </w:tcBorders>
          </w:tcPr>
          <w:p w14:paraId="20CCB548" w14:textId="77777777" w:rsidR="00F150CB" w:rsidRDefault="00F150CB"/>
        </w:tc>
      </w:tr>
      <w:tr w:rsidR="00F150CB" w14:paraId="2A79A5BF"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5D0F5917" w14:textId="77777777" w:rsidR="00F150CB" w:rsidRDefault="00F150CB">
            <w:pPr>
              <w:spacing w:after="0"/>
              <w:ind w:left="108"/>
              <w:rPr>
                <w:color w:val="0070C0"/>
              </w:rPr>
            </w:pPr>
            <w:r>
              <w:rPr>
                <w:color w:val="0070C0"/>
              </w:rPr>
              <w:t>Branch Data</w:t>
            </w:r>
          </w:p>
          <w:p w14:paraId="30D9B37A" w14:textId="77777777" w:rsidR="00F150CB" w:rsidRDefault="00F150CB">
            <w:pPr>
              <w:spacing w:after="0"/>
              <w:ind w:left="108"/>
            </w:pPr>
            <w:r>
              <w:rPr>
                <w:color w:val="0070C0"/>
              </w:rPr>
              <w:t>(</w:t>
            </w:r>
            <w:r w:rsidRPr="00115EED">
              <w:rPr>
                <w:color w:val="0070C0"/>
              </w:rPr>
              <w:t>Digital cross-border branch registration and public disclosure of information</w:t>
            </w:r>
            <w:r>
              <w:rPr>
                <w:color w:val="0070C0"/>
              </w:rPr>
              <w:t>)</w:t>
            </w:r>
          </w:p>
        </w:tc>
        <w:tc>
          <w:tcPr>
            <w:tcW w:w="2175" w:type="dxa"/>
            <w:tcBorders>
              <w:top w:val="single" w:sz="4" w:space="0" w:color="000000"/>
              <w:left w:val="single" w:sz="4" w:space="0" w:color="000000"/>
              <w:bottom w:val="single" w:sz="4" w:space="0" w:color="000000"/>
              <w:right w:val="single" w:sz="4" w:space="0" w:color="000000"/>
            </w:tcBorders>
            <w:vAlign w:val="center"/>
          </w:tcPr>
          <w:p w14:paraId="2AC72D48" w14:textId="77777777" w:rsidR="00F150CB" w:rsidRDefault="00F150CB">
            <w:pPr>
              <w:spacing w:after="0"/>
              <w:ind w:left="110"/>
            </w:pPr>
            <w:r>
              <w:rPr>
                <w:color w:val="0070C0"/>
              </w:rPr>
              <w:t xml:space="preserve">Articles 35, 37, 38, 39, </w:t>
            </w:r>
            <w:r w:rsidRPr="00327FC2">
              <w:rPr>
                <w:color w:val="0070C0"/>
              </w:rPr>
              <w:t>40</w:t>
            </w:r>
          </w:p>
        </w:tc>
        <w:tc>
          <w:tcPr>
            <w:tcW w:w="2174" w:type="dxa"/>
            <w:tcBorders>
              <w:top w:val="single" w:sz="4" w:space="0" w:color="000000"/>
              <w:left w:val="single" w:sz="4" w:space="0" w:color="000000"/>
              <w:bottom w:val="single" w:sz="4" w:space="0" w:color="000000"/>
              <w:right w:val="single" w:sz="4" w:space="0" w:color="000000"/>
            </w:tcBorders>
            <w:vAlign w:val="center"/>
          </w:tcPr>
          <w:p w14:paraId="3620F474" w14:textId="77777777" w:rsidR="00F150CB" w:rsidRPr="00AC3308" w:rsidRDefault="00F150CB">
            <w:pPr>
              <w:spacing w:after="0"/>
              <w:ind w:left="110"/>
              <w:rPr>
                <w:color w:val="0070C0"/>
              </w:rPr>
            </w:pPr>
            <w:r w:rsidRPr="00AC3308">
              <w:rPr>
                <w:color w:val="0070C0"/>
              </w:rPr>
              <w:t xml:space="preserve">  EU Inc. companies</w:t>
            </w:r>
          </w:p>
        </w:tc>
        <w:tc>
          <w:tcPr>
            <w:tcW w:w="2175" w:type="dxa"/>
            <w:tcBorders>
              <w:top w:val="single" w:sz="4" w:space="0" w:color="000000"/>
              <w:left w:val="single" w:sz="4" w:space="0" w:color="000000"/>
              <w:bottom w:val="single" w:sz="4" w:space="0" w:color="000000"/>
              <w:right w:val="single" w:sz="4" w:space="0" w:color="000000"/>
            </w:tcBorders>
            <w:vAlign w:val="center"/>
          </w:tcPr>
          <w:p w14:paraId="294EE30E" w14:textId="77777777" w:rsidR="00F150CB" w:rsidRPr="00AC3308" w:rsidRDefault="00F150CB">
            <w:pPr>
              <w:spacing w:after="0"/>
              <w:ind w:left="110"/>
              <w:rPr>
                <w:color w:val="0070C0"/>
              </w:rPr>
            </w:pPr>
            <w:r w:rsidRPr="00AC3308">
              <w:rPr>
                <w:color w:val="0070C0"/>
              </w:rPr>
              <w:t xml:space="preserve">  National authorities</w:t>
            </w:r>
          </w:p>
        </w:tc>
        <w:tc>
          <w:tcPr>
            <w:tcW w:w="2177" w:type="dxa"/>
            <w:tcBorders>
              <w:top w:val="single" w:sz="4" w:space="0" w:color="000000"/>
              <w:left w:val="single" w:sz="4" w:space="0" w:color="000000"/>
              <w:bottom w:val="single" w:sz="4" w:space="0" w:color="000000"/>
              <w:right w:val="single" w:sz="4" w:space="0" w:color="000000"/>
            </w:tcBorders>
            <w:vAlign w:val="center"/>
          </w:tcPr>
          <w:p w14:paraId="52694C8D" w14:textId="77777777" w:rsidR="00F150CB" w:rsidRPr="00AC3308" w:rsidRDefault="00F150CB">
            <w:pPr>
              <w:spacing w:after="0"/>
              <w:ind w:left="110"/>
              <w:rPr>
                <w:color w:val="0070C0"/>
              </w:rPr>
            </w:pPr>
            <w:r w:rsidRPr="00AC3308">
              <w:rPr>
                <w:color w:val="0070C0"/>
              </w:rPr>
              <w:t xml:space="preserve">  Registration, filing</w:t>
            </w:r>
          </w:p>
        </w:tc>
        <w:tc>
          <w:tcPr>
            <w:tcW w:w="1837" w:type="dxa"/>
            <w:tcBorders>
              <w:top w:val="single" w:sz="4" w:space="0" w:color="000000"/>
              <w:left w:val="single" w:sz="4" w:space="0" w:color="000000"/>
              <w:bottom w:val="single" w:sz="4" w:space="0" w:color="000000"/>
              <w:right w:val="nil"/>
            </w:tcBorders>
            <w:vAlign w:val="center"/>
          </w:tcPr>
          <w:p w14:paraId="2CAAAD77" w14:textId="77777777" w:rsidR="00F150CB" w:rsidRPr="00AC3308" w:rsidRDefault="00F150CB">
            <w:pPr>
              <w:spacing w:after="0"/>
              <w:ind w:left="108"/>
              <w:rPr>
                <w:color w:val="0070C0"/>
              </w:rPr>
            </w:pPr>
            <w:r w:rsidRPr="00AC3308">
              <w:rPr>
                <w:color w:val="0070C0"/>
              </w:rPr>
              <w:t xml:space="preserve">  On-demand</w:t>
            </w:r>
          </w:p>
        </w:tc>
        <w:tc>
          <w:tcPr>
            <w:tcW w:w="337" w:type="dxa"/>
            <w:tcBorders>
              <w:top w:val="single" w:sz="4" w:space="0" w:color="000000"/>
              <w:left w:val="nil"/>
              <w:bottom w:val="single" w:sz="4" w:space="0" w:color="000000"/>
              <w:right w:val="single" w:sz="4" w:space="0" w:color="000000"/>
            </w:tcBorders>
          </w:tcPr>
          <w:p w14:paraId="2ACD8BD1" w14:textId="77777777" w:rsidR="00F150CB" w:rsidRDefault="00F150CB"/>
        </w:tc>
      </w:tr>
      <w:tr w:rsidR="00F150CB" w14:paraId="067E24FB"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17D85B8B" w14:textId="77777777" w:rsidR="00F150CB" w:rsidRDefault="00F150CB">
            <w:pPr>
              <w:spacing w:after="0"/>
              <w:ind w:left="108"/>
              <w:rPr>
                <w:color w:val="0070C0"/>
              </w:rPr>
            </w:pPr>
            <w:r w:rsidRPr="008351DF">
              <w:rPr>
                <w:color w:val="0070C0"/>
              </w:rPr>
              <w:t xml:space="preserve">Digital communication for </w:t>
            </w:r>
            <w:r w:rsidRPr="008351DF">
              <w:rPr>
                <w:color w:val="0070C0"/>
              </w:rPr>
              <w:lastRenderedPageBreak/>
              <w:t>simplified insolvency proceedings, interconnection of electronic auction systems</w:t>
            </w:r>
          </w:p>
        </w:tc>
        <w:tc>
          <w:tcPr>
            <w:tcW w:w="2175" w:type="dxa"/>
            <w:tcBorders>
              <w:top w:val="single" w:sz="4" w:space="0" w:color="000000"/>
              <w:left w:val="single" w:sz="4" w:space="0" w:color="000000"/>
              <w:bottom w:val="single" w:sz="4" w:space="0" w:color="000000"/>
              <w:right w:val="single" w:sz="4" w:space="0" w:color="000000"/>
            </w:tcBorders>
            <w:vAlign w:val="center"/>
          </w:tcPr>
          <w:p w14:paraId="623C9E17" w14:textId="77777777" w:rsidR="00F150CB" w:rsidRDefault="00F150CB">
            <w:pPr>
              <w:spacing w:after="0"/>
              <w:ind w:left="110"/>
              <w:rPr>
                <w:color w:val="0070C0"/>
              </w:rPr>
            </w:pPr>
            <w:r w:rsidRPr="00B50759">
              <w:rPr>
                <w:color w:val="0070C0"/>
              </w:rPr>
              <w:lastRenderedPageBreak/>
              <w:t>Articles 91, 97, 98, 99</w:t>
            </w:r>
          </w:p>
        </w:tc>
        <w:tc>
          <w:tcPr>
            <w:tcW w:w="2174" w:type="dxa"/>
            <w:tcBorders>
              <w:top w:val="single" w:sz="4" w:space="0" w:color="000000"/>
              <w:left w:val="single" w:sz="4" w:space="0" w:color="000000"/>
              <w:bottom w:val="single" w:sz="4" w:space="0" w:color="000000"/>
              <w:right w:val="single" w:sz="4" w:space="0" w:color="000000"/>
            </w:tcBorders>
            <w:vAlign w:val="center"/>
          </w:tcPr>
          <w:p w14:paraId="4A89B3D8" w14:textId="77777777" w:rsidR="00F150CB" w:rsidRPr="00AC3308" w:rsidRDefault="00F150CB">
            <w:pPr>
              <w:spacing w:after="0"/>
              <w:ind w:left="110"/>
              <w:rPr>
                <w:color w:val="0070C0"/>
              </w:rPr>
            </w:pPr>
            <w:r w:rsidRPr="00DC1C83">
              <w:rPr>
                <w:color w:val="0070C0"/>
              </w:rPr>
              <w:t>Eu Inc. companies, national authorities</w:t>
            </w:r>
          </w:p>
        </w:tc>
        <w:tc>
          <w:tcPr>
            <w:tcW w:w="2175" w:type="dxa"/>
            <w:tcBorders>
              <w:top w:val="single" w:sz="4" w:space="0" w:color="000000"/>
              <w:left w:val="single" w:sz="4" w:space="0" w:color="000000"/>
              <w:bottom w:val="single" w:sz="4" w:space="0" w:color="000000"/>
              <w:right w:val="single" w:sz="4" w:space="0" w:color="000000"/>
            </w:tcBorders>
            <w:vAlign w:val="center"/>
          </w:tcPr>
          <w:p w14:paraId="1FC536FE" w14:textId="77777777" w:rsidR="00F150CB" w:rsidRPr="00AC3308" w:rsidRDefault="00F150CB">
            <w:pPr>
              <w:spacing w:after="0"/>
              <w:ind w:left="110"/>
              <w:rPr>
                <w:color w:val="0070C0"/>
              </w:rPr>
            </w:pPr>
            <w:r w:rsidRPr="00B23B5A">
              <w:rPr>
                <w:color w:val="0070C0"/>
              </w:rPr>
              <w:t>Electronic auction platform</w:t>
            </w:r>
          </w:p>
        </w:tc>
        <w:tc>
          <w:tcPr>
            <w:tcW w:w="2177" w:type="dxa"/>
            <w:tcBorders>
              <w:top w:val="single" w:sz="4" w:space="0" w:color="000000"/>
              <w:left w:val="single" w:sz="4" w:space="0" w:color="000000"/>
              <w:bottom w:val="single" w:sz="4" w:space="0" w:color="000000"/>
              <w:right w:val="single" w:sz="4" w:space="0" w:color="000000"/>
            </w:tcBorders>
            <w:vAlign w:val="center"/>
          </w:tcPr>
          <w:p w14:paraId="6BDB79B9" w14:textId="77777777" w:rsidR="00F150CB" w:rsidRPr="00AC3308" w:rsidRDefault="00F150CB">
            <w:pPr>
              <w:spacing w:after="0"/>
              <w:ind w:left="110"/>
              <w:rPr>
                <w:color w:val="0070C0"/>
              </w:rPr>
            </w:pPr>
            <w:r w:rsidRPr="00B23B5A">
              <w:rPr>
                <w:color w:val="0070C0"/>
              </w:rPr>
              <w:t>Insolvency proceedings</w:t>
            </w:r>
          </w:p>
        </w:tc>
        <w:tc>
          <w:tcPr>
            <w:tcW w:w="1837" w:type="dxa"/>
            <w:tcBorders>
              <w:top w:val="single" w:sz="4" w:space="0" w:color="000000"/>
              <w:left w:val="single" w:sz="4" w:space="0" w:color="000000"/>
              <w:bottom w:val="single" w:sz="4" w:space="0" w:color="000000"/>
              <w:right w:val="nil"/>
            </w:tcBorders>
            <w:vAlign w:val="center"/>
          </w:tcPr>
          <w:p w14:paraId="5DD9AB09" w14:textId="77777777" w:rsidR="00F150CB" w:rsidRPr="00AC3308" w:rsidRDefault="00F150CB">
            <w:pPr>
              <w:spacing w:after="0"/>
              <w:ind w:left="108"/>
              <w:rPr>
                <w:color w:val="0070C0"/>
              </w:rPr>
            </w:pPr>
            <w:r w:rsidRPr="00B23B5A">
              <w:rPr>
                <w:color w:val="0070C0"/>
              </w:rPr>
              <w:t xml:space="preserve">  On-demand</w:t>
            </w:r>
          </w:p>
        </w:tc>
        <w:tc>
          <w:tcPr>
            <w:tcW w:w="337" w:type="dxa"/>
            <w:tcBorders>
              <w:top w:val="single" w:sz="4" w:space="0" w:color="000000"/>
              <w:left w:val="nil"/>
              <w:bottom w:val="single" w:sz="4" w:space="0" w:color="000000"/>
              <w:right w:val="single" w:sz="4" w:space="0" w:color="000000"/>
            </w:tcBorders>
          </w:tcPr>
          <w:p w14:paraId="028369CA" w14:textId="77777777" w:rsidR="00F150CB" w:rsidRDefault="00F150CB"/>
        </w:tc>
      </w:tr>
    </w:tbl>
    <w:p w14:paraId="305D6650" w14:textId="77777777" w:rsidR="00F150CB" w:rsidRDefault="00F150CB" w:rsidP="002E449B"/>
    <w:p w14:paraId="0A2ACD38" w14:textId="77777777" w:rsidR="00F150CB" w:rsidRPr="002E449B" w:rsidRDefault="00F150CB" w:rsidP="002E449B">
      <w:pPr>
        <w:rPr>
          <w:b/>
          <w:bCs/>
          <w:i/>
        </w:rPr>
      </w:pPr>
      <w:r w:rsidRPr="002E449B">
        <w:rPr>
          <w:b/>
          <w:bCs/>
        </w:rPr>
        <w:t>4.3.</w:t>
      </w:r>
      <w:r w:rsidRPr="002E449B">
        <w:rPr>
          <w:rFonts w:eastAsia="Times New Roman"/>
          <w:b/>
          <w:bCs/>
        </w:rPr>
        <w:t xml:space="preserve"> </w:t>
      </w:r>
      <w:r w:rsidRPr="002E449B">
        <w:rPr>
          <w:rFonts w:eastAsia="Times New Roman"/>
          <w:b/>
          <w:bCs/>
        </w:rPr>
        <w:tab/>
      </w:r>
      <w:r w:rsidRPr="002E449B">
        <w:rPr>
          <w:b/>
          <w:bCs/>
        </w:rPr>
        <w:t>Digital solutions</w:t>
      </w:r>
      <w:r w:rsidRPr="002E449B">
        <w:rPr>
          <w:rFonts w:eastAsia="Times New Roman"/>
          <w:b/>
          <w:bCs/>
        </w:rPr>
        <w:t xml:space="preserve"> </w:t>
      </w:r>
    </w:p>
    <w:p w14:paraId="270F907C" w14:textId="77777777" w:rsidR="00F150CB" w:rsidRDefault="00F150CB" w:rsidP="00F150CB">
      <w:pPr>
        <w:spacing w:after="10" w:line="249" w:lineRule="auto"/>
        <w:ind w:left="860" w:hanging="10"/>
      </w:pPr>
      <w:r>
        <w:rPr>
          <w:rFonts w:eastAsia="Times New Roman"/>
          <w:i/>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Pr>
          <w:rFonts w:eastAsia="Times New Roman"/>
        </w:rPr>
        <w:t xml:space="preserve">. </w:t>
      </w:r>
    </w:p>
    <w:tbl>
      <w:tblPr>
        <w:tblStyle w:val="TableGrid0"/>
        <w:tblW w:w="13048" w:type="dxa"/>
        <w:tblInd w:w="480" w:type="dxa"/>
        <w:tblCellMar>
          <w:top w:w="177" w:type="dxa"/>
          <w:right w:w="47" w:type="dxa"/>
        </w:tblCellMar>
        <w:tblLook w:val="04A0" w:firstRow="1" w:lastRow="0" w:firstColumn="1" w:lastColumn="0" w:noHBand="0" w:noVBand="1"/>
      </w:tblPr>
      <w:tblGrid>
        <w:gridCol w:w="1871"/>
        <w:gridCol w:w="1864"/>
        <w:gridCol w:w="1861"/>
        <w:gridCol w:w="1863"/>
        <w:gridCol w:w="1597"/>
        <w:gridCol w:w="267"/>
        <w:gridCol w:w="1597"/>
        <w:gridCol w:w="265"/>
        <w:gridCol w:w="1863"/>
      </w:tblGrid>
      <w:tr w:rsidR="00F150CB" w14:paraId="31436C84" w14:textId="77777777">
        <w:trPr>
          <w:trHeight w:val="1078"/>
        </w:trPr>
        <w:tc>
          <w:tcPr>
            <w:tcW w:w="1871" w:type="dxa"/>
            <w:tcBorders>
              <w:top w:val="single" w:sz="4" w:space="0" w:color="000000"/>
              <w:left w:val="single" w:sz="4" w:space="0" w:color="000000"/>
              <w:bottom w:val="single" w:sz="4" w:space="0" w:color="000000"/>
              <w:right w:val="single" w:sz="4" w:space="0" w:color="000000"/>
            </w:tcBorders>
            <w:vAlign w:val="center"/>
          </w:tcPr>
          <w:p w14:paraId="1B26AA8C" w14:textId="77777777" w:rsidR="00F150CB" w:rsidRDefault="00F150CB">
            <w:pPr>
              <w:spacing w:after="0"/>
              <w:ind w:left="108"/>
            </w:pPr>
            <w:r>
              <w:rPr>
                <w:rFonts w:eastAsia="Times New Roman"/>
                <w:b/>
              </w:rPr>
              <w:t>Digital solution</w:t>
            </w:r>
            <w:r>
              <w:rPr>
                <w:rFonts w:eastAsia="Times New Roman"/>
              </w:rPr>
              <w:t xml:space="preserve"> </w:t>
            </w:r>
          </w:p>
        </w:tc>
        <w:tc>
          <w:tcPr>
            <w:tcW w:w="1864" w:type="dxa"/>
            <w:tcBorders>
              <w:top w:val="single" w:sz="4" w:space="0" w:color="000000"/>
              <w:left w:val="single" w:sz="4" w:space="0" w:color="000000"/>
              <w:bottom w:val="single" w:sz="4" w:space="0" w:color="000000"/>
              <w:right w:val="single" w:sz="4" w:space="0" w:color="000000"/>
            </w:tcBorders>
            <w:vAlign w:val="center"/>
          </w:tcPr>
          <w:p w14:paraId="35696F40" w14:textId="77777777" w:rsidR="00F150CB" w:rsidRDefault="00F150CB">
            <w:pPr>
              <w:spacing w:after="4" w:line="238" w:lineRule="auto"/>
              <w:ind w:left="108"/>
            </w:pPr>
            <w:r>
              <w:rPr>
                <w:rFonts w:eastAsia="Times New Roman"/>
                <w:b/>
              </w:rPr>
              <w:t>Reference(s) to the requirement(s)</w:t>
            </w:r>
            <w:r>
              <w:rPr>
                <w:rFonts w:eastAsia="Times New Roman"/>
              </w:rPr>
              <w:t xml:space="preserve"> </w:t>
            </w:r>
          </w:p>
        </w:tc>
        <w:tc>
          <w:tcPr>
            <w:tcW w:w="1861" w:type="dxa"/>
            <w:tcBorders>
              <w:top w:val="single" w:sz="4" w:space="0" w:color="000000"/>
              <w:left w:val="single" w:sz="4" w:space="0" w:color="000000"/>
              <w:bottom w:val="single" w:sz="4" w:space="0" w:color="000000"/>
              <w:right w:val="single" w:sz="4" w:space="0" w:color="000000"/>
            </w:tcBorders>
            <w:vAlign w:val="center"/>
          </w:tcPr>
          <w:p w14:paraId="28DDB6CA" w14:textId="77777777" w:rsidR="00F150CB" w:rsidRDefault="00F150CB">
            <w:pPr>
              <w:spacing w:after="0"/>
              <w:ind w:left="108"/>
            </w:pPr>
            <w:r>
              <w:rPr>
                <w:rFonts w:eastAsia="Times New Roman"/>
                <w:b/>
              </w:rPr>
              <w:t xml:space="preserve">Main mandated </w:t>
            </w:r>
          </w:p>
          <w:p w14:paraId="5CBA3EF2" w14:textId="77777777" w:rsidR="00F150CB" w:rsidRDefault="00F150CB">
            <w:pPr>
              <w:spacing w:after="0"/>
              <w:ind w:left="108"/>
            </w:pPr>
            <w:r>
              <w:rPr>
                <w:rFonts w:eastAsia="Times New Roman"/>
                <w:b/>
              </w:rPr>
              <w:t>functionalities</w:t>
            </w:r>
            <w:r>
              <w:rPr>
                <w:rFonts w:eastAsia="Times New Roman"/>
              </w:rPr>
              <w:t xml:space="preserve"> </w:t>
            </w:r>
          </w:p>
        </w:tc>
        <w:tc>
          <w:tcPr>
            <w:tcW w:w="1863" w:type="dxa"/>
            <w:tcBorders>
              <w:top w:val="single" w:sz="4" w:space="0" w:color="000000"/>
              <w:left w:val="single" w:sz="4" w:space="0" w:color="000000"/>
              <w:bottom w:val="single" w:sz="4" w:space="0" w:color="000000"/>
              <w:right w:val="single" w:sz="4" w:space="0" w:color="000000"/>
            </w:tcBorders>
            <w:vAlign w:val="center"/>
          </w:tcPr>
          <w:p w14:paraId="700DA267" w14:textId="77777777" w:rsidR="00F150CB" w:rsidRDefault="00F150CB">
            <w:pPr>
              <w:spacing w:after="0"/>
              <w:ind w:left="110"/>
            </w:pPr>
            <w:r>
              <w:rPr>
                <w:rFonts w:eastAsia="Times New Roman"/>
                <w:b/>
              </w:rPr>
              <w:t>Responsible body</w:t>
            </w:r>
            <w:r>
              <w:rPr>
                <w:rFonts w:eastAsia="Times New Roman"/>
              </w:rPr>
              <w:t xml:space="preserve"> </w:t>
            </w:r>
          </w:p>
        </w:tc>
        <w:tc>
          <w:tcPr>
            <w:tcW w:w="1597" w:type="dxa"/>
            <w:tcBorders>
              <w:top w:val="single" w:sz="4" w:space="0" w:color="000000"/>
              <w:left w:val="single" w:sz="4" w:space="0" w:color="000000"/>
              <w:bottom w:val="single" w:sz="4" w:space="0" w:color="000000"/>
              <w:right w:val="nil"/>
            </w:tcBorders>
            <w:vAlign w:val="center"/>
          </w:tcPr>
          <w:p w14:paraId="561C371D" w14:textId="77777777" w:rsidR="00F150CB" w:rsidRDefault="00F150CB">
            <w:pPr>
              <w:spacing w:after="0"/>
              <w:ind w:left="108"/>
            </w:pPr>
            <w:r>
              <w:rPr>
                <w:rFonts w:eastAsia="Times New Roman"/>
                <w:b/>
              </w:rPr>
              <w:t>How accessibility catered for?</w:t>
            </w:r>
            <w:r>
              <w:rPr>
                <w:rFonts w:eastAsia="Times New Roman"/>
              </w:rPr>
              <w:t xml:space="preserve"> </w:t>
            </w:r>
          </w:p>
        </w:tc>
        <w:tc>
          <w:tcPr>
            <w:tcW w:w="267" w:type="dxa"/>
            <w:tcBorders>
              <w:top w:val="single" w:sz="4" w:space="0" w:color="000000"/>
              <w:left w:val="nil"/>
              <w:bottom w:val="single" w:sz="4" w:space="0" w:color="000000"/>
              <w:right w:val="single" w:sz="4" w:space="0" w:color="000000"/>
            </w:tcBorders>
          </w:tcPr>
          <w:p w14:paraId="137B2A61" w14:textId="77777777" w:rsidR="00F150CB" w:rsidRDefault="00F150CB">
            <w:pPr>
              <w:spacing w:after="0"/>
            </w:pPr>
            <w:r>
              <w:rPr>
                <w:rFonts w:eastAsia="Times New Roman"/>
                <w:b/>
              </w:rPr>
              <w:t xml:space="preserve">is </w:t>
            </w:r>
          </w:p>
        </w:tc>
        <w:tc>
          <w:tcPr>
            <w:tcW w:w="1597" w:type="dxa"/>
            <w:tcBorders>
              <w:top w:val="single" w:sz="4" w:space="0" w:color="000000"/>
              <w:left w:val="single" w:sz="4" w:space="0" w:color="000000"/>
              <w:bottom w:val="single" w:sz="4" w:space="0" w:color="000000"/>
              <w:right w:val="nil"/>
            </w:tcBorders>
            <w:vAlign w:val="center"/>
          </w:tcPr>
          <w:p w14:paraId="771592B8" w14:textId="77777777" w:rsidR="00F150CB" w:rsidRDefault="00F150CB">
            <w:pPr>
              <w:spacing w:after="0"/>
              <w:ind w:left="108"/>
            </w:pPr>
            <w:r>
              <w:rPr>
                <w:rFonts w:eastAsia="Times New Roman"/>
                <w:b/>
              </w:rPr>
              <w:t xml:space="preserve">How </w:t>
            </w:r>
          </w:p>
          <w:p w14:paraId="11AA81A0" w14:textId="77777777" w:rsidR="00F150CB" w:rsidRDefault="00F150CB">
            <w:pPr>
              <w:spacing w:after="0"/>
              <w:ind w:left="108"/>
            </w:pPr>
            <w:r>
              <w:rPr>
                <w:rFonts w:eastAsia="Times New Roman"/>
                <w:b/>
              </w:rPr>
              <w:t>reusability considered?</w:t>
            </w:r>
            <w:r>
              <w:rPr>
                <w:rFonts w:eastAsia="Times New Roman"/>
              </w:rPr>
              <w:t xml:space="preserve"> </w:t>
            </w:r>
          </w:p>
        </w:tc>
        <w:tc>
          <w:tcPr>
            <w:tcW w:w="265" w:type="dxa"/>
            <w:tcBorders>
              <w:top w:val="single" w:sz="4" w:space="0" w:color="000000"/>
              <w:left w:val="nil"/>
              <w:bottom w:val="single" w:sz="4" w:space="0" w:color="000000"/>
              <w:right w:val="single" w:sz="4" w:space="0" w:color="000000"/>
            </w:tcBorders>
          </w:tcPr>
          <w:p w14:paraId="553B9670" w14:textId="77777777" w:rsidR="00F150CB" w:rsidRDefault="00F150CB">
            <w:pPr>
              <w:spacing w:after="0"/>
            </w:pPr>
            <w:r>
              <w:rPr>
                <w:rFonts w:eastAsia="Times New Roman"/>
                <w:b/>
              </w:rPr>
              <w:t xml:space="preserve">is </w:t>
            </w:r>
          </w:p>
        </w:tc>
        <w:tc>
          <w:tcPr>
            <w:tcW w:w="1863" w:type="dxa"/>
            <w:tcBorders>
              <w:top w:val="single" w:sz="4" w:space="0" w:color="000000"/>
              <w:left w:val="single" w:sz="4" w:space="0" w:color="000000"/>
              <w:bottom w:val="single" w:sz="4" w:space="0" w:color="000000"/>
              <w:right w:val="single" w:sz="4" w:space="0" w:color="000000"/>
            </w:tcBorders>
            <w:vAlign w:val="center"/>
          </w:tcPr>
          <w:p w14:paraId="6A07332E" w14:textId="77777777" w:rsidR="00F150CB" w:rsidRDefault="00F150CB">
            <w:pPr>
              <w:spacing w:after="0"/>
              <w:ind w:left="110"/>
            </w:pPr>
            <w:r>
              <w:rPr>
                <w:rFonts w:eastAsia="Times New Roman"/>
                <w:b/>
              </w:rPr>
              <w:t xml:space="preserve">Use </w:t>
            </w:r>
            <w:r>
              <w:rPr>
                <w:rFonts w:eastAsia="Times New Roman"/>
                <w:b/>
              </w:rPr>
              <w:tab/>
              <w:t xml:space="preserve">of </w:t>
            </w:r>
            <w:r>
              <w:rPr>
                <w:rFonts w:eastAsia="Times New Roman"/>
                <w:b/>
              </w:rPr>
              <w:tab/>
              <w:t>AI technologies (if applicable)</w:t>
            </w:r>
            <w:r>
              <w:rPr>
                <w:rFonts w:eastAsia="Times New Roman"/>
              </w:rPr>
              <w:t xml:space="preserve"> </w:t>
            </w:r>
          </w:p>
        </w:tc>
      </w:tr>
      <w:tr w:rsidR="00F150CB" w14:paraId="4DF36918" w14:textId="77777777">
        <w:trPr>
          <w:trHeight w:val="802"/>
        </w:trPr>
        <w:tc>
          <w:tcPr>
            <w:tcW w:w="1871" w:type="dxa"/>
            <w:tcBorders>
              <w:top w:val="single" w:sz="4" w:space="0" w:color="000000"/>
              <w:left w:val="single" w:sz="4" w:space="0" w:color="000000"/>
              <w:bottom w:val="single" w:sz="4" w:space="0" w:color="000000"/>
              <w:right w:val="single" w:sz="4" w:space="0" w:color="000000"/>
            </w:tcBorders>
            <w:vAlign w:val="center"/>
          </w:tcPr>
          <w:p w14:paraId="02A6C0A6" w14:textId="77777777" w:rsidR="00F150CB" w:rsidRPr="00315C04" w:rsidRDefault="00F150CB">
            <w:pPr>
              <w:spacing w:after="0"/>
              <w:ind w:left="108"/>
              <w:jc w:val="left"/>
              <w:rPr>
                <w:b/>
                <w:bCs/>
                <w:color w:val="0070C0"/>
              </w:rPr>
            </w:pPr>
            <w:r>
              <w:rPr>
                <w:b/>
                <w:bCs/>
                <w:color w:val="0070C0"/>
              </w:rPr>
              <w:t>Busines Registers Interconnection System (BRIS)</w:t>
            </w:r>
          </w:p>
        </w:tc>
        <w:tc>
          <w:tcPr>
            <w:tcW w:w="1864" w:type="dxa"/>
            <w:tcBorders>
              <w:top w:val="single" w:sz="4" w:space="0" w:color="000000"/>
              <w:left w:val="single" w:sz="4" w:space="0" w:color="000000"/>
              <w:bottom w:val="single" w:sz="4" w:space="0" w:color="000000"/>
              <w:right w:val="single" w:sz="4" w:space="0" w:color="000000"/>
            </w:tcBorders>
            <w:vAlign w:val="center"/>
          </w:tcPr>
          <w:p w14:paraId="523958BA" w14:textId="77777777" w:rsidR="00F150CB" w:rsidRDefault="00F150CB">
            <w:pPr>
              <w:spacing w:after="0"/>
              <w:ind w:left="108"/>
            </w:pPr>
            <w:r>
              <w:rPr>
                <w:rFonts w:eastAsia="Times New Roman"/>
              </w:rPr>
              <w:t xml:space="preserve"> </w:t>
            </w:r>
            <w:r w:rsidRPr="00327FC2">
              <w:rPr>
                <w:color w:val="0070C0"/>
              </w:rPr>
              <w:t>Article</w:t>
            </w:r>
            <w:r>
              <w:rPr>
                <w:color w:val="0070C0"/>
              </w:rPr>
              <w:t>s</w:t>
            </w:r>
            <w:r w:rsidRPr="00327FC2">
              <w:rPr>
                <w:color w:val="0070C0"/>
              </w:rPr>
              <w:t xml:space="preserve"> 13</w:t>
            </w:r>
            <w:r>
              <w:rPr>
                <w:color w:val="0070C0"/>
              </w:rPr>
              <w:t xml:space="preserve">, 15, </w:t>
            </w:r>
            <w:r w:rsidRPr="00F85159">
              <w:rPr>
                <w:color w:val="0070C0"/>
              </w:rPr>
              <w:t>16, 17, 18, 19, 20, 23, 24, 25, 26, 27, 28,</w:t>
            </w:r>
            <w:r>
              <w:rPr>
                <w:color w:val="0070C0"/>
              </w:rPr>
              <w:t xml:space="preserve"> 35,</w:t>
            </w:r>
            <w:r w:rsidRPr="00F85159">
              <w:rPr>
                <w:color w:val="0070C0"/>
              </w:rPr>
              <w:t xml:space="preserve"> 67, 71, 75, 77, 80, 82, 84, 85, 87</w:t>
            </w:r>
          </w:p>
        </w:tc>
        <w:tc>
          <w:tcPr>
            <w:tcW w:w="1861" w:type="dxa"/>
            <w:tcBorders>
              <w:top w:val="single" w:sz="4" w:space="0" w:color="000000"/>
              <w:left w:val="single" w:sz="4" w:space="0" w:color="000000"/>
              <w:bottom w:val="single" w:sz="4" w:space="0" w:color="000000"/>
              <w:right w:val="single" w:sz="4" w:space="0" w:color="000000"/>
            </w:tcBorders>
            <w:vAlign w:val="center"/>
          </w:tcPr>
          <w:p w14:paraId="7D0DA8CB" w14:textId="77777777" w:rsidR="00F150CB" w:rsidRPr="00315C04" w:rsidRDefault="00F150CB">
            <w:pPr>
              <w:spacing w:after="0"/>
              <w:ind w:left="108"/>
            </w:pPr>
            <w:r w:rsidRPr="00315C04">
              <w:rPr>
                <w:color w:val="0070C0"/>
              </w:rPr>
              <w:t>Company application form, EU central interface, Digital registration, filing and public disclosure of information etc.)</w:t>
            </w:r>
          </w:p>
        </w:tc>
        <w:tc>
          <w:tcPr>
            <w:tcW w:w="1863" w:type="dxa"/>
            <w:tcBorders>
              <w:top w:val="single" w:sz="4" w:space="0" w:color="000000"/>
              <w:left w:val="single" w:sz="4" w:space="0" w:color="000000"/>
              <w:bottom w:val="single" w:sz="4" w:space="0" w:color="000000"/>
              <w:right w:val="single" w:sz="4" w:space="0" w:color="000000"/>
            </w:tcBorders>
            <w:vAlign w:val="center"/>
          </w:tcPr>
          <w:p w14:paraId="101160B2" w14:textId="77777777" w:rsidR="00F150CB" w:rsidRDefault="00F150CB">
            <w:pPr>
              <w:spacing w:after="0"/>
              <w:ind w:left="110"/>
            </w:pPr>
            <w:r w:rsidRPr="008B01B8">
              <w:rPr>
                <w:color w:val="0070C0"/>
              </w:rPr>
              <w:t>European Commission, Member States</w:t>
            </w:r>
          </w:p>
        </w:tc>
        <w:tc>
          <w:tcPr>
            <w:tcW w:w="1597" w:type="dxa"/>
            <w:tcBorders>
              <w:top w:val="single" w:sz="4" w:space="0" w:color="000000"/>
              <w:left w:val="single" w:sz="4" w:space="0" w:color="000000"/>
              <w:bottom w:val="single" w:sz="4" w:space="0" w:color="000000"/>
              <w:right w:val="nil"/>
            </w:tcBorders>
            <w:vAlign w:val="center"/>
          </w:tcPr>
          <w:p w14:paraId="05B74457" w14:textId="77777777" w:rsidR="00F150CB" w:rsidRPr="003131BE" w:rsidRDefault="00F150CB">
            <w:pPr>
              <w:spacing w:after="0"/>
              <w:rPr>
                <w:color w:val="0070C0"/>
              </w:rPr>
            </w:pPr>
            <w:r>
              <w:rPr>
                <w:color w:val="0070C0"/>
              </w:rPr>
              <w:t>M</w:t>
            </w:r>
            <w:r w:rsidRPr="003131BE">
              <w:rPr>
                <w:color w:val="0070C0"/>
              </w:rPr>
              <w:t>achine-readable format</w:t>
            </w:r>
            <w:r>
              <w:rPr>
                <w:color w:val="0070C0"/>
              </w:rPr>
              <w:t>, accessibility standards of the European e-Justice Portal</w:t>
            </w:r>
          </w:p>
        </w:tc>
        <w:tc>
          <w:tcPr>
            <w:tcW w:w="267" w:type="dxa"/>
            <w:tcBorders>
              <w:top w:val="single" w:sz="4" w:space="0" w:color="000000"/>
              <w:left w:val="nil"/>
              <w:bottom w:val="single" w:sz="4" w:space="0" w:color="000000"/>
              <w:right w:val="single" w:sz="4" w:space="0" w:color="000000"/>
            </w:tcBorders>
            <w:vAlign w:val="center"/>
          </w:tcPr>
          <w:p w14:paraId="62C56F82" w14:textId="77777777" w:rsidR="00F150CB" w:rsidRDefault="00F150CB"/>
        </w:tc>
        <w:tc>
          <w:tcPr>
            <w:tcW w:w="1597" w:type="dxa"/>
            <w:tcBorders>
              <w:top w:val="single" w:sz="4" w:space="0" w:color="000000"/>
              <w:left w:val="single" w:sz="4" w:space="0" w:color="000000"/>
              <w:bottom w:val="single" w:sz="4" w:space="0" w:color="000000"/>
              <w:right w:val="nil"/>
            </w:tcBorders>
            <w:vAlign w:val="center"/>
          </w:tcPr>
          <w:p w14:paraId="4B53A704" w14:textId="77777777" w:rsidR="00F150CB" w:rsidRPr="004D60F9" w:rsidRDefault="00F150CB">
            <w:pPr>
              <w:spacing w:after="0"/>
              <w:ind w:left="108"/>
              <w:rPr>
                <w:color w:val="0070C0"/>
              </w:rPr>
            </w:pPr>
            <w:r w:rsidRPr="004D60F9">
              <w:rPr>
                <w:color w:val="0070C0"/>
              </w:rPr>
              <w:t xml:space="preserve">Mandatory for national authorities (e.g. authorities issueing the Tax Identification Number and VAT identification number) to apply once only principle  </w:t>
            </w:r>
          </w:p>
        </w:tc>
        <w:tc>
          <w:tcPr>
            <w:tcW w:w="265" w:type="dxa"/>
            <w:tcBorders>
              <w:top w:val="single" w:sz="4" w:space="0" w:color="000000"/>
              <w:left w:val="nil"/>
              <w:bottom w:val="single" w:sz="4" w:space="0" w:color="000000"/>
              <w:right w:val="single" w:sz="4" w:space="0" w:color="000000"/>
            </w:tcBorders>
            <w:vAlign w:val="center"/>
          </w:tcPr>
          <w:p w14:paraId="633B27A8" w14:textId="77777777" w:rsidR="00F150CB" w:rsidRPr="004D60F9" w:rsidRDefault="00F150CB">
            <w:pPr>
              <w:rPr>
                <w:color w:val="0070C0"/>
              </w:rPr>
            </w:pPr>
          </w:p>
        </w:tc>
        <w:tc>
          <w:tcPr>
            <w:tcW w:w="1863" w:type="dxa"/>
            <w:tcBorders>
              <w:top w:val="single" w:sz="4" w:space="0" w:color="000000"/>
              <w:left w:val="single" w:sz="4" w:space="0" w:color="000000"/>
              <w:bottom w:val="single" w:sz="4" w:space="0" w:color="000000"/>
              <w:right w:val="single" w:sz="4" w:space="0" w:color="000000"/>
            </w:tcBorders>
            <w:vAlign w:val="center"/>
          </w:tcPr>
          <w:p w14:paraId="6F6D44C0" w14:textId="77777777" w:rsidR="00F150CB" w:rsidRDefault="00F150CB">
            <w:pPr>
              <w:spacing w:after="0"/>
              <w:ind w:left="110"/>
            </w:pPr>
            <w:r w:rsidRPr="004D60F9">
              <w:rPr>
                <w:color w:val="0070C0"/>
              </w:rPr>
              <w:t>N/A</w:t>
            </w:r>
            <w:r>
              <w:rPr>
                <w:rFonts w:eastAsia="Times New Roman"/>
              </w:rPr>
              <w:t xml:space="preserve">  </w:t>
            </w:r>
          </w:p>
        </w:tc>
      </w:tr>
    </w:tbl>
    <w:p w14:paraId="0E139490" w14:textId="77777777" w:rsidR="00F150CB" w:rsidRDefault="00F150CB" w:rsidP="00F150CB">
      <w:pPr>
        <w:spacing w:after="110" w:line="249" w:lineRule="auto"/>
        <w:ind w:left="860" w:hanging="10"/>
      </w:pPr>
      <w:r>
        <w:rPr>
          <w:rFonts w:eastAsia="Times New Roman"/>
          <w:i/>
        </w:rPr>
        <w:lastRenderedPageBreak/>
        <w:t>For each digital solution, explain how the digital solution complies with the requirements and obligations of the EU cybersecurity framework, and other applicable digital policies and legislative enactments (such as eIDAS, Single Digital Gateway, etc.).</w:t>
      </w:r>
      <w:r>
        <w:rPr>
          <w:rFonts w:eastAsia="Times New Roman"/>
        </w:rPr>
        <w:t xml:space="preserve"> </w:t>
      </w:r>
    </w:p>
    <w:p w14:paraId="20371FCC" w14:textId="77777777" w:rsidR="00F150CB" w:rsidRDefault="00F150CB" w:rsidP="00F150CB">
      <w:pPr>
        <w:spacing w:after="10" w:line="249" w:lineRule="auto"/>
        <w:ind w:left="860" w:hanging="10"/>
      </w:pPr>
      <w:r>
        <w:rPr>
          <w:b/>
          <w:bCs/>
          <w:color w:val="0070C0"/>
        </w:rPr>
        <w:t>Busines Registers Interconnection System (BRIS)</w:t>
      </w:r>
    </w:p>
    <w:tbl>
      <w:tblPr>
        <w:tblStyle w:val="TableGrid0"/>
        <w:tblW w:w="13048" w:type="dxa"/>
        <w:tblInd w:w="480" w:type="dxa"/>
        <w:tblCellMar>
          <w:right w:w="48" w:type="dxa"/>
        </w:tblCellMar>
        <w:tblLook w:val="04A0" w:firstRow="1" w:lastRow="0" w:firstColumn="1" w:lastColumn="0" w:noHBand="0" w:noVBand="1"/>
      </w:tblPr>
      <w:tblGrid>
        <w:gridCol w:w="1408"/>
        <w:gridCol w:w="11640"/>
      </w:tblGrid>
      <w:tr w:rsidR="00F150CB" w14:paraId="188BECB0"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bottom"/>
          </w:tcPr>
          <w:p w14:paraId="7DCB9385" w14:textId="77777777" w:rsidR="00F150CB" w:rsidRPr="000178E0" w:rsidRDefault="00F150CB">
            <w:pPr>
              <w:spacing w:after="0"/>
              <w:rPr>
                <w:b/>
              </w:rPr>
            </w:pPr>
            <w:r>
              <w:rPr>
                <w:rFonts w:eastAsia="Times New Roman"/>
                <w:b/>
              </w:rPr>
              <w:t xml:space="preserve">Digital and or sectorial policy </w:t>
            </w:r>
          </w:p>
        </w:tc>
        <w:tc>
          <w:tcPr>
            <w:tcW w:w="11640" w:type="dxa"/>
            <w:tcBorders>
              <w:top w:val="single" w:sz="4" w:space="0" w:color="000000"/>
              <w:left w:val="single" w:sz="4" w:space="0" w:color="000000"/>
              <w:bottom w:val="single" w:sz="4" w:space="0" w:color="000000"/>
              <w:right w:val="single" w:sz="4" w:space="0" w:color="000000"/>
            </w:tcBorders>
            <w:vAlign w:val="center"/>
          </w:tcPr>
          <w:p w14:paraId="05E76149" w14:textId="77777777" w:rsidR="00F150CB" w:rsidRDefault="00F150CB">
            <w:pPr>
              <w:spacing w:after="0"/>
              <w:ind w:left="110"/>
            </w:pPr>
            <w:r>
              <w:rPr>
                <w:rFonts w:eastAsia="Times New Roman"/>
                <w:b/>
              </w:rPr>
              <w:t>Explanation on how it aligns</w:t>
            </w:r>
            <w:r>
              <w:rPr>
                <w:rFonts w:eastAsia="Times New Roman"/>
              </w:rPr>
              <w:t xml:space="preserve"> </w:t>
            </w:r>
          </w:p>
        </w:tc>
      </w:tr>
      <w:tr w:rsidR="00F150CB" w14:paraId="015DB837"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4B03D422" w14:textId="77777777" w:rsidR="00F150CB" w:rsidRDefault="00F150CB">
            <w:pPr>
              <w:spacing w:after="0"/>
            </w:pPr>
            <w:r>
              <w:rPr>
                <w:rFonts w:eastAsia="Times New Roman"/>
                <w:b/>
                <w:i/>
              </w:rPr>
              <w:t>EU Cybersecurity framework</w:t>
            </w:r>
            <w:r>
              <w:rPr>
                <w:rFonts w:eastAsia="Times New Roman"/>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6CEDFF08" w14:textId="77777777" w:rsidR="00F150CB" w:rsidRDefault="00F150CB">
            <w:pPr>
              <w:spacing w:after="0"/>
              <w:ind w:left="2"/>
            </w:pPr>
            <w:r w:rsidRPr="006F6452">
              <w:rPr>
                <w:rFonts w:eastAsia="Times New Roman"/>
              </w:rPr>
              <w:t xml:space="preserve">BRIS </w:t>
            </w:r>
            <w:r>
              <w:rPr>
                <w:rFonts w:eastAsia="Times New Roman"/>
              </w:rPr>
              <w:t>is developed in-house by the European Commission in compliance</w:t>
            </w:r>
            <w:r w:rsidRPr="005136B5">
              <w:rPr>
                <w:rFonts w:eastAsia="Times New Roman"/>
              </w:rPr>
              <w:t xml:space="preserve"> </w:t>
            </w:r>
            <w:r>
              <w:rPr>
                <w:rFonts w:eastAsia="Times New Roman"/>
              </w:rPr>
              <w:t xml:space="preserve">with the </w:t>
            </w:r>
            <w:r w:rsidRPr="005136B5">
              <w:rPr>
                <w:rFonts w:eastAsia="Times New Roman"/>
              </w:rPr>
              <w:t>EU Cybersecurity framework</w:t>
            </w:r>
            <w:r>
              <w:rPr>
                <w:rFonts w:eastAsia="Times New Roman"/>
              </w:rPr>
              <w:t xml:space="preserve"> and </w:t>
            </w:r>
            <w:r w:rsidRPr="006F6452">
              <w:rPr>
                <w:rFonts w:eastAsia="Times New Roman"/>
              </w:rPr>
              <w:t>employ</w:t>
            </w:r>
            <w:r>
              <w:rPr>
                <w:rFonts w:eastAsia="Times New Roman"/>
              </w:rPr>
              <w:t>ing</w:t>
            </w:r>
            <w:r w:rsidRPr="006F6452">
              <w:rPr>
                <w:rFonts w:eastAsia="Times New Roman"/>
              </w:rPr>
              <w:t xml:space="preserve"> a "Security-by-Design" approach. </w:t>
            </w:r>
            <w:r>
              <w:rPr>
                <w:rFonts w:eastAsia="Times New Roman"/>
              </w:rPr>
              <w:t>BRIS</w:t>
            </w:r>
            <w:r w:rsidRPr="006F6452">
              <w:rPr>
                <w:rFonts w:eastAsia="Times New Roman"/>
              </w:rPr>
              <w:t xml:space="preserve"> uses the </w:t>
            </w:r>
            <w:r w:rsidRPr="005136B5">
              <w:rPr>
                <w:rFonts w:eastAsia="Times New Roman"/>
                <w:b/>
                <w:bCs/>
              </w:rPr>
              <w:t>CEF eDelivery building block</w:t>
            </w:r>
            <w:r w:rsidRPr="006F6452">
              <w:rPr>
                <w:rFonts w:eastAsia="Times New Roman"/>
              </w:rPr>
              <w:t>, which ensures that data exchange between member states is encrypted and integrity-protected.</w:t>
            </w:r>
            <w:r>
              <w:rPr>
                <w:rFonts w:eastAsia="Times New Roman"/>
              </w:rPr>
              <w:t xml:space="preserve"> BRIS is developed in-house by the Commission, applying  </w:t>
            </w:r>
          </w:p>
        </w:tc>
      </w:tr>
      <w:tr w:rsidR="00F150CB" w14:paraId="1D9EC179"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0370D573" w14:textId="77777777" w:rsidR="00F150CB" w:rsidRDefault="00F150CB">
            <w:pPr>
              <w:spacing w:after="0"/>
            </w:pPr>
            <w:r>
              <w:rPr>
                <w:rFonts w:eastAsia="Times New Roman"/>
                <w:b/>
                <w:i/>
              </w:rPr>
              <w:t>eIDAS</w:t>
            </w:r>
            <w:r>
              <w:rPr>
                <w:rFonts w:eastAsia="Times New Roman"/>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1AB94A7D" w14:textId="77777777" w:rsidR="00F150CB" w:rsidRDefault="00F150CB">
            <w:pPr>
              <w:spacing w:after="0"/>
            </w:pPr>
            <w:r>
              <w:t xml:space="preserve">Regulation (EU) No 910/2014 (eIDAS), amended by Regulation (EU) 2024/1183, establishes the European Digital Identity Framework including the European Digital Identity Wallet (EUDIW). It provides an interoperable system for digital identification and serves as the legal reference for electronic identification in the Union. It allows users to securely store, manage and validate their personal identification data and electronic attestations of attributes. The European Digital Identity Framework and this proposal are complementary as this proposal relies on the European Digital Identity Framework for the identification of company founders and directors as well as investors, which is a prerequisite for reliable and secure online procedures and use of trust services. </w:t>
            </w:r>
          </w:p>
          <w:p w14:paraId="516B54BD" w14:textId="77777777" w:rsidR="00F150CB" w:rsidRDefault="00F150CB">
            <w:pPr>
              <w:spacing w:after="0"/>
            </w:pPr>
            <w:r>
              <w:t>The recent Commission proposal for a Regulation on the establishment of European Business Wallet builds on, and extends, the European Digital Identity framework, introducing the European Business Wallet, which aims to provide electronic identification means for all companies – allowing them to store, share and seal documents – and to provide a secure communication channel that facilitates communication between economic operators (B2B) and with public sector bodies (B2G), supporting the operation of companies willing to purchase it. The proposal on the European Business Wallet and this proposal are also coherent. The Business Wallet will use the EUID, the unique company identifier under this proposal (and under the EU company law), to uniquely identify companies, allowing to link the European Business Wallets with the official, up to date and trustworthy company information in business registers. This proposal will include the existing digital tools such as the EUID, EU Company Certificate and EU Power of Attorney and will make those compatible with the European Business Wallets.</w:t>
            </w:r>
          </w:p>
        </w:tc>
      </w:tr>
      <w:tr w:rsidR="00F150CB" w14:paraId="518C6F28"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6E7102D7" w14:textId="77777777" w:rsidR="00F150CB" w:rsidRDefault="00F150CB">
            <w:pPr>
              <w:spacing w:after="0"/>
            </w:pPr>
            <w:r>
              <w:rPr>
                <w:rFonts w:eastAsia="Times New Roman"/>
                <w:b/>
                <w:i/>
              </w:rPr>
              <w:t xml:space="preserve">Single Digital Gateway and </w:t>
            </w:r>
            <w:r>
              <w:rPr>
                <w:rFonts w:eastAsia="Times New Roman"/>
                <w:b/>
                <w:i/>
              </w:rPr>
              <w:lastRenderedPageBreak/>
              <w:t>IMI</w:t>
            </w:r>
            <w:r>
              <w:rPr>
                <w:rFonts w:eastAsia="Times New Roman"/>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0086E1AE" w14:textId="77777777" w:rsidR="00F150CB" w:rsidRDefault="00F150CB">
            <w:pPr>
              <w:spacing w:after="0"/>
              <w:ind w:left="2"/>
            </w:pPr>
            <w:r w:rsidRPr="003C7BB3">
              <w:rPr>
                <w:rFonts w:eastAsia="Times New Roman"/>
              </w:rPr>
              <w:lastRenderedPageBreak/>
              <w:t>The Single Digital Gateway (SDG) facilitates online access to information</w:t>
            </w:r>
            <w:r>
              <w:rPr>
                <w:rFonts w:eastAsia="Times New Roman"/>
              </w:rPr>
              <w:t xml:space="preserve"> about procedures</w:t>
            </w:r>
            <w:r w:rsidRPr="003C7BB3">
              <w:rPr>
                <w:rFonts w:eastAsia="Times New Roman"/>
              </w:rPr>
              <w:t xml:space="preserve">, administrative procedures and assistance services across the EU; it is lex generalis and covers general principles and a wide range of administrative procedures defined in the Single Digital Gateway Regulation. There is a clear distinction between the </w:t>
            </w:r>
            <w:r w:rsidRPr="003C7BB3">
              <w:rPr>
                <w:rFonts w:eastAsia="Times New Roman"/>
              </w:rPr>
              <w:lastRenderedPageBreak/>
              <w:t xml:space="preserve">scope of the SDG and EU company law, which is lex specialis and covers company law procedures and company data in the business registers, whereby company law procedures (such as formation of a company, filing by companies or firms within the meaning of Article 54 TFEU) </w:t>
            </w:r>
            <w:r>
              <w:rPr>
                <w:rFonts w:eastAsia="Times New Roman"/>
              </w:rPr>
              <w:t xml:space="preserve">as well as liquidation and insolvency </w:t>
            </w:r>
            <w:r w:rsidRPr="003C7BB3">
              <w:rPr>
                <w:rFonts w:eastAsia="Times New Roman"/>
              </w:rPr>
              <w:t xml:space="preserve">are explicitly excluded from the scope of SDG. </w:t>
            </w:r>
            <w:r>
              <w:rPr>
                <w:rFonts w:eastAsia="Times New Roman"/>
              </w:rPr>
              <w:t xml:space="preserve">Therefore, in a similar way the matters covered by this proposal are excluded from the scope of SDG. </w:t>
            </w:r>
            <w:r w:rsidRPr="003C7BB3">
              <w:rPr>
                <w:rFonts w:eastAsia="Times New Roman"/>
              </w:rPr>
              <w:t xml:space="preserve">However, the </w:t>
            </w:r>
            <w:r>
              <w:rPr>
                <w:rFonts w:eastAsia="Times New Roman"/>
              </w:rPr>
              <w:t>EU Inc.</w:t>
            </w:r>
            <w:r w:rsidRPr="003C7BB3">
              <w:rPr>
                <w:rFonts w:eastAsia="Times New Roman"/>
              </w:rPr>
              <w:t xml:space="preserve"> companies </w:t>
            </w:r>
            <w:r>
              <w:rPr>
                <w:rFonts w:eastAsia="Times New Roman"/>
              </w:rPr>
              <w:t>under this proposal</w:t>
            </w:r>
            <w:r w:rsidRPr="003C7BB3">
              <w:rPr>
                <w:rFonts w:eastAsia="Times New Roman"/>
              </w:rPr>
              <w:t xml:space="preserve">– as any other companies – will be able to benefit from the SDG in </w:t>
            </w:r>
            <w:r>
              <w:rPr>
                <w:rFonts w:eastAsia="Times New Roman"/>
              </w:rPr>
              <w:t xml:space="preserve">those </w:t>
            </w:r>
            <w:r w:rsidRPr="003C7BB3">
              <w:rPr>
                <w:rFonts w:eastAsia="Times New Roman"/>
              </w:rPr>
              <w:t xml:space="preserve">areas </w:t>
            </w:r>
            <w:r>
              <w:rPr>
                <w:rFonts w:eastAsia="Times New Roman"/>
              </w:rPr>
              <w:t>which fall under the scope of SDG</w:t>
            </w:r>
            <w:r w:rsidRPr="003C7BB3">
              <w:rPr>
                <w:rFonts w:eastAsia="Times New Roman"/>
              </w:rPr>
              <w:t>.</w:t>
            </w:r>
            <w:r>
              <w:rPr>
                <w:rFonts w:eastAsia="Times New Roman"/>
              </w:rPr>
              <w:t xml:space="preserve"> Concerning IMI, this proposal is complementary to it. </w:t>
            </w:r>
          </w:p>
        </w:tc>
      </w:tr>
      <w:tr w:rsidR="00F150CB" w14:paraId="5AF6678D" w14:textId="77777777">
        <w:trPr>
          <w:trHeight w:val="529"/>
        </w:trPr>
        <w:tc>
          <w:tcPr>
            <w:tcW w:w="1408" w:type="dxa"/>
            <w:tcBorders>
              <w:top w:val="single" w:sz="4" w:space="0" w:color="000000"/>
              <w:left w:val="single" w:sz="4" w:space="0" w:color="000000"/>
              <w:bottom w:val="single" w:sz="4" w:space="0" w:color="000000"/>
              <w:right w:val="single" w:sz="4" w:space="0" w:color="000000"/>
            </w:tcBorders>
            <w:vAlign w:val="center"/>
          </w:tcPr>
          <w:p w14:paraId="13912C0D" w14:textId="77777777" w:rsidR="00F150CB" w:rsidRDefault="00F150CB">
            <w:pPr>
              <w:spacing w:after="0"/>
            </w:pPr>
            <w:r>
              <w:rPr>
                <w:rFonts w:eastAsia="Times New Roman"/>
                <w:b/>
                <w:i/>
              </w:rPr>
              <w:lastRenderedPageBreak/>
              <w:t>Others</w:t>
            </w:r>
            <w:r>
              <w:rPr>
                <w:rFonts w:eastAsia="Times New Roman"/>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4353977C" w14:textId="77777777" w:rsidR="00F150CB" w:rsidRDefault="00F150CB">
            <w:pPr>
              <w:spacing w:after="0"/>
              <w:ind w:left="2"/>
              <w:rPr>
                <w:rFonts w:eastAsia="Times New Roman"/>
              </w:rPr>
            </w:pPr>
            <w:r w:rsidRPr="00F13C3F">
              <w:rPr>
                <w:rFonts w:eastAsia="Times New Roman"/>
              </w:rPr>
              <w:t xml:space="preserve">The </w:t>
            </w:r>
            <w:r>
              <w:rPr>
                <w:rFonts w:eastAsia="Times New Roman"/>
              </w:rPr>
              <w:t xml:space="preserve">proposal </w:t>
            </w:r>
            <w:r w:rsidRPr="00F13C3F">
              <w:rPr>
                <w:rFonts w:eastAsia="Times New Roman"/>
              </w:rPr>
              <w:t xml:space="preserve">will be coherent and complementary with the objectives of EU taxation and anti-money money laundering legislation. In particular, the exchange of information on </w:t>
            </w:r>
            <w:r>
              <w:rPr>
                <w:rFonts w:eastAsia="Times New Roman"/>
              </w:rPr>
              <w:t>EU Inc.</w:t>
            </w:r>
            <w:r w:rsidRPr="00F13C3F">
              <w:rPr>
                <w:rFonts w:eastAsia="Times New Roman"/>
              </w:rPr>
              <w:t xml:space="preserve"> companies between business registers and authorities in charge of issuing the tax identification number TIN and the VAT identification number, which will ensure that the company information in the business registers, verified during mandatory preventive controls, can be automatically utilised to issue TIN and VAT identification numbers, is coherent with the objectives of ensuring full and automated identification of taxpayers in the Directive on Administrative Cooperation 2011/16/EU34.</w:t>
            </w:r>
          </w:p>
          <w:p w14:paraId="78E742B1" w14:textId="77777777" w:rsidR="00F150CB" w:rsidRDefault="00F150CB">
            <w:pPr>
              <w:spacing w:after="0"/>
              <w:ind w:left="2"/>
            </w:pPr>
            <w:r w:rsidRPr="009009E5">
              <w:t xml:space="preserve">The Anti-Money Laundering (AML) legislation, the AMLD6 Directive (EU) 2024/1640 and the AML Regulation (EU) 2024/1624 play a key role in safeguarding the integrity of the Single Market and preventing the misuse of companies for illicit purposes, such as money laundering and terrorist financing and ensure that companies (and other entities) have accurate and current information on their beneficial ownership and that this beneficial ownership information is held in a central register in each Member State (such as a commercial or companies register) and is made available to competent authorities, obliged entities, and persons with a legitimate interest. Ensuring that the company information is transferred from the business register to the beneficial ownership register in the context of registration of a </w:t>
            </w:r>
            <w:r>
              <w:t xml:space="preserve">EU Inc. </w:t>
            </w:r>
            <w:r w:rsidRPr="009009E5">
              <w:t>company would ensure that that the company information in the beneficial ownership register corresponds to company information in the business registers (which is subject to preventive control and is up-to-date) and therefore, contribute to the objectives of the EU AML legislation, given that the accuracy of data included in the beneficial ownership registers is of fundamental importance for authorities and other persons allowed access to that data, and to make valid, lawful decisions based on that data. This would also be in line with the upcoming interconnection between the Business Registers Interconnection system, BRIS, and the Beneficial Ownership Registers Interconnection System, BORIS, following the Upgrading digital company law Directive (EU) 2025/25.</w:t>
            </w:r>
          </w:p>
        </w:tc>
      </w:tr>
    </w:tbl>
    <w:p w14:paraId="39EF71C0" w14:textId="77777777" w:rsidR="00F150CB" w:rsidRDefault="00F150CB" w:rsidP="002E449B"/>
    <w:p w14:paraId="31EBB150" w14:textId="77777777" w:rsidR="00F150CB" w:rsidRPr="002E449B" w:rsidRDefault="00F150CB" w:rsidP="002E449B">
      <w:pPr>
        <w:rPr>
          <w:b/>
          <w:bCs/>
          <w:i/>
        </w:rPr>
      </w:pPr>
      <w:r w:rsidRPr="002E449B">
        <w:rPr>
          <w:b/>
          <w:bCs/>
        </w:rPr>
        <w:t>4.4.</w:t>
      </w:r>
      <w:r w:rsidRPr="002E449B">
        <w:rPr>
          <w:rFonts w:eastAsia="Times New Roman"/>
          <w:b/>
          <w:bCs/>
        </w:rPr>
        <w:t xml:space="preserve"> </w:t>
      </w:r>
      <w:r w:rsidRPr="002E449B">
        <w:rPr>
          <w:rFonts w:eastAsia="Times New Roman"/>
          <w:b/>
          <w:bCs/>
        </w:rPr>
        <w:tab/>
      </w:r>
      <w:r w:rsidRPr="002E449B">
        <w:rPr>
          <w:b/>
          <w:bCs/>
        </w:rPr>
        <w:t>Interoperability assessment</w:t>
      </w:r>
      <w:r w:rsidRPr="002E449B">
        <w:rPr>
          <w:rFonts w:eastAsia="Times New Roman"/>
          <w:b/>
          <w:bCs/>
        </w:rPr>
        <w:t xml:space="preserve"> </w:t>
      </w:r>
    </w:p>
    <w:p w14:paraId="39FE0661" w14:textId="77777777" w:rsidR="00F150CB" w:rsidRDefault="00F150CB" w:rsidP="00F150CB">
      <w:pPr>
        <w:spacing w:after="0"/>
        <w:ind w:right="6817"/>
        <w:jc w:val="right"/>
      </w:pPr>
      <w:r>
        <w:rPr>
          <w:rFonts w:eastAsia="Times New Roman"/>
          <w:i/>
        </w:rPr>
        <w:t>Describe the digital public service(s) affected by the requirements</w:t>
      </w:r>
      <w:r>
        <w:rPr>
          <w:rFonts w:eastAsia="Times New Roman"/>
        </w:rPr>
        <w:t xml:space="preserve"> </w:t>
      </w:r>
    </w:p>
    <w:tbl>
      <w:tblPr>
        <w:tblStyle w:val="TableGrid0"/>
        <w:tblW w:w="13048" w:type="dxa"/>
        <w:tblInd w:w="480" w:type="dxa"/>
        <w:tblCellMar>
          <w:right w:w="48" w:type="dxa"/>
        </w:tblCellMar>
        <w:tblLook w:val="04A0" w:firstRow="1" w:lastRow="0" w:firstColumn="1" w:lastColumn="0" w:noHBand="0" w:noVBand="1"/>
      </w:tblPr>
      <w:tblGrid>
        <w:gridCol w:w="2349"/>
        <w:gridCol w:w="2258"/>
        <w:gridCol w:w="2453"/>
        <w:gridCol w:w="1782"/>
        <w:gridCol w:w="4206"/>
      </w:tblGrid>
      <w:tr w:rsidR="00F150CB" w14:paraId="753D44A6" w14:textId="77777777">
        <w:trPr>
          <w:trHeight w:val="1075"/>
        </w:trPr>
        <w:tc>
          <w:tcPr>
            <w:tcW w:w="2349" w:type="dxa"/>
            <w:tcBorders>
              <w:top w:val="single" w:sz="4" w:space="0" w:color="000000"/>
              <w:left w:val="single" w:sz="4" w:space="0" w:color="000000"/>
              <w:bottom w:val="single" w:sz="4" w:space="0" w:color="000000"/>
              <w:right w:val="single" w:sz="4" w:space="0" w:color="000000"/>
            </w:tcBorders>
            <w:vAlign w:val="center"/>
          </w:tcPr>
          <w:p w14:paraId="6147998B" w14:textId="77777777" w:rsidR="00F150CB" w:rsidRDefault="00F150CB">
            <w:pPr>
              <w:spacing w:after="0"/>
              <w:ind w:left="108" w:right="59"/>
            </w:pPr>
            <w:r>
              <w:rPr>
                <w:rFonts w:eastAsia="Times New Roman"/>
                <w:b/>
              </w:rPr>
              <w:lastRenderedPageBreak/>
              <w:t>Digital public service or category of digital public services</w:t>
            </w:r>
            <w:r>
              <w:rPr>
                <w:rFonts w:eastAsia="Times New Roman"/>
              </w:rPr>
              <w:t xml:space="preserve"> </w:t>
            </w:r>
          </w:p>
        </w:tc>
        <w:tc>
          <w:tcPr>
            <w:tcW w:w="2258" w:type="dxa"/>
            <w:tcBorders>
              <w:top w:val="single" w:sz="4" w:space="0" w:color="000000"/>
              <w:left w:val="single" w:sz="4" w:space="0" w:color="000000"/>
              <w:bottom w:val="single" w:sz="4" w:space="0" w:color="000000"/>
              <w:right w:val="single" w:sz="4" w:space="0" w:color="000000"/>
            </w:tcBorders>
            <w:vAlign w:val="center"/>
          </w:tcPr>
          <w:p w14:paraId="12DA4F54" w14:textId="77777777" w:rsidR="00F150CB" w:rsidRDefault="00F150CB">
            <w:pPr>
              <w:spacing w:after="0"/>
              <w:ind w:left="108"/>
            </w:pPr>
            <w:r>
              <w:rPr>
                <w:rFonts w:eastAsia="Times New Roman"/>
                <w:b/>
              </w:rPr>
              <w:t>Description</w:t>
            </w:r>
            <w:r>
              <w:rPr>
                <w:rFonts w:eastAsia="Times New Roman"/>
              </w:rPr>
              <w:t xml:space="preserve"> </w:t>
            </w:r>
          </w:p>
        </w:tc>
        <w:tc>
          <w:tcPr>
            <w:tcW w:w="2453" w:type="dxa"/>
            <w:tcBorders>
              <w:top w:val="single" w:sz="4" w:space="0" w:color="000000"/>
              <w:left w:val="single" w:sz="4" w:space="0" w:color="000000"/>
              <w:bottom w:val="single" w:sz="4" w:space="0" w:color="000000"/>
              <w:right w:val="single" w:sz="4" w:space="0" w:color="000000"/>
            </w:tcBorders>
            <w:vAlign w:val="center"/>
          </w:tcPr>
          <w:p w14:paraId="5C21F738" w14:textId="77777777" w:rsidR="00F150CB" w:rsidRDefault="00F150CB">
            <w:pPr>
              <w:spacing w:after="0"/>
              <w:ind w:left="108"/>
            </w:pPr>
            <w:r>
              <w:rPr>
                <w:rFonts w:eastAsia="Times New Roman"/>
                <w:b/>
              </w:rPr>
              <w:t>Reference(s) to the  requirement(s)</w:t>
            </w:r>
            <w:r>
              <w:rPr>
                <w:rFonts w:eastAsia="Times New Roman"/>
              </w:rPr>
              <w:t xml:space="preserve"> </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1617E8" w14:textId="77777777" w:rsidR="00F150CB" w:rsidRDefault="00F150CB">
            <w:pPr>
              <w:spacing w:after="0"/>
              <w:ind w:left="107"/>
              <w:rPr>
                <w:rFonts w:eastAsia="Times New Roman"/>
                <w:b/>
              </w:rPr>
            </w:pPr>
            <w:r>
              <w:rPr>
                <w:rFonts w:eastAsia="Times New Roman"/>
                <w:b/>
              </w:rPr>
              <w:t>Interoperable Europe Solution(s)</w:t>
            </w:r>
          </w:p>
          <w:p w14:paraId="509FDCB9" w14:textId="77777777" w:rsidR="00F150CB" w:rsidRDefault="00F150CB">
            <w:pPr>
              <w:spacing w:after="0"/>
              <w:ind w:left="107"/>
            </w:pPr>
            <w:r>
              <w:rPr>
                <w:rFonts w:eastAsia="Times New Roman"/>
                <w:b/>
              </w:rPr>
              <w:t>(NOT APPLICABLE)</w:t>
            </w:r>
            <w:r>
              <w:rPr>
                <w:rFonts w:eastAsia="Times New Roman"/>
              </w:rPr>
              <w:t xml:space="preserve"> </w:t>
            </w:r>
          </w:p>
        </w:tc>
        <w:tc>
          <w:tcPr>
            <w:tcW w:w="4206" w:type="dxa"/>
            <w:tcBorders>
              <w:top w:val="single" w:sz="4" w:space="0" w:color="000000"/>
              <w:left w:val="single" w:sz="4" w:space="0" w:color="000000"/>
              <w:bottom w:val="single" w:sz="4" w:space="0" w:color="000000"/>
              <w:right w:val="single" w:sz="4" w:space="0" w:color="000000"/>
            </w:tcBorders>
            <w:vAlign w:val="center"/>
          </w:tcPr>
          <w:p w14:paraId="1FE37CF3" w14:textId="77777777" w:rsidR="00F150CB" w:rsidRDefault="00F150CB">
            <w:pPr>
              <w:spacing w:after="0"/>
              <w:ind w:left="109"/>
            </w:pPr>
            <w:r>
              <w:rPr>
                <w:rFonts w:eastAsia="Times New Roman"/>
                <w:b/>
              </w:rPr>
              <w:t>Other interoperability solution(s)</w:t>
            </w:r>
            <w:r>
              <w:rPr>
                <w:rFonts w:eastAsia="Times New Roman"/>
              </w:rPr>
              <w:t xml:space="preserve"> </w:t>
            </w:r>
          </w:p>
        </w:tc>
      </w:tr>
      <w:tr w:rsidR="00F150CB" w14:paraId="10386AAD" w14:textId="77777777">
        <w:trPr>
          <w:trHeight w:val="526"/>
        </w:trPr>
        <w:tc>
          <w:tcPr>
            <w:tcW w:w="2349" w:type="dxa"/>
            <w:tcBorders>
              <w:top w:val="single" w:sz="4" w:space="0" w:color="000000"/>
              <w:left w:val="single" w:sz="4" w:space="0" w:color="000000"/>
              <w:bottom w:val="single" w:sz="4" w:space="0" w:color="000000"/>
              <w:right w:val="single" w:sz="4" w:space="0" w:color="000000"/>
            </w:tcBorders>
            <w:vAlign w:val="center"/>
          </w:tcPr>
          <w:p w14:paraId="4A7F945B" w14:textId="77777777" w:rsidR="00F150CB" w:rsidRDefault="00F150CB">
            <w:pPr>
              <w:spacing w:after="0"/>
              <w:ind w:left="1"/>
              <w:rPr>
                <w:b/>
                <w:bCs/>
                <w:color w:val="0070C0"/>
              </w:rPr>
            </w:pPr>
            <w:r>
              <w:rPr>
                <w:b/>
                <w:bCs/>
                <w:color w:val="0070C0"/>
              </w:rPr>
              <w:t>Busines Registers Interconnection System (BRIS)</w:t>
            </w:r>
          </w:p>
          <w:p w14:paraId="1B6B513C" w14:textId="77777777" w:rsidR="00F150CB" w:rsidRDefault="00F150CB">
            <w:pPr>
              <w:spacing w:after="0"/>
              <w:ind w:left="1"/>
            </w:pPr>
            <w:r w:rsidRPr="00FD4604">
              <w:rPr>
                <w:color w:val="0070C0"/>
              </w:rPr>
              <w:t>Cofog 04.1.1 - General economic and commercial affairs.</w:t>
            </w:r>
          </w:p>
        </w:tc>
        <w:tc>
          <w:tcPr>
            <w:tcW w:w="2258" w:type="dxa"/>
            <w:tcBorders>
              <w:top w:val="single" w:sz="4" w:space="0" w:color="000000"/>
              <w:left w:val="single" w:sz="4" w:space="0" w:color="000000"/>
              <w:bottom w:val="single" w:sz="4" w:space="0" w:color="000000"/>
              <w:right w:val="single" w:sz="4" w:space="0" w:color="000000"/>
            </w:tcBorders>
            <w:vAlign w:val="center"/>
          </w:tcPr>
          <w:p w14:paraId="7F182D08" w14:textId="77777777" w:rsidR="00F150CB" w:rsidRDefault="00F150CB">
            <w:pPr>
              <w:spacing w:after="0"/>
              <w:ind w:left="1"/>
            </w:pPr>
            <w:r w:rsidRPr="00315C04">
              <w:rPr>
                <w:color w:val="0070C0"/>
              </w:rPr>
              <w:t>Company application form, EU central interface, Digital registration, filing and public disclosure of information etc.)</w:t>
            </w:r>
          </w:p>
        </w:tc>
        <w:tc>
          <w:tcPr>
            <w:tcW w:w="2453" w:type="dxa"/>
            <w:tcBorders>
              <w:top w:val="single" w:sz="4" w:space="0" w:color="000000"/>
              <w:left w:val="single" w:sz="4" w:space="0" w:color="000000"/>
              <w:bottom w:val="single" w:sz="4" w:space="0" w:color="000000"/>
              <w:right w:val="single" w:sz="4" w:space="0" w:color="000000"/>
            </w:tcBorders>
            <w:vAlign w:val="center"/>
          </w:tcPr>
          <w:p w14:paraId="5D847B9F" w14:textId="77777777" w:rsidR="00F150CB" w:rsidRDefault="00F150CB">
            <w:pPr>
              <w:spacing w:after="0"/>
              <w:ind w:left="1"/>
            </w:pPr>
            <w:r>
              <w:rPr>
                <w:rFonts w:eastAsia="Times New Roman"/>
              </w:rPr>
              <w:t xml:space="preserve"> </w:t>
            </w:r>
            <w:r w:rsidRPr="00327FC2">
              <w:rPr>
                <w:color w:val="0070C0"/>
              </w:rPr>
              <w:t>Article</w:t>
            </w:r>
            <w:r>
              <w:rPr>
                <w:color w:val="0070C0"/>
              </w:rPr>
              <w:t>s</w:t>
            </w:r>
            <w:r w:rsidRPr="00327FC2">
              <w:rPr>
                <w:color w:val="0070C0"/>
              </w:rPr>
              <w:t xml:space="preserve"> 13</w:t>
            </w:r>
            <w:r>
              <w:rPr>
                <w:color w:val="0070C0"/>
              </w:rPr>
              <w:t xml:space="preserve">, 15, </w:t>
            </w:r>
            <w:r w:rsidRPr="00F85159">
              <w:rPr>
                <w:color w:val="0070C0"/>
              </w:rPr>
              <w:t>16, 17, 18, 19, 20, 23, 24, 25, 26, 27, 28,</w:t>
            </w:r>
            <w:r>
              <w:rPr>
                <w:color w:val="0070C0"/>
              </w:rPr>
              <w:t xml:space="preserve"> 35,</w:t>
            </w:r>
            <w:r w:rsidRPr="00F85159">
              <w:rPr>
                <w:color w:val="0070C0"/>
              </w:rPr>
              <w:t xml:space="preserve"> 67, 71, 75, 77, 80, 82, 84, 85, 87</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877C5F" w14:textId="77777777" w:rsidR="00F150CB" w:rsidRDefault="00F150CB">
            <w:pPr>
              <w:spacing w:after="0"/>
            </w:pPr>
            <w:r>
              <w:rPr>
                <w:rFonts w:eastAsia="Times New Roman"/>
              </w:rPr>
              <w:t xml:space="preserve">  </w:t>
            </w:r>
          </w:p>
        </w:tc>
        <w:tc>
          <w:tcPr>
            <w:tcW w:w="4206" w:type="dxa"/>
            <w:tcBorders>
              <w:top w:val="single" w:sz="4" w:space="0" w:color="000000"/>
              <w:left w:val="single" w:sz="4" w:space="0" w:color="000000"/>
              <w:bottom w:val="single" w:sz="4" w:space="0" w:color="000000"/>
              <w:right w:val="single" w:sz="4" w:space="0" w:color="000000"/>
            </w:tcBorders>
            <w:vAlign w:val="center"/>
          </w:tcPr>
          <w:p w14:paraId="6EBB1AC8" w14:textId="77777777" w:rsidR="00F150CB" w:rsidRDefault="00F150CB">
            <w:pPr>
              <w:spacing w:after="0"/>
              <w:ind w:left="2"/>
              <w:rPr>
                <w:rFonts w:eastAsia="Times New Roman"/>
              </w:rPr>
            </w:pPr>
            <w:r>
              <w:rPr>
                <w:rFonts w:eastAsia="Times New Roman"/>
              </w:rPr>
              <w:t>eIDAS</w:t>
            </w:r>
          </w:p>
          <w:p w14:paraId="1AFF556F" w14:textId="77777777" w:rsidR="00F150CB" w:rsidRDefault="00F150CB">
            <w:pPr>
              <w:spacing w:after="0"/>
              <w:ind w:left="2"/>
              <w:rPr>
                <w:rFonts w:eastAsia="Times New Roman"/>
              </w:rPr>
            </w:pPr>
            <w:r>
              <w:rPr>
                <w:rFonts w:eastAsia="Times New Roman"/>
              </w:rPr>
              <w:t>European Digital Identity Wallets</w:t>
            </w:r>
          </w:p>
          <w:p w14:paraId="507D30A8" w14:textId="77777777" w:rsidR="00F150CB" w:rsidRDefault="00F150CB">
            <w:pPr>
              <w:spacing w:after="0"/>
              <w:ind w:left="2"/>
              <w:rPr>
                <w:rFonts w:eastAsia="Times New Roman"/>
              </w:rPr>
            </w:pPr>
            <w:r>
              <w:rPr>
                <w:rFonts w:eastAsia="Times New Roman"/>
              </w:rPr>
              <w:t>Business Wallet</w:t>
            </w:r>
          </w:p>
          <w:p w14:paraId="6DC072BF" w14:textId="77777777" w:rsidR="00F150CB" w:rsidRDefault="00F150CB">
            <w:pPr>
              <w:spacing w:after="0"/>
              <w:ind w:left="2"/>
              <w:rPr>
                <w:rFonts w:eastAsia="Times New Roman"/>
              </w:rPr>
            </w:pPr>
            <w:r>
              <w:rPr>
                <w:rFonts w:eastAsia="Times New Roman"/>
              </w:rPr>
              <w:t>Beneficial Ownership Registers Interconnection (BORIS)</w:t>
            </w:r>
          </w:p>
          <w:p w14:paraId="0AFF01CD" w14:textId="77777777" w:rsidR="00F150CB" w:rsidRDefault="00F150CB">
            <w:pPr>
              <w:spacing w:after="0"/>
              <w:ind w:left="2"/>
            </w:pPr>
            <w:r>
              <w:t>Beneficial Ownersip registers</w:t>
            </w:r>
          </w:p>
          <w:p w14:paraId="73F4C50D" w14:textId="77777777" w:rsidR="00F150CB" w:rsidRDefault="00F150CB">
            <w:pPr>
              <w:spacing w:after="0"/>
              <w:ind w:left="2"/>
            </w:pPr>
            <w:r>
              <w:t>European e-Justice Portal</w:t>
            </w:r>
          </w:p>
        </w:tc>
      </w:tr>
    </w:tbl>
    <w:p w14:paraId="5F613880" w14:textId="77777777" w:rsidR="00F150CB" w:rsidRDefault="00F150CB" w:rsidP="00F150CB">
      <w:pPr>
        <w:spacing w:after="110" w:line="249" w:lineRule="auto"/>
        <w:ind w:left="860" w:hanging="10"/>
      </w:pPr>
      <w:r>
        <w:rPr>
          <w:rFonts w:eastAsia="Times New Roman"/>
          <w:i/>
        </w:rPr>
        <w:t>Assess the impact of the requirement(s) on cross-border interoperability</w:t>
      </w:r>
      <w:r>
        <w:rPr>
          <w:rFonts w:eastAsia="Times New Roman"/>
        </w:rPr>
        <w:t xml:space="preserve"> </w:t>
      </w:r>
    </w:p>
    <w:p w14:paraId="2FC1758C" w14:textId="77777777" w:rsidR="00F150CB" w:rsidRDefault="00F150CB" w:rsidP="00F150CB">
      <w:pPr>
        <w:spacing w:after="10" w:line="249" w:lineRule="auto"/>
        <w:ind w:left="860" w:hanging="10"/>
      </w:pPr>
      <w:r>
        <w:rPr>
          <w:b/>
          <w:bCs/>
          <w:color w:val="0070C0"/>
        </w:rPr>
        <w:t>Busines Registers Interconnection System (BRIS)</w:t>
      </w:r>
    </w:p>
    <w:tbl>
      <w:tblPr>
        <w:tblStyle w:val="TableGrid0"/>
        <w:tblW w:w="13048" w:type="dxa"/>
        <w:tblInd w:w="480" w:type="dxa"/>
        <w:tblCellMar>
          <w:top w:w="185" w:type="dxa"/>
          <w:right w:w="48" w:type="dxa"/>
        </w:tblCellMar>
        <w:tblLook w:val="04A0" w:firstRow="1" w:lastRow="0" w:firstColumn="1" w:lastColumn="0" w:noHBand="0" w:noVBand="1"/>
      </w:tblPr>
      <w:tblGrid>
        <w:gridCol w:w="1790"/>
        <w:gridCol w:w="9633"/>
        <w:gridCol w:w="1290"/>
        <w:gridCol w:w="335"/>
      </w:tblGrid>
      <w:tr w:rsidR="00F150CB" w14:paraId="1D250C27" w14:textId="77777777">
        <w:trPr>
          <w:trHeight w:val="802"/>
        </w:trPr>
        <w:tc>
          <w:tcPr>
            <w:tcW w:w="1790" w:type="dxa"/>
            <w:tcBorders>
              <w:top w:val="single" w:sz="4" w:space="0" w:color="000000"/>
              <w:left w:val="single" w:sz="4" w:space="0" w:color="000000"/>
              <w:bottom w:val="single" w:sz="4" w:space="0" w:color="000000"/>
              <w:right w:val="single" w:sz="4" w:space="0" w:color="000000"/>
            </w:tcBorders>
            <w:vAlign w:val="center"/>
          </w:tcPr>
          <w:p w14:paraId="2BC736AE" w14:textId="77777777" w:rsidR="00F150CB" w:rsidRDefault="00F150CB">
            <w:pPr>
              <w:spacing w:after="0"/>
              <w:ind w:left="108"/>
            </w:pPr>
            <w:r>
              <w:rPr>
                <w:rFonts w:eastAsia="Times New Roman"/>
                <w:b/>
              </w:rPr>
              <w:t>Assessment</w:t>
            </w:r>
            <w:r>
              <w:rPr>
                <w:rFonts w:eastAsia="Times New Roman"/>
              </w:rPr>
              <w:t xml:space="preserve"> </w:t>
            </w:r>
          </w:p>
        </w:tc>
        <w:tc>
          <w:tcPr>
            <w:tcW w:w="9633" w:type="dxa"/>
            <w:tcBorders>
              <w:top w:val="single" w:sz="4" w:space="0" w:color="000000"/>
              <w:left w:val="single" w:sz="4" w:space="0" w:color="000000"/>
              <w:bottom w:val="single" w:sz="4" w:space="0" w:color="000000"/>
              <w:right w:val="single" w:sz="4" w:space="0" w:color="000000"/>
            </w:tcBorders>
            <w:vAlign w:val="center"/>
          </w:tcPr>
          <w:p w14:paraId="14897B3E" w14:textId="77777777" w:rsidR="00F150CB" w:rsidRDefault="00F150CB">
            <w:pPr>
              <w:spacing w:after="0"/>
              <w:ind w:left="108"/>
            </w:pPr>
            <w:r>
              <w:rPr>
                <w:rFonts w:eastAsia="Times New Roman"/>
                <w:b/>
              </w:rPr>
              <w:t>Measure(s)</w:t>
            </w:r>
            <w:r>
              <w:rPr>
                <w:rFonts w:eastAsia="Times New Roman"/>
              </w:rPr>
              <w:t xml:space="preserve"> </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14:paraId="7949BEAE" w14:textId="77777777" w:rsidR="00F150CB" w:rsidRDefault="00F150CB">
            <w:pPr>
              <w:spacing w:after="0"/>
              <w:ind w:left="108"/>
            </w:pPr>
            <w:r>
              <w:rPr>
                <w:rFonts w:eastAsia="Times New Roman"/>
                <w:b/>
              </w:rPr>
              <w:t xml:space="preserve">Potential remaining barriers if  applicable </w:t>
            </w:r>
          </w:p>
        </w:tc>
      </w:tr>
      <w:tr w:rsidR="00F150CB" w14:paraId="172218E2" w14:textId="77777777">
        <w:trPr>
          <w:trHeight w:val="1354"/>
        </w:trPr>
        <w:tc>
          <w:tcPr>
            <w:tcW w:w="1790" w:type="dxa"/>
            <w:tcBorders>
              <w:top w:val="single" w:sz="4" w:space="0" w:color="000000"/>
              <w:left w:val="single" w:sz="4" w:space="0" w:color="000000"/>
              <w:bottom w:val="single" w:sz="4" w:space="0" w:color="000000"/>
              <w:right w:val="single" w:sz="4" w:space="0" w:color="000000"/>
            </w:tcBorders>
            <w:vAlign w:val="center"/>
          </w:tcPr>
          <w:p w14:paraId="31500039" w14:textId="77777777" w:rsidR="00F150CB" w:rsidRDefault="00F150CB">
            <w:pPr>
              <w:spacing w:after="0"/>
              <w:ind w:left="108" w:right="61"/>
            </w:pPr>
            <w:r>
              <w:rPr>
                <w:rFonts w:eastAsia="Times New Roman"/>
                <w:b/>
              </w:rPr>
              <w:t xml:space="preserve">Alignment with existing digital and sectorial policies. </w:t>
            </w:r>
            <w:r>
              <w:rPr>
                <w:rFonts w:eastAsia="Times New Roman"/>
              </w:rPr>
              <w:t xml:space="preserve">Please </w:t>
            </w:r>
            <w:r>
              <w:rPr>
                <w:rFonts w:eastAsia="Times New Roman"/>
              </w:rPr>
              <w:lastRenderedPageBreak/>
              <w:t xml:space="preserve">list the applicable digital and sectorial policies identified </w:t>
            </w:r>
          </w:p>
        </w:tc>
        <w:tc>
          <w:tcPr>
            <w:tcW w:w="9633" w:type="dxa"/>
            <w:tcBorders>
              <w:top w:val="single" w:sz="4" w:space="0" w:color="000000"/>
              <w:left w:val="single" w:sz="4" w:space="0" w:color="000000"/>
              <w:bottom w:val="single" w:sz="4" w:space="0" w:color="000000"/>
              <w:right w:val="single" w:sz="4" w:space="0" w:color="000000"/>
            </w:tcBorders>
            <w:vAlign w:val="center"/>
          </w:tcPr>
          <w:p w14:paraId="65254C31" w14:textId="77777777" w:rsidR="00F150CB" w:rsidRPr="00D01F9C" w:rsidRDefault="00F150CB">
            <w:r w:rsidRPr="00D01F9C">
              <w:lastRenderedPageBreak/>
              <w:t xml:space="preserve">The digitalisation of company law procedures for EU Inc. companies not only builds on the existing </w:t>
            </w:r>
            <w:r>
              <w:t>EU</w:t>
            </w:r>
            <w:r w:rsidRPr="00D01F9C">
              <w:t xml:space="preserve"> company law tools as explained above but is also complementary to the other existing (or currently developed) digital tools at </w:t>
            </w:r>
            <w:r>
              <w:t>EU</w:t>
            </w:r>
            <w:r w:rsidRPr="00D01F9C">
              <w:t xml:space="preserve"> level. The new digital procedures under the proposal rely on the use of electronic identification means, including the European Digital Identity Wallets, and trust services, set out in Regulation (EU) No 910/2014</w:t>
            </w:r>
            <w:r w:rsidRPr="71A4AE9A">
              <w:rPr>
                <w:rStyle w:val="FootnoteReference"/>
              </w:rPr>
              <w:footnoteReference w:id="59"/>
            </w:r>
            <w:r w:rsidRPr="00D01F9C">
              <w:t xml:space="preserve"> (eIDAS), amended by Regulation </w:t>
            </w:r>
            <w:r w:rsidRPr="00D01F9C">
              <w:lastRenderedPageBreak/>
              <w:t>(EU) 2024/1183</w:t>
            </w:r>
            <w:r w:rsidRPr="1626C7D4">
              <w:rPr>
                <w:rStyle w:val="FootnoteReference"/>
              </w:rPr>
              <w:footnoteReference w:id="60"/>
            </w:r>
            <w:r w:rsidRPr="00D01F9C">
              <w:t xml:space="preserve">, establishing the European Digital Identity Framework including the European Digital Identity Wallet (EUDIW). This follows the already existing complementarity, whereby the </w:t>
            </w:r>
            <w:r>
              <w:t>EU</w:t>
            </w:r>
            <w:r w:rsidRPr="00D01F9C">
              <w:t xml:space="preserve"> company law relies on the European Digital Identity Framework for the identification of company founders, directors and investors and ensures the possibility to use the EUDIW for online EU company law procedures.</w:t>
            </w:r>
          </w:p>
          <w:p w14:paraId="62E8EA8F" w14:textId="77777777" w:rsidR="00F150CB" w:rsidRPr="00D01F9C" w:rsidRDefault="00F150CB">
            <w:r w:rsidRPr="00D01F9C">
              <w:t>There is also complementarity between this proposal and the recent Commission proposal for a Regulation on the establishment of European Business Wallets which builds on, and extends, the European Digital Identity framework</w:t>
            </w:r>
            <w:r w:rsidRPr="00D01F9C">
              <w:rPr>
                <w:rStyle w:val="FootnoteReference"/>
              </w:rPr>
              <w:footnoteReference w:id="61"/>
            </w:r>
            <w:r w:rsidRPr="00D01F9C">
              <w:t>, and aims to support companies in business-to-business and business-to-government communications. The EU Inc., as any other company, once formed and registered in the business register, may choose to purchase the European Business Wallet to securely authenticate, store and share documents. This builds on the coherence between the European Business Wallet proposal and the EU company law in general, whereby the Business Wallet will use the EUID, the unique company identifier under EU company law, to uniquely identify companies, allowing to link the European Business Wallets with the official, up to date and trustworthy company information in business registers. In addition, this proposal makes the digital tools such EU Company Certificate and digital EU power of attorney compatible with the European Business Wallets and enables the EU Inc. which has the Business Wallet to use it in compliance with this proposal.</w:t>
            </w:r>
          </w:p>
          <w:p w14:paraId="1C7B6C55" w14:textId="77777777" w:rsidR="00F150CB" w:rsidRPr="00D01F9C" w:rsidRDefault="00F150CB">
            <w:r w:rsidRPr="00D01F9C">
              <w:t xml:space="preserve">The proposal is also complementary to other </w:t>
            </w:r>
            <w:r>
              <w:t>E</w:t>
            </w:r>
            <w:r w:rsidRPr="00D01F9C">
              <w:t>U initiatives that aim to facilitate cross-border information or procedures, such as the Single Digital Gateway Regulation</w:t>
            </w:r>
            <w:r w:rsidRPr="00D01F9C">
              <w:rPr>
                <w:rStyle w:val="FootnoteReference"/>
              </w:rPr>
              <w:footnoteReference w:id="62"/>
            </w:r>
            <w:r w:rsidRPr="00D01F9C">
              <w:t xml:space="preserve">. While the Single Digital Gateway (SDG) provides for general rules to facilitate online access to information, administrative procedures and assistance services across the </w:t>
            </w:r>
            <w:r>
              <w:t>E</w:t>
            </w:r>
            <w:r w:rsidRPr="00D01F9C">
              <w:t xml:space="preserve">U and covers a wide range of administrative procedures defined in the Regulation, this proposal covers specific company law and insolvency procedures, which are explicitly excluded from the scope of the SDG for all companies, and therefore, also for EU Inc. companies. At the same time, EU Inc. companies, as other </w:t>
            </w:r>
            <w:r w:rsidRPr="00D01F9C">
              <w:lastRenderedPageBreak/>
              <w:t xml:space="preserve">companies, will be able to make use of the procedures which are under the scope of the SDG. The links to information about the EU Inc. legal form and procedures provided by this Regulation, available on national registration websites would be also available through the Your Europe portal under the SDG. </w:t>
            </w:r>
          </w:p>
          <w:p w14:paraId="45F7C06F" w14:textId="77777777" w:rsidR="00F150CB" w:rsidRDefault="00F150CB">
            <w:r w:rsidRPr="00D01F9C">
              <w:t xml:space="preserve">The proposal is also complementary to </w:t>
            </w:r>
            <w:r>
              <w:t>Directive (EU) 2019/</w:t>
            </w:r>
            <w:r w:rsidDel="00992CFD">
              <w:t>1024</w:t>
            </w:r>
            <w:r w:rsidRPr="33EE6545">
              <w:rPr>
                <w:rStyle w:val="FootnoteReference"/>
              </w:rPr>
              <w:footnoteReference w:id="63"/>
            </w:r>
            <w:r w:rsidRPr="00D01F9C">
              <w:t xml:space="preserve"> on open data and the re-use of public sector information. While </w:t>
            </w:r>
            <w:r>
              <w:t>the Open Data Directive</w:t>
            </w:r>
            <w:r w:rsidRPr="00D01F9C">
              <w:t xml:space="preserve"> covers the reuse of public sector information by third parties for commercial or non-commercial purposes, this proposal focuses instead on the needs of direct users such as companies, other stakeholders and public authorities to access and use reliable and up-to-date official company data directly from national business registers.</w:t>
            </w:r>
          </w:p>
          <w:p w14:paraId="4C9E4E12" w14:textId="77777777" w:rsidR="00F150CB" w:rsidRDefault="00F150CB">
            <w:pPr>
              <w:spacing w:after="0"/>
              <w:ind w:left="108" w:right="60"/>
            </w:pPr>
          </w:p>
        </w:tc>
        <w:tc>
          <w:tcPr>
            <w:tcW w:w="1290" w:type="dxa"/>
            <w:tcBorders>
              <w:top w:val="single" w:sz="4" w:space="0" w:color="000000"/>
              <w:left w:val="single" w:sz="4" w:space="0" w:color="000000"/>
              <w:bottom w:val="single" w:sz="4" w:space="0" w:color="000000"/>
              <w:right w:val="nil"/>
            </w:tcBorders>
            <w:vAlign w:val="center"/>
          </w:tcPr>
          <w:p w14:paraId="7025EA05" w14:textId="77777777" w:rsidR="00F150CB" w:rsidRDefault="00F150CB">
            <w:pPr>
              <w:spacing w:after="0"/>
              <w:ind w:left="108"/>
            </w:pPr>
          </w:p>
        </w:tc>
        <w:tc>
          <w:tcPr>
            <w:tcW w:w="335" w:type="dxa"/>
            <w:tcBorders>
              <w:top w:val="single" w:sz="4" w:space="0" w:color="000000"/>
              <w:left w:val="nil"/>
              <w:bottom w:val="single" w:sz="4" w:space="0" w:color="000000"/>
              <w:right w:val="single" w:sz="4" w:space="0" w:color="000000"/>
            </w:tcBorders>
          </w:tcPr>
          <w:p w14:paraId="798FA7B7" w14:textId="77777777" w:rsidR="00F150CB" w:rsidRDefault="00F150CB"/>
        </w:tc>
      </w:tr>
      <w:tr w:rsidR="00F150CB" w14:paraId="76137B42" w14:textId="77777777">
        <w:trPr>
          <w:trHeight w:val="1354"/>
        </w:trPr>
        <w:tc>
          <w:tcPr>
            <w:tcW w:w="1790" w:type="dxa"/>
            <w:tcBorders>
              <w:top w:val="single" w:sz="4" w:space="0" w:color="000000"/>
              <w:left w:val="single" w:sz="4" w:space="0" w:color="000000"/>
              <w:bottom w:val="single" w:sz="4" w:space="0" w:color="000000"/>
              <w:right w:val="single" w:sz="4" w:space="0" w:color="000000"/>
            </w:tcBorders>
            <w:vAlign w:val="center"/>
          </w:tcPr>
          <w:p w14:paraId="12216441" w14:textId="77777777" w:rsidR="00F150CB" w:rsidRDefault="00F150CB">
            <w:pPr>
              <w:spacing w:after="0"/>
              <w:ind w:left="108" w:right="63"/>
            </w:pPr>
            <w:r>
              <w:rPr>
                <w:rFonts w:eastAsia="Times New Roman"/>
                <w:b/>
              </w:rPr>
              <w:lastRenderedPageBreak/>
              <w:t>Organisational measures for a smooth cross-border digital public services delivery.</w:t>
            </w:r>
            <w:r>
              <w:rPr>
                <w:rFonts w:eastAsia="Times New Roman"/>
              </w:rPr>
              <w:t xml:space="preserve"> Please list the governance measures foreseen </w:t>
            </w:r>
          </w:p>
        </w:tc>
        <w:tc>
          <w:tcPr>
            <w:tcW w:w="9633" w:type="dxa"/>
            <w:tcBorders>
              <w:top w:val="single" w:sz="4" w:space="0" w:color="000000"/>
              <w:left w:val="single" w:sz="4" w:space="0" w:color="000000"/>
              <w:bottom w:val="single" w:sz="4" w:space="0" w:color="000000"/>
              <w:right w:val="single" w:sz="4" w:space="0" w:color="000000"/>
            </w:tcBorders>
            <w:vAlign w:val="center"/>
          </w:tcPr>
          <w:p w14:paraId="260FD666" w14:textId="77777777" w:rsidR="00F150CB" w:rsidRDefault="00F150CB">
            <w:pPr>
              <w:spacing w:after="0"/>
              <w:ind w:left="108"/>
            </w:pPr>
            <w:r>
              <w:t>Use of e-Delivery</w:t>
            </w:r>
          </w:p>
          <w:p w14:paraId="48A0D727" w14:textId="77777777" w:rsidR="00F150CB" w:rsidRDefault="00F150CB">
            <w:pPr>
              <w:spacing w:after="0"/>
              <w:ind w:left="108"/>
            </w:pPr>
            <w:r>
              <w:t>Use of structured data</w:t>
            </w:r>
          </w:p>
          <w:p w14:paraId="5D6AD3AD" w14:textId="77777777" w:rsidR="00F150CB" w:rsidRDefault="00F150CB">
            <w:pPr>
              <w:spacing w:after="0"/>
              <w:ind w:left="108"/>
            </w:pPr>
            <w:r>
              <w:t>Compatibility with eIDAS</w:t>
            </w:r>
          </w:p>
          <w:p w14:paraId="66476BE3" w14:textId="77777777" w:rsidR="00F150CB" w:rsidRDefault="00F150CB">
            <w:pPr>
              <w:spacing w:after="0"/>
              <w:ind w:left="108"/>
            </w:pPr>
            <w:r>
              <w:t>Compatibility with Euroepan Business Identity Wallet</w:t>
            </w:r>
          </w:p>
          <w:p w14:paraId="5D02CDB6" w14:textId="77777777" w:rsidR="00F150CB" w:rsidRDefault="00F150CB">
            <w:pPr>
              <w:spacing w:after="0"/>
              <w:ind w:left="108"/>
            </w:pPr>
            <w:r>
              <w:t>Compatibility with Business Wallet</w:t>
            </w:r>
          </w:p>
          <w:p w14:paraId="4F9AAEAF" w14:textId="77777777" w:rsidR="00F150CB" w:rsidRDefault="00F150CB">
            <w:pPr>
              <w:spacing w:after="0"/>
              <w:ind w:left="108"/>
            </w:pPr>
            <w:r>
              <w:t xml:space="preserve"> </w:t>
            </w:r>
          </w:p>
        </w:tc>
        <w:tc>
          <w:tcPr>
            <w:tcW w:w="1290" w:type="dxa"/>
            <w:tcBorders>
              <w:top w:val="single" w:sz="4" w:space="0" w:color="000000"/>
              <w:left w:val="single" w:sz="4" w:space="0" w:color="000000"/>
              <w:bottom w:val="single" w:sz="4" w:space="0" w:color="000000"/>
              <w:right w:val="nil"/>
            </w:tcBorders>
            <w:vAlign w:val="center"/>
          </w:tcPr>
          <w:p w14:paraId="7C2C5B2B" w14:textId="77777777" w:rsidR="00F150CB" w:rsidRDefault="00F150CB">
            <w:pPr>
              <w:spacing w:after="0"/>
              <w:ind w:left="108"/>
            </w:pPr>
          </w:p>
        </w:tc>
        <w:tc>
          <w:tcPr>
            <w:tcW w:w="335" w:type="dxa"/>
            <w:tcBorders>
              <w:top w:val="single" w:sz="4" w:space="0" w:color="000000"/>
              <w:left w:val="nil"/>
              <w:bottom w:val="single" w:sz="4" w:space="0" w:color="000000"/>
              <w:right w:val="single" w:sz="4" w:space="0" w:color="000000"/>
            </w:tcBorders>
          </w:tcPr>
          <w:p w14:paraId="4CB27A87" w14:textId="77777777" w:rsidR="00F150CB" w:rsidRDefault="00F150CB"/>
        </w:tc>
      </w:tr>
      <w:tr w:rsidR="00F150CB" w14:paraId="7ABB9CD7" w14:textId="77777777">
        <w:trPr>
          <w:trHeight w:val="1078"/>
        </w:trPr>
        <w:tc>
          <w:tcPr>
            <w:tcW w:w="1790" w:type="dxa"/>
            <w:tcBorders>
              <w:top w:val="single" w:sz="4" w:space="0" w:color="000000"/>
              <w:left w:val="single" w:sz="4" w:space="0" w:color="000000"/>
              <w:bottom w:val="single" w:sz="4" w:space="0" w:color="000000"/>
              <w:right w:val="single" w:sz="4" w:space="0" w:color="000000"/>
            </w:tcBorders>
            <w:vAlign w:val="center"/>
          </w:tcPr>
          <w:p w14:paraId="646C9A98" w14:textId="77777777" w:rsidR="00F150CB" w:rsidRDefault="00F150CB">
            <w:pPr>
              <w:spacing w:after="0"/>
              <w:ind w:left="108" w:right="60"/>
            </w:pPr>
            <w:r>
              <w:rPr>
                <w:rFonts w:eastAsia="Times New Roman"/>
                <w:b/>
              </w:rPr>
              <w:t xml:space="preserve">Measures taken to ensure a shared understanding </w:t>
            </w:r>
            <w:r>
              <w:rPr>
                <w:rFonts w:eastAsia="Times New Roman"/>
                <w:b/>
              </w:rPr>
              <w:lastRenderedPageBreak/>
              <w:t>of the data.</w:t>
            </w:r>
            <w:r>
              <w:rPr>
                <w:rFonts w:eastAsia="Times New Roman"/>
              </w:rPr>
              <w:t xml:space="preserve"> Please list such measures </w:t>
            </w:r>
          </w:p>
        </w:tc>
        <w:tc>
          <w:tcPr>
            <w:tcW w:w="9633" w:type="dxa"/>
            <w:tcBorders>
              <w:top w:val="single" w:sz="4" w:space="0" w:color="000000"/>
              <w:left w:val="single" w:sz="4" w:space="0" w:color="000000"/>
              <w:bottom w:val="single" w:sz="4" w:space="0" w:color="000000"/>
              <w:right w:val="single" w:sz="4" w:space="0" w:color="000000"/>
            </w:tcBorders>
            <w:vAlign w:val="center"/>
          </w:tcPr>
          <w:p w14:paraId="3573B0BB" w14:textId="77777777" w:rsidR="00F150CB" w:rsidRDefault="00F150CB">
            <w:pPr>
              <w:spacing w:after="0"/>
              <w:ind w:left="108"/>
              <w:rPr>
                <w:rFonts w:eastAsia="Times New Roman"/>
              </w:rPr>
            </w:pPr>
            <w:r>
              <w:rPr>
                <w:rFonts w:eastAsia="Times New Roman"/>
              </w:rPr>
              <w:lastRenderedPageBreak/>
              <w:t xml:space="preserve">BRIS implementing acts </w:t>
            </w:r>
          </w:p>
          <w:p w14:paraId="324FC4E9" w14:textId="77777777" w:rsidR="00F150CB" w:rsidRDefault="00F150CB">
            <w:pPr>
              <w:spacing w:after="0"/>
              <w:ind w:left="108"/>
              <w:rPr>
                <w:rFonts w:eastAsia="Times New Roman"/>
              </w:rPr>
            </w:pPr>
            <w:r>
              <w:rPr>
                <w:rFonts w:eastAsia="Times New Roman"/>
              </w:rPr>
              <w:t>Use of structured data</w:t>
            </w:r>
          </w:p>
          <w:p w14:paraId="3941E35B" w14:textId="77777777" w:rsidR="00F150CB" w:rsidRDefault="00F150CB">
            <w:pPr>
              <w:spacing w:after="0"/>
              <w:ind w:left="108"/>
            </w:pPr>
            <w:r>
              <w:t>Use of libraries, including ISA2</w:t>
            </w:r>
          </w:p>
        </w:tc>
        <w:tc>
          <w:tcPr>
            <w:tcW w:w="1290" w:type="dxa"/>
            <w:tcBorders>
              <w:top w:val="single" w:sz="4" w:space="0" w:color="000000"/>
              <w:left w:val="single" w:sz="4" w:space="0" w:color="000000"/>
              <w:bottom w:val="single" w:sz="4" w:space="0" w:color="000000"/>
              <w:right w:val="nil"/>
            </w:tcBorders>
            <w:vAlign w:val="center"/>
          </w:tcPr>
          <w:p w14:paraId="2FBBE331" w14:textId="77777777" w:rsidR="00F150CB" w:rsidRDefault="00F150CB">
            <w:pPr>
              <w:spacing w:after="0"/>
              <w:ind w:left="108"/>
            </w:pPr>
            <w:r>
              <w:rPr>
                <w:rFonts w:eastAsia="Times New Roman"/>
              </w:rPr>
              <w:t xml:space="preserve">Barrier #1 Barrier #2 </w:t>
            </w:r>
            <w:r>
              <w:rPr>
                <w:rFonts w:eastAsia="Times New Roman"/>
                <w:i/>
              </w:rPr>
              <w:t>Barrier #3</w:t>
            </w:r>
            <w:r>
              <w:rPr>
                <w:rFonts w:eastAsia="Times New Roman"/>
              </w:rPr>
              <w:t xml:space="preserve"> </w:t>
            </w:r>
          </w:p>
        </w:tc>
        <w:tc>
          <w:tcPr>
            <w:tcW w:w="335" w:type="dxa"/>
            <w:tcBorders>
              <w:top w:val="single" w:sz="4" w:space="0" w:color="000000"/>
              <w:left w:val="nil"/>
              <w:bottom w:val="single" w:sz="4" w:space="0" w:color="000000"/>
              <w:right w:val="single" w:sz="4" w:space="0" w:color="000000"/>
            </w:tcBorders>
          </w:tcPr>
          <w:p w14:paraId="56078D11" w14:textId="77777777" w:rsidR="00F150CB" w:rsidRDefault="00F150CB"/>
        </w:tc>
      </w:tr>
      <w:tr w:rsidR="00F150CB" w14:paraId="397ADCC4" w14:textId="77777777">
        <w:trPr>
          <w:trHeight w:val="1081"/>
        </w:trPr>
        <w:tc>
          <w:tcPr>
            <w:tcW w:w="1790" w:type="dxa"/>
            <w:tcBorders>
              <w:top w:val="single" w:sz="4" w:space="0" w:color="000000"/>
              <w:left w:val="single" w:sz="4" w:space="0" w:color="000000"/>
              <w:bottom w:val="single" w:sz="4" w:space="0" w:color="000000"/>
              <w:right w:val="single" w:sz="4" w:space="0" w:color="000000"/>
            </w:tcBorders>
            <w:vAlign w:val="center"/>
          </w:tcPr>
          <w:p w14:paraId="0A7CD1E1" w14:textId="77777777" w:rsidR="00F150CB" w:rsidRDefault="00F150CB">
            <w:pPr>
              <w:spacing w:after="0"/>
              <w:ind w:left="108" w:right="59"/>
            </w:pPr>
            <w:r>
              <w:rPr>
                <w:rFonts w:eastAsia="Times New Roman"/>
                <w:b/>
              </w:rPr>
              <w:t>Use of commonly agreed open technical specifications and standards.</w:t>
            </w:r>
            <w:r>
              <w:rPr>
                <w:rFonts w:eastAsia="Times New Roman"/>
              </w:rPr>
              <w:t xml:space="preserve"> Please list such measures </w:t>
            </w:r>
          </w:p>
        </w:tc>
        <w:tc>
          <w:tcPr>
            <w:tcW w:w="9633" w:type="dxa"/>
            <w:tcBorders>
              <w:top w:val="single" w:sz="4" w:space="0" w:color="000000"/>
              <w:left w:val="single" w:sz="4" w:space="0" w:color="000000"/>
              <w:bottom w:val="single" w:sz="4" w:space="0" w:color="000000"/>
              <w:right w:val="single" w:sz="4" w:space="0" w:color="000000"/>
            </w:tcBorders>
            <w:vAlign w:val="center"/>
          </w:tcPr>
          <w:p w14:paraId="718C5C42" w14:textId="77777777" w:rsidR="00F150CB" w:rsidRDefault="00F150CB">
            <w:pPr>
              <w:spacing w:after="0"/>
              <w:ind w:left="108"/>
              <w:rPr>
                <w:rFonts w:eastAsia="Times New Roman"/>
              </w:rPr>
            </w:pPr>
            <w:r>
              <w:rPr>
                <w:rFonts w:eastAsia="Times New Roman"/>
              </w:rPr>
              <w:t>e-Delivery building block</w:t>
            </w:r>
          </w:p>
          <w:p w14:paraId="30BC40AC" w14:textId="77777777" w:rsidR="00F150CB" w:rsidRDefault="00F150CB">
            <w:pPr>
              <w:spacing w:after="0"/>
              <w:ind w:left="108"/>
            </w:pPr>
            <w:r>
              <w:t>Compatibility with eIDAS</w:t>
            </w:r>
          </w:p>
          <w:p w14:paraId="4109C127" w14:textId="77777777" w:rsidR="00F150CB" w:rsidRDefault="00F150CB">
            <w:pPr>
              <w:spacing w:after="0"/>
              <w:ind w:left="108"/>
            </w:pPr>
            <w:r>
              <w:t>Compatibility with Euroepan Business Identity Wallet</w:t>
            </w:r>
          </w:p>
          <w:p w14:paraId="2E43D7A0" w14:textId="77777777" w:rsidR="00F150CB" w:rsidRDefault="00F150CB">
            <w:pPr>
              <w:spacing w:after="0"/>
              <w:ind w:left="108"/>
            </w:pPr>
            <w:r>
              <w:t>Compatibility with Business Wallet</w:t>
            </w:r>
          </w:p>
          <w:p w14:paraId="7BB3E286" w14:textId="77777777" w:rsidR="00F150CB" w:rsidRDefault="00F150CB">
            <w:pPr>
              <w:spacing w:after="0"/>
              <w:ind w:left="108"/>
            </w:pPr>
            <w:r>
              <w:t>To be further detailed by an implementing act</w:t>
            </w:r>
          </w:p>
        </w:tc>
        <w:tc>
          <w:tcPr>
            <w:tcW w:w="1290" w:type="dxa"/>
            <w:tcBorders>
              <w:top w:val="single" w:sz="4" w:space="0" w:color="000000"/>
              <w:left w:val="single" w:sz="4" w:space="0" w:color="000000"/>
              <w:bottom w:val="single" w:sz="4" w:space="0" w:color="000000"/>
              <w:right w:val="nil"/>
            </w:tcBorders>
            <w:vAlign w:val="center"/>
          </w:tcPr>
          <w:p w14:paraId="3F0620DF" w14:textId="77777777" w:rsidR="00F150CB" w:rsidRDefault="00F150CB">
            <w:pPr>
              <w:spacing w:after="0"/>
            </w:pPr>
          </w:p>
        </w:tc>
        <w:tc>
          <w:tcPr>
            <w:tcW w:w="335" w:type="dxa"/>
            <w:tcBorders>
              <w:top w:val="single" w:sz="4" w:space="0" w:color="000000"/>
              <w:left w:val="nil"/>
              <w:bottom w:val="single" w:sz="4" w:space="0" w:color="000000"/>
              <w:right w:val="single" w:sz="4" w:space="0" w:color="000000"/>
            </w:tcBorders>
          </w:tcPr>
          <w:p w14:paraId="6927DDF5" w14:textId="77777777" w:rsidR="00F150CB" w:rsidRDefault="00F150CB"/>
        </w:tc>
      </w:tr>
    </w:tbl>
    <w:p w14:paraId="39742019" w14:textId="77777777" w:rsidR="00F150CB" w:rsidRDefault="00F150CB" w:rsidP="002E449B"/>
    <w:p w14:paraId="37003134" w14:textId="77777777" w:rsidR="00F150CB" w:rsidRPr="002E449B" w:rsidRDefault="00F150CB" w:rsidP="002E449B">
      <w:pPr>
        <w:rPr>
          <w:b/>
          <w:bCs/>
          <w:i/>
        </w:rPr>
      </w:pPr>
      <w:r w:rsidRPr="002E449B">
        <w:rPr>
          <w:b/>
          <w:bCs/>
        </w:rPr>
        <w:t>4.5.</w:t>
      </w:r>
      <w:r w:rsidRPr="002E449B">
        <w:rPr>
          <w:rFonts w:eastAsia="Times New Roman"/>
          <w:b/>
          <w:bCs/>
        </w:rPr>
        <w:t xml:space="preserve"> </w:t>
      </w:r>
      <w:r w:rsidRPr="002E449B">
        <w:rPr>
          <w:rFonts w:eastAsia="Times New Roman"/>
          <w:b/>
          <w:bCs/>
        </w:rPr>
        <w:tab/>
      </w:r>
      <w:r w:rsidRPr="002E449B">
        <w:rPr>
          <w:b/>
          <w:bCs/>
        </w:rPr>
        <w:t>Measures to support digital implementation</w:t>
      </w:r>
      <w:r w:rsidRPr="002E449B">
        <w:rPr>
          <w:rFonts w:eastAsia="Times New Roman"/>
          <w:b/>
          <w:bCs/>
        </w:rPr>
        <w:t xml:space="preserve"> </w:t>
      </w:r>
    </w:p>
    <w:p w14:paraId="1D6C74BB" w14:textId="77777777" w:rsidR="00F150CB" w:rsidRDefault="00F150CB" w:rsidP="00F150CB">
      <w:pPr>
        <w:spacing w:after="0"/>
        <w:ind w:left="10" w:right="5370" w:hanging="10"/>
        <w:jc w:val="right"/>
        <w:rPr>
          <w:rFonts w:eastAsia="Times New Roman"/>
        </w:rPr>
      </w:pPr>
      <w:r>
        <w:rPr>
          <w:rFonts w:eastAsia="Times New Roman"/>
        </w:rPr>
        <w:t xml:space="preserve">For each measure to support digital implementation, please fill in the table below </w:t>
      </w:r>
    </w:p>
    <w:tbl>
      <w:tblPr>
        <w:tblStyle w:val="TableGrid"/>
        <w:tblW w:w="12900" w:type="dxa"/>
        <w:tblInd w:w="675" w:type="dxa"/>
        <w:tblLook w:val="04A0" w:firstRow="1" w:lastRow="0" w:firstColumn="1" w:lastColumn="0" w:noHBand="0" w:noVBand="1"/>
      </w:tblPr>
      <w:tblGrid>
        <w:gridCol w:w="5954"/>
        <w:gridCol w:w="6946"/>
      </w:tblGrid>
      <w:tr w:rsidR="00F150CB" w14:paraId="2733145D" w14:textId="77777777">
        <w:tc>
          <w:tcPr>
            <w:tcW w:w="5954" w:type="dxa"/>
            <w:vAlign w:val="center"/>
          </w:tcPr>
          <w:p w14:paraId="64C6DF6E" w14:textId="77777777" w:rsidR="00F150CB" w:rsidRDefault="00F150CB">
            <w:r w:rsidRPr="00A71C5A">
              <w:t xml:space="preserve">Description of the measure </w:t>
            </w:r>
          </w:p>
        </w:tc>
        <w:tc>
          <w:tcPr>
            <w:tcW w:w="6946" w:type="dxa"/>
            <w:vAlign w:val="center"/>
          </w:tcPr>
          <w:p w14:paraId="3C767353" w14:textId="77777777" w:rsidR="00F150CB" w:rsidRDefault="00F150CB">
            <w:r w:rsidRPr="00A71C5A">
              <w:t xml:space="preserve">Commission role (if applicable) </w:t>
            </w:r>
          </w:p>
        </w:tc>
      </w:tr>
      <w:tr w:rsidR="00F150CB" w14:paraId="7D3719D5" w14:textId="77777777">
        <w:tc>
          <w:tcPr>
            <w:tcW w:w="5954" w:type="dxa"/>
            <w:vAlign w:val="center"/>
          </w:tcPr>
          <w:p w14:paraId="6DA10C20" w14:textId="77777777" w:rsidR="00F150CB" w:rsidRPr="00EA239B" w:rsidRDefault="00F150CB">
            <w:pPr>
              <w:spacing w:line="278" w:lineRule="auto"/>
              <w:outlineLvl w:val="1"/>
              <w:rPr>
                <w:bCs/>
                <w:color w:val="1F1F1F"/>
                <w:bdr w:val="none" w:sz="0" w:space="0" w:color="auto" w:frame="1"/>
              </w:rPr>
            </w:pPr>
            <w:r w:rsidRPr="00763425">
              <w:rPr>
                <w:bCs/>
                <w:color w:val="1F1F1F"/>
                <w:bdr w:val="none" w:sz="0" w:space="0" w:color="auto" w:frame="1"/>
              </w:rPr>
              <w:t xml:space="preserve">Establish the multilingual </w:t>
            </w:r>
            <w:r w:rsidRPr="00763425" w:rsidDel="009B516F">
              <w:rPr>
                <w:color w:val="1F1F1F"/>
              </w:rPr>
              <w:t>E</w:t>
            </w:r>
            <w:r w:rsidRPr="00763425">
              <w:rPr>
                <w:color w:val="1F1F1F"/>
                <w:bdr w:val="none" w:sz="0" w:space="0" w:color="auto" w:frame="1"/>
              </w:rPr>
              <w:t>U</w:t>
            </w:r>
            <w:r w:rsidRPr="00763425">
              <w:rPr>
                <w:bCs/>
                <w:color w:val="1F1F1F"/>
                <w:bdr w:val="none" w:sz="0" w:space="0" w:color="auto" w:frame="1"/>
              </w:rPr>
              <w:t xml:space="preserve"> templates, including the technical specifications and detailed list of data, as referred to in Article 8</w:t>
            </w:r>
          </w:p>
        </w:tc>
        <w:tc>
          <w:tcPr>
            <w:tcW w:w="6946" w:type="dxa"/>
            <w:vAlign w:val="center"/>
          </w:tcPr>
          <w:p w14:paraId="565B0762" w14:textId="77777777" w:rsidR="00F150CB" w:rsidRPr="00A71C5A" w:rsidRDefault="00F150CB">
            <w:r w:rsidRPr="00621656">
              <w:t>Adopt implementing acts</w:t>
            </w:r>
          </w:p>
        </w:tc>
      </w:tr>
      <w:tr w:rsidR="00F150CB" w14:paraId="1BEEDC4E" w14:textId="77777777">
        <w:tc>
          <w:tcPr>
            <w:tcW w:w="5954" w:type="dxa"/>
            <w:vAlign w:val="center"/>
          </w:tcPr>
          <w:p w14:paraId="45E6FB69" w14:textId="77777777" w:rsidR="00F150CB" w:rsidRPr="00EA239B" w:rsidRDefault="00F150CB">
            <w:pPr>
              <w:spacing w:line="278" w:lineRule="auto"/>
              <w:outlineLvl w:val="1"/>
              <w:rPr>
                <w:bCs/>
                <w:color w:val="1F1F1F"/>
                <w:bdr w:val="none" w:sz="0" w:space="0" w:color="auto" w:frame="1"/>
              </w:rPr>
            </w:pPr>
            <w:r>
              <w:rPr>
                <w:bCs/>
                <w:color w:val="1F1F1F"/>
                <w:bdr w:val="none" w:sz="0" w:space="0" w:color="auto" w:frame="1"/>
              </w:rPr>
              <w:t>E</w:t>
            </w:r>
            <w:r w:rsidRPr="00EA239B">
              <w:rPr>
                <w:bCs/>
                <w:color w:val="1F1F1F"/>
                <w:bdr w:val="none" w:sz="0" w:space="0" w:color="auto" w:frame="1"/>
              </w:rPr>
              <w:t xml:space="preserve">stablish the multilingual application forms as referred to in Article 13 and Article 38, the </w:t>
            </w:r>
            <w:r w:rsidRPr="00EA239B">
              <w:rPr>
                <w:rFonts w:eastAsia="Calibri"/>
              </w:rPr>
              <w:t xml:space="preserve">automatic verification referred to in Article 13(7), </w:t>
            </w:r>
            <w:r w:rsidRPr="00EA239B">
              <w:rPr>
                <w:bCs/>
                <w:color w:val="1F1F1F"/>
                <w:bdr w:val="none" w:sz="0" w:space="0" w:color="auto" w:frame="1"/>
              </w:rPr>
              <w:t>including the technical specifications and the detailed list of data;</w:t>
            </w:r>
          </w:p>
          <w:p w14:paraId="4947CEE0" w14:textId="77777777" w:rsidR="00F150CB" w:rsidRPr="00763425" w:rsidRDefault="00F150CB">
            <w:pPr>
              <w:spacing w:line="278" w:lineRule="auto"/>
              <w:outlineLvl w:val="1"/>
              <w:rPr>
                <w:bCs/>
                <w:color w:val="1F1F1F"/>
                <w:bdr w:val="none" w:sz="0" w:space="0" w:color="auto" w:frame="1"/>
              </w:rPr>
            </w:pPr>
          </w:p>
        </w:tc>
        <w:tc>
          <w:tcPr>
            <w:tcW w:w="6946" w:type="dxa"/>
            <w:vAlign w:val="center"/>
          </w:tcPr>
          <w:p w14:paraId="62D83825" w14:textId="77777777" w:rsidR="00F150CB" w:rsidRPr="00A71C5A" w:rsidRDefault="00F150CB">
            <w:r w:rsidRPr="00621656">
              <w:t>Adopt implementing acts</w:t>
            </w:r>
          </w:p>
        </w:tc>
      </w:tr>
      <w:tr w:rsidR="00F150CB" w14:paraId="41811965" w14:textId="77777777">
        <w:tc>
          <w:tcPr>
            <w:tcW w:w="5954" w:type="dxa"/>
            <w:vAlign w:val="center"/>
          </w:tcPr>
          <w:p w14:paraId="35864F4A" w14:textId="77777777" w:rsidR="00F150CB" w:rsidRPr="00621656" w:rsidRDefault="00F150CB">
            <w:pPr>
              <w:spacing w:line="278" w:lineRule="auto"/>
              <w:outlineLvl w:val="1"/>
              <w:rPr>
                <w:color w:val="1F1F1F"/>
                <w:bdr w:val="none" w:sz="0" w:space="0" w:color="auto" w:frame="1"/>
              </w:rPr>
            </w:pPr>
            <w:r>
              <w:rPr>
                <w:bCs/>
                <w:color w:val="1F1F1F"/>
                <w:bdr w:val="none" w:sz="0" w:space="0" w:color="auto" w:frame="1"/>
                <w:lang w:val="en-IE"/>
              </w:rPr>
              <w:lastRenderedPageBreak/>
              <w:t>T</w:t>
            </w:r>
            <w:r w:rsidRPr="00621656">
              <w:rPr>
                <w:bCs/>
                <w:color w:val="1F1F1F"/>
                <w:bdr w:val="none" w:sz="0" w:space="0" w:color="auto" w:frame="1"/>
                <w:lang w:val="en-IE"/>
              </w:rPr>
              <w:t>he</w:t>
            </w:r>
            <w:r w:rsidRPr="00621656">
              <w:rPr>
                <w:color w:val="1F1F1F"/>
                <w:bdr w:val="none" w:sz="0" w:space="0" w:color="auto" w:frame="1"/>
                <w:lang w:val="en-IE"/>
              </w:rPr>
              <w:t xml:space="preserve"> detailed list of data to be transmitted for the purpose of exchanging information between registers and the availability of documents and information through BRIS, as referred to in Articles 15(3), 19(3), 26, 38(4) and 40</w:t>
            </w:r>
            <w:r w:rsidRPr="00621656">
              <w:rPr>
                <w:color w:val="1F1F1F"/>
                <w:bdr w:val="none" w:sz="0" w:space="0" w:color="auto" w:frame="1"/>
              </w:rPr>
              <w:t>;</w:t>
            </w:r>
          </w:p>
          <w:p w14:paraId="7C9C9123" w14:textId="77777777" w:rsidR="00F150CB" w:rsidRPr="00763425" w:rsidRDefault="00F150CB">
            <w:pPr>
              <w:spacing w:line="278" w:lineRule="auto"/>
              <w:outlineLvl w:val="1"/>
              <w:rPr>
                <w:bCs/>
                <w:color w:val="1F1F1F"/>
                <w:bdr w:val="none" w:sz="0" w:space="0" w:color="auto" w:frame="1"/>
              </w:rPr>
            </w:pPr>
          </w:p>
        </w:tc>
        <w:tc>
          <w:tcPr>
            <w:tcW w:w="6946" w:type="dxa"/>
            <w:vAlign w:val="center"/>
          </w:tcPr>
          <w:p w14:paraId="1D78E1F4" w14:textId="77777777" w:rsidR="00F150CB" w:rsidRPr="00A71C5A" w:rsidRDefault="00F150CB">
            <w:r w:rsidRPr="00621656">
              <w:t>Adopt implementing acts</w:t>
            </w:r>
          </w:p>
        </w:tc>
      </w:tr>
      <w:tr w:rsidR="00F150CB" w14:paraId="6869DDBE" w14:textId="77777777">
        <w:tc>
          <w:tcPr>
            <w:tcW w:w="5954" w:type="dxa"/>
            <w:vAlign w:val="center"/>
          </w:tcPr>
          <w:p w14:paraId="10B803AC" w14:textId="77777777" w:rsidR="00F150CB" w:rsidRPr="00621656" w:rsidRDefault="00F150CB">
            <w:pPr>
              <w:spacing w:line="278" w:lineRule="auto"/>
              <w:outlineLvl w:val="1"/>
              <w:rPr>
                <w:color w:val="1F1F1F"/>
                <w:bdr w:val="none" w:sz="0" w:space="0" w:color="auto" w:frame="1"/>
              </w:rPr>
            </w:pPr>
            <w:r>
              <w:rPr>
                <w:bCs/>
                <w:color w:val="1F1F1F"/>
                <w:bdr w:val="none" w:sz="0" w:space="0" w:color="auto" w:frame="1"/>
              </w:rPr>
              <w:t>T</w:t>
            </w:r>
            <w:r w:rsidRPr="00621656">
              <w:rPr>
                <w:bCs/>
                <w:color w:val="1F1F1F"/>
                <w:bdr w:val="none" w:sz="0" w:space="0" w:color="auto" w:frame="1"/>
              </w:rPr>
              <w:t>he</w:t>
            </w:r>
            <w:r w:rsidRPr="00621656">
              <w:rPr>
                <w:color w:val="1F1F1F"/>
                <w:bdr w:val="none" w:sz="0" w:space="0" w:color="auto" w:frame="1"/>
              </w:rPr>
              <w:t xml:space="preserve"> technical specifications on the compatibility between the EU Company Certificate and the EU power of attorney as referred to in Articles 30 and 31, with the Business Wallets </w:t>
            </w:r>
          </w:p>
          <w:p w14:paraId="7E719800" w14:textId="77777777" w:rsidR="00F150CB" w:rsidRPr="00763425" w:rsidRDefault="00F150CB">
            <w:pPr>
              <w:spacing w:line="278" w:lineRule="auto"/>
              <w:outlineLvl w:val="1"/>
              <w:rPr>
                <w:bCs/>
                <w:color w:val="1F1F1F"/>
                <w:bdr w:val="none" w:sz="0" w:space="0" w:color="auto" w:frame="1"/>
              </w:rPr>
            </w:pPr>
          </w:p>
        </w:tc>
        <w:tc>
          <w:tcPr>
            <w:tcW w:w="6946" w:type="dxa"/>
            <w:vAlign w:val="center"/>
          </w:tcPr>
          <w:p w14:paraId="66E132E1" w14:textId="77777777" w:rsidR="00F150CB" w:rsidRPr="00A71C5A" w:rsidRDefault="00F150CB">
            <w:r w:rsidRPr="00621656">
              <w:t>Adopt implementing acts</w:t>
            </w:r>
          </w:p>
        </w:tc>
      </w:tr>
    </w:tbl>
    <w:p w14:paraId="406CB377" w14:textId="77777777" w:rsidR="00F150CB" w:rsidRPr="00763425" w:rsidRDefault="00F150CB" w:rsidP="00F150CB">
      <w:pPr>
        <w:rPr>
          <w:lang w:val="en-IE"/>
        </w:rPr>
      </w:pPr>
    </w:p>
    <w:p w14:paraId="252DB639" w14:textId="77777777" w:rsidR="004A0A88" w:rsidRPr="00334B30" w:rsidRDefault="004A0A88" w:rsidP="00F76ADE">
      <w:pPr>
        <w:rPr>
          <w:color w:val="008000"/>
        </w:rPr>
      </w:pPr>
    </w:p>
    <w:sectPr w:rsidR="004A0A88" w:rsidRPr="00334B30" w:rsidSect="00257E79">
      <w:pgSz w:w="16838" w:h="11906" w:orient="landscape"/>
      <w:pgMar w:top="1138" w:right="1415" w:bottom="1623" w:left="1416" w:header="720"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72BC" w14:textId="77777777" w:rsidR="00E54BD7" w:rsidRDefault="00E54BD7" w:rsidP="004A0A88">
      <w:pPr>
        <w:spacing w:after="0"/>
      </w:pPr>
      <w:r>
        <w:separator/>
      </w:r>
    </w:p>
  </w:endnote>
  <w:endnote w:type="continuationSeparator" w:id="0">
    <w:p w14:paraId="70378970" w14:textId="77777777" w:rsidR="00E54BD7" w:rsidRDefault="00E54BD7" w:rsidP="004A0A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0464" w14:textId="3F845A1B" w:rsidR="007B50D6" w:rsidRPr="00257E79" w:rsidRDefault="00257E79" w:rsidP="00257E79">
    <w:pPr>
      <w:pStyle w:val="Footer"/>
      <w:rPr>
        <w:rFonts w:ascii="Arial" w:hAnsi="Arial" w:cs="Arial"/>
        <w:b/>
        <w:sz w:val="48"/>
      </w:rPr>
    </w:pPr>
    <w:r w:rsidRPr="00257E79">
      <w:rPr>
        <w:rFonts w:ascii="Arial" w:hAnsi="Arial" w:cs="Arial"/>
        <w:b/>
        <w:sz w:val="48"/>
      </w:rPr>
      <w:t>EN</w:t>
    </w:r>
    <w:r w:rsidRPr="00257E79">
      <w:rPr>
        <w:rFonts w:ascii="Arial" w:hAnsi="Arial" w:cs="Arial"/>
        <w:b/>
        <w:sz w:val="48"/>
      </w:rPr>
      <w:tab/>
    </w:r>
    <w:r w:rsidRPr="00257E79">
      <w:rPr>
        <w:rFonts w:ascii="Arial" w:hAnsi="Arial" w:cs="Arial"/>
        <w:b/>
        <w:sz w:val="48"/>
      </w:rPr>
      <w:tab/>
    </w:r>
    <w:r w:rsidRPr="00257E79">
      <w:tab/>
    </w:r>
    <w:r w:rsidRPr="00257E7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094E" w14:textId="08F142CA" w:rsidR="007B50D6" w:rsidRPr="00257E79" w:rsidRDefault="00257E79" w:rsidP="00257E79">
    <w:pPr>
      <w:pStyle w:val="Footer"/>
      <w:rPr>
        <w:rFonts w:ascii="Arial" w:hAnsi="Arial" w:cs="Arial"/>
        <w:b/>
        <w:sz w:val="48"/>
      </w:rPr>
    </w:pPr>
    <w:r w:rsidRPr="00257E79">
      <w:rPr>
        <w:rFonts w:ascii="Arial" w:hAnsi="Arial" w:cs="Arial"/>
        <w:b/>
        <w:sz w:val="48"/>
      </w:rPr>
      <w:t>EN</w:t>
    </w:r>
    <w:r w:rsidRPr="00257E79">
      <w:rPr>
        <w:rFonts w:ascii="Arial" w:hAnsi="Arial" w:cs="Arial"/>
        <w:b/>
        <w:sz w:val="48"/>
      </w:rPr>
      <w:tab/>
    </w:r>
    <w:r w:rsidRPr="00257E79">
      <w:rPr>
        <w:rFonts w:ascii="Arial" w:hAnsi="Arial" w:cs="Arial"/>
        <w:b/>
        <w:sz w:val="48"/>
      </w:rPr>
      <w:tab/>
    </w:r>
    <w:r w:rsidRPr="00257E79">
      <w:tab/>
    </w:r>
    <w:r w:rsidRPr="00257E7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E5A0" w14:textId="77777777" w:rsidR="00625B4C" w:rsidRPr="00257E79" w:rsidRDefault="00625B4C" w:rsidP="00257E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ACE8" w14:textId="77777777" w:rsidR="0039270F" w:rsidRPr="00405B6B" w:rsidRDefault="008A270B">
    <w:pPr>
      <w:pStyle w:val="Footer"/>
      <w:rPr>
        <w:rFonts w:ascii="Arial" w:hAnsi="Arial" w:cs="Arial"/>
        <w:b/>
        <w:sz w:val="48"/>
      </w:rPr>
    </w:pPr>
    <w:r w:rsidRPr="00405B6B">
      <w:rPr>
        <w:rFonts w:ascii="Arial" w:hAnsi="Arial" w:cs="Arial"/>
        <w:b/>
        <w:sz w:val="48"/>
      </w:rPr>
      <w:t>EN</w:t>
    </w:r>
    <w:r w:rsidRPr="00405B6B">
      <w:rPr>
        <w:rFonts w:ascii="Arial" w:hAnsi="Arial" w:cs="Arial"/>
        <w:b/>
        <w:sz w:val="48"/>
      </w:rPr>
      <w:tab/>
    </w:r>
    <w:r w:rsidRPr="00405B6B">
      <w:rPr>
        <w:rFonts w:ascii="Arial" w:hAnsi="Arial" w:cs="Arial"/>
        <w:b/>
        <w:sz w:val="48"/>
      </w:rPr>
      <w:tab/>
    </w:r>
    <w:r w:rsidRPr="00405B6B">
      <w:tab/>
    </w:r>
    <w:r w:rsidRPr="00405B6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792" w14:textId="5120FC34" w:rsidR="00625B4C" w:rsidRPr="00257E79" w:rsidRDefault="00257E79" w:rsidP="00257E79">
    <w:pPr>
      <w:pStyle w:val="Footer"/>
      <w:rPr>
        <w:rFonts w:ascii="Arial" w:hAnsi="Arial" w:cs="Arial"/>
        <w:b/>
        <w:sz w:val="48"/>
      </w:rPr>
    </w:pPr>
    <w:r w:rsidRPr="00257E79">
      <w:rPr>
        <w:rFonts w:ascii="Arial" w:hAnsi="Arial" w:cs="Arial"/>
        <w:b/>
        <w:sz w:val="48"/>
      </w:rPr>
      <w:t>EN</w:t>
    </w:r>
    <w:r w:rsidRPr="00257E7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57E79">
      <w:tab/>
    </w:r>
    <w:r w:rsidRPr="00257E7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48F5" w14:textId="77777777" w:rsidR="0039270F" w:rsidRDefault="0039270F" w:rsidP="00257E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B119" w14:textId="77777777" w:rsidR="004A0A88" w:rsidRPr="00C37C35" w:rsidRDefault="004A0A88" w:rsidP="004557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88B3" w14:textId="34687141" w:rsidR="00625B4C" w:rsidRPr="00257E79" w:rsidRDefault="00257E79" w:rsidP="00257E79">
    <w:pPr>
      <w:pStyle w:val="FooterLandscape"/>
      <w:rPr>
        <w:rFonts w:ascii="Arial" w:hAnsi="Arial" w:cs="Arial"/>
        <w:b/>
        <w:sz w:val="48"/>
      </w:rPr>
    </w:pPr>
    <w:r w:rsidRPr="00257E79">
      <w:rPr>
        <w:rFonts w:ascii="Arial" w:hAnsi="Arial" w:cs="Arial"/>
        <w:b/>
        <w:sz w:val="48"/>
      </w:rPr>
      <w:t>EN</w:t>
    </w:r>
    <w:r w:rsidRPr="00257E7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57E79">
      <w:tab/>
    </w:r>
    <w:r w:rsidRPr="00257E79">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3D3A" w14:textId="77777777" w:rsidR="006F7DCF" w:rsidRPr="007C0A51" w:rsidRDefault="006F7DCF" w:rsidP="00257E79">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2059" w14:textId="77777777" w:rsidR="00F150CB" w:rsidRDefault="00F150CB">
    <w:pPr>
      <w:tabs>
        <w:tab w:val="center" w:pos="7285"/>
        <w:tab w:val="center" w:pos="10914"/>
        <w:tab w:val="right" w:pos="15137"/>
      </w:tabs>
      <w:spacing w:after="0"/>
      <w:ind w:left="-566" w:right="-1130"/>
    </w:pPr>
    <w:r>
      <w:rPr>
        <w:rFonts w:ascii="Arial" w:eastAsia="Arial" w:hAnsi="Arial" w:cs="Arial"/>
        <w:b/>
        <w:sz w:val="48"/>
      </w:rPr>
      <w:t>EN</w:t>
    </w:r>
    <w:r>
      <w:rPr>
        <w:rFonts w:eastAsia="Times New Roman"/>
      </w:rPr>
      <w:t xml:space="preserve"> </w:t>
    </w:r>
    <w:r>
      <w:rPr>
        <w:rFonts w:eastAsia="Times New Roman"/>
      </w:rPr>
      <w:tab/>
    </w:r>
    <w:r>
      <w:fldChar w:fldCharType="begin"/>
    </w:r>
    <w:r>
      <w:instrText xml:space="preserve"> PAGE   \* MERGEFORMAT </w:instrText>
    </w:r>
    <w:r>
      <w:fldChar w:fldCharType="separate"/>
    </w:r>
    <w:r>
      <w:rPr>
        <w:rFonts w:eastAsia="Times New Roman"/>
        <w:sz w:val="37"/>
        <w:vertAlign w:val="subscript"/>
      </w:rPr>
      <w:t>4</w:t>
    </w:r>
    <w:r>
      <w:rPr>
        <w:rFonts w:eastAsia="Times New Roman"/>
        <w:sz w:val="37"/>
        <w:vertAlign w:val="subscript"/>
      </w:rPr>
      <w:fldChar w:fldCharType="end"/>
    </w:r>
    <w:r>
      <w:rPr>
        <w:rFonts w:eastAsia="Times New Roman"/>
        <w:sz w:val="37"/>
        <w:vertAlign w:val="subscript"/>
      </w:rPr>
      <w:t xml:space="preserve"> </w:t>
    </w:r>
    <w:r>
      <w:rPr>
        <w:rFonts w:eastAsia="Times New Roman"/>
        <w:sz w:val="37"/>
        <w:vertAlign w:val="subscript"/>
      </w:rPr>
      <w:tab/>
      <w:t xml:space="preserve"> </w:t>
    </w:r>
    <w:r>
      <w:rPr>
        <w:rFonts w:eastAsia="Times New Roman"/>
        <w:sz w:val="37"/>
        <w:vertAlign w:val="subscript"/>
      </w:rPr>
      <w:tab/>
    </w:r>
    <w:r>
      <w:rPr>
        <w:rFonts w:ascii="Arial" w:eastAsia="Arial" w:hAnsi="Arial" w:cs="Arial"/>
        <w:b/>
        <w:sz w:val="48"/>
      </w:rPr>
      <w:t>EN</w:t>
    </w:r>
    <w:r>
      <w:rPr>
        <w:rFonts w:eastAsia="Times New Roman"/>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900E7" w14:textId="77777777" w:rsidR="00F150CB" w:rsidRDefault="00F150CB" w:rsidP="002E449B">
    <w:pPr>
      <w:pStyle w:val="FooterLandscape"/>
    </w:pPr>
    <w:r>
      <w:rPr>
        <w:rFonts w:ascii="Arial" w:eastAsia="Arial" w:hAnsi="Arial" w:cs="Arial"/>
        <w:b/>
        <w:sz w:val="48"/>
      </w:rPr>
      <w:t>EN</w:t>
    </w:r>
    <w:r>
      <w:rPr>
        <w:rFonts w:eastAsia="Times New Roman"/>
      </w:rPr>
      <w:t xml:space="preserve"> </w:t>
    </w:r>
    <w:r>
      <w:rPr>
        <w:rFonts w:eastAsia="Times New Roman"/>
      </w:rPr>
      <w:tab/>
    </w:r>
    <w:r>
      <w:fldChar w:fldCharType="begin"/>
    </w:r>
    <w:r>
      <w:instrText xml:space="preserve"> PAGE   \* MERGEFORMAT </w:instrText>
    </w:r>
    <w:r>
      <w:fldChar w:fldCharType="separate"/>
    </w:r>
    <w:r>
      <w:rPr>
        <w:rFonts w:eastAsia="Times New Roman"/>
        <w:sz w:val="37"/>
        <w:vertAlign w:val="subscript"/>
      </w:rPr>
      <w:t>4</w:t>
    </w:r>
    <w:r>
      <w:rPr>
        <w:rFonts w:eastAsia="Times New Roman"/>
        <w:sz w:val="37"/>
        <w:vertAlign w:val="subscript"/>
      </w:rPr>
      <w:fldChar w:fldCharType="end"/>
    </w:r>
    <w:r>
      <w:rPr>
        <w:rFonts w:eastAsia="Times New Roman"/>
        <w:sz w:val="37"/>
        <w:vertAlign w:val="subscript"/>
      </w:rPr>
      <w:t xml:space="preserve"> </w:t>
    </w:r>
    <w:r>
      <w:rPr>
        <w:rFonts w:eastAsia="Times New Roman"/>
        <w:sz w:val="37"/>
        <w:vertAlign w:val="subscript"/>
      </w:rPr>
      <w:tab/>
      <w:t xml:space="preserve"> </w:t>
    </w:r>
    <w:r>
      <w:rPr>
        <w:rFonts w:eastAsia="Times New Roman"/>
        <w:sz w:val="37"/>
        <w:vertAlign w:val="subscript"/>
      </w:rPr>
      <w:tab/>
    </w:r>
    <w:r>
      <w:rPr>
        <w:rFonts w:ascii="Arial" w:eastAsia="Arial" w:hAnsi="Arial" w:cs="Arial"/>
        <w:b/>
        <w:sz w:val="48"/>
      </w:rPr>
      <w:t>EN</w:t>
    </w:r>
    <w:r>
      <w:rPr>
        <w:rFonts w:eastAsia="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FD75" w14:textId="77777777" w:rsidR="00E54BD7" w:rsidRDefault="00E54BD7" w:rsidP="004A0A88">
      <w:pPr>
        <w:spacing w:after="0"/>
      </w:pPr>
      <w:r>
        <w:separator/>
      </w:r>
    </w:p>
  </w:footnote>
  <w:footnote w:type="continuationSeparator" w:id="0">
    <w:p w14:paraId="38AC6D3E" w14:textId="77777777" w:rsidR="00E54BD7" w:rsidRDefault="00E54BD7" w:rsidP="004A0A88">
      <w:pPr>
        <w:spacing w:after="0"/>
      </w:pPr>
      <w:r>
        <w:continuationSeparator/>
      </w:r>
    </w:p>
  </w:footnote>
  <w:footnote w:id="1">
    <w:p w14:paraId="16F7D9F5" w14:textId="77777777" w:rsidR="0046377A" w:rsidRPr="0046377A" w:rsidRDefault="0046377A">
      <w:pPr>
        <w:pStyle w:val="FootnoteText"/>
        <w:rPr>
          <w:lang w:val="en-IE"/>
        </w:rPr>
      </w:pPr>
      <w:r>
        <w:rPr>
          <w:rStyle w:val="FootnoteReference"/>
        </w:rPr>
        <w:footnoteRef/>
      </w:r>
      <w:r>
        <w:rPr>
          <w:lang w:val="en-IE"/>
        </w:rPr>
        <w:tab/>
      </w:r>
      <w:hyperlink r:id="rId1" w:history="1">
        <w:r w:rsidRPr="0046377A">
          <w:rPr>
            <w:rStyle w:val="Hyperlink"/>
            <w:lang w:val="en-IE"/>
          </w:rPr>
          <w:t>The Draghi report on EU competitiveness</w:t>
        </w:r>
      </w:hyperlink>
      <w:r w:rsidRPr="0046377A">
        <w:rPr>
          <w:lang w:val="en-IE"/>
        </w:rPr>
        <w:t>, September 2024.</w:t>
      </w:r>
    </w:p>
  </w:footnote>
  <w:footnote w:id="2">
    <w:p w14:paraId="3D715AFB" w14:textId="77777777" w:rsidR="7E1901FF" w:rsidRPr="004572A5" w:rsidRDefault="7E1901FF" w:rsidP="00F425AE">
      <w:pPr>
        <w:pStyle w:val="FootnoteText"/>
        <w:rPr>
          <w:rFonts w:eastAsia="Times New Roman"/>
        </w:rPr>
      </w:pPr>
      <w:r w:rsidRPr="0066511C">
        <w:rPr>
          <w:rStyle w:val="FootnoteReference"/>
        </w:rPr>
        <w:footnoteRef/>
      </w:r>
      <w:r w:rsidR="0066511C">
        <w:tab/>
      </w:r>
      <w:r w:rsidR="6C56A376" w:rsidRPr="00F425AE">
        <w:rPr>
          <w:rFonts w:eastAsia="Times New Roman"/>
        </w:rPr>
        <w:t xml:space="preserve">Directive (EU) 2017/1132 of the European Parliament and of the Council of 14 June 2017 relating to certain aspects of company law (OJ L 169, 30.6.2017, p. </w:t>
      </w:r>
      <w:r w:rsidR="4BE2F7CC" w:rsidRPr="00F425AE">
        <w:rPr>
          <w:rFonts w:eastAsia="Times New Roman"/>
        </w:rPr>
        <w:t>46)</w:t>
      </w:r>
      <w:r w:rsidR="4BE2F7CC" w:rsidRPr="4BE2F7CC">
        <w:rPr>
          <w:rFonts w:eastAsia="Times New Roman"/>
        </w:rPr>
        <w:t xml:space="preserve">, ELI: </w:t>
      </w:r>
      <w:hyperlink r:id="rId2" w:history="1">
        <w:r w:rsidR="4BE2F7CC" w:rsidRPr="4BE2F7CC">
          <w:rPr>
            <w:rStyle w:val="Hyperlink"/>
            <w:rFonts w:eastAsia="Times New Roman"/>
          </w:rPr>
          <w:t>http://data.europa.eu/eli/dir/2017/1132/oj</w:t>
        </w:r>
      </w:hyperlink>
    </w:p>
  </w:footnote>
  <w:footnote w:id="3">
    <w:p w14:paraId="40BC13E5" w14:textId="77777777" w:rsidR="47E98436" w:rsidRPr="00F425AE" w:rsidRDefault="47E98436" w:rsidP="00F425AE">
      <w:pPr>
        <w:pStyle w:val="FootnoteText"/>
        <w:rPr>
          <w:rFonts w:eastAsia="Times New Roman"/>
        </w:rPr>
      </w:pPr>
      <w:r w:rsidRPr="0066511C">
        <w:rPr>
          <w:rStyle w:val="FootnoteReference"/>
        </w:rPr>
        <w:footnoteRef/>
      </w:r>
      <w:r w:rsidR="0066511C">
        <w:tab/>
      </w:r>
      <w:r w:rsidR="397E44C1" w:rsidRPr="00F425AE">
        <w:rPr>
          <w:rFonts w:eastAsia="Times New Roman"/>
        </w:rPr>
        <w:t>Commission Implementing Regulation (EU) 2021/1042 of 18 June 2021 laying down rules for the application of Directive (EU) 2017/1132 of the European Parliament and of the Council as regards technical specifications and procedures for the system of interconnection of registers and repealing Commission Implementing Regulation (EU) 2020/2244 (OJ L 225, 25.6.2021, p</w:t>
      </w:r>
      <w:r w:rsidR="788E9E30" w:rsidRPr="00F425AE">
        <w:rPr>
          <w:rFonts w:eastAsia="Times New Roman"/>
        </w:rPr>
        <w:t>.</w:t>
      </w:r>
      <w:r w:rsidR="397E44C1" w:rsidRPr="00F425AE">
        <w:rPr>
          <w:rFonts w:eastAsia="Times New Roman"/>
        </w:rPr>
        <w:t>7</w:t>
      </w:r>
      <w:r w:rsidR="788E9E30" w:rsidRPr="00F425AE">
        <w:rPr>
          <w:rFonts w:eastAsia="Times New Roman"/>
        </w:rPr>
        <w:t>)</w:t>
      </w:r>
      <w:r w:rsidR="4BE2F7CC" w:rsidRPr="4BE2F7CC">
        <w:rPr>
          <w:rFonts w:eastAsia="Times New Roman"/>
        </w:rPr>
        <w:t xml:space="preserve"> ELI: </w:t>
      </w:r>
      <w:hyperlink r:id="rId3" w:history="1">
        <w:r w:rsidR="4BE2F7CC" w:rsidRPr="4BE2F7CC">
          <w:rPr>
            <w:rStyle w:val="Hyperlink"/>
            <w:rFonts w:eastAsia="Times New Roman"/>
            <w:u w:val="none"/>
          </w:rPr>
          <w:t>http://data.europa.eu/eli/dec/2021/1142/oj</w:t>
        </w:r>
      </w:hyperlink>
    </w:p>
  </w:footnote>
  <w:footnote w:id="4">
    <w:p w14:paraId="0A540153" w14:textId="77777777" w:rsidR="544EFB96" w:rsidRPr="00F425AE" w:rsidRDefault="544EFB96" w:rsidP="00F425AE">
      <w:pPr>
        <w:pStyle w:val="FootnoteText"/>
        <w:rPr>
          <w:rFonts w:eastAsia="Calibri"/>
          <w:lang w:val="en-IE"/>
        </w:rPr>
      </w:pPr>
      <w:r w:rsidRPr="0066511C">
        <w:rPr>
          <w:rStyle w:val="FootnoteReference"/>
        </w:rPr>
        <w:footnoteRef/>
      </w:r>
      <w:r w:rsidR="0066511C">
        <w:tab/>
      </w:r>
      <w:r w:rsidRPr="00F425AE">
        <w:rPr>
          <w:rFonts w:eastAsia="Calibri"/>
          <w:color w:val="000000" w:themeColor="text1"/>
          <w:lang w:val="en-IE"/>
        </w:rPr>
        <w:t xml:space="preserve">Regulation (EU) 2015/848 of the European Parliament and of the Council of 20 May 2015 on insolvency proceedings (recast) (OJ L 141, 5.6.2015, p. </w:t>
      </w:r>
      <w:r w:rsidR="4BE2F7CC" w:rsidRPr="00F425AE">
        <w:rPr>
          <w:rFonts w:eastAsia="Calibri"/>
          <w:color w:val="000000" w:themeColor="text1"/>
          <w:lang w:val="en-IE"/>
        </w:rPr>
        <w:t>19–72)</w:t>
      </w:r>
      <w:r w:rsidR="4BE2F7CC" w:rsidRPr="4BE2F7CC">
        <w:rPr>
          <w:rFonts w:eastAsia="Calibri"/>
          <w:color w:val="000000" w:themeColor="text1"/>
          <w:lang w:val="en-IE"/>
        </w:rPr>
        <w:t>,</w:t>
      </w:r>
      <w:r w:rsidR="4BE2F7CC" w:rsidRPr="4BE2F7CC">
        <w:rPr>
          <w:rFonts w:eastAsia="Calibri"/>
          <w:lang w:val="en-IE"/>
        </w:rPr>
        <w:t xml:space="preserve"> ELI: </w:t>
      </w:r>
      <w:hyperlink r:id="rId4" w:history="1">
        <w:r w:rsidR="4BE2F7CC" w:rsidRPr="4BE2F7CC">
          <w:rPr>
            <w:rStyle w:val="Hyperlink"/>
            <w:rFonts w:eastAsia="Calibri"/>
            <w:lang w:val="en-IE"/>
          </w:rPr>
          <w:t>http://data.europa.eu/eli/reg/2015/848/oj</w:t>
        </w:r>
      </w:hyperlink>
    </w:p>
  </w:footnote>
  <w:footnote w:id="5">
    <w:p w14:paraId="53C38B6B" w14:textId="77777777" w:rsidR="544EFB96" w:rsidRDefault="544EFB96" w:rsidP="00F425AE">
      <w:pPr>
        <w:pStyle w:val="FootnoteText"/>
      </w:pPr>
      <w:r w:rsidRPr="0066511C">
        <w:rPr>
          <w:rStyle w:val="FootnoteReference"/>
        </w:rPr>
        <w:footnoteRef/>
      </w:r>
      <w:r w:rsidR="0066511C">
        <w:tab/>
      </w:r>
      <w:r w:rsidRPr="00F425AE">
        <w:rPr>
          <w:rFonts w:eastAsia="Calibri"/>
          <w:color w:val="000000" w:themeColor="text1"/>
          <w:lang w:val="en-IE"/>
        </w:rPr>
        <w:t xml:space="preserve">Directive (EU) 2019/1023 of the European Parliament and of the Council of 20 June 2019 on preventive restructuring frameworks, on discharge of debt and disqualifications, and on measures to increase the efficiency of procedures concerning restructuring, insolvency and discharge of debt, and amending Directive (EU) 2017/1132 (Directive on restructuring and insolvency) (OJ L 172, 26.6.2019, pp. </w:t>
      </w:r>
      <w:r w:rsidR="4BE2F7CC" w:rsidRPr="00F425AE">
        <w:rPr>
          <w:rFonts w:eastAsia="Calibri"/>
          <w:color w:val="000000" w:themeColor="text1"/>
          <w:lang w:val="en-IE"/>
        </w:rPr>
        <w:t>18)</w:t>
      </w:r>
      <w:r w:rsidR="4BE2F7CC" w:rsidRPr="4BE2F7CC">
        <w:rPr>
          <w:rFonts w:eastAsia="Calibri"/>
          <w:color w:val="000000" w:themeColor="text1"/>
          <w:lang w:val="en-IE"/>
        </w:rPr>
        <w:t xml:space="preserve">, </w:t>
      </w:r>
      <w:r w:rsidR="4BE2F7CC" w:rsidRPr="4BE2F7CC">
        <w:rPr>
          <w:rFonts w:eastAsia="Calibri"/>
          <w:lang w:val="en-IE"/>
        </w:rPr>
        <w:t xml:space="preserve">ELI: </w:t>
      </w:r>
      <w:hyperlink r:id="rId5" w:history="1">
        <w:r w:rsidR="4BE2F7CC" w:rsidRPr="4BE2F7CC">
          <w:rPr>
            <w:rStyle w:val="Hyperlink"/>
            <w:rFonts w:eastAsia="Calibri"/>
            <w:lang w:val="en-IE"/>
          </w:rPr>
          <w:t>http://data.europa.eu/eli/dir/2019/1023/oj</w:t>
        </w:r>
      </w:hyperlink>
    </w:p>
  </w:footnote>
  <w:footnote w:id="6">
    <w:p w14:paraId="0FC85F8A" w14:textId="77777777" w:rsidR="6F0F14AB" w:rsidRPr="00F425AE" w:rsidRDefault="6F0F14AB" w:rsidP="00F425AE">
      <w:pPr>
        <w:pStyle w:val="FootnoteText"/>
        <w:shd w:val="clear" w:color="auto" w:fill="FFFFFF" w:themeFill="background1"/>
        <w:spacing w:after="75"/>
        <w:rPr>
          <w:rFonts w:eastAsia="Times New Roman"/>
          <w:i/>
        </w:rPr>
      </w:pPr>
      <w:r w:rsidRPr="0066511C">
        <w:rPr>
          <w:rStyle w:val="FootnoteReference"/>
        </w:rPr>
        <w:footnoteRef/>
      </w:r>
      <w:r w:rsidR="0066511C">
        <w:tab/>
      </w:r>
      <w:r w:rsidR="0B7F06E9" w:rsidRPr="00F425AE">
        <w:rPr>
          <w:rFonts w:eastAsia="Times New Roman"/>
        </w:rPr>
        <w:t>Directive (EU) 2024/1640 of the European Parliament and of the Council of 31 May 2024 on the mechanisms to be put in place by Member States for the prevention of the use of the financial system for the purposes of money laundering or terrorist financing, amending Directive(EU) 2019/1937, and amending and repealing Directive (EU) 2015/849 (OJ L, 2024/1640, 19.6.2024</w:t>
      </w:r>
      <w:r w:rsidR="6C71975F" w:rsidRPr="00F425AE">
        <w:rPr>
          <w:rFonts w:eastAsia="Times New Roman"/>
          <w:iCs/>
        </w:rPr>
        <w:t>)</w:t>
      </w:r>
      <w:r w:rsidR="00AB5A46">
        <w:rPr>
          <w:rFonts w:eastAsia="Times New Roman"/>
          <w:iCs/>
        </w:rPr>
        <w:t xml:space="preserve">, </w:t>
      </w:r>
      <w:r w:rsidR="008872D5" w:rsidRPr="008872D5">
        <w:rPr>
          <w:rFonts w:eastAsia="Times New Roman"/>
          <w:iCs/>
        </w:rPr>
        <w:t>ELI: </w:t>
      </w:r>
      <w:hyperlink r:id="rId6" w:tooltip="Gives access to this document through its ELI URI." w:history="1">
        <w:r w:rsidR="008872D5" w:rsidRPr="008872D5">
          <w:rPr>
            <w:rStyle w:val="Hyperlink"/>
            <w:rFonts w:eastAsia="Times New Roman"/>
            <w:iCs/>
          </w:rPr>
          <w:t>http://data.europa.eu/eli/dir/2024/1640/oj</w:t>
        </w:r>
      </w:hyperlink>
    </w:p>
  </w:footnote>
  <w:footnote w:id="7">
    <w:p w14:paraId="1505F88B" w14:textId="77777777" w:rsidR="68009E8D" w:rsidRDefault="68009E8D" w:rsidP="00F425AE">
      <w:pPr>
        <w:pStyle w:val="FootnoteText"/>
        <w:shd w:val="clear" w:color="auto" w:fill="FFFFFF" w:themeFill="background1"/>
        <w:spacing w:after="75"/>
      </w:pPr>
      <w:r w:rsidRPr="0066511C">
        <w:rPr>
          <w:rStyle w:val="FootnoteReference"/>
        </w:rPr>
        <w:footnoteRef/>
      </w:r>
      <w:r w:rsidR="0066511C">
        <w:tab/>
      </w:r>
      <w:r w:rsidR="0898C7C9" w:rsidRPr="00F425AE">
        <w:rPr>
          <w:rFonts w:eastAsia="Times New Roman"/>
        </w:rPr>
        <w:t>Regulation (EU) 2024/1624 of the European Parliament and of the Council of 31 May 2024 on the prevention of the use of the financial system for the purposes of money laundering or terrorist financing (OJ L, 2024/1624, 19.6.2024</w:t>
      </w:r>
      <w:r w:rsidR="7AB624C1" w:rsidRPr="00F425AE">
        <w:rPr>
          <w:rFonts w:eastAsia="Times New Roman"/>
          <w:iCs/>
        </w:rPr>
        <w:t>)</w:t>
      </w:r>
      <w:r w:rsidR="008872D5">
        <w:rPr>
          <w:rFonts w:eastAsia="Times New Roman"/>
          <w:iCs/>
        </w:rPr>
        <w:t xml:space="preserve">, </w:t>
      </w:r>
      <w:r w:rsidR="007D60FD" w:rsidRPr="007D60FD">
        <w:rPr>
          <w:rFonts w:eastAsia="Times New Roman"/>
          <w:iCs/>
        </w:rPr>
        <w:t>ELI: </w:t>
      </w:r>
      <w:hyperlink r:id="rId7" w:tooltip="Gives access to this document through its ELI URI." w:history="1">
        <w:r w:rsidR="007D60FD" w:rsidRPr="007D60FD">
          <w:rPr>
            <w:rStyle w:val="Hyperlink"/>
            <w:rFonts w:eastAsia="Times New Roman"/>
            <w:iCs/>
          </w:rPr>
          <w:t>http://data.europa.eu/eli/reg/2024/1624/oj</w:t>
        </w:r>
      </w:hyperlink>
    </w:p>
  </w:footnote>
  <w:footnote w:id="8">
    <w:p w14:paraId="211CA3F2" w14:textId="77777777" w:rsidR="604A2CF0" w:rsidRPr="00F425AE" w:rsidRDefault="604A2CF0" w:rsidP="00F425AE">
      <w:pPr>
        <w:pStyle w:val="FootnoteText"/>
        <w:rPr>
          <w:rFonts w:eastAsia="Times New Roman"/>
        </w:rPr>
      </w:pPr>
      <w:r w:rsidRPr="0066511C">
        <w:rPr>
          <w:rStyle w:val="FootnoteReference"/>
        </w:rPr>
        <w:footnoteRef/>
      </w:r>
      <w:r w:rsidR="0066511C">
        <w:tab/>
      </w:r>
      <w:r w:rsidRPr="00F425AE">
        <w:rPr>
          <w:rFonts w:eastAsia="Times New Roman"/>
        </w:rPr>
        <w:t>Directive (EU) 2025/25 of the European Parliament and of the Council of 19 December 2024 amending Directives 2009/102/EC and (EU) 2017/1132 as regards further expanding and upgrading the use of digital tools and processes in company law (OJ L, 2025/25, 10.1.2025</w:t>
      </w:r>
      <w:r w:rsidR="1626C7D4" w:rsidRPr="00F425AE">
        <w:rPr>
          <w:rFonts w:eastAsia="Times New Roman"/>
          <w:iCs/>
        </w:rPr>
        <w:t>)</w:t>
      </w:r>
      <w:r w:rsidR="007D60FD">
        <w:rPr>
          <w:rFonts w:eastAsia="Times New Roman"/>
          <w:iCs/>
        </w:rPr>
        <w:t xml:space="preserve">, </w:t>
      </w:r>
      <w:r w:rsidR="00BF74EA" w:rsidRPr="00BF74EA">
        <w:rPr>
          <w:rFonts w:eastAsia="Times New Roman"/>
          <w:iCs/>
        </w:rPr>
        <w:t>ELI: </w:t>
      </w:r>
      <w:hyperlink r:id="rId8" w:tooltip="Gives access to this document through its ELI URI." w:history="1">
        <w:r w:rsidR="00BF74EA" w:rsidRPr="00BF74EA">
          <w:rPr>
            <w:rStyle w:val="Hyperlink"/>
            <w:rFonts w:eastAsia="Times New Roman"/>
            <w:iCs/>
          </w:rPr>
          <w:t>http://data.europa.eu/eli/dir/2025/25/oj</w:t>
        </w:r>
      </w:hyperlink>
    </w:p>
  </w:footnote>
  <w:footnote w:id="9">
    <w:p w14:paraId="62CA3E46" w14:textId="77777777" w:rsidR="71A4AE9A" w:rsidRDefault="71A4AE9A" w:rsidP="00F425AE">
      <w:pPr>
        <w:pStyle w:val="FootnoteText"/>
        <w:rPr>
          <w:rFonts w:eastAsia="Times New Roman"/>
          <w:color w:val="000000" w:themeColor="text1"/>
        </w:rPr>
      </w:pPr>
      <w:r w:rsidRPr="0066511C">
        <w:rPr>
          <w:rStyle w:val="FootnoteReference"/>
        </w:rPr>
        <w:footnoteRef/>
      </w:r>
      <w:r w:rsidR="0066511C">
        <w:tab/>
      </w:r>
      <w:r w:rsidR="3E8DD153" w:rsidRPr="00F425AE">
        <w:rPr>
          <w:rFonts w:eastAsia="Times New Roman"/>
        </w:rPr>
        <w:t xml:space="preserve">Regulation (EU) No 910/2014 of the European Parliament and of the Council of 23 July 2014 on electronic identification and trust services for electronic transactions in the internal market and repealing Directive 1999/93/EC (OJ L 257, 28.8.2014, p. </w:t>
      </w:r>
      <w:r w:rsidR="3E8DD153" w:rsidRPr="00F425AE">
        <w:rPr>
          <w:rFonts w:eastAsia="Times New Roman"/>
          <w:iCs/>
        </w:rPr>
        <w:t>73)</w:t>
      </w:r>
      <w:r w:rsidR="00BF74EA">
        <w:rPr>
          <w:rFonts w:eastAsia="Times New Roman"/>
          <w:iCs/>
        </w:rPr>
        <w:t>,</w:t>
      </w:r>
      <w:r w:rsidR="002E1F91">
        <w:rPr>
          <w:rFonts w:eastAsia="Times New Roman"/>
          <w:iCs/>
        </w:rPr>
        <w:t xml:space="preserve"> E</w:t>
      </w:r>
      <w:r w:rsidR="002E1F91" w:rsidRPr="002E1F91">
        <w:rPr>
          <w:rFonts w:eastAsia="Times New Roman"/>
          <w:iCs/>
        </w:rPr>
        <w:t>LI: </w:t>
      </w:r>
      <w:hyperlink r:id="rId9" w:tooltip="Gives access to this document through its ELI URI." w:history="1">
        <w:r w:rsidR="002E1F91" w:rsidRPr="002E1F91">
          <w:rPr>
            <w:rStyle w:val="Hyperlink"/>
            <w:rFonts w:eastAsia="Times New Roman"/>
            <w:iCs/>
          </w:rPr>
          <w:t>http://data.europa.eu/eli/reg/2014/910/oj</w:t>
        </w:r>
      </w:hyperlink>
    </w:p>
  </w:footnote>
  <w:footnote w:id="10">
    <w:p w14:paraId="03C3E896" w14:textId="77777777" w:rsidR="1626C7D4" w:rsidRDefault="1626C7D4" w:rsidP="00F425AE">
      <w:pPr>
        <w:pStyle w:val="FootnoteText"/>
        <w:shd w:val="clear" w:color="auto" w:fill="FFFFFF" w:themeFill="background1"/>
      </w:pPr>
      <w:r w:rsidRPr="0066511C">
        <w:rPr>
          <w:rStyle w:val="FootnoteReference"/>
        </w:rPr>
        <w:footnoteRef/>
      </w:r>
      <w:r w:rsidR="0066511C">
        <w:tab/>
      </w:r>
      <w:r w:rsidRPr="00F425AE">
        <w:rPr>
          <w:rFonts w:eastAsia="Times New Roman"/>
        </w:rPr>
        <w:t>Regulation (EU) 2024/1183 of the European Parliament and of the Council of 11 April 2024 amending Regulation (EU) No 910/2014 as regards establishing the European Digital Identity Framework (OJ L, 2024/1183, 30.4.2024)</w:t>
      </w:r>
      <w:r w:rsidR="002E1F91">
        <w:rPr>
          <w:rFonts w:eastAsia="Times New Roman"/>
        </w:rPr>
        <w:t xml:space="preserve">, </w:t>
      </w:r>
      <w:r w:rsidR="009E3D7D" w:rsidRPr="009E3D7D">
        <w:rPr>
          <w:rFonts w:eastAsia="Times New Roman"/>
        </w:rPr>
        <w:t>ELI: </w:t>
      </w:r>
      <w:hyperlink r:id="rId10" w:tooltip="Gives access to this document through its ELI URI." w:history="1">
        <w:r w:rsidR="009E3D7D" w:rsidRPr="009E3D7D">
          <w:rPr>
            <w:rStyle w:val="Hyperlink"/>
            <w:rFonts w:eastAsia="Times New Roman"/>
          </w:rPr>
          <w:t>http://data.europa.eu/eli/reg/2024/1183/oj</w:t>
        </w:r>
      </w:hyperlink>
    </w:p>
  </w:footnote>
  <w:footnote w:id="11">
    <w:p w14:paraId="0DBE7E37" w14:textId="77777777" w:rsidR="00373395" w:rsidRPr="00373395" w:rsidRDefault="00373395">
      <w:pPr>
        <w:pStyle w:val="FootnoteText"/>
        <w:rPr>
          <w:lang w:val="en-IE"/>
        </w:rPr>
      </w:pPr>
      <w:r>
        <w:rPr>
          <w:rStyle w:val="FootnoteReference"/>
        </w:rPr>
        <w:footnoteRef/>
      </w:r>
      <w:r>
        <w:rPr>
          <w:lang w:val="en-IE"/>
        </w:rPr>
        <w:tab/>
      </w:r>
      <w:hyperlink r:id="rId11" w:history="1">
        <w:r w:rsidRPr="00373395">
          <w:rPr>
            <w:rStyle w:val="Hyperlink"/>
            <w:lang w:val="en-IE"/>
          </w:rPr>
          <w:t>COM(2025) 838 final</w:t>
        </w:r>
      </w:hyperlink>
      <w:r w:rsidRPr="00373395">
        <w:rPr>
          <w:lang w:val="en-IE"/>
        </w:rPr>
        <w:t>.</w:t>
      </w:r>
    </w:p>
  </w:footnote>
  <w:footnote w:id="12">
    <w:p w14:paraId="5FFCAE8A" w14:textId="77777777" w:rsidR="00373395" w:rsidRPr="00F425AE" w:rsidRDefault="00373395" w:rsidP="00CC22DC">
      <w:pPr>
        <w:pStyle w:val="FootnoteText"/>
      </w:pPr>
      <w:r>
        <w:rPr>
          <w:rStyle w:val="FootnoteReference"/>
        </w:rPr>
        <w:footnoteRef/>
      </w:r>
      <w:r w:rsidR="00891122">
        <w:rPr>
          <w:lang w:val="en-IE"/>
        </w:rPr>
        <w:tab/>
      </w:r>
      <w:r w:rsidR="14764735" w:rsidRPr="00F425AE">
        <w:rPr>
          <w:rFonts w:eastAsia="Calibri"/>
          <w:color w:val="000000" w:themeColor="text1"/>
        </w:rPr>
        <w:t xml:space="preserve">Regulation (EU) 2018/1724 of the European Parliament and of the Council of 2 October 2018 establishing a single digital gateway to provide access to information, to procedures and to assistance and problem-solving services and amending Regulation (EU) No 1024/2012 (OJ L 295, 21.11.2018, p. </w:t>
      </w:r>
      <w:r w:rsidR="5E62E10E" w:rsidRPr="00F425AE">
        <w:rPr>
          <w:rFonts w:eastAsia="Calibri"/>
          <w:color w:val="000000" w:themeColor="text1"/>
        </w:rPr>
        <w:t>1)</w:t>
      </w:r>
      <w:r w:rsidR="009E3D7D">
        <w:rPr>
          <w:rFonts w:eastAsia="Calibri"/>
          <w:color w:val="000000" w:themeColor="text1"/>
        </w:rPr>
        <w:t xml:space="preserve">, </w:t>
      </w:r>
      <w:r w:rsidR="000A1409" w:rsidRPr="000A1409">
        <w:rPr>
          <w:rFonts w:eastAsia="Calibri"/>
          <w:color w:val="000000" w:themeColor="text1"/>
        </w:rPr>
        <w:t>ELI: </w:t>
      </w:r>
      <w:hyperlink r:id="rId12" w:tooltip="Gives access to this document through its ELI URI." w:history="1">
        <w:r w:rsidR="000A1409" w:rsidRPr="000A1409">
          <w:rPr>
            <w:rStyle w:val="Hyperlink"/>
            <w:rFonts w:eastAsia="Calibri"/>
          </w:rPr>
          <w:t>http://data.europa.eu/eli/reg/2018/1724/oj</w:t>
        </w:r>
      </w:hyperlink>
    </w:p>
  </w:footnote>
  <w:footnote w:id="13">
    <w:p w14:paraId="7BC0C490" w14:textId="77777777" w:rsidR="677D343B" w:rsidRDefault="677D343B" w:rsidP="00891122">
      <w:pPr>
        <w:pStyle w:val="FootnoteText"/>
        <w:shd w:val="clear" w:color="auto" w:fill="FFFFFF" w:themeFill="background1"/>
        <w:spacing w:after="75"/>
      </w:pPr>
      <w:r w:rsidRPr="0066511C">
        <w:rPr>
          <w:rStyle w:val="FootnoteReference"/>
        </w:rPr>
        <w:footnoteRef/>
      </w:r>
      <w:r w:rsidR="0066511C">
        <w:tab/>
      </w:r>
      <w:r w:rsidRPr="00F425AE">
        <w:rPr>
          <w:rFonts w:eastAsia="Times New Roman"/>
        </w:rPr>
        <w:t xml:space="preserve">Directive (EU) 2019/1024 of the European Parliament and of the Council of 20 June 2019 on open data and the re-use of public sector information (recast) (OJ L 172, 26.6.2019, pp. </w:t>
      </w:r>
      <w:r w:rsidRPr="00F425AE">
        <w:rPr>
          <w:rFonts w:eastAsia="Times New Roman"/>
          <w:iCs/>
        </w:rPr>
        <w:t>56–83)</w:t>
      </w:r>
      <w:r w:rsidR="000A1409">
        <w:rPr>
          <w:rFonts w:eastAsia="Times New Roman"/>
          <w:iCs/>
        </w:rPr>
        <w:t xml:space="preserve">, </w:t>
      </w:r>
      <w:r w:rsidR="00A14CC5" w:rsidRPr="00A14CC5">
        <w:rPr>
          <w:rFonts w:eastAsia="Times New Roman"/>
          <w:iCs/>
        </w:rPr>
        <w:t>ELI: </w:t>
      </w:r>
      <w:hyperlink r:id="rId13" w:tooltip="Gives access to this document through its ELI URI." w:history="1">
        <w:r w:rsidR="00A14CC5" w:rsidRPr="00A14CC5">
          <w:rPr>
            <w:rStyle w:val="Hyperlink"/>
            <w:rFonts w:eastAsia="Times New Roman"/>
            <w:iCs/>
          </w:rPr>
          <w:t>http://data.europa.eu/eli/dir/2019/1024/oj</w:t>
        </w:r>
      </w:hyperlink>
    </w:p>
  </w:footnote>
  <w:footnote w:id="14">
    <w:p w14:paraId="2D41BFC0" w14:textId="77777777" w:rsidR="00707D67" w:rsidRPr="0083328A" w:rsidRDefault="00707D67" w:rsidP="00707D67">
      <w:pPr>
        <w:pStyle w:val="FootnoteText"/>
        <w:rPr>
          <w:lang w:val="en-IE"/>
        </w:rPr>
      </w:pPr>
      <w:r w:rsidRPr="0066511C">
        <w:rPr>
          <w:rStyle w:val="FootnoteReference"/>
        </w:rPr>
        <w:footnoteRef/>
      </w:r>
      <w:r w:rsidR="0066511C">
        <w:tab/>
      </w:r>
      <w:r>
        <w:t>C-66/04, United Kingdom v. Parliament and Council (</w:t>
      </w:r>
      <w:r w:rsidRPr="0083328A">
        <w:rPr>
          <w:i/>
          <w:iCs/>
        </w:rPr>
        <w:t>Smoke</w:t>
      </w:r>
      <w:r w:rsidRPr="0083328A">
        <w:rPr>
          <w:i/>
        </w:rPr>
        <w:t xml:space="preserve"> flavourings</w:t>
      </w:r>
      <w:r>
        <w:rPr>
          <w:i/>
          <w:iCs/>
        </w:rPr>
        <w:t>)</w:t>
      </w:r>
      <w:r w:rsidRPr="00244738">
        <w:t>, para. 45.</w:t>
      </w:r>
    </w:p>
  </w:footnote>
  <w:footnote w:id="15">
    <w:p w14:paraId="4E65F0E8" w14:textId="77777777" w:rsidR="00181857" w:rsidRPr="00F425AE" w:rsidRDefault="00181857">
      <w:pPr>
        <w:pStyle w:val="FootnoteText"/>
        <w:rPr>
          <w:lang w:val="en-IE"/>
        </w:rPr>
      </w:pPr>
      <w:r w:rsidRPr="0066511C">
        <w:rPr>
          <w:rStyle w:val="FootnoteReference"/>
        </w:rPr>
        <w:footnoteRef/>
      </w:r>
      <w:r w:rsidR="0066511C">
        <w:tab/>
      </w:r>
      <w:hyperlink r:id="rId14" w:anchor="title1" w:history="1">
        <w:r w:rsidRPr="00181857">
          <w:rPr>
            <w:rStyle w:val="Hyperlink"/>
          </w:rPr>
          <w:t>European Parliament resolution of 20 January 2026 with recommendations to the Commission on the 28th Regime: a new legal framework for innovative companies (2025/2079(INL)</w:t>
        </w:r>
      </w:hyperlink>
      <w:r>
        <w:t>.</w:t>
      </w:r>
    </w:p>
  </w:footnote>
  <w:footnote w:id="16">
    <w:p w14:paraId="37D7CB0D" w14:textId="77777777" w:rsidR="00491154" w:rsidRPr="00F425AE" w:rsidRDefault="00491154">
      <w:pPr>
        <w:pStyle w:val="FootnoteText"/>
        <w:rPr>
          <w:lang w:val="en-IE"/>
        </w:rPr>
      </w:pPr>
      <w:r w:rsidRPr="0066511C">
        <w:rPr>
          <w:rStyle w:val="FootnoteReference"/>
        </w:rPr>
        <w:footnoteRef/>
      </w:r>
      <w:r w:rsidR="0066511C">
        <w:tab/>
      </w:r>
      <w:r w:rsidR="00775C9A" w:rsidRPr="00775C9A">
        <w:t>European Economic and Social Committee</w:t>
      </w:r>
      <w:r w:rsidRPr="00F425AE">
        <w:rPr>
          <w:lang w:val="en-IE"/>
        </w:rPr>
        <w:t>, Establishing the 28</w:t>
      </w:r>
      <w:r w:rsidRPr="00F425AE">
        <w:rPr>
          <w:vertAlign w:val="superscript"/>
          <w:lang w:val="en-IE"/>
        </w:rPr>
        <w:t>th</w:t>
      </w:r>
      <w:r w:rsidRPr="00F425AE">
        <w:rPr>
          <w:lang w:val="en-IE"/>
        </w:rPr>
        <w:t xml:space="preserve"> Regime</w:t>
      </w:r>
      <w:r w:rsidR="004B5210" w:rsidRPr="00F425AE">
        <w:rPr>
          <w:lang w:val="en-IE"/>
        </w:rPr>
        <w:t xml:space="preserve">: </w:t>
      </w:r>
      <w:r w:rsidR="004B5210" w:rsidRPr="004B5210">
        <w:t>A Unified Legal Framework to Support Growth and Business</w:t>
      </w:r>
      <w:r w:rsidR="00652132" w:rsidRPr="00F425AE">
        <w:rPr>
          <w:lang w:val="en-IE"/>
        </w:rPr>
        <w:t>.</w:t>
      </w:r>
    </w:p>
  </w:footnote>
  <w:footnote w:id="17">
    <w:p w14:paraId="6C95723C" w14:textId="77777777" w:rsidR="00F758C5" w:rsidRPr="00F758C5" w:rsidRDefault="00F758C5">
      <w:pPr>
        <w:pStyle w:val="FootnoteText"/>
        <w:rPr>
          <w:lang w:val="en-IE"/>
        </w:rPr>
      </w:pPr>
      <w:r>
        <w:rPr>
          <w:rStyle w:val="FootnoteReference"/>
        </w:rPr>
        <w:footnoteRef/>
      </w:r>
      <w:r>
        <w:rPr>
          <w:lang w:val="en-IE"/>
        </w:rPr>
        <w:tab/>
      </w:r>
      <w:hyperlink r:id="rId15" w:history="1">
        <w:r w:rsidRPr="00F758C5">
          <w:rPr>
            <w:rStyle w:val="Hyperlink"/>
            <w:lang w:val="en-IE"/>
          </w:rPr>
          <w:t>Have your say website</w:t>
        </w:r>
      </w:hyperlink>
      <w:r>
        <w:rPr>
          <w:lang w:val="en-IE"/>
        </w:rPr>
        <w:t>.</w:t>
      </w:r>
    </w:p>
  </w:footnote>
  <w:footnote w:id="18">
    <w:p w14:paraId="3C4C50B2" w14:textId="77777777" w:rsidR="00415A64" w:rsidRPr="00415A64" w:rsidRDefault="00415A64">
      <w:pPr>
        <w:pStyle w:val="FootnoteText"/>
        <w:rPr>
          <w:lang w:val="en-IE"/>
        </w:rPr>
      </w:pPr>
      <w:r>
        <w:rPr>
          <w:rStyle w:val="FootnoteReference"/>
        </w:rPr>
        <w:footnoteRef/>
      </w:r>
      <w:r>
        <w:rPr>
          <w:lang w:val="en-IE"/>
        </w:rPr>
        <w:tab/>
      </w:r>
      <w:hyperlink r:id="rId16" w:history="1">
        <w:r w:rsidRPr="00415A64">
          <w:rPr>
            <w:rStyle w:val="Hyperlink"/>
            <w:lang w:val="en-IE"/>
          </w:rPr>
          <w:t>High-Level Forum on Justice for Growth</w:t>
        </w:r>
      </w:hyperlink>
      <w:r w:rsidRPr="00415A64">
        <w:rPr>
          <w:lang w:val="en-IE"/>
        </w:rPr>
        <w:t>.</w:t>
      </w:r>
    </w:p>
  </w:footnote>
  <w:footnote w:id="19">
    <w:p w14:paraId="56C0A1E4" w14:textId="77777777" w:rsidR="00415A64" w:rsidRPr="00415A64" w:rsidRDefault="00415A64">
      <w:pPr>
        <w:pStyle w:val="FootnoteText"/>
        <w:rPr>
          <w:lang w:val="en-IE"/>
        </w:rPr>
      </w:pPr>
      <w:r>
        <w:rPr>
          <w:rStyle w:val="FootnoteReference"/>
        </w:rPr>
        <w:footnoteRef/>
      </w:r>
      <w:r>
        <w:rPr>
          <w:lang w:val="en-IE"/>
        </w:rPr>
        <w:tab/>
      </w:r>
      <w:hyperlink r:id="rId17" w:history="1">
        <w:r w:rsidRPr="00415A64">
          <w:rPr>
            <w:rStyle w:val="Hyperlink"/>
            <w:lang w:val="en-IE"/>
          </w:rPr>
          <w:t>Register of Commission Expert Groups and Other Similar Entities: Informal Expert Group on Company Law and Corporate Governance (E03036)</w:t>
        </w:r>
      </w:hyperlink>
      <w:r w:rsidRPr="00415A64">
        <w:rPr>
          <w:lang w:val="en-IE"/>
        </w:rPr>
        <w:t>.</w:t>
      </w:r>
    </w:p>
  </w:footnote>
  <w:footnote w:id="20">
    <w:p w14:paraId="370F90E1" w14:textId="77777777" w:rsidR="00415A64" w:rsidRPr="00F425AE" w:rsidRDefault="00415A64" w:rsidP="00F425AE">
      <w:pPr>
        <w:pStyle w:val="FootnoteText"/>
        <w:rPr>
          <w:lang w:val="en-IE"/>
        </w:rPr>
      </w:pPr>
      <w:r>
        <w:rPr>
          <w:rStyle w:val="FootnoteReference"/>
        </w:rPr>
        <w:footnoteRef/>
      </w:r>
      <w:r w:rsidRPr="00F425AE">
        <w:rPr>
          <w:lang w:val="en-IE"/>
        </w:rPr>
        <w:tab/>
      </w:r>
      <w:r w:rsidR="60E41888" w:rsidRPr="00F425AE">
        <w:rPr>
          <w:lang w:val="en-IE"/>
        </w:rPr>
        <w:t>SEC (2026) 321</w:t>
      </w:r>
      <w:r w:rsidR="00C44162" w:rsidRPr="00F425AE">
        <w:rPr>
          <w:lang w:val="en-IE"/>
        </w:rPr>
        <w:t>.</w:t>
      </w:r>
    </w:p>
  </w:footnote>
  <w:footnote w:id="21">
    <w:p w14:paraId="6B35D48A" w14:textId="77777777" w:rsidR="004A0A88" w:rsidRPr="00F425AE" w:rsidRDefault="004A0A88" w:rsidP="0063165E">
      <w:pPr>
        <w:pStyle w:val="FootnoteText"/>
        <w:rPr>
          <w:lang w:val="en-IE"/>
        </w:rPr>
      </w:pPr>
      <w:r>
        <w:rPr>
          <w:rStyle w:val="FootnoteReference"/>
        </w:rPr>
        <w:footnoteRef/>
      </w:r>
      <w:r w:rsidRPr="00F425AE">
        <w:rPr>
          <w:lang w:val="en-IE"/>
        </w:rPr>
        <w:tab/>
        <w:t>OJ C , , p. .</w:t>
      </w:r>
    </w:p>
  </w:footnote>
  <w:footnote w:id="22">
    <w:p w14:paraId="0B2792F2" w14:textId="77777777" w:rsidR="0038171A" w:rsidRPr="0038171A" w:rsidRDefault="0038171A">
      <w:pPr>
        <w:pStyle w:val="FootnoteText"/>
        <w:rPr>
          <w:lang w:val="en-IE"/>
        </w:rPr>
      </w:pPr>
      <w:r w:rsidRPr="0066511C">
        <w:rPr>
          <w:rStyle w:val="FootnoteReference"/>
        </w:rPr>
        <w:footnoteRef/>
      </w:r>
      <w:r w:rsidR="0066511C">
        <w:tab/>
      </w:r>
      <w:hyperlink r:id="rId18" w:history="1">
        <w:r w:rsidR="4B9EE1C4" w:rsidRPr="4B9EE1C4">
          <w:rPr>
            <w:rStyle w:val="Hyperlink"/>
          </w:rPr>
          <w:t>Competitive Compass</w:t>
        </w:r>
      </w:hyperlink>
      <w:r w:rsidR="4B9EE1C4" w:rsidRPr="4B9EE1C4">
        <w:t>, January 2025</w:t>
      </w:r>
    </w:p>
  </w:footnote>
  <w:footnote w:id="23">
    <w:p w14:paraId="083CF51B" w14:textId="77777777" w:rsidR="0038171A" w:rsidRPr="0038171A" w:rsidRDefault="0038171A">
      <w:pPr>
        <w:pStyle w:val="FootnoteText"/>
        <w:rPr>
          <w:lang w:val="en-IE"/>
        </w:rPr>
      </w:pPr>
      <w:r w:rsidRPr="0066511C">
        <w:rPr>
          <w:rStyle w:val="FootnoteReference"/>
        </w:rPr>
        <w:footnoteRef/>
      </w:r>
      <w:r w:rsidR="0066511C">
        <w:tab/>
      </w:r>
      <w:hyperlink r:id="rId19" w:history="1">
        <w:r w:rsidR="003610FA" w:rsidRPr="00A25F57">
          <w:rPr>
            <w:rStyle w:val="Hyperlink"/>
          </w:rPr>
          <w:t xml:space="preserve">Single Market </w:t>
        </w:r>
        <w:r w:rsidR="00081B01" w:rsidRPr="00A25F57">
          <w:rPr>
            <w:rStyle w:val="Hyperlink"/>
          </w:rPr>
          <w:t>Communication</w:t>
        </w:r>
      </w:hyperlink>
      <w:r w:rsidR="00081B01">
        <w:t>, May 2025</w:t>
      </w:r>
    </w:p>
  </w:footnote>
  <w:footnote w:id="24">
    <w:p w14:paraId="2593C036" w14:textId="77777777" w:rsidR="0038171A" w:rsidRPr="0038171A" w:rsidRDefault="0038171A">
      <w:pPr>
        <w:pStyle w:val="FootnoteText"/>
        <w:rPr>
          <w:lang w:val="en-IE"/>
        </w:rPr>
      </w:pPr>
      <w:r w:rsidRPr="0066511C">
        <w:rPr>
          <w:rStyle w:val="FootnoteReference"/>
        </w:rPr>
        <w:footnoteRef/>
      </w:r>
      <w:r w:rsidR="0066511C">
        <w:tab/>
      </w:r>
      <w:hyperlink r:id="rId20" w:history="1">
        <w:r w:rsidR="00A25F57" w:rsidRPr="00A25F57">
          <w:rPr>
            <w:rStyle w:val="Hyperlink"/>
          </w:rPr>
          <w:t>EU Startup and Scaleup Strategy Communication</w:t>
        </w:r>
      </w:hyperlink>
      <w:r w:rsidR="00A25F57">
        <w:t>, May 2025</w:t>
      </w:r>
    </w:p>
  </w:footnote>
  <w:footnote w:id="25">
    <w:p w14:paraId="3041A252" w14:textId="77777777" w:rsidR="000C2BF6" w:rsidRPr="00F425AE" w:rsidRDefault="000C2BF6" w:rsidP="00934EEF">
      <w:pPr>
        <w:pStyle w:val="FootnoteText"/>
        <w:rPr>
          <w:rFonts w:eastAsia="Calibri"/>
          <w:i/>
          <w:color w:val="000000" w:themeColor="text1"/>
          <w:highlight w:val="cyan"/>
        </w:rPr>
      </w:pPr>
      <w:r w:rsidRPr="0066511C">
        <w:rPr>
          <w:rStyle w:val="FootnoteReference"/>
        </w:rPr>
        <w:footnoteRef/>
      </w:r>
      <w:r w:rsidR="0066511C">
        <w:tab/>
      </w:r>
      <w:r w:rsidR="2E299148" w:rsidRPr="00F425AE">
        <w:rPr>
          <w:rFonts w:eastAsia="Calibri"/>
          <w:color w:val="000000" w:themeColor="text1"/>
        </w:rPr>
        <w:t xml:space="preserve">Directive (EU) 2017/1132 of the European Parliament and of the Council of 14 June 2017 relating to certain aspects of company law (OJ L 169, 30.6.2017, p. </w:t>
      </w:r>
      <w:r w:rsidR="4C3D2A6F" w:rsidRPr="00F425AE">
        <w:rPr>
          <w:rFonts w:eastAsia="Calibri"/>
          <w:iCs/>
          <w:color w:val="000000" w:themeColor="text1"/>
        </w:rPr>
        <w:t>46)</w:t>
      </w:r>
      <w:r w:rsidR="00A14CC5">
        <w:rPr>
          <w:rFonts w:eastAsia="Calibri"/>
          <w:iCs/>
          <w:color w:val="000000" w:themeColor="text1"/>
        </w:rPr>
        <w:t xml:space="preserve">, </w:t>
      </w:r>
      <w:r w:rsidR="004B33BF" w:rsidRPr="004B33BF">
        <w:rPr>
          <w:rFonts w:eastAsia="Calibri"/>
          <w:iCs/>
          <w:color w:val="000000" w:themeColor="text1"/>
        </w:rPr>
        <w:t>ELI: </w:t>
      </w:r>
      <w:hyperlink r:id="rId21" w:tooltip="Gives access to this document through its ELI URI." w:history="1">
        <w:r w:rsidR="004B33BF" w:rsidRPr="004B33BF">
          <w:rPr>
            <w:rStyle w:val="Hyperlink"/>
            <w:rFonts w:eastAsia="Calibri"/>
            <w:iCs/>
          </w:rPr>
          <w:t>http://data.europa.eu/eli/dir/2017/1132/oj</w:t>
        </w:r>
      </w:hyperlink>
      <w:r w:rsidR="004B33BF">
        <w:rPr>
          <w:rFonts w:eastAsia="Calibri"/>
          <w:iCs/>
          <w:color w:val="000000" w:themeColor="text1"/>
        </w:rPr>
        <w:t xml:space="preserve"> </w:t>
      </w:r>
    </w:p>
  </w:footnote>
  <w:footnote w:id="26">
    <w:p w14:paraId="60FD014C" w14:textId="77777777" w:rsidR="0040236F" w:rsidRPr="00F425AE" w:rsidRDefault="0040236F" w:rsidP="00934EEF">
      <w:pPr>
        <w:pStyle w:val="FootnoteText"/>
        <w:rPr>
          <w:lang w:val="en-US"/>
        </w:rPr>
      </w:pPr>
      <w:r w:rsidRPr="0066511C">
        <w:rPr>
          <w:rStyle w:val="FootnoteReference"/>
        </w:rPr>
        <w:footnoteRef/>
      </w:r>
      <w:r w:rsidR="0066511C">
        <w:tab/>
      </w:r>
      <w:r w:rsidR="33160EF2" w:rsidRPr="00F425AE">
        <w:rPr>
          <w:rFonts w:eastAsia="Calibri"/>
          <w:color w:val="000000" w:themeColor="text1"/>
          <w:lang w:val="en-US"/>
        </w:rPr>
        <w:t xml:space="preserve">Directive (EU) 2019/1151 of the European Parliament and of the Council of 20 June 2019 amending Directive (EU) 2017/1132 as regards the use of digital tools and processes in company law (OJ L 186, 11.7.2019, p. </w:t>
      </w:r>
      <w:r w:rsidR="4C3D2A6F" w:rsidRPr="00F425AE">
        <w:rPr>
          <w:rFonts w:eastAsia="Calibri"/>
          <w:color w:val="000000" w:themeColor="text1"/>
          <w:lang w:val="en-US"/>
        </w:rPr>
        <w:t>80)</w:t>
      </w:r>
      <w:r w:rsidR="004B33BF">
        <w:rPr>
          <w:rFonts w:eastAsia="Calibri"/>
          <w:color w:val="000000" w:themeColor="text1"/>
          <w:lang w:val="en-US"/>
        </w:rPr>
        <w:t xml:space="preserve">, </w:t>
      </w:r>
      <w:r w:rsidR="00D079F3" w:rsidRPr="00D079F3">
        <w:rPr>
          <w:rFonts w:eastAsia="Calibri"/>
          <w:color w:val="000000" w:themeColor="text1"/>
        </w:rPr>
        <w:t>ELI: </w:t>
      </w:r>
      <w:hyperlink r:id="rId22" w:tooltip="Gives access to this document through its ELI URI." w:history="1">
        <w:r w:rsidR="00D079F3" w:rsidRPr="00D079F3">
          <w:rPr>
            <w:rStyle w:val="Hyperlink"/>
            <w:rFonts w:eastAsia="Calibri"/>
          </w:rPr>
          <w:t>http://data.europa.eu/eli/dir/2019/1151/oj</w:t>
        </w:r>
      </w:hyperlink>
    </w:p>
  </w:footnote>
  <w:footnote w:id="27">
    <w:p w14:paraId="6527B4D2" w14:textId="77777777" w:rsidR="0040236F" w:rsidRPr="002414F1" w:rsidRDefault="0066511C" w:rsidP="001C5AA7">
      <w:pPr>
        <w:ind w:left="709" w:hanging="709"/>
        <w:rPr>
          <w:lang w:val="en-IE"/>
        </w:rPr>
      </w:pPr>
      <w:r w:rsidRPr="0066511C">
        <w:rPr>
          <w:rStyle w:val="FootnoteReference"/>
        </w:rPr>
        <w:footnoteRef/>
      </w:r>
      <w:r>
        <w:rPr>
          <w:rFonts w:eastAsia="Times New Roman"/>
          <w:iCs/>
          <w:sz w:val="20"/>
          <w:szCs w:val="20"/>
        </w:rPr>
        <w:tab/>
      </w:r>
      <w:r w:rsidR="004572A5" w:rsidRPr="007D7BF4">
        <w:rPr>
          <w:rFonts w:eastAsia="Times New Roman"/>
          <w:iCs/>
          <w:sz w:val="20"/>
          <w:szCs w:val="20"/>
        </w:rPr>
        <w:t>Directive (EU) 2025/25 of the European Parliament and of the Council of 19 December 2024 amending Directives 2009/102/EC and (EU) 2017/1132 as regards further expanding and upgrading the use of digital tools and processes in company law (OJ L, 2025/25, 10.1.2025)</w:t>
      </w:r>
      <w:r w:rsidR="00D079F3">
        <w:rPr>
          <w:rFonts w:eastAsia="Times New Roman"/>
          <w:iCs/>
          <w:sz w:val="20"/>
          <w:szCs w:val="20"/>
        </w:rPr>
        <w:t xml:space="preserve">, </w:t>
      </w:r>
      <w:r w:rsidR="005B5381" w:rsidRPr="005B5381">
        <w:rPr>
          <w:rFonts w:eastAsia="Times New Roman"/>
          <w:iCs/>
          <w:sz w:val="20"/>
          <w:szCs w:val="20"/>
        </w:rPr>
        <w:t>ELI: </w:t>
      </w:r>
      <w:hyperlink r:id="rId23" w:tooltip="Gives access to this document through its ELI URI." w:history="1">
        <w:r w:rsidR="005B5381" w:rsidRPr="005B5381">
          <w:rPr>
            <w:rStyle w:val="Hyperlink"/>
            <w:rFonts w:eastAsia="Times New Roman"/>
            <w:iCs/>
            <w:sz w:val="20"/>
            <w:szCs w:val="20"/>
          </w:rPr>
          <w:t>http://data.europa.eu/eli/dir/2025/25/oj</w:t>
        </w:r>
      </w:hyperlink>
    </w:p>
  </w:footnote>
  <w:footnote w:id="28">
    <w:p w14:paraId="3F50D1ED" w14:textId="77777777" w:rsidR="005A797D" w:rsidRPr="004B3C00" w:rsidRDefault="005A797D" w:rsidP="00914D2B">
      <w:pPr>
        <w:pStyle w:val="FootnoteText"/>
        <w:rPr>
          <w:rFonts w:eastAsia="Calibri"/>
          <w:i/>
          <w:color w:val="000000" w:themeColor="text1"/>
        </w:rPr>
      </w:pPr>
      <w:r w:rsidRPr="0066511C">
        <w:rPr>
          <w:rStyle w:val="FootnoteReference"/>
        </w:rPr>
        <w:footnoteRef/>
      </w:r>
      <w:r w:rsidR="0066511C">
        <w:tab/>
      </w:r>
      <w:r w:rsidR="186608B0" w:rsidRPr="00F425AE">
        <w:rPr>
          <w:rFonts w:eastAsia="Calibri"/>
          <w:color w:val="000000" w:themeColor="text1"/>
        </w:rPr>
        <w:t xml:space="preserve">Regulation (EU) 2018/1724 of the European Parliament and of the Council of 2 October 2018 establishing a single digital gateway to provide access to information, to procedures and to assistance and problem-solving services and amending Regulation (EU) No 1024/2012 (OJ L 295, 21.11.2018, p. </w:t>
      </w:r>
      <w:r w:rsidR="082B9C3F" w:rsidRPr="00F425AE">
        <w:rPr>
          <w:rFonts w:eastAsia="Calibri"/>
          <w:color w:val="000000" w:themeColor="text1"/>
        </w:rPr>
        <w:t>1)</w:t>
      </w:r>
      <w:r w:rsidR="005B5381">
        <w:rPr>
          <w:rFonts w:eastAsia="Calibri"/>
          <w:color w:val="000000" w:themeColor="text1"/>
        </w:rPr>
        <w:t xml:space="preserve">, </w:t>
      </w:r>
      <w:r w:rsidR="00465680" w:rsidRPr="00465680">
        <w:rPr>
          <w:rFonts w:eastAsia="Calibri"/>
          <w:color w:val="000000" w:themeColor="text1"/>
        </w:rPr>
        <w:t>ELI: </w:t>
      </w:r>
      <w:hyperlink r:id="rId24" w:tooltip="Gives access to this document through its ELI URI." w:history="1">
        <w:r w:rsidR="00465680" w:rsidRPr="00465680">
          <w:rPr>
            <w:rStyle w:val="Hyperlink"/>
            <w:rFonts w:eastAsia="Calibri"/>
          </w:rPr>
          <w:t>http://data.europa.eu/eli/reg/2018/1724/oj</w:t>
        </w:r>
      </w:hyperlink>
    </w:p>
  </w:footnote>
  <w:footnote w:id="29">
    <w:p w14:paraId="1A9251AF" w14:textId="77777777" w:rsidR="008A157F" w:rsidRPr="008A157F" w:rsidRDefault="008A157F">
      <w:pPr>
        <w:pStyle w:val="FootnoteText"/>
        <w:rPr>
          <w:lang w:val="en-IE"/>
        </w:rPr>
      </w:pPr>
      <w:r w:rsidRPr="0066511C">
        <w:rPr>
          <w:rStyle w:val="FootnoteReference"/>
        </w:rPr>
        <w:footnoteRef/>
      </w:r>
      <w:r w:rsidR="0066511C">
        <w:tab/>
      </w:r>
      <w:r w:rsidRPr="008A157F">
        <w:rPr>
          <w:rFonts w:eastAsia="Calibri"/>
          <w:color w:val="000000" w:themeColor="text1"/>
        </w:rPr>
        <w:t>Regulation (EC) No 593/2008 of the European Parliament and of the Council of 17 June 2008 on the law applicable to contractual obligations</w:t>
      </w:r>
      <w:r w:rsidR="00501876">
        <w:rPr>
          <w:rFonts w:eastAsia="Calibri"/>
          <w:color w:val="000000" w:themeColor="text1"/>
        </w:rPr>
        <w:t>,</w:t>
      </w:r>
      <w:r w:rsidRPr="008A157F">
        <w:rPr>
          <w:rFonts w:eastAsia="Calibri"/>
          <w:color w:val="000000" w:themeColor="text1"/>
        </w:rPr>
        <w:t xml:space="preserve"> Rome I</w:t>
      </w:r>
      <w:r w:rsidR="00501876">
        <w:rPr>
          <w:rFonts w:eastAsia="Calibri"/>
          <w:color w:val="000000" w:themeColor="text1"/>
        </w:rPr>
        <w:t xml:space="preserve"> (OJ </w:t>
      </w:r>
      <w:r w:rsidR="00DB17E1" w:rsidRPr="00FC51BD">
        <w:rPr>
          <w:rFonts w:eastAsia="Calibri"/>
          <w:color w:val="000000" w:themeColor="text1"/>
        </w:rPr>
        <w:t>L 177, 4.7.2008, pp. 6–16</w:t>
      </w:r>
      <w:r w:rsidR="00501876">
        <w:rPr>
          <w:rFonts w:eastAsia="Calibri"/>
          <w:color w:val="000000" w:themeColor="text1"/>
        </w:rPr>
        <w:t>)</w:t>
      </w:r>
      <w:r w:rsidR="00FC51BD">
        <w:rPr>
          <w:rFonts w:eastAsia="Calibri"/>
          <w:color w:val="000000" w:themeColor="text1"/>
        </w:rPr>
        <w:t xml:space="preserve">, ELI: </w:t>
      </w:r>
      <w:hyperlink r:id="rId25" w:history="1">
        <w:r w:rsidR="00180E41" w:rsidRPr="00180E41">
          <w:rPr>
            <w:rStyle w:val="Hyperlink"/>
            <w:rFonts w:eastAsia="Calibri"/>
          </w:rPr>
          <w:t>Regulation - 593/2008 - EN - Rome I Regulation - EUR-Lex</w:t>
        </w:r>
      </w:hyperlink>
      <w:r w:rsidR="00501876">
        <w:rPr>
          <w:rFonts w:eastAsia="Calibri"/>
          <w:color w:val="000000" w:themeColor="text1"/>
        </w:rPr>
        <w:t xml:space="preserve"> </w:t>
      </w:r>
    </w:p>
  </w:footnote>
  <w:footnote w:id="30">
    <w:p w14:paraId="7A545F37" w14:textId="77777777" w:rsidR="000C1B99" w:rsidRPr="000C1B99" w:rsidRDefault="006578BF" w:rsidP="00F425AE">
      <w:pPr>
        <w:pStyle w:val="FootnoteText"/>
      </w:pPr>
      <w:r w:rsidRPr="0066511C">
        <w:rPr>
          <w:rStyle w:val="FootnoteReference"/>
        </w:rPr>
        <w:footnoteRef/>
      </w:r>
      <w:r w:rsidR="0066511C">
        <w:tab/>
      </w:r>
      <w:r>
        <w:t xml:space="preserve">Directive </w:t>
      </w:r>
      <w:r w:rsidRPr="00D01F9C">
        <w:t>2002/14/</w:t>
      </w:r>
      <w:r w:rsidRPr="00F425AE">
        <w:rPr>
          <w:rFonts w:eastAsia="Calibri"/>
          <w:color w:val="000000" w:themeColor="text1"/>
        </w:rPr>
        <w:t xml:space="preserve">EC </w:t>
      </w:r>
      <w:r w:rsidR="00CA2832" w:rsidRPr="00F425AE">
        <w:rPr>
          <w:rFonts w:eastAsia="Calibri"/>
          <w:color w:val="000000" w:themeColor="text1"/>
        </w:rPr>
        <w:t>of the European Parliament and of the Council of 11 March 2002 establishing a general framework for informing and consulting employees in the European Community - Joint declaration of the European Parliament, the Council and the Commission on employee representation</w:t>
      </w:r>
      <w:r w:rsidR="002A5263">
        <w:rPr>
          <w:rFonts w:eastAsia="Calibri"/>
          <w:color w:val="000000" w:themeColor="text1"/>
        </w:rPr>
        <w:t xml:space="preserve"> (</w:t>
      </w:r>
      <w:r w:rsidR="0017532E" w:rsidRPr="00F425AE">
        <w:rPr>
          <w:rFonts w:eastAsia="Calibri"/>
          <w:color w:val="000000" w:themeColor="text1"/>
        </w:rPr>
        <w:t>OJ L 80, 23.3.2002, pp. 29–34</w:t>
      </w:r>
      <w:r w:rsidR="002A5263">
        <w:rPr>
          <w:rFonts w:eastAsia="Calibri"/>
          <w:color w:val="000000" w:themeColor="text1"/>
        </w:rPr>
        <w:t>)</w:t>
      </w:r>
      <w:r w:rsidR="0017532E">
        <w:rPr>
          <w:rFonts w:eastAsia="Calibri"/>
          <w:color w:val="000000" w:themeColor="text1"/>
        </w:rPr>
        <w:t xml:space="preserve"> </w:t>
      </w:r>
    </w:p>
  </w:footnote>
  <w:footnote w:id="31">
    <w:p w14:paraId="11D5CD79" w14:textId="77777777" w:rsidR="006D024C" w:rsidRPr="006D024C" w:rsidRDefault="006D024C" w:rsidP="00F425AE">
      <w:pPr>
        <w:pStyle w:val="FootnoteText"/>
      </w:pPr>
      <w:r w:rsidRPr="0066511C">
        <w:rPr>
          <w:rStyle w:val="FootnoteReference"/>
        </w:rPr>
        <w:footnoteRef/>
      </w:r>
      <w:r w:rsidR="0066511C">
        <w:tab/>
      </w:r>
      <w:r w:rsidR="00220BAC" w:rsidRPr="00F425AE">
        <w:rPr>
          <w:rFonts w:eastAsia="Calibri"/>
          <w:color w:val="000000" w:themeColor="text1"/>
        </w:rPr>
        <w:t>Directive 2009/38/EC of the European Parliament and of the Council of 6 May 2009 on the establishment of a European Works Council or a procedure in Community-scale undertakings and Community-scale groups of undertakings for the purposes of informing and consulting employees (Recast) (OJ L 122, 16.5.2009, pp. 28–44</w:t>
      </w:r>
      <w:r w:rsidR="00220BAC">
        <w:rPr>
          <w:rFonts w:eastAsia="Calibri"/>
          <w:color w:val="000000" w:themeColor="text1"/>
        </w:rPr>
        <w:t>)</w:t>
      </w:r>
      <w:r w:rsidR="00E81609" w:rsidDel="00E81609">
        <w:rPr>
          <w:rFonts w:eastAsia="Calibri"/>
          <w:color w:val="000000" w:themeColor="text1"/>
        </w:rPr>
        <w:t xml:space="preserve"> </w:t>
      </w:r>
    </w:p>
  </w:footnote>
  <w:footnote w:id="32">
    <w:p w14:paraId="5238649C" w14:textId="77777777" w:rsidR="00220BAC" w:rsidRPr="00220BAC" w:rsidRDefault="00220BAC" w:rsidP="00F425AE">
      <w:pPr>
        <w:pStyle w:val="FootnoteText"/>
      </w:pPr>
      <w:r w:rsidRPr="0066511C">
        <w:rPr>
          <w:rStyle w:val="FootnoteReference"/>
        </w:rPr>
        <w:footnoteRef/>
      </w:r>
      <w:r w:rsidR="0066511C">
        <w:tab/>
      </w:r>
      <w:r w:rsidR="00BA392A" w:rsidRPr="00F425AE">
        <w:rPr>
          <w:rFonts w:eastAsia="Calibri"/>
          <w:color w:val="000000" w:themeColor="text1"/>
        </w:rPr>
        <w:t>Council Directive 2001/23/EC of 12 March 2001 on the approximation of the laws of the Member States relating to the safeguarding of employees' rights in the event of transfers of undertakings, businesses or parts of undertakings or businesses</w:t>
      </w:r>
      <w:r w:rsidR="00BA392A">
        <w:rPr>
          <w:rFonts w:eastAsia="Calibri"/>
          <w:color w:val="000000" w:themeColor="text1"/>
        </w:rPr>
        <w:t xml:space="preserve"> (</w:t>
      </w:r>
      <w:r w:rsidR="00BA392A" w:rsidRPr="00F425AE">
        <w:rPr>
          <w:rFonts w:eastAsia="Calibri"/>
          <w:color w:val="000000" w:themeColor="text1"/>
        </w:rPr>
        <w:t>OJ L 82, 22.3.2001, pp. 16–20</w:t>
      </w:r>
      <w:r w:rsidR="00BA392A">
        <w:rPr>
          <w:rFonts w:eastAsia="Calibri"/>
          <w:color w:val="000000" w:themeColor="text1"/>
        </w:rPr>
        <w:t>)</w:t>
      </w:r>
    </w:p>
  </w:footnote>
  <w:footnote w:id="33">
    <w:p w14:paraId="5878A3B7" w14:textId="77777777" w:rsidR="00BA392A" w:rsidRPr="00BA392A" w:rsidRDefault="00BA392A" w:rsidP="00F425AE">
      <w:pPr>
        <w:pStyle w:val="FootnoteText"/>
      </w:pPr>
      <w:r w:rsidRPr="0066511C">
        <w:rPr>
          <w:rStyle w:val="FootnoteReference"/>
        </w:rPr>
        <w:footnoteRef/>
      </w:r>
      <w:r w:rsidR="0066511C">
        <w:tab/>
      </w:r>
      <w:r w:rsidR="00B478C1" w:rsidRPr="00F425AE">
        <w:rPr>
          <w:rFonts w:eastAsia="Calibri"/>
          <w:color w:val="000000" w:themeColor="text1"/>
        </w:rPr>
        <w:t>Council Directive 98/59/EC of 20 July 1998 on the approximation of the laws of the Member States relating to collective redundancies</w:t>
      </w:r>
      <w:r w:rsidR="00B478C1">
        <w:rPr>
          <w:rFonts w:eastAsia="Calibri"/>
          <w:color w:val="000000" w:themeColor="text1"/>
        </w:rPr>
        <w:t xml:space="preserve"> (</w:t>
      </w:r>
      <w:r w:rsidR="00B478C1" w:rsidRPr="00F425AE">
        <w:rPr>
          <w:rFonts w:eastAsia="Calibri"/>
          <w:color w:val="000000" w:themeColor="text1"/>
        </w:rPr>
        <w:t>OJ L 225, 12.8.1998, pp. 16–2</w:t>
      </w:r>
      <w:r w:rsidR="00B478C1">
        <w:rPr>
          <w:rFonts w:eastAsia="Calibri"/>
          <w:color w:val="000000" w:themeColor="text1"/>
        </w:rPr>
        <w:t>1)</w:t>
      </w:r>
    </w:p>
  </w:footnote>
  <w:footnote w:id="34">
    <w:p w14:paraId="272D84AA" w14:textId="77777777" w:rsidR="00B478C1" w:rsidRPr="00B478C1" w:rsidRDefault="00B478C1">
      <w:pPr>
        <w:pStyle w:val="FootnoteText"/>
      </w:pPr>
      <w:r w:rsidRPr="0066511C">
        <w:rPr>
          <w:rStyle w:val="FootnoteReference"/>
        </w:rPr>
        <w:footnoteRef/>
      </w:r>
      <w:r w:rsidR="0066511C">
        <w:tab/>
      </w:r>
      <w:r w:rsidR="00EE6ABC" w:rsidRPr="00F425AE">
        <w:rPr>
          <w:rFonts w:eastAsia="Calibri"/>
          <w:color w:val="000000" w:themeColor="text1"/>
        </w:rPr>
        <w:t>Council Regulation (EC) No 139/2004 of 20 January 2004 on the control of concentrations between undertakings (the EC Merger Regulation) (OJ L 24, 29.1.2004, pp. 1–22</w:t>
      </w:r>
      <w:r w:rsidR="00EE6ABC">
        <w:rPr>
          <w:rFonts w:eastAsia="Calibri"/>
          <w:color w:val="000000" w:themeColor="text1"/>
        </w:rPr>
        <w:t>)</w:t>
      </w:r>
    </w:p>
  </w:footnote>
  <w:footnote w:id="35">
    <w:p w14:paraId="184737CA" w14:textId="77777777" w:rsidR="001728E2" w:rsidRPr="004156D0" w:rsidRDefault="001728E2" w:rsidP="001728E2">
      <w:pPr>
        <w:pStyle w:val="FootnoteText"/>
      </w:pPr>
      <w:r w:rsidRPr="0066511C">
        <w:rPr>
          <w:rStyle w:val="FootnoteReference"/>
        </w:rPr>
        <w:footnoteRef/>
      </w:r>
      <w:r w:rsidR="0066511C">
        <w:tab/>
      </w:r>
      <w:r w:rsidR="7220AA80" w:rsidRPr="00466ED0">
        <w:rPr>
          <w:rFonts w:eastAsiaTheme="minorEastAsia"/>
        </w:rPr>
        <w:t xml:space="preserve">Regulation (EU) 2022/2554 of the European Parliament and of the Council of 14 December 2022 on digital operational resilience for the financial sector and amending Regulations (EC) No 1060/2009, (EU) No 648/2012, (EU) No 600/2014, (EU) No 909/2014 and (EU) 2016/1011 </w:t>
      </w:r>
      <w:r w:rsidR="7220AA80" w:rsidRPr="00404FFC">
        <w:rPr>
          <w:rFonts w:eastAsia="Calibri"/>
        </w:rPr>
        <w:t xml:space="preserve">(OJ L 333, 27.12.2022, pp. </w:t>
      </w:r>
      <w:r w:rsidR="19FD30D5" w:rsidRPr="00404FFC">
        <w:rPr>
          <w:rFonts w:eastAsia="Calibri"/>
        </w:rPr>
        <w:t>1–79)</w:t>
      </w:r>
      <w:r w:rsidR="00696C7D">
        <w:rPr>
          <w:rFonts w:eastAsia="Calibri"/>
        </w:rPr>
        <w:t>,</w:t>
      </w:r>
      <w:r w:rsidR="002A6DA4" w:rsidRPr="002A6DA4">
        <w:rPr>
          <w:rFonts w:eastAsia="Calibri"/>
          <w:lang w:val="en"/>
        </w:rPr>
        <w:t xml:space="preserve"> ELI: </w:t>
      </w:r>
      <w:hyperlink r:id="rId26" w:tooltip="Gives access to this document through its ELI URI." w:history="1">
        <w:r w:rsidR="002A6DA4" w:rsidRPr="002A6DA4">
          <w:rPr>
            <w:rStyle w:val="Hyperlink"/>
            <w:rFonts w:eastAsia="Calibri"/>
            <w:lang w:val="en"/>
          </w:rPr>
          <w:t>http://data.europa.eu/eli/reg/2022/2554/oj</w:t>
        </w:r>
      </w:hyperlink>
    </w:p>
  </w:footnote>
  <w:footnote w:id="36">
    <w:p w14:paraId="7F34058A" w14:textId="77777777" w:rsidR="00916E2F" w:rsidRPr="00916E2F" w:rsidRDefault="00916E2F" w:rsidP="00F425AE">
      <w:pPr>
        <w:pStyle w:val="FootnoteText"/>
      </w:pPr>
      <w:r w:rsidRPr="0066511C">
        <w:rPr>
          <w:rStyle w:val="FootnoteReference"/>
        </w:rPr>
        <w:footnoteRef/>
      </w:r>
      <w:r w:rsidR="0066511C">
        <w:tab/>
      </w:r>
      <w:r w:rsidRPr="006E0C61">
        <w:rPr>
          <w:iCs/>
        </w:rPr>
        <w:t>Directive (EU) 2019/1023 of the European Parliament and of the Council of 20 June 2019 on preventive restructuring frameworks, on discharge of debt and disqualifications, and on measures to increase the efficiency of procedures concerning restructuring, insolvency and discharge of debt, and amending Directive (EU) 2017/1132 (Directive on restructuring and insolvency) (OJ L 172, 26.6.2019, pp. 18)</w:t>
      </w:r>
      <w:r w:rsidR="002A6DA4">
        <w:rPr>
          <w:iCs/>
        </w:rPr>
        <w:t xml:space="preserve">, </w:t>
      </w:r>
      <w:r w:rsidR="00433787" w:rsidRPr="00433787">
        <w:rPr>
          <w:iCs/>
        </w:rPr>
        <w:t>ELI: </w:t>
      </w:r>
      <w:hyperlink r:id="rId27" w:tooltip="Gives access to this document through its ELI URI." w:history="1">
        <w:r w:rsidR="00433787" w:rsidRPr="00433787">
          <w:rPr>
            <w:rStyle w:val="Hyperlink"/>
            <w:iCs/>
          </w:rPr>
          <w:t>http://data.europa.eu/eli/dir/2019/1023/oj</w:t>
        </w:r>
      </w:hyperlink>
    </w:p>
  </w:footnote>
  <w:footnote w:id="37">
    <w:p w14:paraId="09C57214" w14:textId="77777777" w:rsidR="001872B9" w:rsidRPr="001872B9" w:rsidRDefault="001872B9">
      <w:pPr>
        <w:pStyle w:val="FootnoteText"/>
      </w:pPr>
      <w:r w:rsidRPr="0066511C">
        <w:rPr>
          <w:rStyle w:val="FootnoteReference"/>
        </w:rPr>
        <w:footnoteRef/>
      </w:r>
      <w:r w:rsidR="0066511C">
        <w:tab/>
      </w:r>
      <w:r w:rsidRPr="00F425AE">
        <w:rPr>
          <w:iCs/>
        </w:rPr>
        <w:t>Directive 2009/102/EC of the European Parliament and of the Council of 16 September 2009 in the area of company law on single-member private limited liability companies (Codified version) (OJ L 258, 1.10.2009, pp. 20–25)</w:t>
      </w:r>
      <w:r w:rsidR="00433787">
        <w:rPr>
          <w:iCs/>
        </w:rPr>
        <w:t xml:space="preserve">, </w:t>
      </w:r>
      <w:r w:rsidR="00434D35" w:rsidRPr="00434D35">
        <w:rPr>
          <w:iCs/>
        </w:rPr>
        <w:t>ELI: </w:t>
      </w:r>
      <w:hyperlink r:id="rId28" w:tooltip="Gives access to this document through its ELI URI." w:history="1">
        <w:r w:rsidR="00434D35" w:rsidRPr="00434D35">
          <w:rPr>
            <w:rStyle w:val="Hyperlink"/>
            <w:iCs/>
          </w:rPr>
          <w:t>http://data.europa.eu/eli/dir/2009/102/2013-07-01</w:t>
        </w:r>
      </w:hyperlink>
    </w:p>
  </w:footnote>
  <w:footnote w:id="38">
    <w:p w14:paraId="76B60EF4" w14:textId="77777777" w:rsidR="001872B9" w:rsidRPr="001872B9" w:rsidRDefault="001872B9" w:rsidP="00F425AE">
      <w:pPr>
        <w:pStyle w:val="FootnoteText"/>
      </w:pPr>
      <w:r w:rsidRPr="0066511C">
        <w:rPr>
          <w:rStyle w:val="FootnoteReference"/>
        </w:rPr>
        <w:footnoteRef/>
      </w:r>
      <w:r w:rsidR="0066511C">
        <w:tab/>
      </w:r>
      <w:r w:rsidR="00A60D2B">
        <w:t>Regulation (EU) No 596/2014 of the European Parliament and of the Council of 16 April 2014 on market abuse (market abuse regulation) and repealing Directive 2003/6/EC of the European Parliament and of the Council and Commission Directives 2003/124/EC, 2003/125/EC and 2004/72/(OJ L 173, 12.6.2014, pp. 1–61)</w:t>
      </w:r>
      <w:r w:rsidR="00434D35">
        <w:t xml:space="preserve">, </w:t>
      </w:r>
      <w:r w:rsidR="000B4DFF" w:rsidRPr="000B4DFF">
        <w:t>ELI: </w:t>
      </w:r>
      <w:hyperlink r:id="rId29" w:tooltip="Gives access to this document through its ELI URI." w:history="1">
        <w:r w:rsidR="000B4DFF" w:rsidRPr="000B4DFF">
          <w:rPr>
            <w:rStyle w:val="Hyperlink"/>
          </w:rPr>
          <w:t>http://data.europa.eu/eli/reg/2014/596/2024-12-04</w:t>
        </w:r>
      </w:hyperlink>
    </w:p>
  </w:footnote>
  <w:footnote w:id="39">
    <w:p w14:paraId="41688E7E" w14:textId="77777777" w:rsidR="00E20780" w:rsidRPr="00E20780" w:rsidRDefault="0066511C" w:rsidP="00F425AE">
      <w:pPr>
        <w:pStyle w:val="FootnoteText"/>
      </w:pPr>
      <w:r w:rsidRPr="0066511C">
        <w:rPr>
          <w:rStyle w:val="FootnoteReference"/>
        </w:rPr>
        <w:footnoteRef/>
      </w:r>
      <w:r>
        <w:tab/>
      </w:r>
      <w:r w:rsidR="00E20780" w:rsidRPr="00F425AE">
        <w:t>Directive (EU) 2024/2810 of the European Parliament and of the Council of 23 October 2024 on multiple-vote share structures in companies that seek admission to trading of their shares on a multilateral trading facility (OJ L, 2024/2810, 14.11.2024</w:t>
      </w:r>
      <w:r w:rsidR="00E20780">
        <w:t>)</w:t>
      </w:r>
      <w:r w:rsidR="000B4DFF">
        <w:t xml:space="preserve">, </w:t>
      </w:r>
      <w:r w:rsidR="006C6F96" w:rsidRPr="006C6F96">
        <w:t>ELI: </w:t>
      </w:r>
      <w:hyperlink r:id="rId30" w:tooltip="Gives access to this document through its ELI URI." w:history="1">
        <w:r w:rsidR="006C6F96" w:rsidRPr="006C6F96">
          <w:rPr>
            <w:rStyle w:val="Hyperlink"/>
          </w:rPr>
          <w:t>http://data.europa.eu/eli/dir/2024/2810/oj</w:t>
        </w:r>
      </w:hyperlink>
    </w:p>
  </w:footnote>
  <w:footnote w:id="40">
    <w:p w14:paraId="632F4852" w14:textId="77777777" w:rsidR="00E20780" w:rsidRPr="00F425AE" w:rsidRDefault="00E20780" w:rsidP="00F425AE">
      <w:pPr>
        <w:pStyle w:val="FootnoteText"/>
        <w:rPr>
          <w:lang w:val="en"/>
        </w:rPr>
      </w:pPr>
      <w:r w:rsidRPr="0066511C">
        <w:rPr>
          <w:rStyle w:val="FootnoteReference"/>
        </w:rPr>
        <w:footnoteRef/>
      </w:r>
      <w:r w:rsidR="0066511C">
        <w:tab/>
      </w:r>
      <w:r w:rsidR="00F34F46">
        <w:t>Regulation (EU) 2017/1129 of the European Parliament and of the Council of 14 June 2017 on the prospectus to be published when securities are offered to the public or admitted to trading on a regulated market, and repealing Directive 2003/71/EC (OJ L 168, 30.6.2017, pp. 12–82)</w:t>
      </w:r>
      <w:r w:rsidR="006C6F96">
        <w:t xml:space="preserve">, </w:t>
      </w:r>
      <w:r w:rsidR="00582D7D" w:rsidRPr="00582D7D">
        <w:rPr>
          <w:lang w:val="en"/>
        </w:rPr>
        <w:t>ELI: </w:t>
      </w:r>
      <w:hyperlink r:id="rId31" w:tooltip="Gives access to this document through its ELI URI." w:history="1">
        <w:r w:rsidR="00582D7D" w:rsidRPr="00582D7D">
          <w:rPr>
            <w:rStyle w:val="Hyperlink"/>
            <w:lang w:val="en"/>
          </w:rPr>
          <w:t>http://data.europa.eu/eli/reg/2017/1129/2024-12-04</w:t>
        </w:r>
      </w:hyperlink>
    </w:p>
  </w:footnote>
  <w:footnote w:id="41">
    <w:p w14:paraId="27F655BF" w14:textId="77777777" w:rsidR="00F34F46" w:rsidRPr="00F34F46" w:rsidRDefault="00F34F46" w:rsidP="00F425AE">
      <w:pPr>
        <w:pStyle w:val="FootnoteText"/>
      </w:pPr>
      <w:r w:rsidRPr="0066511C">
        <w:rPr>
          <w:rStyle w:val="FootnoteReference"/>
        </w:rPr>
        <w:footnoteRef/>
      </w:r>
      <w:r w:rsidR="0066511C">
        <w:tab/>
      </w:r>
      <w:r w:rsidR="005F5776" w:rsidRPr="00F425AE">
        <w:t>Directive 2007/36/EC of the European Parliament and of the Council of 11 July 2007 on the exercise of certain rights of shareholders in listed companies</w:t>
      </w:r>
      <w:r w:rsidR="005F5776">
        <w:t xml:space="preserve"> (</w:t>
      </w:r>
      <w:r w:rsidR="005F5776" w:rsidRPr="00F425AE">
        <w:t>OJ L 184, 14.7.2007, pp. 17–2</w:t>
      </w:r>
      <w:r w:rsidR="005F5776">
        <w:t>4)</w:t>
      </w:r>
      <w:r w:rsidR="00582D7D">
        <w:t xml:space="preserve">, </w:t>
      </w:r>
      <w:r w:rsidR="007C673D" w:rsidRPr="007C673D">
        <w:t>ELI: </w:t>
      </w:r>
      <w:hyperlink r:id="rId32" w:tooltip="Gives access to this document through its ELI URI." w:history="1">
        <w:r w:rsidR="007C673D" w:rsidRPr="007C673D">
          <w:rPr>
            <w:rStyle w:val="Hyperlink"/>
          </w:rPr>
          <w:t>http://data.europa.eu/eli/dir/2007/36/2024-01-09</w:t>
        </w:r>
      </w:hyperlink>
    </w:p>
  </w:footnote>
  <w:footnote w:id="42">
    <w:p w14:paraId="30443FB4" w14:textId="77777777" w:rsidR="005F5776" w:rsidRPr="005F5776" w:rsidRDefault="005F5776">
      <w:pPr>
        <w:pStyle w:val="FootnoteText"/>
      </w:pPr>
      <w:r w:rsidRPr="0066511C">
        <w:rPr>
          <w:rStyle w:val="FootnoteReference"/>
        </w:rPr>
        <w:footnoteRef/>
      </w:r>
      <w:r w:rsidR="0066511C">
        <w:tab/>
      </w:r>
      <w:r w:rsidR="005E3E12" w:rsidRPr="00F425AE">
        <w:t>Directive 2004/109/EC of the European Parliament and of the Council of 15 December 2004 on the harmonisation of transparency requirements in relation to information about issuers whose securities are admitted to trading on a regulated market and amending Directive 2001/34/EC</w:t>
      </w:r>
      <w:r w:rsidR="005E3E12">
        <w:t xml:space="preserve"> (</w:t>
      </w:r>
      <w:r w:rsidR="005E3E12" w:rsidRPr="00F425AE">
        <w:t>OJ L 390, 31.12.2004, pp. 38–57</w:t>
      </w:r>
      <w:r w:rsidR="005E3E12">
        <w:t>)</w:t>
      </w:r>
      <w:r w:rsidR="007C673D">
        <w:t xml:space="preserve">, </w:t>
      </w:r>
      <w:r w:rsidR="00D64480" w:rsidRPr="00D64480">
        <w:t>ELI: </w:t>
      </w:r>
      <w:hyperlink r:id="rId33" w:tooltip="Gives access to this document through its ELI URI." w:history="1">
        <w:r w:rsidR="00D64480" w:rsidRPr="00D64480">
          <w:rPr>
            <w:rStyle w:val="Hyperlink"/>
          </w:rPr>
          <w:t>http://data.europa.eu/eli/dir/2004/109/2024-01-09</w:t>
        </w:r>
      </w:hyperlink>
    </w:p>
  </w:footnote>
  <w:footnote w:id="43">
    <w:p w14:paraId="454CA286" w14:textId="77777777" w:rsidR="00AF57A7" w:rsidRPr="00DA16CB" w:rsidRDefault="00AF57A7" w:rsidP="00F425AE">
      <w:pPr>
        <w:pStyle w:val="FootnoteText"/>
      </w:pPr>
      <w:r w:rsidRPr="0066511C">
        <w:rPr>
          <w:rStyle w:val="FootnoteReference"/>
        </w:rPr>
        <w:footnoteRef/>
      </w:r>
      <w:r w:rsidR="0066511C">
        <w:tab/>
      </w:r>
      <w:r w:rsidR="006023BE" w:rsidRPr="00F425AE">
        <w:rPr>
          <w:rFonts w:eastAsia="Calibri"/>
          <w:color w:val="000000" w:themeColor="text1"/>
        </w:rPr>
        <w:t>Regulation (EU) No 182/2011 of the European Parliament and of the Council of 16 February 2011 laying down the rules and general principles concerning mechanisms for control by Member States of the Commission’s exercise of implementing powers</w:t>
      </w:r>
      <w:r w:rsidR="006023BE">
        <w:rPr>
          <w:rFonts w:eastAsia="Calibri"/>
          <w:color w:val="000000" w:themeColor="text1"/>
        </w:rPr>
        <w:t xml:space="preserve"> (</w:t>
      </w:r>
      <w:r w:rsidR="006023BE" w:rsidRPr="00F425AE">
        <w:rPr>
          <w:rFonts w:eastAsia="Calibri"/>
          <w:color w:val="000000" w:themeColor="text1"/>
        </w:rPr>
        <w:t>OJ L 55, 28.2.2011, pp. 13–18</w:t>
      </w:r>
      <w:r w:rsidR="006023BE">
        <w:rPr>
          <w:rFonts w:eastAsia="Calibri"/>
          <w:color w:val="000000" w:themeColor="text1"/>
        </w:rPr>
        <w:t>)</w:t>
      </w:r>
      <w:r w:rsidR="00D64480">
        <w:rPr>
          <w:rFonts w:eastAsia="Calibri"/>
          <w:color w:val="000000" w:themeColor="text1"/>
        </w:rPr>
        <w:t xml:space="preserve">, </w:t>
      </w:r>
      <w:r w:rsidR="0044506A" w:rsidRPr="0044506A">
        <w:rPr>
          <w:rFonts w:eastAsia="Calibri"/>
          <w:color w:val="000000" w:themeColor="text1"/>
        </w:rPr>
        <w:t>ELI: </w:t>
      </w:r>
      <w:hyperlink r:id="rId34" w:tooltip="Gives access to this document through its ELI URI." w:history="1">
        <w:r w:rsidR="0044506A" w:rsidRPr="0044506A">
          <w:rPr>
            <w:rStyle w:val="Hyperlink"/>
            <w:rFonts w:eastAsia="Calibri"/>
          </w:rPr>
          <w:t>http://data.europa.eu/eli/reg/2011/182/oj</w:t>
        </w:r>
      </w:hyperlink>
    </w:p>
  </w:footnote>
  <w:footnote w:id="44">
    <w:p w14:paraId="2803C91F" w14:textId="77777777" w:rsidR="00E52BA7" w:rsidRPr="00D53B28" w:rsidRDefault="00E52BA7" w:rsidP="00404FFC">
      <w:pPr>
        <w:pStyle w:val="FootnoteText"/>
        <w:rPr>
          <w:rFonts w:eastAsia="Calibri"/>
          <w:color w:val="000000" w:themeColor="text1"/>
        </w:rPr>
      </w:pPr>
      <w:r w:rsidRPr="0066511C">
        <w:rPr>
          <w:rStyle w:val="FootnoteReference"/>
        </w:rPr>
        <w:footnoteRef/>
      </w:r>
      <w:r w:rsidR="0066511C">
        <w:tab/>
      </w:r>
      <w:r w:rsidR="40112F5A" w:rsidRPr="00404FFC">
        <w:rPr>
          <w:rFonts w:eastAsia="Calibri"/>
          <w:color w:val="000000" w:themeColor="text1"/>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w:t>
      </w:r>
      <w:r w:rsidR="6AA28C77" w:rsidRPr="00404FFC">
        <w:rPr>
          <w:rFonts w:eastAsia="Calibri"/>
          <w:color w:val="000000" w:themeColor="text1"/>
        </w:rPr>
        <w:t>1)</w:t>
      </w:r>
      <w:r w:rsidR="0044506A">
        <w:rPr>
          <w:rFonts w:eastAsia="Calibri"/>
          <w:color w:val="000000" w:themeColor="text1"/>
        </w:rPr>
        <w:t xml:space="preserve">, </w:t>
      </w:r>
      <w:r w:rsidR="0007762F" w:rsidRPr="0007762F">
        <w:rPr>
          <w:rFonts w:eastAsia="Calibri"/>
          <w:color w:val="000000" w:themeColor="text1"/>
        </w:rPr>
        <w:t>ELI: </w:t>
      </w:r>
      <w:hyperlink r:id="rId35" w:tooltip="Gives access to this document through its ELI URI." w:history="1">
        <w:r w:rsidR="0007762F" w:rsidRPr="0007762F">
          <w:rPr>
            <w:rStyle w:val="Hyperlink"/>
            <w:rFonts w:eastAsia="Calibri"/>
          </w:rPr>
          <w:t>http://data.europa.eu/eli/reg/2016/679/2016-05-04</w:t>
        </w:r>
      </w:hyperlink>
    </w:p>
  </w:footnote>
  <w:footnote w:id="45">
    <w:p w14:paraId="344766F4" w14:textId="77777777" w:rsidR="00303AB0" w:rsidRDefault="00303AB0" w:rsidP="00404FFC">
      <w:pPr>
        <w:pStyle w:val="FootnoteText"/>
        <w:rPr>
          <w:rFonts w:eastAsia="Calibri"/>
          <w:color w:val="000000" w:themeColor="text1"/>
        </w:rPr>
      </w:pPr>
      <w:r w:rsidRPr="0066511C">
        <w:rPr>
          <w:rStyle w:val="FootnoteReference"/>
        </w:rPr>
        <w:footnoteRef/>
      </w:r>
      <w:r w:rsidR="0066511C">
        <w:tab/>
      </w:r>
      <w:r w:rsidR="2EAE8871" w:rsidRPr="00404FFC">
        <w:rPr>
          <w:rFonts w:eastAsia="Calibri"/>
          <w:color w:val="000000" w:themeColor="text1"/>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w:t>
      </w:r>
      <w:r w:rsidR="2EAE8871" w:rsidRPr="00404FFC">
        <w:rPr>
          <w:rFonts w:eastAsia="Calibri"/>
          <w:iCs/>
          <w:color w:val="000000" w:themeColor="text1"/>
        </w:rPr>
        <w:t>39)</w:t>
      </w:r>
      <w:r w:rsidR="0007762F">
        <w:rPr>
          <w:rFonts w:eastAsia="Calibri"/>
          <w:iCs/>
          <w:color w:val="000000" w:themeColor="text1"/>
        </w:rPr>
        <w:t xml:space="preserve">, </w:t>
      </w:r>
      <w:r w:rsidR="00C73077" w:rsidRPr="00C73077">
        <w:rPr>
          <w:rFonts w:eastAsia="Calibri"/>
          <w:iCs/>
          <w:color w:val="000000" w:themeColor="text1"/>
        </w:rPr>
        <w:br/>
        <w:t>ELI: </w:t>
      </w:r>
      <w:hyperlink r:id="rId36" w:tooltip="Gives access to this document through its ELI URI." w:history="1">
        <w:r w:rsidR="00C73077" w:rsidRPr="00C73077">
          <w:rPr>
            <w:rStyle w:val="Hyperlink"/>
            <w:rFonts w:eastAsia="Calibri"/>
            <w:iCs/>
          </w:rPr>
          <w:t>http://data.europa.eu/eli/reg/2018/1725/oj</w:t>
        </w:r>
      </w:hyperlink>
    </w:p>
  </w:footnote>
  <w:footnote w:id="46">
    <w:p w14:paraId="32457D6D" w14:textId="77777777" w:rsidR="009D740D" w:rsidRPr="009D740D" w:rsidRDefault="009D740D">
      <w:pPr>
        <w:pStyle w:val="FootnoteText"/>
        <w:rPr>
          <w:lang w:val="en-IE"/>
        </w:rPr>
      </w:pPr>
      <w:r>
        <w:rPr>
          <w:rStyle w:val="FootnoteReference"/>
        </w:rPr>
        <w:footnoteRef/>
      </w:r>
      <w:r>
        <w:tab/>
      </w:r>
      <w:r w:rsidR="00F70879" w:rsidRPr="00845135">
        <w:rPr>
          <w:rFonts w:eastAsia="Times New Roman"/>
          <w:color w:val="333333"/>
        </w:rPr>
        <w:t>Regulation (EC) No 1606/2002 of the European Parliament and of the Council of 19 July 2002 on the application of international accounting standards</w:t>
      </w:r>
      <w:r w:rsidR="00F70879" w:rsidRPr="3715D1D8">
        <w:rPr>
          <w:rFonts w:eastAsia="Times New Roman"/>
          <w:color w:val="333333"/>
        </w:rPr>
        <w:t xml:space="preserve"> (</w:t>
      </w:r>
      <w:r w:rsidR="00F70879" w:rsidRPr="00845135">
        <w:rPr>
          <w:rFonts w:eastAsia="Times New Roman"/>
          <w:color w:val="333333"/>
        </w:rPr>
        <w:t>OJ L 243, 11.9.2002, pp. 1–4</w:t>
      </w:r>
      <w:r w:rsidR="00F70879" w:rsidRPr="3715D1D8">
        <w:rPr>
          <w:rFonts w:eastAsia="Times New Roman"/>
          <w:color w:val="333333"/>
        </w:rPr>
        <w:t>), ELI:</w:t>
      </w:r>
      <w:r w:rsidR="00F70879">
        <w:rPr>
          <w:rFonts w:eastAsia="Times New Roman"/>
          <w:color w:val="333333"/>
        </w:rPr>
        <w:t> </w:t>
      </w:r>
      <w:hyperlink r:id="rId37" w:history="1">
        <w:r w:rsidR="00F70879" w:rsidRPr="009E34C4">
          <w:rPr>
            <w:rStyle w:val="Hyperlink"/>
            <w:rFonts w:eastAsia="Times New Roman"/>
          </w:rPr>
          <w:t>http://data.europa.eu/eli/reg/2002/1606/2008-04-10</w:t>
        </w:r>
      </w:hyperlink>
    </w:p>
  </w:footnote>
  <w:footnote w:id="47">
    <w:p w14:paraId="2EE98FD2" w14:textId="77777777" w:rsidR="00A72D66" w:rsidRPr="00A72D66" w:rsidRDefault="00A72D66">
      <w:pPr>
        <w:pStyle w:val="FootnoteText"/>
      </w:pPr>
      <w:r w:rsidRPr="0066511C">
        <w:rPr>
          <w:rStyle w:val="FootnoteReference"/>
        </w:rPr>
        <w:footnoteRef/>
      </w:r>
      <w:r w:rsidR="0066511C">
        <w:tab/>
      </w:r>
      <w:r w:rsidR="003B1916" w:rsidRPr="00F425AE">
        <w:rPr>
          <w:lang w:val="en-IE"/>
        </w:rPr>
        <w:t xml:space="preserve">Regulation (EU) 2017/1001 of the European Parliament and of the Council of 14 June 2017 on the European Union trade mark (codification) (OJ L 154, 16.6.2017, pp. 1–99), </w:t>
      </w:r>
      <w:r w:rsidR="004532FB" w:rsidRPr="004532FB">
        <w:t>ELI: </w:t>
      </w:r>
      <w:hyperlink r:id="rId38" w:tooltip="Gives access to this document through its ELI URI." w:history="1">
        <w:r w:rsidR="004532FB" w:rsidRPr="004532FB">
          <w:rPr>
            <w:rStyle w:val="Hyperlink"/>
          </w:rPr>
          <w:t>http://data.europa.eu/eli/reg/2017/1001/2025-12-01</w:t>
        </w:r>
      </w:hyperlink>
    </w:p>
  </w:footnote>
  <w:footnote w:id="48">
    <w:p w14:paraId="513F413B" w14:textId="77777777" w:rsidR="00C953A3" w:rsidRPr="00C953A3" w:rsidRDefault="00C953A3">
      <w:pPr>
        <w:pStyle w:val="FootnoteText"/>
      </w:pPr>
      <w:r w:rsidRPr="0066511C">
        <w:rPr>
          <w:rStyle w:val="FootnoteReference"/>
        </w:rPr>
        <w:footnoteRef/>
      </w:r>
      <w:r w:rsidR="0066511C">
        <w:tab/>
      </w:r>
      <w:r w:rsidRPr="00F425AE">
        <w:rPr>
          <w:lang w:val="en-IE"/>
        </w:rPr>
        <w:t xml:space="preserve">Directive (EU) 2015/2436 of the European Parliament and of the Council of 16 December 2015 to approximate the laws of the Member States relating to trade marks (recast) (OJ L 336, 23.12.2015, pp. 1–26), </w:t>
      </w:r>
      <w:r w:rsidR="00B07480" w:rsidRPr="00F425AE">
        <w:t>ELI: </w:t>
      </w:r>
      <w:hyperlink r:id="rId39" w:tooltip="Gives access to this document through its ELI URI." w:history="1">
        <w:r w:rsidR="00B07480" w:rsidRPr="00F425AE">
          <w:rPr>
            <w:rStyle w:val="Hyperlink"/>
          </w:rPr>
          <w:t>http://data.europa.eu/eli/dir/2015/2436/2015-12-23</w:t>
        </w:r>
      </w:hyperlink>
    </w:p>
  </w:footnote>
  <w:footnote w:id="49">
    <w:p w14:paraId="02B65B64" w14:textId="77777777" w:rsidR="000925BB" w:rsidRPr="00F425AE" w:rsidRDefault="000925BB" w:rsidP="00F425AE">
      <w:pPr>
        <w:pStyle w:val="FootnoteText"/>
        <w:rPr>
          <w:rFonts w:eastAsia="Calibri"/>
          <w:color w:val="000000" w:themeColor="text1"/>
          <w:lang w:val="en-IE"/>
        </w:rPr>
      </w:pPr>
      <w:r w:rsidRPr="0066511C">
        <w:rPr>
          <w:rStyle w:val="FootnoteReference"/>
        </w:rPr>
        <w:footnoteRef/>
      </w:r>
      <w:r w:rsidR="00891122">
        <w:rPr>
          <w:lang w:val="en-IE"/>
        </w:rPr>
        <w:tab/>
      </w:r>
      <w:r w:rsidR="6CD8A10C" w:rsidRPr="00F425AE">
        <w:rPr>
          <w:rFonts w:eastAsia="Calibri"/>
          <w:color w:val="000000" w:themeColor="text1"/>
          <w:lang w:val="en-IE"/>
        </w:rPr>
        <w:t>Regulation (EU) 2015/848 of the European Parliament and of the Council of 20 May 2015 on insolvency proceedings (recast</w:t>
      </w:r>
      <w:r w:rsidR="52504B3C" w:rsidRPr="00F425AE">
        <w:rPr>
          <w:rFonts w:eastAsia="Calibri"/>
          <w:color w:val="000000" w:themeColor="text1"/>
          <w:lang w:val="en-IE"/>
        </w:rPr>
        <w:t>) (</w:t>
      </w:r>
      <w:r w:rsidR="6CD8A10C" w:rsidRPr="00F425AE">
        <w:rPr>
          <w:rFonts w:eastAsia="Calibri"/>
          <w:color w:val="000000" w:themeColor="text1"/>
          <w:lang w:val="en-IE"/>
        </w:rPr>
        <w:t xml:space="preserve">OJ L 141, 5.6.2015, p. </w:t>
      </w:r>
      <w:r w:rsidR="08C863E2" w:rsidRPr="00F425AE">
        <w:rPr>
          <w:rFonts w:eastAsia="Calibri"/>
          <w:color w:val="000000" w:themeColor="text1"/>
          <w:lang w:val="en-IE"/>
        </w:rPr>
        <w:t>19–72</w:t>
      </w:r>
      <w:r w:rsidR="52504B3C" w:rsidRPr="00F425AE">
        <w:rPr>
          <w:rFonts w:eastAsia="Calibri"/>
          <w:color w:val="000000" w:themeColor="text1"/>
          <w:lang w:val="en-IE"/>
        </w:rPr>
        <w:t>)</w:t>
      </w:r>
      <w:r w:rsidR="005D5C89" w:rsidRPr="00F425AE">
        <w:rPr>
          <w:rFonts w:eastAsia="Calibri"/>
          <w:color w:val="000000" w:themeColor="text1"/>
          <w:lang w:val="en-IE"/>
        </w:rPr>
        <w:t xml:space="preserve">, </w:t>
      </w:r>
      <w:r w:rsidR="00026BEF" w:rsidRPr="00026BEF">
        <w:rPr>
          <w:rFonts w:eastAsia="Calibri"/>
          <w:iCs/>
          <w:color w:val="000000" w:themeColor="text1"/>
        </w:rPr>
        <w:t>ELI: </w:t>
      </w:r>
      <w:hyperlink r:id="rId40" w:tooltip="Gives access to this document through its ELI URI." w:history="1">
        <w:r w:rsidR="00026BEF" w:rsidRPr="00026BEF">
          <w:rPr>
            <w:rStyle w:val="Hyperlink"/>
            <w:rFonts w:eastAsia="Calibri"/>
            <w:iCs/>
          </w:rPr>
          <w:t>http://data.europa.eu/eli/reg/2015/848/2025-11-06</w:t>
        </w:r>
      </w:hyperlink>
      <w:r w:rsidR="52504B3C" w:rsidRPr="00F425AE">
        <w:rPr>
          <w:rFonts w:eastAsia="Calibri"/>
          <w:color w:val="000000" w:themeColor="text1"/>
          <w:lang w:val="en-IE"/>
        </w:rPr>
        <w:t>.</w:t>
      </w:r>
    </w:p>
  </w:footnote>
  <w:footnote w:id="50">
    <w:p w14:paraId="28DCAE79" w14:textId="77777777" w:rsidR="0038381F" w:rsidRDefault="0038381F" w:rsidP="0038381F">
      <w:pPr>
        <w:pStyle w:val="FootnoteText"/>
        <w:shd w:val="clear" w:color="auto" w:fill="FFFFFF" w:themeFill="background1"/>
        <w:spacing w:after="75"/>
      </w:pPr>
      <w:r w:rsidRPr="0066511C">
        <w:rPr>
          <w:rStyle w:val="FootnoteReference"/>
        </w:rPr>
        <w:footnoteRef/>
      </w:r>
      <w:r>
        <w:tab/>
      </w:r>
      <w:r w:rsidRPr="00F425AE">
        <w:rPr>
          <w:rFonts w:eastAsiaTheme="minorEastAsia"/>
        </w:rPr>
        <w:t xml:space="preserve">Regulation (EU) No 182/2011 of the European Parliament and of the Council of 16 February 2011 laying down the rules and general principles concerning mechanisms for control by Member States of the Commission’s exercise of implementing powers (OJ L 55, 28.2.2011, pp. </w:t>
      </w:r>
      <w:r w:rsidRPr="00F425AE">
        <w:rPr>
          <w:rFonts w:eastAsiaTheme="minorEastAsia"/>
          <w:iCs/>
        </w:rPr>
        <w:t>13–18)</w:t>
      </w:r>
      <w:r>
        <w:rPr>
          <w:rFonts w:eastAsiaTheme="minorEastAsia"/>
          <w:iCs/>
        </w:rPr>
        <w:t xml:space="preserve">, </w:t>
      </w:r>
      <w:r w:rsidRPr="00674B77">
        <w:rPr>
          <w:rFonts w:eastAsiaTheme="minorEastAsia"/>
          <w:iCs/>
        </w:rPr>
        <w:t>ELI: </w:t>
      </w:r>
      <w:hyperlink r:id="rId41" w:tooltip="Gives access to this document through its ELI URI." w:history="1">
        <w:r w:rsidRPr="00674B77">
          <w:rPr>
            <w:rStyle w:val="Hyperlink"/>
            <w:rFonts w:eastAsiaTheme="minorEastAsia"/>
            <w:iCs/>
          </w:rPr>
          <w:t>http://data.europa.eu/eli/reg/2011/182/oj</w:t>
        </w:r>
      </w:hyperlink>
      <w:r>
        <w:rPr>
          <w:rFonts w:eastAsiaTheme="minorEastAsia"/>
          <w:iCs/>
        </w:rPr>
        <w:t xml:space="preserve"> </w:t>
      </w:r>
    </w:p>
  </w:footnote>
  <w:footnote w:id="51">
    <w:p w14:paraId="351E12B4" w14:textId="77777777" w:rsidR="00255C8B" w:rsidRDefault="00255C8B" w:rsidP="00255C8B">
      <w:pPr>
        <w:pStyle w:val="FootnoteText"/>
      </w:pPr>
      <w:r w:rsidRPr="0066511C">
        <w:rPr>
          <w:rStyle w:val="FootnoteReference"/>
        </w:rPr>
        <w:footnoteRef/>
      </w:r>
      <w:r>
        <w:tab/>
      </w:r>
      <w:r w:rsidRPr="006E0C61">
        <w:t xml:space="preserve">Directive (EU) 2019/1023 of the European Parliament and of the Council of 20 June 2019 on preventive restructuring frameworks, on discharge of debt and disqualifications, and on measures to increase the efficiency of procedures concerning restructuring, insolvency and discharge of debt, and amending Directive (EU) 2017/1132 (Directive on restructuring and insolvency) (OJ L 172, 26.6.2019, pp. </w:t>
      </w:r>
      <w:r w:rsidRPr="006E0C61">
        <w:rPr>
          <w:iCs/>
        </w:rPr>
        <w:t>18)</w:t>
      </w:r>
      <w:r>
        <w:rPr>
          <w:iCs/>
        </w:rPr>
        <w:t xml:space="preserve">, </w:t>
      </w:r>
      <w:r w:rsidRPr="00380E47">
        <w:rPr>
          <w:iCs/>
        </w:rPr>
        <w:t>ELI: </w:t>
      </w:r>
      <w:hyperlink r:id="rId42" w:tooltip="Gives access to this document through its ELI URI." w:history="1">
        <w:r w:rsidRPr="00380E47">
          <w:rPr>
            <w:rStyle w:val="Hyperlink"/>
            <w:iCs/>
          </w:rPr>
          <w:t>http://data.europa.eu/eli/dir/2019/1023/oj</w:t>
        </w:r>
      </w:hyperlink>
    </w:p>
  </w:footnote>
  <w:footnote w:id="52">
    <w:p w14:paraId="5DC05D74" w14:textId="77777777" w:rsidR="00255C8B" w:rsidRDefault="00255C8B" w:rsidP="00255C8B">
      <w:pPr>
        <w:pStyle w:val="FootnoteText"/>
        <w:shd w:val="clear" w:color="auto" w:fill="FFFFFF" w:themeFill="background1"/>
        <w:spacing w:after="75"/>
      </w:pPr>
      <w:r w:rsidRPr="0066511C">
        <w:rPr>
          <w:rStyle w:val="FootnoteReference"/>
        </w:rPr>
        <w:footnoteRef/>
      </w:r>
      <w:r>
        <w:tab/>
      </w:r>
      <w:r w:rsidRPr="00F425AE">
        <w:rPr>
          <w:rFonts w:eastAsiaTheme="minorEastAsia"/>
        </w:rPr>
        <w:t xml:space="preserve">Regulation (EU) No 182/2011 of the European Parliament and of the Council of 16 February 2011 laying down the rules and general principles concerning mechanisms for control by Member States of the Commission’s exercise of implementing powers (OJ L 55, 28.2.2011, pp. </w:t>
      </w:r>
      <w:r w:rsidRPr="00F425AE">
        <w:rPr>
          <w:rFonts w:eastAsiaTheme="minorEastAsia"/>
          <w:iCs/>
        </w:rPr>
        <w:t>13–18)</w:t>
      </w:r>
      <w:r>
        <w:rPr>
          <w:rFonts w:eastAsiaTheme="minorEastAsia"/>
          <w:iCs/>
        </w:rPr>
        <w:t xml:space="preserve">, </w:t>
      </w:r>
      <w:r w:rsidRPr="00674B77">
        <w:rPr>
          <w:rFonts w:eastAsiaTheme="minorEastAsia"/>
          <w:iCs/>
        </w:rPr>
        <w:t>ELI: </w:t>
      </w:r>
      <w:hyperlink r:id="rId43" w:tooltip="Gives access to this document through its ELI URI." w:history="1">
        <w:r w:rsidRPr="00674B77">
          <w:rPr>
            <w:rStyle w:val="Hyperlink"/>
            <w:rFonts w:eastAsiaTheme="minorEastAsia"/>
            <w:iCs/>
          </w:rPr>
          <w:t>http://data.europa.eu/eli/reg/2011/182/oj</w:t>
        </w:r>
      </w:hyperlink>
      <w:r>
        <w:rPr>
          <w:rFonts w:eastAsiaTheme="minorEastAsia"/>
          <w:iCs/>
        </w:rPr>
        <w:t xml:space="preserve"> </w:t>
      </w:r>
    </w:p>
  </w:footnote>
  <w:footnote w:id="53">
    <w:p w14:paraId="37CE11B8" w14:textId="77777777" w:rsidR="006F7DCF" w:rsidRPr="007C0A51" w:rsidRDefault="006F7DCF" w:rsidP="006F7DCF">
      <w:pPr>
        <w:pStyle w:val="FootnoteText"/>
      </w:pPr>
      <w:r w:rsidRPr="007C0A51">
        <w:rPr>
          <w:rStyle w:val="FootnoteReference"/>
        </w:rPr>
        <w:footnoteRef/>
      </w:r>
      <w:r w:rsidRPr="007C0A51">
        <w:tab/>
        <w:t>As referred to in Article 58(2), point (a) or (b) of the Financial Regulation.</w:t>
      </w:r>
    </w:p>
  </w:footnote>
  <w:footnote w:id="54">
    <w:p w14:paraId="778A8CDE" w14:textId="77777777" w:rsidR="006F7DCF" w:rsidRPr="007C0A51" w:rsidRDefault="006F7DCF" w:rsidP="006F7DCF">
      <w:pPr>
        <w:pStyle w:val="FootnoteText"/>
        <w:rPr>
          <w:szCs w:val="24"/>
        </w:rPr>
      </w:pPr>
      <w:r w:rsidRPr="007C0A51">
        <w:rPr>
          <w:rStyle w:val="FootnoteReference"/>
        </w:rPr>
        <w:footnoteRef/>
      </w:r>
      <w:r w:rsidRPr="007C0A51">
        <w:tab/>
        <w:t>Diff. = Differentiated appropriations / Non-diff. = Non-differentiated appropriations.</w:t>
      </w:r>
    </w:p>
  </w:footnote>
  <w:footnote w:id="55">
    <w:p w14:paraId="194B165D" w14:textId="77777777" w:rsidR="006F7DCF" w:rsidRPr="007C0A51" w:rsidRDefault="006F7DCF" w:rsidP="006F7DCF">
      <w:pPr>
        <w:pStyle w:val="FootnoteText"/>
        <w:rPr>
          <w:szCs w:val="24"/>
        </w:rPr>
      </w:pPr>
      <w:r w:rsidRPr="007C0A51">
        <w:rPr>
          <w:rStyle w:val="FootnoteReference"/>
        </w:rPr>
        <w:footnoteRef/>
      </w:r>
      <w:r w:rsidRPr="007C0A51">
        <w:tab/>
        <w:t xml:space="preserve">EFTA: European Free Trade Association. </w:t>
      </w:r>
    </w:p>
  </w:footnote>
  <w:footnote w:id="56">
    <w:p w14:paraId="70A5AF0C" w14:textId="77777777" w:rsidR="006F7DCF" w:rsidRPr="007C0A51" w:rsidRDefault="006F7DCF" w:rsidP="006F7DCF">
      <w:pPr>
        <w:pStyle w:val="FootnoteText"/>
        <w:rPr>
          <w:szCs w:val="24"/>
        </w:rPr>
      </w:pPr>
      <w:r w:rsidRPr="007C0A51">
        <w:rPr>
          <w:rStyle w:val="FootnoteReference"/>
        </w:rPr>
        <w:footnoteRef/>
      </w:r>
      <w:r w:rsidRPr="007C0A51">
        <w:tab/>
        <w:t>Candidate countries and, where applicable, potential candidates from the Western Balkans.</w:t>
      </w:r>
    </w:p>
  </w:footnote>
  <w:footnote w:id="57">
    <w:p w14:paraId="1F394138" w14:textId="77777777" w:rsidR="006F7DCF" w:rsidRPr="007C0A51" w:rsidRDefault="006F7DCF" w:rsidP="006F7DCF">
      <w:pPr>
        <w:pStyle w:val="FootnoteText"/>
        <w:rPr>
          <w:szCs w:val="24"/>
        </w:rPr>
      </w:pPr>
      <w:r w:rsidRPr="007C0A51">
        <w:rPr>
          <w:rStyle w:val="FootnoteReference"/>
        </w:rPr>
        <w:footnoteRef/>
      </w:r>
      <w:r w:rsidRPr="007C0A51">
        <w:tab/>
        <w:t xml:space="preserve">As described in Section 1.3.2. ‘Specific objective(s)’ </w:t>
      </w:r>
    </w:p>
  </w:footnote>
  <w:footnote w:id="58">
    <w:p w14:paraId="7287BD82" w14:textId="77777777" w:rsidR="006F7DCF" w:rsidRPr="007C0A51" w:rsidRDefault="006F7DCF" w:rsidP="006F7DCF">
      <w:pPr>
        <w:pStyle w:val="FootnoteText"/>
        <w:rPr>
          <w:szCs w:val="24"/>
        </w:rPr>
      </w:pPr>
      <w:r w:rsidRPr="007C0A51">
        <w:rPr>
          <w:rStyle w:val="FootnoteReference"/>
        </w:rPr>
        <w:footnoteRef/>
      </w:r>
      <w:r w:rsidRPr="007C0A51">
        <w:tab/>
        <w:t>As regards traditional own resources (customs duties, sugar levies), the amounts indicated must be net amounts, i.e. gross amounts after deduction of 20% for collection costs.</w:t>
      </w:r>
    </w:p>
  </w:footnote>
  <w:footnote w:id="59">
    <w:p w14:paraId="5C7E1EF5" w14:textId="77777777" w:rsidR="00F150CB" w:rsidRDefault="00F150CB" w:rsidP="00F150CB">
      <w:pPr>
        <w:pStyle w:val="FootnoteText"/>
        <w:rPr>
          <w:rFonts w:eastAsia="Times New Roman"/>
          <w:color w:val="000000" w:themeColor="text1"/>
        </w:rPr>
      </w:pPr>
      <w:r w:rsidRPr="0066511C">
        <w:rPr>
          <w:rStyle w:val="FootnoteReference"/>
        </w:rPr>
        <w:footnoteRef/>
      </w:r>
      <w:r>
        <w:tab/>
      </w:r>
      <w:r w:rsidRPr="00F425AE">
        <w:rPr>
          <w:rFonts w:eastAsia="Times New Roman"/>
        </w:rPr>
        <w:t xml:space="preserve">Regulation (EU) No 910/2014 of the European Parliament and of the Council of 23 July 2014 on electronic identification and trust services for electronic transactions in the internal market and repealing Directive 1999/93/EC (OJ L 257, 28.8.2014, p. </w:t>
      </w:r>
      <w:r w:rsidRPr="00F425AE">
        <w:rPr>
          <w:rFonts w:eastAsia="Times New Roman"/>
          <w:iCs/>
        </w:rPr>
        <w:t>73)</w:t>
      </w:r>
      <w:r>
        <w:rPr>
          <w:rFonts w:eastAsia="Times New Roman"/>
          <w:iCs/>
        </w:rPr>
        <w:t>, E</w:t>
      </w:r>
      <w:r w:rsidRPr="002E1F91">
        <w:rPr>
          <w:rFonts w:eastAsia="Times New Roman"/>
          <w:iCs/>
        </w:rPr>
        <w:t>LI: </w:t>
      </w:r>
      <w:hyperlink r:id="rId44" w:tooltip="Gives access to this document through its ELI URI." w:history="1">
        <w:r w:rsidRPr="002E1F91">
          <w:rPr>
            <w:rStyle w:val="Hyperlink"/>
            <w:rFonts w:eastAsia="Times New Roman"/>
            <w:iCs/>
          </w:rPr>
          <w:t>http://data.europa.eu/eli/reg/2014/910/oj</w:t>
        </w:r>
      </w:hyperlink>
    </w:p>
  </w:footnote>
  <w:footnote w:id="60">
    <w:p w14:paraId="6D768B39" w14:textId="77777777" w:rsidR="00F150CB" w:rsidRDefault="00F150CB" w:rsidP="00F150CB">
      <w:pPr>
        <w:pStyle w:val="FootnoteText"/>
        <w:shd w:val="clear" w:color="auto" w:fill="FFFFFF" w:themeFill="background1"/>
      </w:pPr>
      <w:r w:rsidRPr="0066511C">
        <w:rPr>
          <w:rStyle w:val="FootnoteReference"/>
        </w:rPr>
        <w:footnoteRef/>
      </w:r>
      <w:r>
        <w:tab/>
      </w:r>
      <w:r w:rsidRPr="00F425AE">
        <w:rPr>
          <w:rFonts w:eastAsia="Times New Roman"/>
        </w:rPr>
        <w:t>Regulation (EU) 2024/1183 of the European Parliament and of the Council of 11 April 2024 amending Regulation (EU) No 910/2014 as regards establishing the European Digital Identity Framework (OJ L, 2024/1183, 30.4.2024)</w:t>
      </w:r>
      <w:r>
        <w:rPr>
          <w:rFonts w:eastAsia="Times New Roman"/>
        </w:rPr>
        <w:t xml:space="preserve">, </w:t>
      </w:r>
      <w:r w:rsidRPr="009E3D7D">
        <w:rPr>
          <w:rFonts w:eastAsia="Times New Roman"/>
        </w:rPr>
        <w:t>ELI: </w:t>
      </w:r>
      <w:hyperlink r:id="rId45" w:tooltip="Gives access to this document through its ELI URI." w:history="1">
        <w:r w:rsidRPr="009E3D7D">
          <w:rPr>
            <w:rStyle w:val="Hyperlink"/>
            <w:rFonts w:eastAsia="Times New Roman"/>
          </w:rPr>
          <w:t>http://data.europa.eu/eli/reg/2024/1183/oj</w:t>
        </w:r>
      </w:hyperlink>
    </w:p>
  </w:footnote>
  <w:footnote w:id="61">
    <w:p w14:paraId="77C7EAF6" w14:textId="77777777" w:rsidR="00F150CB" w:rsidRPr="00373395" w:rsidRDefault="00F150CB" w:rsidP="00F150CB">
      <w:pPr>
        <w:pStyle w:val="FootnoteText"/>
        <w:rPr>
          <w:lang w:val="en-IE"/>
        </w:rPr>
      </w:pPr>
      <w:r>
        <w:rPr>
          <w:rStyle w:val="FootnoteReference"/>
        </w:rPr>
        <w:footnoteRef/>
      </w:r>
      <w:r>
        <w:rPr>
          <w:lang w:val="en-IE"/>
        </w:rPr>
        <w:tab/>
      </w:r>
      <w:hyperlink r:id="rId46" w:history="1">
        <w:r w:rsidRPr="00373395">
          <w:rPr>
            <w:rStyle w:val="Hyperlink"/>
            <w:lang w:val="en-IE"/>
          </w:rPr>
          <w:t>COM(2025) 838 final</w:t>
        </w:r>
      </w:hyperlink>
      <w:r w:rsidRPr="00373395">
        <w:rPr>
          <w:lang w:val="en-IE"/>
        </w:rPr>
        <w:t>.</w:t>
      </w:r>
    </w:p>
  </w:footnote>
  <w:footnote w:id="62">
    <w:p w14:paraId="4B8DD6E1" w14:textId="77777777" w:rsidR="00F150CB" w:rsidRPr="00F425AE" w:rsidRDefault="00F150CB" w:rsidP="00F150CB">
      <w:pPr>
        <w:pStyle w:val="FootnoteText"/>
      </w:pPr>
      <w:r>
        <w:rPr>
          <w:rStyle w:val="FootnoteReference"/>
        </w:rPr>
        <w:footnoteRef/>
      </w:r>
      <w:r>
        <w:rPr>
          <w:lang w:val="en-IE"/>
        </w:rPr>
        <w:tab/>
      </w:r>
      <w:r w:rsidRPr="00F425AE">
        <w:rPr>
          <w:rFonts w:eastAsia="Calibri"/>
          <w:color w:val="000000" w:themeColor="text1"/>
        </w:rPr>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w:t>
      </w:r>
      <w:r>
        <w:rPr>
          <w:rFonts w:eastAsia="Calibri"/>
          <w:color w:val="000000" w:themeColor="text1"/>
        </w:rPr>
        <w:t xml:space="preserve">, </w:t>
      </w:r>
      <w:r w:rsidRPr="000A1409">
        <w:rPr>
          <w:rFonts w:eastAsia="Calibri"/>
          <w:color w:val="000000" w:themeColor="text1"/>
        </w:rPr>
        <w:t>ELI: </w:t>
      </w:r>
      <w:hyperlink r:id="rId47" w:tooltip="Gives access to this document through its ELI URI." w:history="1">
        <w:r w:rsidRPr="000A1409">
          <w:rPr>
            <w:rStyle w:val="Hyperlink"/>
            <w:rFonts w:eastAsia="Calibri"/>
          </w:rPr>
          <w:t>http://data.europa.eu/eli/reg/2018/1724/oj</w:t>
        </w:r>
      </w:hyperlink>
    </w:p>
  </w:footnote>
  <w:footnote w:id="63">
    <w:p w14:paraId="1B7944CA" w14:textId="77777777" w:rsidR="00F150CB" w:rsidRDefault="00F150CB" w:rsidP="00F150CB">
      <w:pPr>
        <w:pStyle w:val="FootnoteText"/>
        <w:shd w:val="clear" w:color="auto" w:fill="FFFFFF" w:themeFill="background1"/>
        <w:spacing w:after="75"/>
      </w:pPr>
      <w:r w:rsidRPr="0066511C">
        <w:rPr>
          <w:rStyle w:val="FootnoteReference"/>
        </w:rPr>
        <w:footnoteRef/>
      </w:r>
      <w:r>
        <w:tab/>
      </w:r>
      <w:r w:rsidRPr="00F425AE">
        <w:rPr>
          <w:rFonts w:eastAsia="Times New Roman"/>
        </w:rPr>
        <w:t xml:space="preserve">Directive (EU) 2019/1024 of the European Parliament and of the Council of 20 June 2019 on open data and the re-use of public sector information (recast) (OJ L 172, 26.6.2019, pp. </w:t>
      </w:r>
      <w:r w:rsidRPr="00F425AE">
        <w:rPr>
          <w:rFonts w:eastAsia="Times New Roman"/>
          <w:iCs/>
        </w:rPr>
        <w:t>56–83)</w:t>
      </w:r>
      <w:r>
        <w:rPr>
          <w:rFonts w:eastAsia="Times New Roman"/>
          <w:iCs/>
        </w:rPr>
        <w:t xml:space="preserve">, </w:t>
      </w:r>
      <w:r w:rsidRPr="00A14CC5">
        <w:rPr>
          <w:rFonts w:eastAsia="Times New Roman"/>
          <w:iCs/>
        </w:rPr>
        <w:t>ELI: </w:t>
      </w:r>
      <w:hyperlink r:id="rId48" w:tooltip="Gives access to this document through its ELI URI." w:history="1">
        <w:r w:rsidRPr="00A14CC5">
          <w:rPr>
            <w:rStyle w:val="Hyperlink"/>
            <w:rFonts w:eastAsia="Times New Roman"/>
            <w:iCs/>
          </w:rPr>
          <w:t>http://data.europa.eu/eli/dir/2019/1024/oj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FE04" w14:textId="77777777" w:rsidR="00625B4C" w:rsidRPr="00257E79" w:rsidRDefault="00625B4C" w:rsidP="00257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B0AA" w14:textId="77777777" w:rsidR="00625B4C" w:rsidRPr="00257E79" w:rsidRDefault="00625B4C" w:rsidP="00257E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0BE8" w14:textId="77777777" w:rsidR="00625B4C" w:rsidRPr="00257E79" w:rsidRDefault="00625B4C" w:rsidP="00257E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CAE9" w14:textId="77777777" w:rsidR="0039270F" w:rsidRDefault="003927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C64D" w14:textId="77777777" w:rsidR="0039270F" w:rsidRDefault="003927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6252" w14:textId="77777777" w:rsidR="004A0A88" w:rsidRPr="00C37C35" w:rsidRDefault="004A0A88" w:rsidP="002E449B">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C437" w14:textId="77777777" w:rsidR="00625B4C" w:rsidRPr="00625B4C" w:rsidRDefault="00625B4C" w:rsidP="00257E79">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47FF" w14:textId="77777777" w:rsidR="006F7DCF" w:rsidRPr="007C0A51" w:rsidRDefault="006F7DCF" w:rsidP="00257E79">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43F"/>
    <w:multiLevelType w:val="hybridMultilevel"/>
    <w:tmpl w:val="E8280002"/>
    <w:lvl w:ilvl="0" w:tplc="14382A3A">
      <w:start w:val="1"/>
      <w:numFmt w:val="lowerLetter"/>
      <w:lvlText w:val="(%1)"/>
      <w:lvlJc w:val="left"/>
      <w:pPr>
        <w:ind w:left="1620" w:hanging="360"/>
      </w:pPr>
    </w:lvl>
    <w:lvl w:ilvl="1" w:tplc="18090019">
      <w:start w:val="1"/>
      <w:numFmt w:val="lowerLetter"/>
      <w:lvlText w:val="%2."/>
      <w:lvlJc w:val="left"/>
      <w:pPr>
        <w:ind w:left="2340" w:hanging="360"/>
      </w:pPr>
    </w:lvl>
    <w:lvl w:ilvl="2" w:tplc="1809001B">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731205C"/>
    <w:multiLevelType w:val="hybridMultilevel"/>
    <w:tmpl w:val="7D627E8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C6828A5"/>
    <w:multiLevelType w:val="hybridMultilevel"/>
    <w:tmpl w:val="F5845C30"/>
    <w:lvl w:ilvl="0" w:tplc="A8403F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C46689"/>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41649E0"/>
    <w:multiLevelType w:val="hybridMultilevel"/>
    <w:tmpl w:val="E610AF32"/>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14C75772"/>
    <w:multiLevelType w:val="hybridMultilevel"/>
    <w:tmpl w:val="CD106D96"/>
    <w:lvl w:ilvl="0" w:tplc="3FEEFDCC">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 w15:restartNumberingAfterBreak="0">
    <w:nsid w:val="19701287"/>
    <w:multiLevelType w:val="hybridMultilevel"/>
    <w:tmpl w:val="CB5C25CA"/>
    <w:lvl w:ilvl="0" w:tplc="FFFFFFFF">
      <w:start w:val="1"/>
      <w:numFmt w:val="decimal"/>
      <w:lvlText w:val="%1."/>
      <w:lvlJc w:val="left"/>
      <w:pPr>
        <w:ind w:left="1980" w:hanging="360"/>
      </w:pPr>
    </w:lvl>
    <w:lvl w:ilvl="1" w:tplc="1809000F">
      <w:start w:val="1"/>
      <w:numFmt w:val="decimal"/>
      <w:lvlText w:val="%2."/>
      <w:lvlJc w:val="left"/>
      <w:pPr>
        <w:ind w:left="162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0" w15:restartNumberingAfterBreak="0">
    <w:nsid w:val="19911287"/>
    <w:multiLevelType w:val="hybridMultilevel"/>
    <w:tmpl w:val="01D225DE"/>
    <w:lvl w:ilvl="0" w:tplc="FFFFFFFF">
      <w:start w:val="1"/>
      <w:numFmt w:val="lowerRoman"/>
      <w:lvlText w:val="%1."/>
      <w:lvlJc w:val="right"/>
      <w:pPr>
        <w:ind w:left="3780" w:hanging="18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E0A2D5B"/>
    <w:multiLevelType w:val="hybridMultilevel"/>
    <w:tmpl w:val="606A1C1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1EA37CE2"/>
    <w:multiLevelType w:val="hybridMultilevel"/>
    <w:tmpl w:val="F0D83E0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4" w15:restartNumberingAfterBreak="0">
    <w:nsid w:val="2051752A"/>
    <w:multiLevelType w:val="hybridMultilevel"/>
    <w:tmpl w:val="553C6B7C"/>
    <w:lvl w:ilvl="0" w:tplc="DD0A84AE">
      <w:start w:val="1"/>
      <w:numFmt w:val="lowerLetter"/>
      <w:lvlText w:val="(%1)"/>
      <w:lvlJc w:val="left"/>
      <w:pPr>
        <w:ind w:left="1620" w:hanging="360"/>
      </w:pPr>
      <w:rPr>
        <w:rFonts w:hint="default"/>
      </w:rPr>
    </w:lvl>
    <w:lvl w:ilvl="1" w:tplc="18090019" w:tentative="1">
      <w:start w:val="1"/>
      <w:numFmt w:val="lowerLetter"/>
      <w:lvlText w:val="%2."/>
      <w:lvlJc w:val="left"/>
      <w:pPr>
        <w:ind w:left="2340" w:hanging="360"/>
      </w:pPr>
    </w:lvl>
    <w:lvl w:ilvl="2" w:tplc="1809001B" w:tentative="1">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15" w15:restartNumberingAfterBreak="0">
    <w:nsid w:val="21C3628E"/>
    <w:multiLevelType w:val="hybridMultilevel"/>
    <w:tmpl w:val="F65A9BB6"/>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F53686"/>
    <w:multiLevelType w:val="hybridMultilevel"/>
    <w:tmpl w:val="60BA2FE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8" w15:restartNumberingAfterBreak="0">
    <w:nsid w:val="296F3278"/>
    <w:multiLevelType w:val="hybridMultilevel"/>
    <w:tmpl w:val="F9F26358"/>
    <w:lvl w:ilvl="0" w:tplc="85CAF85E">
      <w:start w:val="1"/>
      <w:numFmt w:val="decimal"/>
      <w:lvlText w:val="(%1)"/>
      <w:lvlJc w:val="left"/>
      <w:pPr>
        <w:ind w:left="90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9" w15:restartNumberingAfterBreak="0">
    <w:nsid w:val="29EC7CC9"/>
    <w:multiLevelType w:val="hybridMultilevel"/>
    <w:tmpl w:val="6DF03224"/>
    <w:lvl w:ilvl="0" w:tplc="DD0A84AE">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F1C11A9"/>
    <w:multiLevelType w:val="hybridMultilevel"/>
    <w:tmpl w:val="9A5658F0"/>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301F432E"/>
    <w:multiLevelType w:val="hybridMultilevel"/>
    <w:tmpl w:val="E90640D0"/>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7" w15:restartNumberingAfterBreak="0">
    <w:nsid w:val="3127505F"/>
    <w:multiLevelType w:val="hybridMultilevel"/>
    <w:tmpl w:val="25C4291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31304E82"/>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9" w15:restartNumberingAfterBreak="0">
    <w:nsid w:val="31513BDD"/>
    <w:multiLevelType w:val="hybridMultilevel"/>
    <w:tmpl w:val="9FB8CF1E"/>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1" w15:restartNumberingAfterBreak="0">
    <w:nsid w:val="38AB25C7"/>
    <w:multiLevelType w:val="hybridMultilevel"/>
    <w:tmpl w:val="1A78E2E4"/>
    <w:lvl w:ilvl="0" w:tplc="FFFFFFFF">
      <w:start w:val="1"/>
      <w:numFmt w:val="lowerLetter"/>
      <w:lvlText w:val="(%1)"/>
      <w:lvlJc w:val="left"/>
      <w:pPr>
        <w:ind w:left="1980" w:hanging="360"/>
      </w:pPr>
      <w:rPr>
        <w:rFonts w:hint="default"/>
      </w:rPr>
    </w:lvl>
    <w:lvl w:ilvl="1" w:tplc="FFFFFFFF">
      <w:start w:val="1"/>
      <w:numFmt w:val="lowerLetter"/>
      <w:lvlText w:val="(%2)"/>
      <w:lvlJc w:val="left"/>
      <w:pPr>
        <w:ind w:left="1620" w:hanging="360"/>
      </w:pPr>
      <w:rPr>
        <w:rFonts w:hint="default"/>
      </w:r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3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39A36658"/>
    <w:multiLevelType w:val="hybridMultilevel"/>
    <w:tmpl w:val="08CCCAA0"/>
    <w:lvl w:ilvl="0" w:tplc="DDE4F94C">
      <w:start w:val="1"/>
      <w:numFmt w:val="lowerRoman"/>
      <w:lvlText w:val="%1."/>
      <w:lvlJc w:val="right"/>
      <w:pPr>
        <w:ind w:left="2160" w:hanging="18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AEC4176"/>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5" w15:restartNumberingAfterBreak="0">
    <w:nsid w:val="3E0D46E7"/>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6" w15:restartNumberingAfterBreak="0">
    <w:nsid w:val="425D3BA6"/>
    <w:multiLevelType w:val="hybridMultilevel"/>
    <w:tmpl w:val="D514E086"/>
    <w:lvl w:ilvl="0" w:tplc="FFFFFFFF">
      <w:start w:val="1"/>
      <w:numFmt w:val="lowerLetter"/>
      <w:lvlText w:val="(%1)"/>
      <w:lvlJc w:val="left"/>
      <w:pPr>
        <w:ind w:left="234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40" w15:restartNumberingAfterBreak="0">
    <w:nsid w:val="45021933"/>
    <w:multiLevelType w:val="hybridMultilevel"/>
    <w:tmpl w:val="1616AEC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43" w15:restartNumberingAfterBreak="0">
    <w:nsid w:val="4C2D28BF"/>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4" w15:restartNumberingAfterBreak="0">
    <w:nsid w:val="4CDE2728"/>
    <w:multiLevelType w:val="hybridMultilevel"/>
    <w:tmpl w:val="0052C6C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5"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6" w15:restartNumberingAfterBreak="0">
    <w:nsid w:val="51560A2C"/>
    <w:multiLevelType w:val="hybridMultilevel"/>
    <w:tmpl w:val="35CADC74"/>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7" w15:restartNumberingAfterBreak="0">
    <w:nsid w:val="53047A87"/>
    <w:multiLevelType w:val="hybridMultilevel"/>
    <w:tmpl w:val="9F9A53C2"/>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8" w15:restartNumberingAfterBreak="0">
    <w:nsid w:val="53B17674"/>
    <w:multiLevelType w:val="hybridMultilevel"/>
    <w:tmpl w:val="990258A2"/>
    <w:lvl w:ilvl="0" w:tplc="FFFFFFFF">
      <w:start w:val="1"/>
      <w:numFmt w:val="decimal"/>
      <w:lvlText w:val="%1."/>
      <w:lvlJc w:val="left"/>
      <w:pPr>
        <w:ind w:left="1620" w:hanging="360"/>
      </w:pPr>
      <w:rPr>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9" w15:restartNumberingAfterBreak="0">
    <w:nsid w:val="542604C7"/>
    <w:multiLevelType w:val="multilevel"/>
    <w:tmpl w:val="C736FC26"/>
    <w:name w:val="Point"/>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15:restartNumberingAfterBreak="0">
    <w:nsid w:val="553755AE"/>
    <w:multiLevelType w:val="hybridMultilevel"/>
    <w:tmpl w:val="25E414E4"/>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3" w15:restartNumberingAfterBreak="0">
    <w:nsid w:val="57A28426"/>
    <w:multiLevelType w:val="hybridMultilevel"/>
    <w:tmpl w:val="FFFFFFFF"/>
    <w:lvl w:ilvl="0" w:tplc="8F7AA514">
      <w:start w:val="1"/>
      <w:numFmt w:val="lowerLetter"/>
      <w:lvlText w:val="(%1)"/>
      <w:lvlJc w:val="left"/>
      <w:pPr>
        <w:ind w:left="1440" w:hanging="360"/>
      </w:pPr>
    </w:lvl>
    <w:lvl w:ilvl="1" w:tplc="652EEBF0">
      <w:start w:val="1"/>
      <w:numFmt w:val="lowerLetter"/>
      <w:lvlText w:val="%2."/>
      <w:lvlJc w:val="left"/>
      <w:pPr>
        <w:ind w:left="2160" w:hanging="360"/>
      </w:pPr>
    </w:lvl>
    <w:lvl w:ilvl="2" w:tplc="D9FA0DBA">
      <w:start w:val="1"/>
      <w:numFmt w:val="lowerRoman"/>
      <w:lvlText w:val="%3."/>
      <w:lvlJc w:val="right"/>
      <w:pPr>
        <w:ind w:left="2880" w:hanging="180"/>
      </w:pPr>
    </w:lvl>
    <w:lvl w:ilvl="3" w:tplc="1EE0B6E4">
      <w:start w:val="1"/>
      <w:numFmt w:val="decimal"/>
      <w:lvlText w:val="%4."/>
      <w:lvlJc w:val="left"/>
      <w:pPr>
        <w:ind w:left="3600" w:hanging="360"/>
      </w:pPr>
    </w:lvl>
    <w:lvl w:ilvl="4" w:tplc="BED6BF0E">
      <w:start w:val="1"/>
      <w:numFmt w:val="lowerLetter"/>
      <w:lvlText w:val="%5."/>
      <w:lvlJc w:val="left"/>
      <w:pPr>
        <w:ind w:left="4320" w:hanging="360"/>
      </w:pPr>
    </w:lvl>
    <w:lvl w:ilvl="5" w:tplc="32A40308">
      <w:start w:val="1"/>
      <w:numFmt w:val="lowerRoman"/>
      <w:lvlText w:val="%6."/>
      <w:lvlJc w:val="right"/>
      <w:pPr>
        <w:ind w:left="5040" w:hanging="180"/>
      </w:pPr>
    </w:lvl>
    <w:lvl w:ilvl="6" w:tplc="A2B8E628">
      <w:start w:val="1"/>
      <w:numFmt w:val="decimal"/>
      <w:lvlText w:val="%7."/>
      <w:lvlJc w:val="left"/>
      <w:pPr>
        <w:ind w:left="5760" w:hanging="360"/>
      </w:pPr>
    </w:lvl>
    <w:lvl w:ilvl="7" w:tplc="22CEC5BC">
      <w:start w:val="1"/>
      <w:numFmt w:val="lowerLetter"/>
      <w:lvlText w:val="%8."/>
      <w:lvlJc w:val="left"/>
      <w:pPr>
        <w:ind w:left="6480" w:hanging="360"/>
      </w:pPr>
    </w:lvl>
    <w:lvl w:ilvl="8" w:tplc="42A4EBBE">
      <w:start w:val="1"/>
      <w:numFmt w:val="lowerRoman"/>
      <w:lvlText w:val="%9."/>
      <w:lvlJc w:val="right"/>
      <w:pPr>
        <w:ind w:left="7200" w:hanging="180"/>
      </w:pPr>
    </w:lvl>
  </w:abstractNum>
  <w:abstractNum w:abstractNumId="54" w15:restartNumberingAfterBreak="0">
    <w:nsid w:val="59001C9E"/>
    <w:multiLevelType w:val="hybridMultilevel"/>
    <w:tmpl w:val="369452F8"/>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7" w15:restartNumberingAfterBreak="0">
    <w:nsid w:val="5B866030"/>
    <w:multiLevelType w:val="hybridMultilevel"/>
    <w:tmpl w:val="D3308F5A"/>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8" w15:restartNumberingAfterBreak="0">
    <w:nsid w:val="5BA624F9"/>
    <w:multiLevelType w:val="hybridMultilevel"/>
    <w:tmpl w:val="FFFFFFFF"/>
    <w:lvl w:ilvl="0" w:tplc="E748760C">
      <w:start w:val="1"/>
      <w:numFmt w:val="lowerLetter"/>
      <w:lvlText w:val="(%1)"/>
      <w:lvlJc w:val="left"/>
      <w:pPr>
        <w:ind w:left="1800" w:hanging="360"/>
      </w:pPr>
    </w:lvl>
    <w:lvl w:ilvl="1" w:tplc="295C3464">
      <w:start w:val="1"/>
      <w:numFmt w:val="lowerLetter"/>
      <w:lvlText w:val="%2."/>
      <w:lvlJc w:val="left"/>
      <w:pPr>
        <w:ind w:left="2520" w:hanging="360"/>
      </w:pPr>
    </w:lvl>
    <w:lvl w:ilvl="2" w:tplc="6746708A">
      <w:start w:val="1"/>
      <w:numFmt w:val="lowerRoman"/>
      <w:lvlText w:val="%3."/>
      <w:lvlJc w:val="right"/>
      <w:pPr>
        <w:ind w:left="3240" w:hanging="180"/>
      </w:pPr>
    </w:lvl>
    <w:lvl w:ilvl="3" w:tplc="010EC0AC">
      <w:start w:val="1"/>
      <w:numFmt w:val="decimal"/>
      <w:lvlText w:val="%4."/>
      <w:lvlJc w:val="left"/>
      <w:pPr>
        <w:ind w:left="3960" w:hanging="360"/>
      </w:pPr>
    </w:lvl>
    <w:lvl w:ilvl="4" w:tplc="F72271DE">
      <w:start w:val="1"/>
      <w:numFmt w:val="lowerLetter"/>
      <w:lvlText w:val="%5."/>
      <w:lvlJc w:val="left"/>
      <w:pPr>
        <w:ind w:left="4680" w:hanging="360"/>
      </w:pPr>
    </w:lvl>
    <w:lvl w:ilvl="5" w:tplc="AA423506">
      <w:start w:val="1"/>
      <w:numFmt w:val="lowerRoman"/>
      <w:lvlText w:val="%6."/>
      <w:lvlJc w:val="right"/>
      <w:pPr>
        <w:ind w:left="5400" w:hanging="180"/>
      </w:pPr>
    </w:lvl>
    <w:lvl w:ilvl="6" w:tplc="8E6C68B4">
      <w:start w:val="1"/>
      <w:numFmt w:val="decimal"/>
      <w:lvlText w:val="%7."/>
      <w:lvlJc w:val="left"/>
      <w:pPr>
        <w:ind w:left="6120" w:hanging="360"/>
      </w:pPr>
    </w:lvl>
    <w:lvl w:ilvl="7" w:tplc="4F1AF964">
      <w:start w:val="1"/>
      <w:numFmt w:val="lowerLetter"/>
      <w:lvlText w:val="%8."/>
      <w:lvlJc w:val="left"/>
      <w:pPr>
        <w:ind w:left="6840" w:hanging="360"/>
      </w:pPr>
    </w:lvl>
    <w:lvl w:ilvl="8" w:tplc="2138B558">
      <w:start w:val="1"/>
      <w:numFmt w:val="lowerRoman"/>
      <w:lvlText w:val="%9."/>
      <w:lvlJc w:val="right"/>
      <w:pPr>
        <w:ind w:left="7560" w:hanging="180"/>
      </w:pPr>
    </w:lvl>
  </w:abstractNum>
  <w:abstractNum w:abstractNumId="5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0" w15:restartNumberingAfterBreak="0">
    <w:nsid w:val="5C112F02"/>
    <w:multiLevelType w:val="hybridMultilevel"/>
    <w:tmpl w:val="CA6A01AE"/>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63" w15:restartNumberingAfterBreak="0">
    <w:nsid w:val="5E5E094A"/>
    <w:multiLevelType w:val="hybridMultilevel"/>
    <w:tmpl w:val="FDD4564A"/>
    <w:lvl w:ilvl="0" w:tplc="373A23F0">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6" w15:restartNumberingAfterBreak="0">
    <w:nsid w:val="69815732"/>
    <w:multiLevelType w:val="hybridMultilevel"/>
    <w:tmpl w:val="1DA8259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7" w15:restartNumberingAfterBreak="0">
    <w:nsid w:val="69B2129A"/>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8" w15:restartNumberingAfterBreak="0">
    <w:nsid w:val="6AE949A4"/>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71" w15:restartNumberingAfterBreak="0">
    <w:nsid w:val="75924615"/>
    <w:multiLevelType w:val="hybridMultilevel"/>
    <w:tmpl w:val="9536E45A"/>
    <w:lvl w:ilvl="0" w:tplc="F244A02A">
      <w:start w:val="1"/>
      <w:numFmt w:val="decimal"/>
      <w:lvlText w:val="%1."/>
      <w:lvlJc w:val="left"/>
      <w:pPr>
        <w:ind w:left="900" w:hanging="360"/>
      </w:pPr>
      <w:rPr>
        <w:rFonts w:hint="default"/>
        <w:b w:val="0"/>
        <w:i w:val="0"/>
        <w:strike w:val="0"/>
        <w:dstrike w:val="0"/>
        <w:color w:val="000000"/>
        <w:sz w:val="24"/>
        <w:szCs w:val="24"/>
        <w:u w:val="none" w:color="000000"/>
        <w:vertAlign w:val="baseline"/>
      </w:rPr>
    </w:lvl>
    <w:lvl w:ilvl="1" w:tplc="18090019">
      <w:start w:val="1"/>
      <w:numFmt w:val="lowerLetter"/>
      <w:lvlText w:val="%2."/>
      <w:lvlJc w:val="left"/>
      <w:pPr>
        <w:ind w:left="1620" w:hanging="360"/>
      </w:pPr>
    </w:lvl>
    <w:lvl w:ilvl="2" w:tplc="1809001B" w:tentative="1">
      <w:start w:val="1"/>
      <w:numFmt w:val="lowerRoman"/>
      <w:lvlText w:val="%3."/>
      <w:lvlJc w:val="right"/>
      <w:pPr>
        <w:ind w:left="2340" w:hanging="180"/>
      </w:pPr>
    </w:lvl>
    <w:lvl w:ilvl="3" w:tplc="1809000F" w:tentative="1">
      <w:start w:val="1"/>
      <w:numFmt w:val="decimal"/>
      <w:lvlText w:val="%4."/>
      <w:lvlJc w:val="left"/>
      <w:pPr>
        <w:ind w:left="3060" w:hanging="360"/>
      </w:pPr>
    </w:lvl>
    <w:lvl w:ilvl="4" w:tplc="18090019" w:tentative="1">
      <w:start w:val="1"/>
      <w:numFmt w:val="lowerLetter"/>
      <w:lvlText w:val="%5."/>
      <w:lvlJc w:val="left"/>
      <w:pPr>
        <w:ind w:left="3780" w:hanging="360"/>
      </w:pPr>
    </w:lvl>
    <w:lvl w:ilvl="5" w:tplc="1809001B" w:tentative="1">
      <w:start w:val="1"/>
      <w:numFmt w:val="lowerRoman"/>
      <w:lvlText w:val="%6."/>
      <w:lvlJc w:val="right"/>
      <w:pPr>
        <w:ind w:left="4500" w:hanging="180"/>
      </w:pPr>
    </w:lvl>
    <w:lvl w:ilvl="6" w:tplc="1809000F" w:tentative="1">
      <w:start w:val="1"/>
      <w:numFmt w:val="decimal"/>
      <w:lvlText w:val="%7."/>
      <w:lvlJc w:val="left"/>
      <w:pPr>
        <w:ind w:left="5220" w:hanging="360"/>
      </w:pPr>
    </w:lvl>
    <w:lvl w:ilvl="7" w:tplc="18090019" w:tentative="1">
      <w:start w:val="1"/>
      <w:numFmt w:val="lowerLetter"/>
      <w:lvlText w:val="%8."/>
      <w:lvlJc w:val="left"/>
      <w:pPr>
        <w:ind w:left="5940" w:hanging="360"/>
      </w:pPr>
    </w:lvl>
    <w:lvl w:ilvl="8" w:tplc="1809001B" w:tentative="1">
      <w:start w:val="1"/>
      <w:numFmt w:val="lowerRoman"/>
      <w:lvlText w:val="%9."/>
      <w:lvlJc w:val="right"/>
      <w:pPr>
        <w:ind w:left="6660" w:hanging="180"/>
      </w:pPr>
    </w:lvl>
  </w:abstractNum>
  <w:abstractNum w:abstractNumId="72" w15:restartNumberingAfterBreak="0">
    <w:nsid w:val="75E10531"/>
    <w:multiLevelType w:val="hybridMultilevel"/>
    <w:tmpl w:val="5330B54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74" w15:restartNumberingAfterBreak="0">
    <w:nsid w:val="780E78CE"/>
    <w:multiLevelType w:val="hybridMultilevel"/>
    <w:tmpl w:val="990258A2"/>
    <w:lvl w:ilvl="0" w:tplc="FFFFFFFF">
      <w:start w:val="1"/>
      <w:numFmt w:val="decimal"/>
      <w:lvlText w:val="%1."/>
      <w:lvlJc w:val="left"/>
      <w:pPr>
        <w:ind w:left="1620" w:hanging="360"/>
      </w:pPr>
      <w:rPr>
        <w:b w:val="0"/>
        <w:i w:val="0"/>
        <w:strike w:val="0"/>
        <w:dstrike w:val="0"/>
        <w:color w:val="000000"/>
        <w:sz w:val="24"/>
        <w:szCs w:val="24"/>
        <w:u w:val="none" w:color="000000"/>
        <w:bdr w:val="none" w:sz="0" w:space="0" w:color="auto"/>
        <w:shd w:val="clear" w:color="auto" w:fill="auto"/>
        <w:vertAlign w:val="baseline"/>
      </w:rPr>
    </w:lvl>
    <w:lvl w:ilvl="1" w:tplc="18090019">
      <w:start w:val="1"/>
      <w:numFmt w:val="lowerLetter"/>
      <w:lvlText w:val="%2."/>
      <w:lvlJc w:val="left"/>
      <w:pPr>
        <w:ind w:left="2340" w:hanging="360"/>
      </w:pPr>
    </w:lvl>
    <w:lvl w:ilvl="2" w:tplc="1809001B">
      <w:start w:val="1"/>
      <w:numFmt w:val="lowerRoman"/>
      <w:lvlText w:val="%3."/>
      <w:lvlJc w:val="right"/>
      <w:pPr>
        <w:ind w:left="3060" w:hanging="180"/>
      </w:pPr>
    </w:lvl>
    <w:lvl w:ilvl="3" w:tplc="1809000F">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75" w15:restartNumberingAfterBreak="0">
    <w:nsid w:val="79A3328F"/>
    <w:multiLevelType w:val="hybridMultilevel"/>
    <w:tmpl w:val="AAC828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7" w15:restartNumberingAfterBreak="0">
    <w:nsid w:val="7EAB3DED"/>
    <w:multiLevelType w:val="hybridMultilevel"/>
    <w:tmpl w:val="52B2036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4382A3A">
      <w:start w:val="1"/>
      <w:numFmt w:val="lowerLetter"/>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num w:numId="1" w16cid:durableId="591401468">
    <w:abstractNumId w:val="1"/>
  </w:num>
  <w:num w:numId="2" w16cid:durableId="1525636558">
    <w:abstractNumId w:val="55"/>
  </w:num>
  <w:num w:numId="3" w16cid:durableId="719669486">
    <w:abstractNumId w:val="23"/>
  </w:num>
  <w:num w:numId="4" w16cid:durableId="1788547964">
    <w:abstractNumId w:val="45"/>
  </w:num>
  <w:num w:numId="5" w16cid:durableId="667053552">
    <w:abstractNumId w:val="42"/>
  </w:num>
  <w:num w:numId="6" w16cid:durableId="1632008470">
    <w:abstractNumId w:val="69"/>
  </w:num>
  <w:num w:numId="7" w16cid:durableId="469250507">
    <w:abstractNumId w:val="62"/>
  </w:num>
  <w:num w:numId="8" w16cid:durableId="428239973">
    <w:abstractNumId w:val="70"/>
  </w:num>
  <w:num w:numId="9" w16cid:durableId="1232157170">
    <w:abstractNumId w:val="73"/>
  </w:num>
  <w:num w:numId="10" w16cid:durableId="2004308667">
    <w:abstractNumId w:val="5"/>
  </w:num>
  <w:num w:numId="11" w16cid:durableId="1953591815">
    <w:abstractNumId w:val="30"/>
  </w:num>
  <w:num w:numId="12" w16cid:durableId="1081219775">
    <w:abstractNumId w:val="6"/>
  </w:num>
  <w:num w:numId="13" w16cid:durableId="716317055">
    <w:abstractNumId w:val="32"/>
  </w:num>
  <w:num w:numId="14" w16cid:durableId="901906901">
    <w:abstractNumId w:val="24"/>
  </w:num>
  <w:num w:numId="15" w16cid:durableId="1219901640">
    <w:abstractNumId w:val="50"/>
  </w:num>
  <w:num w:numId="16" w16cid:durableId="359861386">
    <w:abstractNumId w:val="22"/>
  </w:num>
  <w:num w:numId="17" w16cid:durableId="486899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27825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77159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42545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66123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3467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2822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3795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8695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974800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1320013">
    <w:abstractNumId w:val="18"/>
  </w:num>
  <w:num w:numId="28" w16cid:durableId="1548222482">
    <w:abstractNumId w:val="67"/>
  </w:num>
  <w:num w:numId="29" w16cid:durableId="1588882479">
    <w:abstractNumId w:val="68"/>
  </w:num>
  <w:num w:numId="30" w16cid:durableId="275336487">
    <w:abstractNumId w:val="34"/>
  </w:num>
  <w:num w:numId="31" w16cid:durableId="1613243013">
    <w:abstractNumId w:val="43"/>
  </w:num>
  <w:num w:numId="32" w16cid:durableId="1778671631">
    <w:abstractNumId w:val="4"/>
  </w:num>
  <w:num w:numId="33" w16cid:durableId="321279874">
    <w:abstractNumId w:val="28"/>
  </w:num>
  <w:num w:numId="34" w16cid:durableId="1634210187">
    <w:abstractNumId w:val="35"/>
  </w:num>
  <w:num w:numId="35" w16cid:durableId="1674142300">
    <w:abstractNumId w:val="17"/>
  </w:num>
  <w:num w:numId="36" w16cid:durableId="918370483">
    <w:abstractNumId w:val="15"/>
  </w:num>
  <w:num w:numId="37" w16cid:durableId="637612930">
    <w:abstractNumId w:val="25"/>
  </w:num>
  <w:num w:numId="38" w16cid:durableId="174001893">
    <w:abstractNumId w:val="27"/>
  </w:num>
  <w:num w:numId="39" w16cid:durableId="1216283036">
    <w:abstractNumId w:val="7"/>
  </w:num>
  <w:num w:numId="40" w16cid:durableId="2096825310">
    <w:abstractNumId w:val="40"/>
  </w:num>
  <w:num w:numId="41" w16cid:durableId="1817382298">
    <w:abstractNumId w:val="26"/>
  </w:num>
  <w:num w:numId="42" w16cid:durableId="1751391146">
    <w:abstractNumId w:val="71"/>
  </w:num>
  <w:num w:numId="43" w16cid:durableId="1166868509">
    <w:abstractNumId w:val="51"/>
  </w:num>
  <w:num w:numId="44" w16cid:durableId="1570189093">
    <w:abstractNumId w:val="47"/>
  </w:num>
  <w:num w:numId="45" w16cid:durableId="95105778">
    <w:abstractNumId w:val="8"/>
  </w:num>
  <w:num w:numId="46" w16cid:durableId="176821039">
    <w:abstractNumId w:val="63"/>
  </w:num>
  <w:num w:numId="47" w16cid:durableId="1291856904">
    <w:abstractNumId w:val="57"/>
  </w:num>
  <w:num w:numId="48" w16cid:durableId="1728916222">
    <w:abstractNumId w:val="46"/>
  </w:num>
  <w:num w:numId="49" w16cid:durableId="882905495">
    <w:abstractNumId w:val="75"/>
  </w:num>
  <w:num w:numId="50" w16cid:durableId="937563878">
    <w:abstractNumId w:val="12"/>
  </w:num>
  <w:num w:numId="51" w16cid:durableId="1155754941">
    <w:abstractNumId w:val="3"/>
  </w:num>
  <w:num w:numId="52" w16cid:durableId="1389259597">
    <w:abstractNumId w:val="72"/>
  </w:num>
  <w:num w:numId="53" w16cid:durableId="82067043">
    <w:abstractNumId w:val="54"/>
  </w:num>
  <w:num w:numId="54" w16cid:durableId="720132404">
    <w:abstractNumId w:val="60"/>
  </w:num>
  <w:num w:numId="55" w16cid:durableId="1743062742">
    <w:abstractNumId w:val="9"/>
  </w:num>
  <w:num w:numId="56" w16cid:durableId="1568757595">
    <w:abstractNumId w:val="44"/>
  </w:num>
  <w:num w:numId="57" w16cid:durableId="1795054674">
    <w:abstractNumId w:val="66"/>
  </w:num>
  <w:num w:numId="58" w16cid:durableId="618755001">
    <w:abstractNumId w:val="2"/>
  </w:num>
  <w:num w:numId="59" w16cid:durableId="1152018393">
    <w:abstractNumId w:val="29"/>
  </w:num>
  <w:num w:numId="60" w16cid:durableId="1046220910">
    <w:abstractNumId w:val="13"/>
  </w:num>
  <w:num w:numId="61" w16cid:durableId="102966721">
    <w:abstractNumId w:val="31"/>
  </w:num>
  <w:num w:numId="62" w16cid:durableId="1203516675">
    <w:abstractNumId w:val="74"/>
  </w:num>
  <w:num w:numId="63" w16cid:durableId="18091473">
    <w:abstractNumId w:val="48"/>
  </w:num>
  <w:num w:numId="64" w16cid:durableId="238102788">
    <w:abstractNumId w:val="36"/>
  </w:num>
  <w:num w:numId="65" w16cid:durableId="697658187">
    <w:abstractNumId w:val="58"/>
  </w:num>
  <w:num w:numId="66" w16cid:durableId="2006937264">
    <w:abstractNumId w:val="53"/>
  </w:num>
  <w:num w:numId="67" w16cid:durableId="1540320153">
    <w:abstractNumId w:val="77"/>
  </w:num>
  <w:num w:numId="68" w16cid:durableId="580145337">
    <w:abstractNumId w:val="0"/>
  </w:num>
  <w:num w:numId="69" w16cid:durableId="95887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4128945">
    <w:abstractNumId w:val="49"/>
  </w:num>
  <w:num w:numId="71" w16cid:durableId="12581012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22910651">
    <w:abstractNumId w:val="14"/>
  </w:num>
  <w:num w:numId="73" w16cid:durableId="431823550">
    <w:abstractNumId w:val="10"/>
  </w:num>
  <w:num w:numId="74" w16cid:durableId="21027518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7653241">
    <w:abstractNumId w:val="19"/>
  </w:num>
  <w:num w:numId="76" w16cid:durableId="1407921673">
    <w:abstractNumId w:val="41"/>
    <w:lvlOverride w:ilvl="0">
      <w:startOverride w:val="1"/>
    </w:lvlOverride>
  </w:num>
  <w:num w:numId="77" w16cid:durableId="2140763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2832249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50836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764675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543232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287894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368378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019007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7867757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510335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423060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3370029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163544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5716198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1023360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650225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34594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282079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902444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55793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4954115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0524648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31088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1380607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2817617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602698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5500732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552228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819689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9713248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9808416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542787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0704692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6327158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84957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29433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8022315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7891585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931772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812100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950373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05879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767579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8893393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9606962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2328146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5155813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240011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794733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2369862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699503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5099058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778062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9666893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7405956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412973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9727795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3485336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4174381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1430385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9640429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572231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9266893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086658946">
    <w:abstractNumId w:val="33"/>
  </w:num>
  <w:num w:numId="141" w16cid:durableId="20269785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659795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8709479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2582543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5476847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184738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5388593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0489422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882588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430150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567544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20915384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757187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282958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7046459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465629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339965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618902187">
    <w:abstractNumId w:val="41"/>
    <w:lvlOverride w:ilvl="0">
      <w:startOverride w:val="1"/>
    </w:lvlOverride>
  </w:num>
  <w:num w:numId="159" w16cid:durableId="2089693441">
    <w:abstractNumId w:val="61"/>
  </w:num>
  <w:num w:numId="160" w16cid:durableId="1693998065">
    <w:abstractNumId w:val="37"/>
  </w:num>
  <w:num w:numId="161" w16cid:durableId="788817884">
    <w:abstractNumId w:val="65"/>
  </w:num>
  <w:num w:numId="162" w16cid:durableId="1535464848">
    <w:abstractNumId w:val="21"/>
  </w:num>
  <w:num w:numId="163" w16cid:durableId="639657071">
    <w:abstractNumId w:val="38"/>
  </w:num>
  <w:num w:numId="164" w16cid:durableId="361050661">
    <w:abstractNumId w:val="39"/>
  </w:num>
  <w:num w:numId="165" w16cid:durableId="472790552">
    <w:abstractNumId w:val="16"/>
  </w:num>
  <w:num w:numId="166" w16cid:durableId="384646725">
    <w:abstractNumId w:val="64"/>
  </w:num>
  <w:num w:numId="167" w16cid:durableId="2031682509">
    <w:abstractNumId w:val="11"/>
  </w:num>
  <w:num w:numId="168" w16cid:durableId="150604668">
    <w:abstractNumId w:val="41"/>
  </w:num>
  <w:num w:numId="169" w16cid:durableId="472332852">
    <w:abstractNumId w:val="56"/>
  </w:num>
  <w:num w:numId="170" w16cid:durableId="1298296966">
    <w:abstractNumId w:val="59"/>
  </w:num>
  <w:num w:numId="171" w16cid:durableId="1306230484">
    <w:abstractNumId w:val="20"/>
  </w:num>
  <w:num w:numId="172" w16cid:durableId="24066917">
    <w:abstractNumId w:val="52"/>
  </w:num>
  <w:num w:numId="173" w16cid:durableId="485436588">
    <w:abstractNumId w:val="76"/>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3-17 23:28:57"/>
    <w:docVar w:name="DQCHighlighting" w:val="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7E421AF-7093-49F7-BFDA-5D12FF95102E"/>
    <w:docVar w:name="LW_COVERPAGE_TYPE" w:val="1"/>
    <w:docVar w:name="LW_CreatedUtc" w:val="2026-03-04T14:57:20.2094702Z"/>
    <w:docVar w:name="LW_CROSSREFERENCE" w:val="{SEC(2026) 321 final}_x000a_{SWD(2026) 321}_x000a_{SWD(2026) 322}_x000a_{COM(2026) 320}_x000a_{C(2026) 1800}"/>
    <w:docVar w:name="LW_DocType" w:val="COM"/>
    <w:docVar w:name="LW_EMISSION" w:val="18.3.2026"/>
    <w:docVar w:name="LW_EMISSION_ISODATE" w:val="2026-03-18"/>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74"/>
    <w:docVar w:name="LW_REF.II.NEW.CP_YEAR" w:val="2026"/>
    <w:docVar w:name="LW_REF.INST.NEW" w:val="COM"/>
    <w:docVar w:name="LW_REF.INST.NEW_ADOPTED" w:val="final"/>
    <w:docVar w:name="LW_REF.INST.NEW_TEXT" w:val="(2026) 3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28TH REGIME CORPORATE LEGAL FRAMEWORK - 'EU INC.'"/>
    <w:docVar w:name="LW_TYPE.DOC.CP" w:val="REGULATION OF THE EUROPEAN PARLIAMENT AND OF THE COUNCIL"/>
  </w:docVars>
  <w:rsids>
    <w:rsidRoot w:val="004A0A88"/>
    <w:rsid w:val="0000023B"/>
    <w:rsid w:val="00000302"/>
    <w:rsid w:val="0000041A"/>
    <w:rsid w:val="00000635"/>
    <w:rsid w:val="000006DD"/>
    <w:rsid w:val="000007CA"/>
    <w:rsid w:val="00000D1D"/>
    <w:rsid w:val="00000EBA"/>
    <w:rsid w:val="00000F75"/>
    <w:rsid w:val="000010A9"/>
    <w:rsid w:val="000010B6"/>
    <w:rsid w:val="00001134"/>
    <w:rsid w:val="0000119D"/>
    <w:rsid w:val="00001458"/>
    <w:rsid w:val="000015BE"/>
    <w:rsid w:val="00001745"/>
    <w:rsid w:val="0000193A"/>
    <w:rsid w:val="00001AB6"/>
    <w:rsid w:val="00001C99"/>
    <w:rsid w:val="00001E09"/>
    <w:rsid w:val="00001E57"/>
    <w:rsid w:val="000021A6"/>
    <w:rsid w:val="000021BE"/>
    <w:rsid w:val="000023B3"/>
    <w:rsid w:val="00002528"/>
    <w:rsid w:val="0000266A"/>
    <w:rsid w:val="00002731"/>
    <w:rsid w:val="000027DF"/>
    <w:rsid w:val="0000282A"/>
    <w:rsid w:val="00002943"/>
    <w:rsid w:val="00002B5E"/>
    <w:rsid w:val="00002BE4"/>
    <w:rsid w:val="00002C36"/>
    <w:rsid w:val="00002D46"/>
    <w:rsid w:val="00002FB4"/>
    <w:rsid w:val="00002FB5"/>
    <w:rsid w:val="00003275"/>
    <w:rsid w:val="000032A7"/>
    <w:rsid w:val="00003481"/>
    <w:rsid w:val="0000353C"/>
    <w:rsid w:val="000035EC"/>
    <w:rsid w:val="000036E6"/>
    <w:rsid w:val="00003C82"/>
    <w:rsid w:val="00003DD6"/>
    <w:rsid w:val="00003F50"/>
    <w:rsid w:val="0000453D"/>
    <w:rsid w:val="000046AC"/>
    <w:rsid w:val="00004878"/>
    <w:rsid w:val="000048AD"/>
    <w:rsid w:val="00004C05"/>
    <w:rsid w:val="00004D05"/>
    <w:rsid w:val="00004F95"/>
    <w:rsid w:val="0000506B"/>
    <w:rsid w:val="00005081"/>
    <w:rsid w:val="00005158"/>
    <w:rsid w:val="0000537D"/>
    <w:rsid w:val="0000553A"/>
    <w:rsid w:val="0000564B"/>
    <w:rsid w:val="000057E0"/>
    <w:rsid w:val="00005892"/>
    <w:rsid w:val="00005B13"/>
    <w:rsid w:val="00005B9A"/>
    <w:rsid w:val="00005C49"/>
    <w:rsid w:val="00005CEC"/>
    <w:rsid w:val="00005F22"/>
    <w:rsid w:val="00005FCD"/>
    <w:rsid w:val="000060FF"/>
    <w:rsid w:val="00006353"/>
    <w:rsid w:val="00006369"/>
    <w:rsid w:val="0000655C"/>
    <w:rsid w:val="0000656B"/>
    <w:rsid w:val="000066FF"/>
    <w:rsid w:val="0000691B"/>
    <w:rsid w:val="00006B24"/>
    <w:rsid w:val="000071CC"/>
    <w:rsid w:val="0000739B"/>
    <w:rsid w:val="000073AB"/>
    <w:rsid w:val="00007474"/>
    <w:rsid w:val="000075E4"/>
    <w:rsid w:val="0000774A"/>
    <w:rsid w:val="000078DE"/>
    <w:rsid w:val="000079E3"/>
    <w:rsid w:val="00007A08"/>
    <w:rsid w:val="00007A6E"/>
    <w:rsid w:val="00007AAC"/>
    <w:rsid w:val="00007B8B"/>
    <w:rsid w:val="00007C42"/>
    <w:rsid w:val="00007C6C"/>
    <w:rsid w:val="00007DB9"/>
    <w:rsid w:val="00007EA4"/>
    <w:rsid w:val="00007F02"/>
    <w:rsid w:val="000104EE"/>
    <w:rsid w:val="00010613"/>
    <w:rsid w:val="00010788"/>
    <w:rsid w:val="00010904"/>
    <w:rsid w:val="0001096B"/>
    <w:rsid w:val="000109BA"/>
    <w:rsid w:val="00010A0A"/>
    <w:rsid w:val="00010A37"/>
    <w:rsid w:val="00010AFB"/>
    <w:rsid w:val="00010B6F"/>
    <w:rsid w:val="00010C06"/>
    <w:rsid w:val="00010C21"/>
    <w:rsid w:val="00010C8B"/>
    <w:rsid w:val="00010CF6"/>
    <w:rsid w:val="00010E1B"/>
    <w:rsid w:val="00010F54"/>
    <w:rsid w:val="00010FB3"/>
    <w:rsid w:val="0001132A"/>
    <w:rsid w:val="00011361"/>
    <w:rsid w:val="000114F7"/>
    <w:rsid w:val="00011544"/>
    <w:rsid w:val="00011B64"/>
    <w:rsid w:val="00011E5A"/>
    <w:rsid w:val="000121C0"/>
    <w:rsid w:val="000122F7"/>
    <w:rsid w:val="000123A9"/>
    <w:rsid w:val="000123B2"/>
    <w:rsid w:val="00012480"/>
    <w:rsid w:val="0001260F"/>
    <w:rsid w:val="000126E3"/>
    <w:rsid w:val="00012988"/>
    <w:rsid w:val="00012E51"/>
    <w:rsid w:val="000133BC"/>
    <w:rsid w:val="0001369E"/>
    <w:rsid w:val="000137D0"/>
    <w:rsid w:val="000138A1"/>
    <w:rsid w:val="00013B27"/>
    <w:rsid w:val="00013B9E"/>
    <w:rsid w:val="00013DE2"/>
    <w:rsid w:val="00013F47"/>
    <w:rsid w:val="00014252"/>
    <w:rsid w:val="000142A8"/>
    <w:rsid w:val="00014310"/>
    <w:rsid w:val="0001441E"/>
    <w:rsid w:val="00014491"/>
    <w:rsid w:val="00014598"/>
    <w:rsid w:val="000145B8"/>
    <w:rsid w:val="00014836"/>
    <w:rsid w:val="00014A79"/>
    <w:rsid w:val="00014BFB"/>
    <w:rsid w:val="00014D82"/>
    <w:rsid w:val="00014EE8"/>
    <w:rsid w:val="00014F68"/>
    <w:rsid w:val="00015026"/>
    <w:rsid w:val="00015128"/>
    <w:rsid w:val="0001540A"/>
    <w:rsid w:val="000155B7"/>
    <w:rsid w:val="00015932"/>
    <w:rsid w:val="00015B14"/>
    <w:rsid w:val="00015EE7"/>
    <w:rsid w:val="00015F22"/>
    <w:rsid w:val="00016009"/>
    <w:rsid w:val="000160B3"/>
    <w:rsid w:val="000160E5"/>
    <w:rsid w:val="0001653E"/>
    <w:rsid w:val="00016573"/>
    <w:rsid w:val="0001685F"/>
    <w:rsid w:val="00016B59"/>
    <w:rsid w:val="00016D7C"/>
    <w:rsid w:val="00016DBD"/>
    <w:rsid w:val="00016F1C"/>
    <w:rsid w:val="00016F1E"/>
    <w:rsid w:val="000170C4"/>
    <w:rsid w:val="0001720E"/>
    <w:rsid w:val="000172EA"/>
    <w:rsid w:val="000173A4"/>
    <w:rsid w:val="000173CC"/>
    <w:rsid w:val="00017457"/>
    <w:rsid w:val="0001765D"/>
    <w:rsid w:val="00017672"/>
    <w:rsid w:val="000176DF"/>
    <w:rsid w:val="0001785F"/>
    <w:rsid w:val="000178A0"/>
    <w:rsid w:val="00017926"/>
    <w:rsid w:val="00017B13"/>
    <w:rsid w:val="00017BCA"/>
    <w:rsid w:val="00017D86"/>
    <w:rsid w:val="00017E4E"/>
    <w:rsid w:val="00017F53"/>
    <w:rsid w:val="00020109"/>
    <w:rsid w:val="00020159"/>
    <w:rsid w:val="000201CC"/>
    <w:rsid w:val="000203E8"/>
    <w:rsid w:val="0002077D"/>
    <w:rsid w:val="00020875"/>
    <w:rsid w:val="000208B5"/>
    <w:rsid w:val="000209B3"/>
    <w:rsid w:val="00020A96"/>
    <w:rsid w:val="00020AAE"/>
    <w:rsid w:val="00020B29"/>
    <w:rsid w:val="00020C43"/>
    <w:rsid w:val="00020DE0"/>
    <w:rsid w:val="00020E05"/>
    <w:rsid w:val="00021031"/>
    <w:rsid w:val="000210B2"/>
    <w:rsid w:val="00021128"/>
    <w:rsid w:val="000211C4"/>
    <w:rsid w:val="00021307"/>
    <w:rsid w:val="000213FD"/>
    <w:rsid w:val="000215F7"/>
    <w:rsid w:val="00021784"/>
    <w:rsid w:val="000217FF"/>
    <w:rsid w:val="0002195C"/>
    <w:rsid w:val="00021D47"/>
    <w:rsid w:val="00021E98"/>
    <w:rsid w:val="00021F0D"/>
    <w:rsid w:val="00021F22"/>
    <w:rsid w:val="000220F8"/>
    <w:rsid w:val="000220FF"/>
    <w:rsid w:val="00022101"/>
    <w:rsid w:val="000221CA"/>
    <w:rsid w:val="000222B0"/>
    <w:rsid w:val="000222E3"/>
    <w:rsid w:val="000222E4"/>
    <w:rsid w:val="00022336"/>
    <w:rsid w:val="00022D41"/>
    <w:rsid w:val="00022D60"/>
    <w:rsid w:val="00022EBB"/>
    <w:rsid w:val="000230CD"/>
    <w:rsid w:val="00023154"/>
    <w:rsid w:val="000232D0"/>
    <w:rsid w:val="00023349"/>
    <w:rsid w:val="00023780"/>
    <w:rsid w:val="000239CD"/>
    <w:rsid w:val="00023EAC"/>
    <w:rsid w:val="00023F86"/>
    <w:rsid w:val="00024119"/>
    <w:rsid w:val="000243FF"/>
    <w:rsid w:val="000246F5"/>
    <w:rsid w:val="00024796"/>
    <w:rsid w:val="00024838"/>
    <w:rsid w:val="000248A5"/>
    <w:rsid w:val="000248D0"/>
    <w:rsid w:val="00024ABC"/>
    <w:rsid w:val="00024ACD"/>
    <w:rsid w:val="00024B6A"/>
    <w:rsid w:val="00024EEA"/>
    <w:rsid w:val="00024F1E"/>
    <w:rsid w:val="00024F4E"/>
    <w:rsid w:val="00025047"/>
    <w:rsid w:val="0002522D"/>
    <w:rsid w:val="0002541A"/>
    <w:rsid w:val="00025545"/>
    <w:rsid w:val="00025547"/>
    <w:rsid w:val="00025899"/>
    <w:rsid w:val="00025B8F"/>
    <w:rsid w:val="00025BCC"/>
    <w:rsid w:val="00025D8E"/>
    <w:rsid w:val="00025F35"/>
    <w:rsid w:val="0002604F"/>
    <w:rsid w:val="000264E6"/>
    <w:rsid w:val="00026898"/>
    <w:rsid w:val="00026906"/>
    <w:rsid w:val="000269FF"/>
    <w:rsid w:val="00026A20"/>
    <w:rsid w:val="00026ADF"/>
    <w:rsid w:val="00026BEF"/>
    <w:rsid w:val="00026D52"/>
    <w:rsid w:val="00026DAC"/>
    <w:rsid w:val="00026DE0"/>
    <w:rsid w:val="00026F7B"/>
    <w:rsid w:val="00026FCF"/>
    <w:rsid w:val="0002700E"/>
    <w:rsid w:val="0002746E"/>
    <w:rsid w:val="000274B6"/>
    <w:rsid w:val="00027556"/>
    <w:rsid w:val="0002759C"/>
    <w:rsid w:val="00027637"/>
    <w:rsid w:val="00027718"/>
    <w:rsid w:val="0002774D"/>
    <w:rsid w:val="000278C2"/>
    <w:rsid w:val="00027CE9"/>
    <w:rsid w:val="00027E6F"/>
    <w:rsid w:val="00027FDF"/>
    <w:rsid w:val="00030112"/>
    <w:rsid w:val="0003013B"/>
    <w:rsid w:val="00030169"/>
    <w:rsid w:val="000301EC"/>
    <w:rsid w:val="000301F6"/>
    <w:rsid w:val="000302FB"/>
    <w:rsid w:val="0003051C"/>
    <w:rsid w:val="00030725"/>
    <w:rsid w:val="0003072E"/>
    <w:rsid w:val="00030774"/>
    <w:rsid w:val="0003078F"/>
    <w:rsid w:val="00030828"/>
    <w:rsid w:val="00030832"/>
    <w:rsid w:val="00030B16"/>
    <w:rsid w:val="00030B76"/>
    <w:rsid w:val="00030CE8"/>
    <w:rsid w:val="00030F1B"/>
    <w:rsid w:val="00030F59"/>
    <w:rsid w:val="00031024"/>
    <w:rsid w:val="00031092"/>
    <w:rsid w:val="000310A7"/>
    <w:rsid w:val="000312EE"/>
    <w:rsid w:val="00031524"/>
    <w:rsid w:val="0003154A"/>
    <w:rsid w:val="00031635"/>
    <w:rsid w:val="0003183E"/>
    <w:rsid w:val="00031A1D"/>
    <w:rsid w:val="00031AF9"/>
    <w:rsid w:val="00031D29"/>
    <w:rsid w:val="00031FCF"/>
    <w:rsid w:val="00032121"/>
    <w:rsid w:val="00032158"/>
    <w:rsid w:val="00032225"/>
    <w:rsid w:val="00032591"/>
    <w:rsid w:val="0003281A"/>
    <w:rsid w:val="000328F1"/>
    <w:rsid w:val="000329B6"/>
    <w:rsid w:val="00032A5B"/>
    <w:rsid w:val="00032A8C"/>
    <w:rsid w:val="00032A9E"/>
    <w:rsid w:val="00032BCF"/>
    <w:rsid w:val="00032CBF"/>
    <w:rsid w:val="00032DD0"/>
    <w:rsid w:val="00033253"/>
    <w:rsid w:val="000334D0"/>
    <w:rsid w:val="00033621"/>
    <w:rsid w:val="0003366C"/>
    <w:rsid w:val="00033677"/>
    <w:rsid w:val="0003372B"/>
    <w:rsid w:val="00033850"/>
    <w:rsid w:val="000338C1"/>
    <w:rsid w:val="00033911"/>
    <w:rsid w:val="00033AEB"/>
    <w:rsid w:val="00033B99"/>
    <w:rsid w:val="00033EFC"/>
    <w:rsid w:val="00033F38"/>
    <w:rsid w:val="00033FA9"/>
    <w:rsid w:val="0003406D"/>
    <w:rsid w:val="00034304"/>
    <w:rsid w:val="000343BD"/>
    <w:rsid w:val="0003447F"/>
    <w:rsid w:val="00034624"/>
    <w:rsid w:val="00034943"/>
    <w:rsid w:val="00034945"/>
    <w:rsid w:val="000349B0"/>
    <w:rsid w:val="00034A3C"/>
    <w:rsid w:val="00034A8D"/>
    <w:rsid w:val="00034D45"/>
    <w:rsid w:val="00034D7E"/>
    <w:rsid w:val="00034DC3"/>
    <w:rsid w:val="00034E1F"/>
    <w:rsid w:val="00034F4B"/>
    <w:rsid w:val="00034FA5"/>
    <w:rsid w:val="000354D5"/>
    <w:rsid w:val="00035519"/>
    <w:rsid w:val="000355DA"/>
    <w:rsid w:val="00035670"/>
    <w:rsid w:val="0003597D"/>
    <w:rsid w:val="000359D3"/>
    <w:rsid w:val="00035A79"/>
    <w:rsid w:val="00035BA9"/>
    <w:rsid w:val="00035C43"/>
    <w:rsid w:val="00035C47"/>
    <w:rsid w:val="00035CC0"/>
    <w:rsid w:val="00035D0F"/>
    <w:rsid w:val="00035E27"/>
    <w:rsid w:val="00035EBF"/>
    <w:rsid w:val="00035FDB"/>
    <w:rsid w:val="0003609D"/>
    <w:rsid w:val="000360A0"/>
    <w:rsid w:val="00036145"/>
    <w:rsid w:val="00036234"/>
    <w:rsid w:val="00036596"/>
    <w:rsid w:val="00036598"/>
    <w:rsid w:val="00036AEC"/>
    <w:rsid w:val="00036B71"/>
    <w:rsid w:val="00036C5E"/>
    <w:rsid w:val="00036CDE"/>
    <w:rsid w:val="00036E33"/>
    <w:rsid w:val="00036F72"/>
    <w:rsid w:val="00037191"/>
    <w:rsid w:val="000371D3"/>
    <w:rsid w:val="0003728C"/>
    <w:rsid w:val="0003763A"/>
    <w:rsid w:val="00037BCA"/>
    <w:rsid w:val="00037C0B"/>
    <w:rsid w:val="00037D21"/>
    <w:rsid w:val="00037E8A"/>
    <w:rsid w:val="00037F90"/>
    <w:rsid w:val="0004038F"/>
    <w:rsid w:val="0004046C"/>
    <w:rsid w:val="00040519"/>
    <w:rsid w:val="0004065A"/>
    <w:rsid w:val="000406DC"/>
    <w:rsid w:val="000406FA"/>
    <w:rsid w:val="00040867"/>
    <w:rsid w:val="0004090F"/>
    <w:rsid w:val="00040A2E"/>
    <w:rsid w:val="00040B46"/>
    <w:rsid w:val="00040FEB"/>
    <w:rsid w:val="00041108"/>
    <w:rsid w:val="0004112D"/>
    <w:rsid w:val="00041136"/>
    <w:rsid w:val="000415FB"/>
    <w:rsid w:val="00041738"/>
    <w:rsid w:val="00041794"/>
    <w:rsid w:val="000417F6"/>
    <w:rsid w:val="0004194A"/>
    <w:rsid w:val="0004197D"/>
    <w:rsid w:val="00041BCD"/>
    <w:rsid w:val="00041D8B"/>
    <w:rsid w:val="00042563"/>
    <w:rsid w:val="0004267F"/>
    <w:rsid w:val="0004281B"/>
    <w:rsid w:val="0004287B"/>
    <w:rsid w:val="00042965"/>
    <w:rsid w:val="00042C74"/>
    <w:rsid w:val="00042D16"/>
    <w:rsid w:val="00042E06"/>
    <w:rsid w:val="00043752"/>
    <w:rsid w:val="000437BB"/>
    <w:rsid w:val="00043D71"/>
    <w:rsid w:val="00043F68"/>
    <w:rsid w:val="00043FFF"/>
    <w:rsid w:val="00044437"/>
    <w:rsid w:val="000445BA"/>
    <w:rsid w:val="000445CE"/>
    <w:rsid w:val="00044726"/>
    <w:rsid w:val="00044729"/>
    <w:rsid w:val="00044783"/>
    <w:rsid w:val="00044919"/>
    <w:rsid w:val="00044972"/>
    <w:rsid w:val="00044A20"/>
    <w:rsid w:val="00044AC9"/>
    <w:rsid w:val="00044CD3"/>
    <w:rsid w:val="00044D81"/>
    <w:rsid w:val="00044DCA"/>
    <w:rsid w:val="0004511C"/>
    <w:rsid w:val="0004521B"/>
    <w:rsid w:val="00045226"/>
    <w:rsid w:val="0004530A"/>
    <w:rsid w:val="000454D3"/>
    <w:rsid w:val="000455B7"/>
    <w:rsid w:val="000457AD"/>
    <w:rsid w:val="000457EF"/>
    <w:rsid w:val="000457FE"/>
    <w:rsid w:val="000458CB"/>
    <w:rsid w:val="00045A7A"/>
    <w:rsid w:val="00045F9D"/>
    <w:rsid w:val="00046109"/>
    <w:rsid w:val="00046149"/>
    <w:rsid w:val="00046241"/>
    <w:rsid w:val="0004624B"/>
    <w:rsid w:val="0004635D"/>
    <w:rsid w:val="0004651E"/>
    <w:rsid w:val="0004655F"/>
    <w:rsid w:val="0004692A"/>
    <w:rsid w:val="0004699E"/>
    <w:rsid w:val="00046BD1"/>
    <w:rsid w:val="00046CB4"/>
    <w:rsid w:val="00046F89"/>
    <w:rsid w:val="000470AF"/>
    <w:rsid w:val="00047118"/>
    <w:rsid w:val="00047140"/>
    <w:rsid w:val="000471BF"/>
    <w:rsid w:val="000471C0"/>
    <w:rsid w:val="0004741C"/>
    <w:rsid w:val="00047432"/>
    <w:rsid w:val="000475B5"/>
    <w:rsid w:val="00047727"/>
    <w:rsid w:val="000479D6"/>
    <w:rsid w:val="00047B49"/>
    <w:rsid w:val="00047C96"/>
    <w:rsid w:val="00047CF3"/>
    <w:rsid w:val="00047DD1"/>
    <w:rsid w:val="000500E9"/>
    <w:rsid w:val="00050199"/>
    <w:rsid w:val="000502A1"/>
    <w:rsid w:val="000506B5"/>
    <w:rsid w:val="00050737"/>
    <w:rsid w:val="000507D9"/>
    <w:rsid w:val="000509F6"/>
    <w:rsid w:val="00050A6C"/>
    <w:rsid w:val="00050A9E"/>
    <w:rsid w:val="00050B43"/>
    <w:rsid w:val="00050BE1"/>
    <w:rsid w:val="00050DD9"/>
    <w:rsid w:val="00050EC6"/>
    <w:rsid w:val="000511C3"/>
    <w:rsid w:val="00051272"/>
    <w:rsid w:val="0005137C"/>
    <w:rsid w:val="00051637"/>
    <w:rsid w:val="000517DF"/>
    <w:rsid w:val="0005182C"/>
    <w:rsid w:val="00051841"/>
    <w:rsid w:val="000518FF"/>
    <w:rsid w:val="00051A0D"/>
    <w:rsid w:val="00051A92"/>
    <w:rsid w:val="00051CB9"/>
    <w:rsid w:val="00051CFC"/>
    <w:rsid w:val="00051DCF"/>
    <w:rsid w:val="00052213"/>
    <w:rsid w:val="00052230"/>
    <w:rsid w:val="00052283"/>
    <w:rsid w:val="000522AD"/>
    <w:rsid w:val="000522D8"/>
    <w:rsid w:val="000522E0"/>
    <w:rsid w:val="0005246C"/>
    <w:rsid w:val="00052528"/>
    <w:rsid w:val="000525C5"/>
    <w:rsid w:val="00052AD6"/>
    <w:rsid w:val="00052B69"/>
    <w:rsid w:val="00053096"/>
    <w:rsid w:val="000530CA"/>
    <w:rsid w:val="00053144"/>
    <w:rsid w:val="00053168"/>
    <w:rsid w:val="0005324C"/>
    <w:rsid w:val="00053298"/>
    <w:rsid w:val="000532C5"/>
    <w:rsid w:val="00053417"/>
    <w:rsid w:val="00053655"/>
    <w:rsid w:val="00053669"/>
    <w:rsid w:val="000536D3"/>
    <w:rsid w:val="00053782"/>
    <w:rsid w:val="00053887"/>
    <w:rsid w:val="00053AFF"/>
    <w:rsid w:val="00053B61"/>
    <w:rsid w:val="00053B6A"/>
    <w:rsid w:val="00053BDF"/>
    <w:rsid w:val="00053D27"/>
    <w:rsid w:val="00053EBA"/>
    <w:rsid w:val="00053F26"/>
    <w:rsid w:val="0005405C"/>
    <w:rsid w:val="0005431B"/>
    <w:rsid w:val="00054366"/>
    <w:rsid w:val="00054634"/>
    <w:rsid w:val="000546B8"/>
    <w:rsid w:val="000547E0"/>
    <w:rsid w:val="00054B3E"/>
    <w:rsid w:val="00054C01"/>
    <w:rsid w:val="00054C3B"/>
    <w:rsid w:val="00054E94"/>
    <w:rsid w:val="00054F88"/>
    <w:rsid w:val="00055032"/>
    <w:rsid w:val="000550C5"/>
    <w:rsid w:val="0005533C"/>
    <w:rsid w:val="00055383"/>
    <w:rsid w:val="000554D8"/>
    <w:rsid w:val="00055733"/>
    <w:rsid w:val="000559DB"/>
    <w:rsid w:val="00055A1C"/>
    <w:rsid w:val="00055D7E"/>
    <w:rsid w:val="00055E1B"/>
    <w:rsid w:val="00056024"/>
    <w:rsid w:val="000561FB"/>
    <w:rsid w:val="000563AF"/>
    <w:rsid w:val="0005641A"/>
    <w:rsid w:val="00056646"/>
    <w:rsid w:val="000567F8"/>
    <w:rsid w:val="0005683E"/>
    <w:rsid w:val="000569A8"/>
    <w:rsid w:val="00056A53"/>
    <w:rsid w:val="00056A93"/>
    <w:rsid w:val="00056B42"/>
    <w:rsid w:val="00056C79"/>
    <w:rsid w:val="00056D2D"/>
    <w:rsid w:val="00056D97"/>
    <w:rsid w:val="00056E05"/>
    <w:rsid w:val="00056EE0"/>
    <w:rsid w:val="0005727F"/>
    <w:rsid w:val="00057353"/>
    <w:rsid w:val="00057354"/>
    <w:rsid w:val="0005753E"/>
    <w:rsid w:val="00057FC9"/>
    <w:rsid w:val="0006004B"/>
    <w:rsid w:val="000600BF"/>
    <w:rsid w:val="000601CE"/>
    <w:rsid w:val="000601FA"/>
    <w:rsid w:val="00060257"/>
    <w:rsid w:val="00060495"/>
    <w:rsid w:val="000604A3"/>
    <w:rsid w:val="0006051F"/>
    <w:rsid w:val="0006060D"/>
    <w:rsid w:val="000608D1"/>
    <w:rsid w:val="00060BC6"/>
    <w:rsid w:val="00060C29"/>
    <w:rsid w:val="00060D8F"/>
    <w:rsid w:val="00060E3B"/>
    <w:rsid w:val="000610C5"/>
    <w:rsid w:val="00061144"/>
    <w:rsid w:val="00061464"/>
    <w:rsid w:val="000616E8"/>
    <w:rsid w:val="00061A2B"/>
    <w:rsid w:val="00061C5F"/>
    <w:rsid w:val="00061CAF"/>
    <w:rsid w:val="00061DDE"/>
    <w:rsid w:val="00061E73"/>
    <w:rsid w:val="000620FF"/>
    <w:rsid w:val="000623CC"/>
    <w:rsid w:val="00062640"/>
    <w:rsid w:val="00062644"/>
    <w:rsid w:val="00062782"/>
    <w:rsid w:val="00062B37"/>
    <w:rsid w:val="00062C2A"/>
    <w:rsid w:val="00062D34"/>
    <w:rsid w:val="00062E41"/>
    <w:rsid w:val="0006309C"/>
    <w:rsid w:val="00063228"/>
    <w:rsid w:val="000633AB"/>
    <w:rsid w:val="00063448"/>
    <w:rsid w:val="00063562"/>
    <w:rsid w:val="000639E4"/>
    <w:rsid w:val="00063D19"/>
    <w:rsid w:val="00063D50"/>
    <w:rsid w:val="00063ECD"/>
    <w:rsid w:val="000643F7"/>
    <w:rsid w:val="0006441F"/>
    <w:rsid w:val="000644D2"/>
    <w:rsid w:val="000648AC"/>
    <w:rsid w:val="0006498E"/>
    <w:rsid w:val="00064B11"/>
    <w:rsid w:val="00064BF4"/>
    <w:rsid w:val="00064C9E"/>
    <w:rsid w:val="00064D79"/>
    <w:rsid w:val="00064F33"/>
    <w:rsid w:val="00064FE0"/>
    <w:rsid w:val="00065336"/>
    <w:rsid w:val="000656E2"/>
    <w:rsid w:val="00065720"/>
    <w:rsid w:val="0006577B"/>
    <w:rsid w:val="00065B9C"/>
    <w:rsid w:val="00065DB2"/>
    <w:rsid w:val="00066107"/>
    <w:rsid w:val="000662AC"/>
    <w:rsid w:val="000663E4"/>
    <w:rsid w:val="00066479"/>
    <w:rsid w:val="0006656D"/>
    <w:rsid w:val="0006657E"/>
    <w:rsid w:val="0006687D"/>
    <w:rsid w:val="00066A64"/>
    <w:rsid w:val="00066B34"/>
    <w:rsid w:val="00066CBA"/>
    <w:rsid w:val="00066DF9"/>
    <w:rsid w:val="00066E58"/>
    <w:rsid w:val="00066F2B"/>
    <w:rsid w:val="00066FA0"/>
    <w:rsid w:val="0006703E"/>
    <w:rsid w:val="000670F8"/>
    <w:rsid w:val="0006711F"/>
    <w:rsid w:val="000671B6"/>
    <w:rsid w:val="000673CD"/>
    <w:rsid w:val="0006775D"/>
    <w:rsid w:val="00067A4E"/>
    <w:rsid w:val="00067A66"/>
    <w:rsid w:val="00067AC4"/>
    <w:rsid w:val="00067E58"/>
    <w:rsid w:val="00067ED5"/>
    <w:rsid w:val="00067F3A"/>
    <w:rsid w:val="00067F5C"/>
    <w:rsid w:val="0007003D"/>
    <w:rsid w:val="000701DE"/>
    <w:rsid w:val="00070410"/>
    <w:rsid w:val="0007042D"/>
    <w:rsid w:val="000704A0"/>
    <w:rsid w:val="0007052F"/>
    <w:rsid w:val="00070563"/>
    <w:rsid w:val="000705C0"/>
    <w:rsid w:val="00070736"/>
    <w:rsid w:val="000707C1"/>
    <w:rsid w:val="00070B19"/>
    <w:rsid w:val="00070DE5"/>
    <w:rsid w:val="00070ED4"/>
    <w:rsid w:val="00070FA7"/>
    <w:rsid w:val="00071036"/>
    <w:rsid w:val="00071064"/>
    <w:rsid w:val="0007134E"/>
    <w:rsid w:val="000713F8"/>
    <w:rsid w:val="00071455"/>
    <w:rsid w:val="000716A9"/>
    <w:rsid w:val="0007194F"/>
    <w:rsid w:val="0007199F"/>
    <w:rsid w:val="00071A7F"/>
    <w:rsid w:val="00071B48"/>
    <w:rsid w:val="00071BF9"/>
    <w:rsid w:val="00071D60"/>
    <w:rsid w:val="00072218"/>
    <w:rsid w:val="000726F7"/>
    <w:rsid w:val="00072706"/>
    <w:rsid w:val="00072AA5"/>
    <w:rsid w:val="00072BF1"/>
    <w:rsid w:val="00072D57"/>
    <w:rsid w:val="000730B0"/>
    <w:rsid w:val="000730DA"/>
    <w:rsid w:val="00073221"/>
    <w:rsid w:val="00073292"/>
    <w:rsid w:val="000737DE"/>
    <w:rsid w:val="00073904"/>
    <w:rsid w:val="000739DD"/>
    <w:rsid w:val="00073CF0"/>
    <w:rsid w:val="00073DCD"/>
    <w:rsid w:val="00073DE8"/>
    <w:rsid w:val="00073E82"/>
    <w:rsid w:val="00073F74"/>
    <w:rsid w:val="000741EA"/>
    <w:rsid w:val="00074283"/>
    <w:rsid w:val="000742C5"/>
    <w:rsid w:val="0007431F"/>
    <w:rsid w:val="00074444"/>
    <w:rsid w:val="00074780"/>
    <w:rsid w:val="00074A9B"/>
    <w:rsid w:val="00074ABD"/>
    <w:rsid w:val="00074CE2"/>
    <w:rsid w:val="00074EB8"/>
    <w:rsid w:val="00074F83"/>
    <w:rsid w:val="00075050"/>
    <w:rsid w:val="00075233"/>
    <w:rsid w:val="0007579E"/>
    <w:rsid w:val="000757AA"/>
    <w:rsid w:val="000758E9"/>
    <w:rsid w:val="0007597C"/>
    <w:rsid w:val="00075A19"/>
    <w:rsid w:val="00075BD1"/>
    <w:rsid w:val="00075D7E"/>
    <w:rsid w:val="00076065"/>
    <w:rsid w:val="0007606A"/>
    <w:rsid w:val="0007665B"/>
    <w:rsid w:val="00076722"/>
    <w:rsid w:val="0007683C"/>
    <w:rsid w:val="00076878"/>
    <w:rsid w:val="00076A80"/>
    <w:rsid w:val="00076D9F"/>
    <w:rsid w:val="00077028"/>
    <w:rsid w:val="000770F4"/>
    <w:rsid w:val="00077187"/>
    <w:rsid w:val="000771A9"/>
    <w:rsid w:val="000775FD"/>
    <w:rsid w:val="00077612"/>
    <w:rsid w:val="0007762F"/>
    <w:rsid w:val="00077696"/>
    <w:rsid w:val="00077A0C"/>
    <w:rsid w:val="00077B40"/>
    <w:rsid w:val="00077F4F"/>
    <w:rsid w:val="00080046"/>
    <w:rsid w:val="00080390"/>
    <w:rsid w:val="000806F0"/>
    <w:rsid w:val="00080773"/>
    <w:rsid w:val="000807DF"/>
    <w:rsid w:val="0008081F"/>
    <w:rsid w:val="0008089B"/>
    <w:rsid w:val="000808E9"/>
    <w:rsid w:val="0008097D"/>
    <w:rsid w:val="00080FBE"/>
    <w:rsid w:val="00080FCB"/>
    <w:rsid w:val="00081253"/>
    <w:rsid w:val="00081299"/>
    <w:rsid w:val="000813AB"/>
    <w:rsid w:val="000815E1"/>
    <w:rsid w:val="00081716"/>
    <w:rsid w:val="000817C5"/>
    <w:rsid w:val="000818B3"/>
    <w:rsid w:val="0008194F"/>
    <w:rsid w:val="00081B01"/>
    <w:rsid w:val="00081CC0"/>
    <w:rsid w:val="00081D4D"/>
    <w:rsid w:val="00081F29"/>
    <w:rsid w:val="00082021"/>
    <w:rsid w:val="000822A7"/>
    <w:rsid w:val="00082388"/>
    <w:rsid w:val="0008277A"/>
    <w:rsid w:val="0008288F"/>
    <w:rsid w:val="00082BC8"/>
    <w:rsid w:val="00082C70"/>
    <w:rsid w:val="00082CF0"/>
    <w:rsid w:val="00082DA6"/>
    <w:rsid w:val="00082E74"/>
    <w:rsid w:val="00082ED4"/>
    <w:rsid w:val="00082EDA"/>
    <w:rsid w:val="00082F3C"/>
    <w:rsid w:val="00082F81"/>
    <w:rsid w:val="00082FB4"/>
    <w:rsid w:val="00082FD3"/>
    <w:rsid w:val="00083095"/>
    <w:rsid w:val="000832D6"/>
    <w:rsid w:val="0008351F"/>
    <w:rsid w:val="00083888"/>
    <w:rsid w:val="00083ABE"/>
    <w:rsid w:val="00083C99"/>
    <w:rsid w:val="00083FB1"/>
    <w:rsid w:val="00083FBE"/>
    <w:rsid w:val="00084222"/>
    <w:rsid w:val="000843B1"/>
    <w:rsid w:val="00084586"/>
    <w:rsid w:val="0008458E"/>
    <w:rsid w:val="00084674"/>
    <w:rsid w:val="00084832"/>
    <w:rsid w:val="00084904"/>
    <w:rsid w:val="000849C7"/>
    <w:rsid w:val="00084C71"/>
    <w:rsid w:val="00084DDB"/>
    <w:rsid w:val="00084E55"/>
    <w:rsid w:val="00084EF1"/>
    <w:rsid w:val="00084FB3"/>
    <w:rsid w:val="0008513E"/>
    <w:rsid w:val="000853CC"/>
    <w:rsid w:val="00085439"/>
    <w:rsid w:val="000855A6"/>
    <w:rsid w:val="000858FD"/>
    <w:rsid w:val="000859AD"/>
    <w:rsid w:val="00085A82"/>
    <w:rsid w:val="00085ACC"/>
    <w:rsid w:val="00086203"/>
    <w:rsid w:val="00086225"/>
    <w:rsid w:val="000865CA"/>
    <w:rsid w:val="00086717"/>
    <w:rsid w:val="0008672B"/>
    <w:rsid w:val="000868A0"/>
    <w:rsid w:val="00086987"/>
    <w:rsid w:val="000869E6"/>
    <w:rsid w:val="00086A59"/>
    <w:rsid w:val="00086C02"/>
    <w:rsid w:val="00086D77"/>
    <w:rsid w:val="000870EF"/>
    <w:rsid w:val="00087103"/>
    <w:rsid w:val="0008715F"/>
    <w:rsid w:val="000873FC"/>
    <w:rsid w:val="000876A4"/>
    <w:rsid w:val="00087876"/>
    <w:rsid w:val="00087922"/>
    <w:rsid w:val="00087A09"/>
    <w:rsid w:val="00087BD6"/>
    <w:rsid w:val="00087C4C"/>
    <w:rsid w:val="00087CD1"/>
    <w:rsid w:val="00087E0F"/>
    <w:rsid w:val="000901C8"/>
    <w:rsid w:val="000905E5"/>
    <w:rsid w:val="00090642"/>
    <w:rsid w:val="000907B8"/>
    <w:rsid w:val="00090828"/>
    <w:rsid w:val="00090880"/>
    <w:rsid w:val="000908F4"/>
    <w:rsid w:val="000909EE"/>
    <w:rsid w:val="00090A49"/>
    <w:rsid w:val="00090ADE"/>
    <w:rsid w:val="00090C9C"/>
    <w:rsid w:val="00090F27"/>
    <w:rsid w:val="00090FF6"/>
    <w:rsid w:val="0009108B"/>
    <w:rsid w:val="000910A3"/>
    <w:rsid w:val="000910EE"/>
    <w:rsid w:val="000911BA"/>
    <w:rsid w:val="000911EB"/>
    <w:rsid w:val="000914B9"/>
    <w:rsid w:val="000915BB"/>
    <w:rsid w:val="000916DC"/>
    <w:rsid w:val="000917B2"/>
    <w:rsid w:val="00091940"/>
    <w:rsid w:val="00091948"/>
    <w:rsid w:val="00091AC5"/>
    <w:rsid w:val="00091B2E"/>
    <w:rsid w:val="00091BED"/>
    <w:rsid w:val="00091D02"/>
    <w:rsid w:val="00092369"/>
    <w:rsid w:val="00092437"/>
    <w:rsid w:val="000924F7"/>
    <w:rsid w:val="0009257D"/>
    <w:rsid w:val="000925BB"/>
    <w:rsid w:val="000926DD"/>
    <w:rsid w:val="00092851"/>
    <w:rsid w:val="000929A0"/>
    <w:rsid w:val="00092E21"/>
    <w:rsid w:val="00092E82"/>
    <w:rsid w:val="00093151"/>
    <w:rsid w:val="0009317E"/>
    <w:rsid w:val="000931F7"/>
    <w:rsid w:val="00093294"/>
    <w:rsid w:val="000938D0"/>
    <w:rsid w:val="00093ABE"/>
    <w:rsid w:val="00093BDF"/>
    <w:rsid w:val="00093E31"/>
    <w:rsid w:val="00093FDF"/>
    <w:rsid w:val="000940C4"/>
    <w:rsid w:val="00094198"/>
    <w:rsid w:val="00094258"/>
    <w:rsid w:val="0009435A"/>
    <w:rsid w:val="00094422"/>
    <w:rsid w:val="0009479E"/>
    <w:rsid w:val="00094847"/>
    <w:rsid w:val="00094EB5"/>
    <w:rsid w:val="00094FD7"/>
    <w:rsid w:val="0009563E"/>
    <w:rsid w:val="000956EC"/>
    <w:rsid w:val="00095761"/>
    <w:rsid w:val="00095998"/>
    <w:rsid w:val="00095F12"/>
    <w:rsid w:val="00095F6B"/>
    <w:rsid w:val="00095FE7"/>
    <w:rsid w:val="0009611C"/>
    <w:rsid w:val="000963D5"/>
    <w:rsid w:val="0009649A"/>
    <w:rsid w:val="00096835"/>
    <w:rsid w:val="000969B1"/>
    <w:rsid w:val="00096ACB"/>
    <w:rsid w:val="00096BE6"/>
    <w:rsid w:val="00096CB5"/>
    <w:rsid w:val="00096E1F"/>
    <w:rsid w:val="00096E80"/>
    <w:rsid w:val="00096ED0"/>
    <w:rsid w:val="00096EDD"/>
    <w:rsid w:val="000970EA"/>
    <w:rsid w:val="000972F7"/>
    <w:rsid w:val="0009732A"/>
    <w:rsid w:val="000973E5"/>
    <w:rsid w:val="00097441"/>
    <w:rsid w:val="00097657"/>
    <w:rsid w:val="000978F5"/>
    <w:rsid w:val="00097A2C"/>
    <w:rsid w:val="00097A71"/>
    <w:rsid w:val="00097AF6"/>
    <w:rsid w:val="00097C35"/>
    <w:rsid w:val="00097E10"/>
    <w:rsid w:val="00097F03"/>
    <w:rsid w:val="00098F6D"/>
    <w:rsid w:val="000A006E"/>
    <w:rsid w:val="000A0349"/>
    <w:rsid w:val="000A04C0"/>
    <w:rsid w:val="000A04FA"/>
    <w:rsid w:val="000A0673"/>
    <w:rsid w:val="000A0747"/>
    <w:rsid w:val="000A0929"/>
    <w:rsid w:val="000A09B6"/>
    <w:rsid w:val="000A0B2B"/>
    <w:rsid w:val="000A0B8E"/>
    <w:rsid w:val="000A0BB6"/>
    <w:rsid w:val="000A0D2B"/>
    <w:rsid w:val="000A0D74"/>
    <w:rsid w:val="000A0F18"/>
    <w:rsid w:val="000A0FBA"/>
    <w:rsid w:val="000A0FBD"/>
    <w:rsid w:val="000A1105"/>
    <w:rsid w:val="000A117D"/>
    <w:rsid w:val="000A119F"/>
    <w:rsid w:val="000A1409"/>
    <w:rsid w:val="000A159D"/>
    <w:rsid w:val="000A16B4"/>
    <w:rsid w:val="000A1B1E"/>
    <w:rsid w:val="000A1CAF"/>
    <w:rsid w:val="000A1E67"/>
    <w:rsid w:val="000A21DC"/>
    <w:rsid w:val="000A255A"/>
    <w:rsid w:val="000A25C2"/>
    <w:rsid w:val="000A2805"/>
    <w:rsid w:val="000A29B8"/>
    <w:rsid w:val="000A2A49"/>
    <w:rsid w:val="000A2A81"/>
    <w:rsid w:val="000A2CD7"/>
    <w:rsid w:val="000A2D0D"/>
    <w:rsid w:val="000A2E88"/>
    <w:rsid w:val="000A3702"/>
    <w:rsid w:val="000A37F5"/>
    <w:rsid w:val="000A3824"/>
    <w:rsid w:val="000A38B5"/>
    <w:rsid w:val="000A38B9"/>
    <w:rsid w:val="000A3ADB"/>
    <w:rsid w:val="000A3C67"/>
    <w:rsid w:val="000A3F71"/>
    <w:rsid w:val="000A4015"/>
    <w:rsid w:val="000A4214"/>
    <w:rsid w:val="000A44EC"/>
    <w:rsid w:val="000A4612"/>
    <w:rsid w:val="000A4629"/>
    <w:rsid w:val="000A469F"/>
    <w:rsid w:val="000A4721"/>
    <w:rsid w:val="000A487B"/>
    <w:rsid w:val="000A490F"/>
    <w:rsid w:val="000A4BBE"/>
    <w:rsid w:val="000A4C4D"/>
    <w:rsid w:val="000A4CD6"/>
    <w:rsid w:val="000A4EA2"/>
    <w:rsid w:val="000A4EEC"/>
    <w:rsid w:val="000A51E9"/>
    <w:rsid w:val="000A56D7"/>
    <w:rsid w:val="000A56D8"/>
    <w:rsid w:val="000A571D"/>
    <w:rsid w:val="000A5770"/>
    <w:rsid w:val="000A57B2"/>
    <w:rsid w:val="000A5CB4"/>
    <w:rsid w:val="000A6256"/>
    <w:rsid w:val="000A6286"/>
    <w:rsid w:val="000A6322"/>
    <w:rsid w:val="000A6403"/>
    <w:rsid w:val="000A64CA"/>
    <w:rsid w:val="000A65C1"/>
    <w:rsid w:val="000A671C"/>
    <w:rsid w:val="000A6852"/>
    <w:rsid w:val="000A6A25"/>
    <w:rsid w:val="000A6B0F"/>
    <w:rsid w:val="000A6C00"/>
    <w:rsid w:val="000A6D50"/>
    <w:rsid w:val="000A6F5A"/>
    <w:rsid w:val="000A75AC"/>
    <w:rsid w:val="000A75E0"/>
    <w:rsid w:val="000A7678"/>
    <w:rsid w:val="000A769D"/>
    <w:rsid w:val="000A771F"/>
    <w:rsid w:val="000A7851"/>
    <w:rsid w:val="000A786B"/>
    <w:rsid w:val="000A78D1"/>
    <w:rsid w:val="000A7BEB"/>
    <w:rsid w:val="000A7C42"/>
    <w:rsid w:val="000A7E9B"/>
    <w:rsid w:val="000A7F78"/>
    <w:rsid w:val="000B00F3"/>
    <w:rsid w:val="000B0247"/>
    <w:rsid w:val="000B0367"/>
    <w:rsid w:val="000B03B8"/>
    <w:rsid w:val="000B0584"/>
    <w:rsid w:val="000B0588"/>
    <w:rsid w:val="000B05E3"/>
    <w:rsid w:val="000B0704"/>
    <w:rsid w:val="000B0745"/>
    <w:rsid w:val="000B081B"/>
    <w:rsid w:val="000B0AAE"/>
    <w:rsid w:val="000B0DAD"/>
    <w:rsid w:val="000B0F28"/>
    <w:rsid w:val="000B1032"/>
    <w:rsid w:val="000B1305"/>
    <w:rsid w:val="000B13B0"/>
    <w:rsid w:val="000B1624"/>
    <w:rsid w:val="000B176B"/>
    <w:rsid w:val="000B17A6"/>
    <w:rsid w:val="000B17C1"/>
    <w:rsid w:val="000B186A"/>
    <w:rsid w:val="000B1A75"/>
    <w:rsid w:val="000B1ACA"/>
    <w:rsid w:val="000B1B20"/>
    <w:rsid w:val="000B1B50"/>
    <w:rsid w:val="000B1FB2"/>
    <w:rsid w:val="000B20C9"/>
    <w:rsid w:val="000B20CF"/>
    <w:rsid w:val="000B2102"/>
    <w:rsid w:val="000B2372"/>
    <w:rsid w:val="000B23EA"/>
    <w:rsid w:val="000B2496"/>
    <w:rsid w:val="000B25A9"/>
    <w:rsid w:val="000B2695"/>
    <w:rsid w:val="000B26D5"/>
    <w:rsid w:val="000B2731"/>
    <w:rsid w:val="000B2751"/>
    <w:rsid w:val="000B277F"/>
    <w:rsid w:val="000B2CF7"/>
    <w:rsid w:val="000B2EF3"/>
    <w:rsid w:val="000B2FFA"/>
    <w:rsid w:val="000B3258"/>
    <w:rsid w:val="000B325F"/>
    <w:rsid w:val="000B3281"/>
    <w:rsid w:val="000B3473"/>
    <w:rsid w:val="000B34CA"/>
    <w:rsid w:val="000B3594"/>
    <w:rsid w:val="000B35D5"/>
    <w:rsid w:val="000B364D"/>
    <w:rsid w:val="000B3665"/>
    <w:rsid w:val="000B3753"/>
    <w:rsid w:val="000B375E"/>
    <w:rsid w:val="000B3823"/>
    <w:rsid w:val="000B3836"/>
    <w:rsid w:val="000B3951"/>
    <w:rsid w:val="000B39C1"/>
    <w:rsid w:val="000B3B0B"/>
    <w:rsid w:val="000B3BE3"/>
    <w:rsid w:val="000B3CFF"/>
    <w:rsid w:val="000B3DA2"/>
    <w:rsid w:val="000B3E52"/>
    <w:rsid w:val="000B3F7D"/>
    <w:rsid w:val="000B3FE6"/>
    <w:rsid w:val="000B45A6"/>
    <w:rsid w:val="000B4838"/>
    <w:rsid w:val="000B4A44"/>
    <w:rsid w:val="000B4C28"/>
    <w:rsid w:val="000B4D00"/>
    <w:rsid w:val="000B4D2D"/>
    <w:rsid w:val="000B4DFF"/>
    <w:rsid w:val="000B4FE1"/>
    <w:rsid w:val="000B4FE7"/>
    <w:rsid w:val="000B53CD"/>
    <w:rsid w:val="000B55B3"/>
    <w:rsid w:val="000B56AD"/>
    <w:rsid w:val="000B5957"/>
    <w:rsid w:val="000B5C9C"/>
    <w:rsid w:val="000B5CEB"/>
    <w:rsid w:val="000B5DC9"/>
    <w:rsid w:val="000B5EC1"/>
    <w:rsid w:val="000B643A"/>
    <w:rsid w:val="000B647F"/>
    <w:rsid w:val="000B69AF"/>
    <w:rsid w:val="000B6BC4"/>
    <w:rsid w:val="000B6C2E"/>
    <w:rsid w:val="000B704C"/>
    <w:rsid w:val="000B7051"/>
    <w:rsid w:val="000B75EF"/>
    <w:rsid w:val="000B765D"/>
    <w:rsid w:val="000B787F"/>
    <w:rsid w:val="000B7D09"/>
    <w:rsid w:val="000B7F56"/>
    <w:rsid w:val="000B7F79"/>
    <w:rsid w:val="000C0048"/>
    <w:rsid w:val="000C038B"/>
    <w:rsid w:val="000C055B"/>
    <w:rsid w:val="000C05FE"/>
    <w:rsid w:val="000C071C"/>
    <w:rsid w:val="000C07D8"/>
    <w:rsid w:val="000C0814"/>
    <w:rsid w:val="000C094A"/>
    <w:rsid w:val="000C0956"/>
    <w:rsid w:val="000C0BF6"/>
    <w:rsid w:val="000C0D8A"/>
    <w:rsid w:val="000C0E63"/>
    <w:rsid w:val="000C0E98"/>
    <w:rsid w:val="000C0F24"/>
    <w:rsid w:val="000C0FA3"/>
    <w:rsid w:val="000C100E"/>
    <w:rsid w:val="000C1383"/>
    <w:rsid w:val="000C140D"/>
    <w:rsid w:val="000C144A"/>
    <w:rsid w:val="000C150C"/>
    <w:rsid w:val="000C157A"/>
    <w:rsid w:val="000C1765"/>
    <w:rsid w:val="000C1A21"/>
    <w:rsid w:val="000C1B99"/>
    <w:rsid w:val="000C1D0B"/>
    <w:rsid w:val="000C1D52"/>
    <w:rsid w:val="000C229E"/>
    <w:rsid w:val="000C22F1"/>
    <w:rsid w:val="000C22F4"/>
    <w:rsid w:val="000C249F"/>
    <w:rsid w:val="000C26A9"/>
    <w:rsid w:val="000C2839"/>
    <w:rsid w:val="000C2966"/>
    <w:rsid w:val="000C2A9E"/>
    <w:rsid w:val="000C2BF6"/>
    <w:rsid w:val="000C2ECC"/>
    <w:rsid w:val="000C3289"/>
    <w:rsid w:val="000C329B"/>
    <w:rsid w:val="000C3351"/>
    <w:rsid w:val="000C34E2"/>
    <w:rsid w:val="000C34FE"/>
    <w:rsid w:val="000C358D"/>
    <w:rsid w:val="000C37E0"/>
    <w:rsid w:val="000C3833"/>
    <w:rsid w:val="000C38CC"/>
    <w:rsid w:val="000C3B42"/>
    <w:rsid w:val="000C3CA4"/>
    <w:rsid w:val="000C3CCA"/>
    <w:rsid w:val="000C3DB6"/>
    <w:rsid w:val="000C3E7D"/>
    <w:rsid w:val="000C416C"/>
    <w:rsid w:val="000C431C"/>
    <w:rsid w:val="000C434C"/>
    <w:rsid w:val="000C470D"/>
    <w:rsid w:val="000C47C5"/>
    <w:rsid w:val="000C48D1"/>
    <w:rsid w:val="000C4AC7"/>
    <w:rsid w:val="000C4C67"/>
    <w:rsid w:val="000C4E32"/>
    <w:rsid w:val="000C4E58"/>
    <w:rsid w:val="000C4E91"/>
    <w:rsid w:val="000C504B"/>
    <w:rsid w:val="000C531D"/>
    <w:rsid w:val="000C533D"/>
    <w:rsid w:val="000C5587"/>
    <w:rsid w:val="000C5592"/>
    <w:rsid w:val="000C57A4"/>
    <w:rsid w:val="000C5837"/>
    <w:rsid w:val="000C5866"/>
    <w:rsid w:val="000C58B0"/>
    <w:rsid w:val="000C5B46"/>
    <w:rsid w:val="000C5C44"/>
    <w:rsid w:val="000C5C9E"/>
    <w:rsid w:val="000C5DD6"/>
    <w:rsid w:val="000C5EDE"/>
    <w:rsid w:val="000C5F21"/>
    <w:rsid w:val="000C5F44"/>
    <w:rsid w:val="000C60E0"/>
    <w:rsid w:val="000C6228"/>
    <w:rsid w:val="000C6367"/>
    <w:rsid w:val="000C643B"/>
    <w:rsid w:val="000C658F"/>
    <w:rsid w:val="000C66EC"/>
    <w:rsid w:val="000C6AC7"/>
    <w:rsid w:val="000C6C83"/>
    <w:rsid w:val="000C6CF4"/>
    <w:rsid w:val="000C7083"/>
    <w:rsid w:val="000C7112"/>
    <w:rsid w:val="000C7722"/>
    <w:rsid w:val="000C77B9"/>
    <w:rsid w:val="000C7A92"/>
    <w:rsid w:val="000C7B26"/>
    <w:rsid w:val="000C7CAE"/>
    <w:rsid w:val="000D060A"/>
    <w:rsid w:val="000D063C"/>
    <w:rsid w:val="000D0789"/>
    <w:rsid w:val="000D0949"/>
    <w:rsid w:val="000D09C6"/>
    <w:rsid w:val="000D0A6A"/>
    <w:rsid w:val="000D0AB9"/>
    <w:rsid w:val="000D0BC0"/>
    <w:rsid w:val="000D0D8C"/>
    <w:rsid w:val="000D117B"/>
    <w:rsid w:val="000D160D"/>
    <w:rsid w:val="000D16E4"/>
    <w:rsid w:val="000D1758"/>
    <w:rsid w:val="000D178A"/>
    <w:rsid w:val="000D1E16"/>
    <w:rsid w:val="000D2064"/>
    <w:rsid w:val="000D2396"/>
    <w:rsid w:val="000D23AB"/>
    <w:rsid w:val="000D24A6"/>
    <w:rsid w:val="000D2504"/>
    <w:rsid w:val="000D254F"/>
    <w:rsid w:val="000D26F4"/>
    <w:rsid w:val="000D2776"/>
    <w:rsid w:val="000D2799"/>
    <w:rsid w:val="000D27A8"/>
    <w:rsid w:val="000D2861"/>
    <w:rsid w:val="000D2918"/>
    <w:rsid w:val="000D2A20"/>
    <w:rsid w:val="000D2A35"/>
    <w:rsid w:val="000D2B5E"/>
    <w:rsid w:val="000D2D5A"/>
    <w:rsid w:val="000D2DF6"/>
    <w:rsid w:val="000D2E7B"/>
    <w:rsid w:val="000D2EF3"/>
    <w:rsid w:val="000D2FB3"/>
    <w:rsid w:val="000D2FF5"/>
    <w:rsid w:val="000D3004"/>
    <w:rsid w:val="000D327E"/>
    <w:rsid w:val="000D34D2"/>
    <w:rsid w:val="000D3520"/>
    <w:rsid w:val="000D3623"/>
    <w:rsid w:val="000D36F4"/>
    <w:rsid w:val="000D38A9"/>
    <w:rsid w:val="000D390C"/>
    <w:rsid w:val="000D3A3D"/>
    <w:rsid w:val="000D3E9D"/>
    <w:rsid w:val="000D3F50"/>
    <w:rsid w:val="000D4101"/>
    <w:rsid w:val="000D45ED"/>
    <w:rsid w:val="000D4620"/>
    <w:rsid w:val="000D4884"/>
    <w:rsid w:val="000D4A68"/>
    <w:rsid w:val="000D4C65"/>
    <w:rsid w:val="000D4D1A"/>
    <w:rsid w:val="000D4DB3"/>
    <w:rsid w:val="000D4E49"/>
    <w:rsid w:val="000D4E61"/>
    <w:rsid w:val="000D4F8F"/>
    <w:rsid w:val="000D531E"/>
    <w:rsid w:val="000D5335"/>
    <w:rsid w:val="000D583E"/>
    <w:rsid w:val="000D58B4"/>
    <w:rsid w:val="000D58D5"/>
    <w:rsid w:val="000D5901"/>
    <w:rsid w:val="000D5ADF"/>
    <w:rsid w:val="000D5C8F"/>
    <w:rsid w:val="000D5CE1"/>
    <w:rsid w:val="000D5EFF"/>
    <w:rsid w:val="000D60AE"/>
    <w:rsid w:val="000D62CA"/>
    <w:rsid w:val="000D642C"/>
    <w:rsid w:val="000D651A"/>
    <w:rsid w:val="000D65CD"/>
    <w:rsid w:val="000D6938"/>
    <w:rsid w:val="000D6B9B"/>
    <w:rsid w:val="000D6D18"/>
    <w:rsid w:val="000D6FF4"/>
    <w:rsid w:val="000D70AF"/>
    <w:rsid w:val="000D71F7"/>
    <w:rsid w:val="000D7242"/>
    <w:rsid w:val="000D7243"/>
    <w:rsid w:val="000D73DA"/>
    <w:rsid w:val="000D7552"/>
    <w:rsid w:val="000D758A"/>
    <w:rsid w:val="000D761A"/>
    <w:rsid w:val="000D7750"/>
    <w:rsid w:val="000D775A"/>
    <w:rsid w:val="000D78CA"/>
    <w:rsid w:val="000D7AA8"/>
    <w:rsid w:val="000D7AC6"/>
    <w:rsid w:val="000D7B41"/>
    <w:rsid w:val="000D7C7F"/>
    <w:rsid w:val="000D7D1C"/>
    <w:rsid w:val="000D7EAA"/>
    <w:rsid w:val="000D7EAD"/>
    <w:rsid w:val="000D7EED"/>
    <w:rsid w:val="000E00B7"/>
    <w:rsid w:val="000E01C2"/>
    <w:rsid w:val="000E02D5"/>
    <w:rsid w:val="000E0348"/>
    <w:rsid w:val="000E090D"/>
    <w:rsid w:val="000E09B2"/>
    <w:rsid w:val="000E0A9A"/>
    <w:rsid w:val="000E0A9F"/>
    <w:rsid w:val="000E0D28"/>
    <w:rsid w:val="000E13E9"/>
    <w:rsid w:val="000E14BB"/>
    <w:rsid w:val="000E158E"/>
    <w:rsid w:val="000E15AB"/>
    <w:rsid w:val="000E166E"/>
    <w:rsid w:val="000E1867"/>
    <w:rsid w:val="000E1ACF"/>
    <w:rsid w:val="000E1CAA"/>
    <w:rsid w:val="000E1E3F"/>
    <w:rsid w:val="000E1E5A"/>
    <w:rsid w:val="000E1F43"/>
    <w:rsid w:val="000E21BC"/>
    <w:rsid w:val="000E21E4"/>
    <w:rsid w:val="000E22BF"/>
    <w:rsid w:val="000E22F9"/>
    <w:rsid w:val="000E23FA"/>
    <w:rsid w:val="000E24F0"/>
    <w:rsid w:val="000E27EF"/>
    <w:rsid w:val="000E28E0"/>
    <w:rsid w:val="000E28EE"/>
    <w:rsid w:val="000E2F93"/>
    <w:rsid w:val="000E2FFE"/>
    <w:rsid w:val="000E3002"/>
    <w:rsid w:val="000E30A4"/>
    <w:rsid w:val="000E316A"/>
    <w:rsid w:val="000E3314"/>
    <w:rsid w:val="000E34BC"/>
    <w:rsid w:val="000E352F"/>
    <w:rsid w:val="000E3645"/>
    <w:rsid w:val="000E37D0"/>
    <w:rsid w:val="000E39EA"/>
    <w:rsid w:val="000E3FD8"/>
    <w:rsid w:val="000E3FF4"/>
    <w:rsid w:val="000E4303"/>
    <w:rsid w:val="000E4312"/>
    <w:rsid w:val="000E44BD"/>
    <w:rsid w:val="000E44FC"/>
    <w:rsid w:val="000E4516"/>
    <w:rsid w:val="000E4677"/>
    <w:rsid w:val="000E46BB"/>
    <w:rsid w:val="000E47C5"/>
    <w:rsid w:val="000E498E"/>
    <w:rsid w:val="000E49DC"/>
    <w:rsid w:val="000E4A89"/>
    <w:rsid w:val="000E4BE9"/>
    <w:rsid w:val="000E4E5B"/>
    <w:rsid w:val="000E4ED7"/>
    <w:rsid w:val="000E5091"/>
    <w:rsid w:val="000E51E9"/>
    <w:rsid w:val="000E5211"/>
    <w:rsid w:val="000E5338"/>
    <w:rsid w:val="000E55EA"/>
    <w:rsid w:val="000E5806"/>
    <w:rsid w:val="000E5A07"/>
    <w:rsid w:val="000E5C6E"/>
    <w:rsid w:val="000E5D4A"/>
    <w:rsid w:val="000E61D4"/>
    <w:rsid w:val="000E6387"/>
    <w:rsid w:val="000E64DF"/>
    <w:rsid w:val="000E65F9"/>
    <w:rsid w:val="000E6613"/>
    <w:rsid w:val="000E6894"/>
    <w:rsid w:val="000E68A7"/>
    <w:rsid w:val="000E6A99"/>
    <w:rsid w:val="000E6BC3"/>
    <w:rsid w:val="000E6BDA"/>
    <w:rsid w:val="000E6BEF"/>
    <w:rsid w:val="000E6C89"/>
    <w:rsid w:val="000E6E32"/>
    <w:rsid w:val="000E6E65"/>
    <w:rsid w:val="000E6E86"/>
    <w:rsid w:val="000E70BB"/>
    <w:rsid w:val="000E7211"/>
    <w:rsid w:val="000E7374"/>
    <w:rsid w:val="000E7427"/>
    <w:rsid w:val="000E74DC"/>
    <w:rsid w:val="000E7633"/>
    <w:rsid w:val="000E780E"/>
    <w:rsid w:val="000E782C"/>
    <w:rsid w:val="000E7AAF"/>
    <w:rsid w:val="000E7BF7"/>
    <w:rsid w:val="000E7E7B"/>
    <w:rsid w:val="000E7FB5"/>
    <w:rsid w:val="000E8DF6"/>
    <w:rsid w:val="000F0276"/>
    <w:rsid w:val="000F0431"/>
    <w:rsid w:val="000F048E"/>
    <w:rsid w:val="000F06A2"/>
    <w:rsid w:val="000F0757"/>
    <w:rsid w:val="000F077E"/>
    <w:rsid w:val="000F07B8"/>
    <w:rsid w:val="000F0813"/>
    <w:rsid w:val="000F0893"/>
    <w:rsid w:val="000F095D"/>
    <w:rsid w:val="000F0F92"/>
    <w:rsid w:val="000F1146"/>
    <w:rsid w:val="000F149D"/>
    <w:rsid w:val="000F1857"/>
    <w:rsid w:val="000F1CA5"/>
    <w:rsid w:val="000F1DD9"/>
    <w:rsid w:val="000F2142"/>
    <w:rsid w:val="000F216F"/>
    <w:rsid w:val="000F221D"/>
    <w:rsid w:val="000F2365"/>
    <w:rsid w:val="000F23D2"/>
    <w:rsid w:val="000F28A5"/>
    <w:rsid w:val="000F2A58"/>
    <w:rsid w:val="000F2A99"/>
    <w:rsid w:val="000F2B11"/>
    <w:rsid w:val="000F2BBD"/>
    <w:rsid w:val="000F2C0C"/>
    <w:rsid w:val="000F2D21"/>
    <w:rsid w:val="000F2FD6"/>
    <w:rsid w:val="000F2FE2"/>
    <w:rsid w:val="000F3143"/>
    <w:rsid w:val="000F31E1"/>
    <w:rsid w:val="000F32D4"/>
    <w:rsid w:val="000F3482"/>
    <w:rsid w:val="000F365C"/>
    <w:rsid w:val="000F3886"/>
    <w:rsid w:val="000F38E3"/>
    <w:rsid w:val="000F3960"/>
    <w:rsid w:val="000F3BB7"/>
    <w:rsid w:val="000F3BD0"/>
    <w:rsid w:val="000F3CB2"/>
    <w:rsid w:val="000F3D5E"/>
    <w:rsid w:val="000F3E15"/>
    <w:rsid w:val="000F3F0F"/>
    <w:rsid w:val="000F4030"/>
    <w:rsid w:val="000F421D"/>
    <w:rsid w:val="000F423A"/>
    <w:rsid w:val="000F440B"/>
    <w:rsid w:val="000F4440"/>
    <w:rsid w:val="000F4593"/>
    <w:rsid w:val="000F45EC"/>
    <w:rsid w:val="000F46EF"/>
    <w:rsid w:val="000F49F8"/>
    <w:rsid w:val="000F4BB7"/>
    <w:rsid w:val="000F4D43"/>
    <w:rsid w:val="000F4D87"/>
    <w:rsid w:val="000F5153"/>
    <w:rsid w:val="000F5343"/>
    <w:rsid w:val="000F53A4"/>
    <w:rsid w:val="000F53CE"/>
    <w:rsid w:val="000F56F9"/>
    <w:rsid w:val="000F58BF"/>
    <w:rsid w:val="000F590D"/>
    <w:rsid w:val="000F5BD3"/>
    <w:rsid w:val="000F5D31"/>
    <w:rsid w:val="000F5F87"/>
    <w:rsid w:val="000F5F9C"/>
    <w:rsid w:val="000F5FD2"/>
    <w:rsid w:val="000F604D"/>
    <w:rsid w:val="000F6103"/>
    <w:rsid w:val="000F62D9"/>
    <w:rsid w:val="000F644E"/>
    <w:rsid w:val="000F6485"/>
    <w:rsid w:val="000F6520"/>
    <w:rsid w:val="000F6620"/>
    <w:rsid w:val="000F669C"/>
    <w:rsid w:val="000F6804"/>
    <w:rsid w:val="000F68F7"/>
    <w:rsid w:val="000F6F46"/>
    <w:rsid w:val="000F6F4A"/>
    <w:rsid w:val="000F6FD4"/>
    <w:rsid w:val="000F716B"/>
    <w:rsid w:val="000F7207"/>
    <w:rsid w:val="000F73F5"/>
    <w:rsid w:val="000F7420"/>
    <w:rsid w:val="000F755A"/>
    <w:rsid w:val="000F78F3"/>
    <w:rsid w:val="000F79F4"/>
    <w:rsid w:val="000F7D8E"/>
    <w:rsid w:val="000F7E59"/>
    <w:rsid w:val="000F7E9D"/>
    <w:rsid w:val="000F7ED6"/>
    <w:rsid w:val="000F7FD6"/>
    <w:rsid w:val="001001B5"/>
    <w:rsid w:val="0010023D"/>
    <w:rsid w:val="001002F9"/>
    <w:rsid w:val="00100683"/>
    <w:rsid w:val="00101062"/>
    <w:rsid w:val="001010BC"/>
    <w:rsid w:val="00101133"/>
    <w:rsid w:val="00101204"/>
    <w:rsid w:val="00101343"/>
    <w:rsid w:val="001013B2"/>
    <w:rsid w:val="00101487"/>
    <w:rsid w:val="001019C4"/>
    <w:rsid w:val="00101A1A"/>
    <w:rsid w:val="00101ABD"/>
    <w:rsid w:val="00101C81"/>
    <w:rsid w:val="001022D9"/>
    <w:rsid w:val="001023EE"/>
    <w:rsid w:val="001025DD"/>
    <w:rsid w:val="0010274A"/>
    <w:rsid w:val="0010275F"/>
    <w:rsid w:val="001027D8"/>
    <w:rsid w:val="00102A41"/>
    <w:rsid w:val="00102B2E"/>
    <w:rsid w:val="00102BE9"/>
    <w:rsid w:val="00102C09"/>
    <w:rsid w:val="00102C3D"/>
    <w:rsid w:val="00102C43"/>
    <w:rsid w:val="00102F7D"/>
    <w:rsid w:val="00102F9E"/>
    <w:rsid w:val="00102FD2"/>
    <w:rsid w:val="00103265"/>
    <w:rsid w:val="00103300"/>
    <w:rsid w:val="001037C3"/>
    <w:rsid w:val="00103C7E"/>
    <w:rsid w:val="00103D06"/>
    <w:rsid w:val="00103D8C"/>
    <w:rsid w:val="00103F66"/>
    <w:rsid w:val="00103F6A"/>
    <w:rsid w:val="00103FF8"/>
    <w:rsid w:val="00104041"/>
    <w:rsid w:val="00104584"/>
    <w:rsid w:val="00104594"/>
    <w:rsid w:val="001047A7"/>
    <w:rsid w:val="0010484F"/>
    <w:rsid w:val="001048F1"/>
    <w:rsid w:val="00104949"/>
    <w:rsid w:val="00104A86"/>
    <w:rsid w:val="00104B83"/>
    <w:rsid w:val="00104B9A"/>
    <w:rsid w:val="00104C48"/>
    <w:rsid w:val="00104C6B"/>
    <w:rsid w:val="00104C79"/>
    <w:rsid w:val="00104C7E"/>
    <w:rsid w:val="00104CA0"/>
    <w:rsid w:val="00104E1D"/>
    <w:rsid w:val="00104EB0"/>
    <w:rsid w:val="00104F2A"/>
    <w:rsid w:val="00104F48"/>
    <w:rsid w:val="00105125"/>
    <w:rsid w:val="0010526C"/>
    <w:rsid w:val="00105715"/>
    <w:rsid w:val="001057C4"/>
    <w:rsid w:val="001059DB"/>
    <w:rsid w:val="00105E19"/>
    <w:rsid w:val="00105F49"/>
    <w:rsid w:val="00105F58"/>
    <w:rsid w:val="00106061"/>
    <w:rsid w:val="00106124"/>
    <w:rsid w:val="001062E5"/>
    <w:rsid w:val="0010634B"/>
    <w:rsid w:val="001065F5"/>
    <w:rsid w:val="00106CB8"/>
    <w:rsid w:val="00106E48"/>
    <w:rsid w:val="00106FC1"/>
    <w:rsid w:val="0010702A"/>
    <w:rsid w:val="001073FC"/>
    <w:rsid w:val="001074D5"/>
    <w:rsid w:val="001074FC"/>
    <w:rsid w:val="00107A64"/>
    <w:rsid w:val="00107C47"/>
    <w:rsid w:val="00107D68"/>
    <w:rsid w:val="00107DF3"/>
    <w:rsid w:val="00110013"/>
    <w:rsid w:val="001100D5"/>
    <w:rsid w:val="001101DF"/>
    <w:rsid w:val="00110651"/>
    <w:rsid w:val="00110679"/>
    <w:rsid w:val="00110715"/>
    <w:rsid w:val="001108ED"/>
    <w:rsid w:val="00110B3D"/>
    <w:rsid w:val="00110C5E"/>
    <w:rsid w:val="00110D60"/>
    <w:rsid w:val="00110E24"/>
    <w:rsid w:val="00111039"/>
    <w:rsid w:val="00111187"/>
    <w:rsid w:val="00111383"/>
    <w:rsid w:val="001115FF"/>
    <w:rsid w:val="0011188E"/>
    <w:rsid w:val="001118B8"/>
    <w:rsid w:val="00111961"/>
    <w:rsid w:val="00111967"/>
    <w:rsid w:val="00111B4A"/>
    <w:rsid w:val="00111D8A"/>
    <w:rsid w:val="00111DFD"/>
    <w:rsid w:val="00111EA4"/>
    <w:rsid w:val="00112128"/>
    <w:rsid w:val="00112246"/>
    <w:rsid w:val="001122D9"/>
    <w:rsid w:val="0011237E"/>
    <w:rsid w:val="0011255B"/>
    <w:rsid w:val="001126A6"/>
    <w:rsid w:val="00112839"/>
    <w:rsid w:val="00112A19"/>
    <w:rsid w:val="00112C89"/>
    <w:rsid w:val="00112D68"/>
    <w:rsid w:val="00112D7B"/>
    <w:rsid w:val="00112E12"/>
    <w:rsid w:val="00112F61"/>
    <w:rsid w:val="00113049"/>
    <w:rsid w:val="00113089"/>
    <w:rsid w:val="001130A7"/>
    <w:rsid w:val="001131AA"/>
    <w:rsid w:val="0011323C"/>
    <w:rsid w:val="0011325F"/>
    <w:rsid w:val="00113812"/>
    <w:rsid w:val="00113A73"/>
    <w:rsid w:val="00113B4E"/>
    <w:rsid w:val="00113B52"/>
    <w:rsid w:val="00113C62"/>
    <w:rsid w:val="00113DEF"/>
    <w:rsid w:val="00113E74"/>
    <w:rsid w:val="00113EC7"/>
    <w:rsid w:val="00113EE5"/>
    <w:rsid w:val="00114324"/>
    <w:rsid w:val="00114352"/>
    <w:rsid w:val="00114566"/>
    <w:rsid w:val="00114732"/>
    <w:rsid w:val="001148C4"/>
    <w:rsid w:val="001148DC"/>
    <w:rsid w:val="00114A17"/>
    <w:rsid w:val="00114A42"/>
    <w:rsid w:val="00114AEA"/>
    <w:rsid w:val="00114C1F"/>
    <w:rsid w:val="00114D74"/>
    <w:rsid w:val="00114E3E"/>
    <w:rsid w:val="0011506A"/>
    <w:rsid w:val="001152AB"/>
    <w:rsid w:val="00115342"/>
    <w:rsid w:val="00115391"/>
    <w:rsid w:val="001154B0"/>
    <w:rsid w:val="0011582A"/>
    <w:rsid w:val="001158CA"/>
    <w:rsid w:val="00115946"/>
    <w:rsid w:val="00115D81"/>
    <w:rsid w:val="00115DCD"/>
    <w:rsid w:val="00115DFC"/>
    <w:rsid w:val="00115FAC"/>
    <w:rsid w:val="00115FCD"/>
    <w:rsid w:val="00115FFC"/>
    <w:rsid w:val="0011608B"/>
    <w:rsid w:val="00116199"/>
    <w:rsid w:val="00116278"/>
    <w:rsid w:val="00116412"/>
    <w:rsid w:val="0011654B"/>
    <w:rsid w:val="00116867"/>
    <w:rsid w:val="00116A8A"/>
    <w:rsid w:val="00116AD8"/>
    <w:rsid w:val="00116BD4"/>
    <w:rsid w:val="00116C27"/>
    <w:rsid w:val="00116EB8"/>
    <w:rsid w:val="0011704D"/>
    <w:rsid w:val="00117157"/>
    <w:rsid w:val="001171B0"/>
    <w:rsid w:val="00117258"/>
    <w:rsid w:val="001172C7"/>
    <w:rsid w:val="0011730A"/>
    <w:rsid w:val="00117486"/>
    <w:rsid w:val="0011749F"/>
    <w:rsid w:val="00117560"/>
    <w:rsid w:val="0011759C"/>
    <w:rsid w:val="001178B1"/>
    <w:rsid w:val="00117B77"/>
    <w:rsid w:val="00117E9E"/>
    <w:rsid w:val="00117ECB"/>
    <w:rsid w:val="00117F4C"/>
    <w:rsid w:val="00120283"/>
    <w:rsid w:val="001202DE"/>
    <w:rsid w:val="0012066A"/>
    <w:rsid w:val="001207F0"/>
    <w:rsid w:val="001208B1"/>
    <w:rsid w:val="00120BB0"/>
    <w:rsid w:val="00120BB2"/>
    <w:rsid w:val="00120D5B"/>
    <w:rsid w:val="00120F27"/>
    <w:rsid w:val="0012131B"/>
    <w:rsid w:val="00121632"/>
    <w:rsid w:val="00121EB3"/>
    <w:rsid w:val="001222C2"/>
    <w:rsid w:val="001222C5"/>
    <w:rsid w:val="0012253E"/>
    <w:rsid w:val="00122611"/>
    <w:rsid w:val="00122701"/>
    <w:rsid w:val="0012297C"/>
    <w:rsid w:val="00122A81"/>
    <w:rsid w:val="00122B79"/>
    <w:rsid w:val="00122F14"/>
    <w:rsid w:val="0012332A"/>
    <w:rsid w:val="001233F0"/>
    <w:rsid w:val="00123496"/>
    <w:rsid w:val="00123500"/>
    <w:rsid w:val="00123823"/>
    <w:rsid w:val="001238EF"/>
    <w:rsid w:val="001239F8"/>
    <w:rsid w:val="00123C42"/>
    <w:rsid w:val="00123CB2"/>
    <w:rsid w:val="001240AF"/>
    <w:rsid w:val="001240DD"/>
    <w:rsid w:val="00124283"/>
    <w:rsid w:val="00124333"/>
    <w:rsid w:val="001243A7"/>
    <w:rsid w:val="00124484"/>
    <w:rsid w:val="00124679"/>
    <w:rsid w:val="001246F8"/>
    <w:rsid w:val="001247B6"/>
    <w:rsid w:val="00124CB0"/>
    <w:rsid w:val="00124E2C"/>
    <w:rsid w:val="00124EB4"/>
    <w:rsid w:val="001250E9"/>
    <w:rsid w:val="0012522B"/>
    <w:rsid w:val="00125280"/>
    <w:rsid w:val="0012530A"/>
    <w:rsid w:val="00125916"/>
    <w:rsid w:val="001259C5"/>
    <w:rsid w:val="00125AFB"/>
    <w:rsid w:val="00125C79"/>
    <w:rsid w:val="00125DCC"/>
    <w:rsid w:val="00125E4A"/>
    <w:rsid w:val="0012610B"/>
    <w:rsid w:val="00126273"/>
    <w:rsid w:val="00126289"/>
    <w:rsid w:val="00126630"/>
    <w:rsid w:val="0012676E"/>
    <w:rsid w:val="0012682F"/>
    <w:rsid w:val="001268A8"/>
    <w:rsid w:val="00126A2A"/>
    <w:rsid w:val="00126B8B"/>
    <w:rsid w:val="00126C26"/>
    <w:rsid w:val="00126EFA"/>
    <w:rsid w:val="001270FB"/>
    <w:rsid w:val="00127180"/>
    <w:rsid w:val="001271F4"/>
    <w:rsid w:val="001271FB"/>
    <w:rsid w:val="001272E7"/>
    <w:rsid w:val="00127317"/>
    <w:rsid w:val="0012736C"/>
    <w:rsid w:val="00127393"/>
    <w:rsid w:val="00127487"/>
    <w:rsid w:val="00127495"/>
    <w:rsid w:val="001275B3"/>
    <w:rsid w:val="0012777E"/>
    <w:rsid w:val="00127A54"/>
    <w:rsid w:val="00127AD5"/>
    <w:rsid w:val="00127E96"/>
    <w:rsid w:val="00130013"/>
    <w:rsid w:val="001300F0"/>
    <w:rsid w:val="001301B3"/>
    <w:rsid w:val="00130306"/>
    <w:rsid w:val="0013041E"/>
    <w:rsid w:val="0013046C"/>
    <w:rsid w:val="001304FA"/>
    <w:rsid w:val="0013055F"/>
    <w:rsid w:val="00130758"/>
    <w:rsid w:val="001307C8"/>
    <w:rsid w:val="001307FB"/>
    <w:rsid w:val="00130896"/>
    <w:rsid w:val="00130A21"/>
    <w:rsid w:val="00130AA2"/>
    <w:rsid w:val="00130C36"/>
    <w:rsid w:val="00130CD8"/>
    <w:rsid w:val="00130CE8"/>
    <w:rsid w:val="00130E07"/>
    <w:rsid w:val="00130E2D"/>
    <w:rsid w:val="00130E87"/>
    <w:rsid w:val="00130F94"/>
    <w:rsid w:val="001310D3"/>
    <w:rsid w:val="001311FB"/>
    <w:rsid w:val="0013139A"/>
    <w:rsid w:val="0013163B"/>
    <w:rsid w:val="00131662"/>
    <w:rsid w:val="00131808"/>
    <w:rsid w:val="00131B9D"/>
    <w:rsid w:val="00131C18"/>
    <w:rsid w:val="00131C57"/>
    <w:rsid w:val="00131EEB"/>
    <w:rsid w:val="00131F77"/>
    <w:rsid w:val="0013206F"/>
    <w:rsid w:val="001321E5"/>
    <w:rsid w:val="00132245"/>
    <w:rsid w:val="0013228E"/>
    <w:rsid w:val="001325FB"/>
    <w:rsid w:val="0013262E"/>
    <w:rsid w:val="00132683"/>
    <w:rsid w:val="001326D9"/>
    <w:rsid w:val="00132743"/>
    <w:rsid w:val="001327B8"/>
    <w:rsid w:val="001328DE"/>
    <w:rsid w:val="00132966"/>
    <w:rsid w:val="001329B2"/>
    <w:rsid w:val="001329C4"/>
    <w:rsid w:val="00132AA0"/>
    <w:rsid w:val="00132B04"/>
    <w:rsid w:val="00132B2A"/>
    <w:rsid w:val="00132BB4"/>
    <w:rsid w:val="00132E02"/>
    <w:rsid w:val="00132E04"/>
    <w:rsid w:val="00133091"/>
    <w:rsid w:val="001330DD"/>
    <w:rsid w:val="001331A5"/>
    <w:rsid w:val="0013327C"/>
    <w:rsid w:val="00133481"/>
    <w:rsid w:val="001334A0"/>
    <w:rsid w:val="0013353F"/>
    <w:rsid w:val="001339A9"/>
    <w:rsid w:val="00133A09"/>
    <w:rsid w:val="00133A71"/>
    <w:rsid w:val="00133CB8"/>
    <w:rsid w:val="00133DCF"/>
    <w:rsid w:val="00133E90"/>
    <w:rsid w:val="00133EA2"/>
    <w:rsid w:val="001342B4"/>
    <w:rsid w:val="00134382"/>
    <w:rsid w:val="001344BC"/>
    <w:rsid w:val="001345A6"/>
    <w:rsid w:val="00134625"/>
    <w:rsid w:val="0013462B"/>
    <w:rsid w:val="00134706"/>
    <w:rsid w:val="00134776"/>
    <w:rsid w:val="00134A11"/>
    <w:rsid w:val="00134B39"/>
    <w:rsid w:val="00134D2A"/>
    <w:rsid w:val="00134E01"/>
    <w:rsid w:val="00134E7B"/>
    <w:rsid w:val="00135053"/>
    <w:rsid w:val="0013512B"/>
    <w:rsid w:val="00135354"/>
    <w:rsid w:val="0013549E"/>
    <w:rsid w:val="001355C5"/>
    <w:rsid w:val="001355C9"/>
    <w:rsid w:val="0013572E"/>
    <w:rsid w:val="00135A39"/>
    <w:rsid w:val="00135ADD"/>
    <w:rsid w:val="00135C0C"/>
    <w:rsid w:val="00135CF2"/>
    <w:rsid w:val="00135ECE"/>
    <w:rsid w:val="00135F53"/>
    <w:rsid w:val="00135FCF"/>
    <w:rsid w:val="00136054"/>
    <w:rsid w:val="0013608D"/>
    <w:rsid w:val="001360B1"/>
    <w:rsid w:val="0013618D"/>
    <w:rsid w:val="001361BB"/>
    <w:rsid w:val="001363CA"/>
    <w:rsid w:val="001364B9"/>
    <w:rsid w:val="001365D3"/>
    <w:rsid w:val="001365DE"/>
    <w:rsid w:val="0013683B"/>
    <w:rsid w:val="001368AC"/>
    <w:rsid w:val="00136B20"/>
    <w:rsid w:val="00136B80"/>
    <w:rsid w:val="00136DC4"/>
    <w:rsid w:val="00136E1A"/>
    <w:rsid w:val="00137262"/>
    <w:rsid w:val="00137376"/>
    <w:rsid w:val="0013750D"/>
    <w:rsid w:val="0013757B"/>
    <w:rsid w:val="00137593"/>
    <w:rsid w:val="00137645"/>
    <w:rsid w:val="001379A1"/>
    <w:rsid w:val="00137A42"/>
    <w:rsid w:val="00137CD1"/>
    <w:rsid w:val="00137CFD"/>
    <w:rsid w:val="00137ED6"/>
    <w:rsid w:val="00140036"/>
    <w:rsid w:val="001400A7"/>
    <w:rsid w:val="001400EA"/>
    <w:rsid w:val="001403F8"/>
    <w:rsid w:val="00140472"/>
    <w:rsid w:val="001404AC"/>
    <w:rsid w:val="001404F9"/>
    <w:rsid w:val="0014051B"/>
    <w:rsid w:val="001405C7"/>
    <w:rsid w:val="00140719"/>
    <w:rsid w:val="00140A30"/>
    <w:rsid w:val="00140B36"/>
    <w:rsid w:val="00140C12"/>
    <w:rsid w:val="00140D42"/>
    <w:rsid w:val="00140DEE"/>
    <w:rsid w:val="00140E28"/>
    <w:rsid w:val="00140E30"/>
    <w:rsid w:val="00140FCD"/>
    <w:rsid w:val="001410D9"/>
    <w:rsid w:val="001415EC"/>
    <w:rsid w:val="00141785"/>
    <w:rsid w:val="00141AB2"/>
    <w:rsid w:val="00141B0C"/>
    <w:rsid w:val="00141B5C"/>
    <w:rsid w:val="00141C7B"/>
    <w:rsid w:val="00141DFB"/>
    <w:rsid w:val="00141FC1"/>
    <w:rsid w:val="00142189"/>
    <w:rsid w:val="001421B1"/>
    <w:rsid w:val="001421EF"/>
    <w:rsid w:val="001421FD"/>
    <w:rsid w:val="0014222A"/>
    <w:rsid w:val="00142354"/>
    <w:rsid w:val="00142489"/>
    <w:rsid w:val="00142564"/>
    <w:rsid w:val="00142598"/>
    <w:rsid w:val="00142652"/>
    <w:rsid w:val="0014271C"/>
    <w:rsid w:val="001428A3"/>
    <w:rsid w:val="001429AC"/>
    <w:rsid w:val="001429E3"/>
    <w:rsid w:val="00142B2B"/>
    <w:rsid w:val="00142B3A"/>
    <w:rsid w:val="00142BAE"/>
    <w:rsid w:val="00142C44"/>
    <w:rsid w:val="00142C51"/>
    <w:rsid w:val="00142C61"/>
    <w:rsid w:val="00142D9E"/>
    <w:rsid w:val="00143199"/>
    <w:rsid w:val="001432BE"/>
    <w:rsid w:val="001436E1"/>
    <w:rsid w:val="001438ED"/>
    <w:rsid w:val="00143C05"/>
    <w:rsid w:val="00143C37"/>
    <w:rsid w:val="00143CB4"/>
    <w:rsid w:val="00143CEF"/>
    <w:rsid w:val="00143ED0"/>
    <w:rsid w:val="00143F1E"/>
    <w:rsid w:val="00143F5F"/>
    <w:rsid w:val="00143F69"/>
    <w:rsid w:val="0014443D"/>
    <w:rsid w:val="00144467"/>
    <w:rsid w:val="0014458C"/>
    <w:rsid w:val="001445F4"/>
    <w:rsid w:val="00144A39"/>
    <w:rsid w:val="00144F50"/>
    <w:rsid w:val="0014508E"/>
    <w:rsid w:val="0014522F"/>
    <w:rsid w:val="0014562F"/>
    <w:rsid w:val="0014575B"/>
    <w:rsid w:val="00145989"/>
    <w:rsid w:val="00145E7E"/>
    <w:rsid w:val="00146006"/>
    <w:rsid w:val="00146010"/>
    <w:rsid w:val="0014613A"/>
    <w:rsid w:val="00146287"/>
    <w:rsid w:val="001462AB"/>
    <w:rsid w:val="001462FA"/>
    <w:rsid w:val="0014646A"/>
    <w:rsid w:val="00146491"/>
    <w:rsid w:val="001465F9"/>
    <w:rsid w:val="00146714"/>
    <w:rsid w:val="00146825"/>
    <w:rsid w:val="00146CFA"/>
    <w:rsid w:val="00146F6A"/>
    <w:rsid w:val="00147089"/>
    <w:rsid w:val="001470C6"/>
    <w:rsid w:val="00147103"/>
    <w:rsid w:val="001471D2"/>
    <w:rsid w:val="00147520"/>
    <w:rsid w:val="001475C3"/>
    <w:rsid w:val="00147735"/>
    <w:rsid w:val="00147B3A"/>
    <w:rsid w:val="00147C6A"/>
    <w:rsid w:val="00147CAE"/>
    <w:rsid w:val="00147E5C"/>
    <w:rsid w:val="00150746"/>
    <w:rsid w:val="00150748"/>
    <w:rsid w:val="00150816"/>
    <w:rsid w:val="001508D7"/>
    <w:rsid w:val="0015094E"/>
    <w:rsid w:val="0015095F"/>
    <w:rsid w:val="00150CAC"/>
    <w:rsid w:val="00150CC7"/>
    <w:rsid w:val="00150DC5"/>
    <w:rsid w:val="00150F57"/>
    <w:rsid w:val="0015110E"/>
    <w:rsid w:val="00151191"/>
    <w:rsid w:val="001512B3"/>
    <w:rsid w:val="00151339"/>
    <w:rsid w:val="001514C4"/>
    <w:rsid w:val="0015157B"/>
    <w:rsid w:val="001518A7"/>
    <w:rsid w:val="001518FA"/>
    <w:rsid w:val="00151996"/>
    <w:rsid w:val="00151BCA"/>
    <w:rsid w:val="00151E31"/>
    <w:rsid w:val="00151F05"/>
    <w:rsid w:val="0015216A"/>
    <w:rsid w:val="00152177"/>
    <w:rsid w:val="0015224C"/>
    <w:rsid w:val="0015233C"/>
    <w:rsid w:val="0015246C"/>
    <w:rsid w:val="001525CA"/>
    <w:rsid w:val="001528A9"/>
    <w:rsid w:val="00152ACB"/>
    <w:rsid w:val="00152D64"/>
    <w:rsid w:val="00152EC4"/>
    <w:rsid w:val="001530D6"/>
    <w:rsid w:val="00153244"/>
    <w:rsid w:val="00153921"/>
    <w:rsid w:val="0015392C"/>
    <w:rsid w:val="00153B3E"/>
    <w:rsid w:val="00153C80"/>
    <w:rsid w:val="00153F8F"/>
    <w:rsid w:val="00153F90"/>
    <w:rsid w:val="00154024"/>
    <w:rsid w:val="00154299"/>
    <w:rsid w:val="001542A3"/>
    <w:rsid w:val="001542D0"/>
    <w:rsid w:val="00154340"/>
    <w:rsid w:val="00154390"/>
    <w:rsid w:val="0015475F"/>
    <w:rsid w:val="00154813"/>
    <w:rsid w:val="00154855"/>
    <w:rsid w:val="0015489B"/>
    <w:rsid w:val="00154A28"/>
    <w:rsid w:val="00154AA3"/>
    <w:rsid w:val="00154B68"/>
    <w:rsid w:val="00154D7B"/>
    <w:rsid w:val="00154E70"/>
    <w:rsid w:val="0015506B"/>
    <w:rsid w:val="0015507F"/>
    <w:rsid w:val="00155088"/>
    <w:rsid w:val="00155322"/>
    <w:rsid w:val="0015540E"/>
    <w:rsid w:val="00155479"/>
    <w:rsid w:val="001554C2"/>
    <w:rsid w:val="00155693"/>
    <w:rsid w:val="00155755"/>
    <w:rsid w:val="00155A9F"/>
    <w:rsid w:val="00155C9F"/>
    <w:rsid w:val="00155F52"/>
    <w:rsid w:val="00156155"/>
    <w:rsid w:val="00156166"/>
    <w:rsid w:val="001561BF"/>
    <w:rsid w:val="0015627E"/>
    <w:rsid w:val="001562A4"/>
    <w:rsid w:val="00156543"/>
    <w:rsid w:val="001565BB"/>
    <w:rsid w:val="001566B5"/>
    <w:rsid w:val="00156826"/>
    <w:rsid w:val="00156C43"/>
    <w:rsid w:val="00156CED"/>
    <w:rsid w:val="00157089"/>
    <w:rsid w:val="0015722C"/>
    <w:rsid w:val="00157430"/>
    <w:rsid w:val="0015754F"/>
    <w:rsid w:val="0015756F"/>
    <w:rsid w:val="0015776E"/>
    <w:rsid w:val="00157814"/>
    <w:rsid w:val="00157A18"/>
    <w:rsid w:val="00157AE4"/>
    <w:rsid w:val="00157C8C"/>
    <w:rsid w:val="00157CB5"/>
    <w:rsid w:val="00157DF5"/>
    <w:rsid w:val="00157E1A"/>
    <w:rsid w:val="001600CE"/>
    <w:rsid w:val="00160372"/>
    <w:rsid w:val="001603C9"/>
    <w:rsid w:val="0016072C"/>
    <w:rsid w:val="00160752"/>
    <w:rsid w:val="00160A99"/>
    <w:rsid w:val="00160AA7"/>
    <w:rsid w:val="001611FD"/>
    <w:rsid w:val="00161265"/>
    <w:rsid w:val="001613B1"/>
    <w:rsid w:val="00161401"/>
    <w:rsid w:val="00161555"/>
    <w:rsid w:val="00161A02"/>
    <w:rsid w:val="00161B65"/>
    <w:rsid w:val="00161C06"/>
    <w:rsid w:val="00161CA1"/>
    <w:rsid w:val="00161DBA"/>
    <w:rsid w:val="00161E87"/>
    <w:rsid w:val="00161EB1"/>
    <w:rsid w:val="00162028"/>
    <w:rsid w:val="001621F8"/>
    <w:rsid w:val="001622AF"/>
    <w:rsid w:val="00162643"/>
    <w:rsid w:val="0016265A"/>
    <w:rsid w:val="0016279B"/>
    <w:rsid w:val="001628A1"/>
    <w:rsid w:val="00162B60"/>
    <w:rsid w:val="00162E95"/>
    <w:rsid w:val="00163166"/>
    <w:rsid w:val="0016318C"/>
    <w:rsid w:val="00163192"/>
    <w:rsid w:val="00163346"/>
    <w:rsid w:val="00163424"/>
    <w:rsid w:val="00163493"/>
    <w:rsid w:val="001634EA"/>
    <w:rsid w:val="001637BF"/>
    <w:rsid w:val="001638F3"/>
    <w:rsid w:val="00163906"/>
    <w:rsid w:val="00163A58"/>
    <w:rsid w:val="00163C86"/>
    <w:rsid w:val="00163D51"/>
    <w:rsid w:val="00163FD9"/>
    <w:rsid w:val="00164084"/>
    <w:rsid w:val="0016420B"/>
    <w:rsid w:val="0016420E"/>
    <w:rsid w:val="001642C5"/>
    <w:rsid w:val="0016438E"/>
    <w:rsid w:val="001643A7"/>
    <w:rsid w:val="0016449F"/>
    <w:rsid w:val="00164949"/>
    <w:rsid w:val="001649DE"/>
    <w:rsid w:val="00164A7E"/>
    <w:rsid w:val="00164B93"/>
    <w:rsid w:val="00164C73"/>
    <w:rsid w:val="00164C8A"/>
    <w:rsid w:val="00164DF3"/>
    <w:rsid w:val="001651AF"/>
    <w:rsid w:val="001652CA"/>
    <w:rsid w:val="001655EC"/>
    <w:rsid w:val="00165613"/>
    <w:rsid w:val="00165626"/>
    <w:rsid w:val="001658F7"/>
    <w:rsid w:val="001659F1"/>
    <w:rsid w:val="00165CB3"/>
    <w:rsid w:val="00165E00"/>
    <w:rsid w:val="00165F75"/>
    <w:rsid w:val="001660D5"/>
    <w:rsid w:val="001660D8"/>
    <w:rsid w:val="001662A5"/>
    <w:rsid w:val="0016646A"/>
    <w:rsid w:val="00166525"/>
    <w:rsid w:val="001665A1"/>
    <w:rsid w:val="001666DE"/>
    <w:rsid w:val="001667E2"/>
    <w:rsid w:val="001668F0"/>
    <w:rsid w:val="001669D5"/>
    <w:rsid w:val="00166AED"/>
    <w:rsid w:val="00167079"/>
    <w:rsid w:val="00167466"/>
    <w:rsid w:val="0016791F"/>
    <w:rsid w:val="001679FF"/>
    <w:rsid w:val="00167A08"/>
    <w:rsid w:val="00167B4D"/>
    <w:rsid w:val="00167DFA"/>
    <w:rsid w:val="00167E06"/>
    <w:rsid w:val="00167E44"/>
    <w:rsid w:val="00167E51"/>
    <w:rsid w:val="00170080"/>
    <w:rsid w:val="001701BE"/>
    <w:rsid w:val="001702A2"/>
    <w:rsid w:val="0017032A"/>
    <w:rsid w:val="00170457"/>
    <w:rsid w:val="001704DF"/>
    <w:rsid w:val="00170926"/>
    <w:rsid w:val="00170AF1"/>
    <w:rsid w:val="00170B8F"/>
    <w:rsid w:val="00170BC0"/>
    <w:rsid w:val="00171102"/>
    <w:rsid w:val="001711D2"/>
    <w:rsid w:val="00171302"/>
    <w:rsid w:val="0017149D"/>
    <w:rsid w:val="001715CF"/>
    <w:rsid w:val="0017173A"/>
    <w:rsid w:val="00171886"/>
    <w:rsid w:val="00171D60"/>
    <w:rsid w:val="00171E80"/>
    <w:rsid w:val="0017209D"/>
    <w:rsid w:val="001722B0"/>
    <w:rsid w:val="001724A8"/>
    <w:rsid w:val="001728BF"/>
    <w:rsid w:val="001728DF"/>
    <w:rsid w:val="001728E2"/>
    <w:rsid w:val="00172910"/>
    <w:rsid w:val="00172928"/>
    <w:rsid w:val="001729DA"/>
    <w:rsid w:val="00172BBF"/>
    <w:rsid w:val="00172D83"/>
    <w:rsid w:val="001730F8"/>
    <w:rsid w:val="001732AB"/>
    <w:rsid w:val="00173422"/>
    <w:rsid w:val="0017361B"/>
    <w:rsid w:val="00173623"/>
    <w:rsid w:val="00173666"/>
    <w:rsid w:val="001736C6"/>
    <w:rsid w:val="001738A2"/>
    <w:rsid w:val="00173A1E"/>
    <w:rsid w:val="00173B5A"/>
    <w:rsid w:val="00173BE4"/>
    <w:rsid w:val="00173D78"/>
    <w:rsid w:val="00173DE1"/>
    <w:rsid w:val="00173DF3"/>
    <w:rsid w:val="00173FDC"/>
    <w:rsid w:val="001743E3"/>
    <w:rsid w:val="001747D2"/>
    <w:rsid w:val="00174817"/>
    <w:rsid w:val="00174AA4"/>
    <w:rsid w:val="00174DE1"/>
    <w:rsid w:val="00174E9E"/>
    <w:rsid w:val="00174ECE"/>
    <w:rsid w:val="00174F50"/>
    <w:rsid w:val="0017501B"/>
    <w:rsid w:val="0017515F"/>
    <w:rsid w:val="00175181"/>
    <w:rsid w:val="0017532E"/>
    <w:rsid w:val="0017541A"/>
    <w:rsid w:val="001754DF"/>
    <w:rsid w:val="001755B5"/>
    <w:rsid w:val="001755FF"/>
    <w:rsid w:val="001756E2"/>
    <w:rsid w:val="00175AEC"/>
    <w:rsid w:val="00175B45"/>
    <w:rsid w:val="00175BCD"/>
    <w:rsid w:val="00175EA1"/>
    <w:rsid w:val="00175F61"/>
    <w:rsid w:val="00175FE3"/>
    <w:rsid w:val="001763B0"/>
    <w:rsid w:val="00176876"/>
    <w:rsid w:val="00176914"/>
    <w:rsid w:val="00176AD0"/>
    <w:rsid w:val="00176C64"/>
    <w:rsid w:val="00176CD6"/>
    <w:rsid w:val="00176DE7"/>
    <w:rsid w:val="00176E6A"/>
    <w:rsid w:val="00176F27"/>
    <w:rsid w:val="001770A7"/>
    <w:rsid w:val="00177442"/>
    <w:rsid w:val="001776BC"/>
    <w:rsid w:val="001776C9"/>
    <w:rsid w:val="00177755"/>
    <w:rsid w:val="001777C0"/>
    <w:rsid w:val="0017780B"/>
    <w:rsid w:val="0017796C"/>
    <w:rsid w:val="00177996"/>
    <w:rsid w:val="00177AC2"/>
    <w:rsid w:val="00177BB8"/>
    <w:rsid w:val="00177D92"/>
    <w:rsid w:val="00177F0B"/>
    <w:rsid w:val="00177F62"/>
    <w:rsid w:val="00180037"/>
    <w:rsid w:val="00180074"/>
    <w:rsid w:val="001800DD"/>
    <w:rsid w:val="0018018C"/>
    <w:rsid w:val="001801D6"/>
    <w:rsid w:val="00180300"/>
    <w:rsid w:val="00180330"/>
    <w:rsid w:val="00180439"/>
    <w:rsid w:val="00180485"/>
    <w:rsid w:val="00180A64"/>
    <w:rsid w:val="00180B1C"/>
    <w:rsid w:val="00180B2B"/>
    <w:rsid w:val="00180BE4"/>
    <w:rsid w:val="00180D65"/>
    <w:rsid w:val="00180DC1"/>
    <w:rsid w:val="00180E41"/>
    <w:rsid w:val="00180F2C"/>
    <w:rsid w:val="00180F62"/>
    <w:rsid w:val="00180F85"/>
    <w:rsid w:val="00181013"/>
    <w:rsid w:val="001810F0"/>
    <w:rsid w:val="001814E7"/>
    <w:rsid w:val="001816B5"/>
    <w:rsid w:val="00181804"/>
    <w:rsid w:val="00181809"/>
    <w:rsid w:val="00181857"/>
    <w:rsid w:val="00181BD4"/>
    <w:rsid w:val="00181C61"/>
    <w:rsid w:val="00181F1A"/>
    <w:rsid w:val="00181F51"/>
    <w:rsid w:val="0018202C"/>
    <w:rsid w:val="00182062"/>
    <w:rsid w:val="001820DA"/>
    <w:rsid w:val="001822F0"/>
    <w:rsid w:val="0018234E"/>
    <w:rsid w:val="001824B2"/>
    <w:rsid w:val="001824CC"/>
    <w:rsid w:val="00182535"/>
    <w:rsid w:val="001827DE"/>
    <w:rsid w:val="00182A25"/>
    <w:rsid w:val="00182A38"/>
    <w:rsid w:val="00182BF7"/>
    <w:rsid w:val="00182C09"/>
    <w:rsid w:val="00182C1C"/>
    <w:rsid w:val="00182C93"/>
    <w:rsid w:val="00182C98"/>
    <w:rsid w:val="00182D43"/>
    <w:rsid w:val="00182D55"/>
    <w:rsid w:val="00182E7F"/>
    <w:rsid w:val="00183381"/>
    <w:rsid w:val="0018374C"/>
    <w:rsid w:val="001837B8"/>
    <w:rsid w:val="00183919"/>
    <w:rsid w:val="00183924"/>
    <w:rsid w:val="001839D4"/>
    <w:rsid w:val="001840ED"/>
    <w:rsid w:val="001846AA"/>
    <w:rsid w:val="001846DC"/>
    <w:rsid w:val="00184808"/>
    <w:rsid w:val="00184A38"/>
    <w:rsid w:val="00184D81"/>
    <w:rsid w:val="00184D95"/>
    <w:rsid w:val="00185087"/>
    <w:rsid w:val="00185B79"/>
    <w:rsid w:val="00185FD8"/>
    <w:rsid w:val="0018600A"/>
    <w:rsid w:val="00186241"/>
    <w:rsid w:val="0018628B"/>
    <w:rsid w:val="00186484"/>
    <w:rsid w:val="001864B5"/>
    <w:rsid w:val="00186917"/>
    <w:rsid w:val="001869E8"/>
    <w:rsid w:val="00186A87"/>
    <w:rsid w:val="00186D6E"/>
    <w:rsid w:val="00186F42"/>
    <w:rsid w:val="001872B9"/>
    <w:rsid w:val="0018733C"/>
    <w:rsid w:val="00187379"/>
    <w:rsid w:val="001875D7"/>
    <w:rsid w:val="00187647"/>
    <w:rsid w:val="001879BB"/>
    <w:rsid w:val="00187B24"/>
    <w:rsid w:val="00187B91"/>
    <w:rsid w:val="00187BC8"/>
    <w:rsid w:val="00187C0F"/>
    <w:rsid w:val="00187E85"/>
    <w:rsid w:val="001903A0"/>
    <w:rsid w:val="001904D7"/>
    <w:rsid w:val="0019052F"/>
    <w:rsid w:val="001905FB"/>
    <w:rsid w:val="00190615"/>
    <w:rsid w:val="00190AD5"/>
    <w:rsid w:val="001910D0"/>
    <w:rsid w:val="001912E4"/>
    <w:rsid w:val="0019132B"/>
    <w:rsid w:val="001913A3"/>
    <w:rsid w:val="001914E8"/>
    <w:rsid w:val="00191707"/>
    <w:rsid w:val="001919B5"/>
    <w:rsid w:val="00191A37"/>
    <w:rsid w:val="00191D13"/>
    <w:rsid w:val="00191F2C"/>
    <w:rsid w:val="00191FF7"/>
    <w:rsid w:val="001920FF"/>
    <w:rsid w:val="00192320"/>
    <w:rsid w:val="00192397"/>
    <w:rsid w:val="001926CE"/>
    <w:rsid w:val="0019276E"/>
    <w:rsid w:val="00192AB4"/>
    <w:rsid w:val="00192B50"/>
    <w:rsid w:val="00192D0B"/>
    <w:rsid w:val="00192E5E"/>
    <w:rsid w:val="00192FF2"/>
    <w:rsid w:val="00193140"/>
    <w:rsid w:val="00193215"/>
    <w:rsid w:val="00193330"/>
    <w:rsid w:val="00193371"/>
    <w:rsid w:val="001934C1"/>
    <w:rsid w:val="00193681"/>
    <w:rsid w:val="001936A7"/>
    <w:rsid w:val="001936DE"/>
    <w:rsid w:val="001938F7"/>
    <w:rsid w:val="00193AE0"/>
    <w:rsid w:val="00193C35"/>
    <w:rsid w:val="00193E54"/>
    <w:rsid w:val="00193F7B"/>
    <w:rsid w:val="001941FE"/>
    <w:rsid w:val="0019434F"/>
    <w:rsid w:val="001943B3"/>
    <w:rsid w:val="00194497"/>
    <w:rsid w:val="0019457C"/>
    <w:rsid w:val="00194693"/>
    <w:rsid w:val="001946A6"/>
    <w:rsid w:val="001946F9"/>
    <w:rsid w:val="00194801"/>
    <w:rsid w:val="00194A30"/>
    <w:rsid w:val="00194A4F"/>
    <w:rsid w:val="00194A7E"/>
    <w:rsid w:val="00194CD4"/>
    <w:rsid w:val="00194D58"/>
    <w:rsid w:val="00194D9F"/>
    <w:rsid w:val="00195097"/>
    <w:rsid w:val="001950DA"/>
    <w:rsid w:val="00195361"/>
    <w:rsid w:val="00195777"/>
    <w:rsid w:val="00195816"/>
    <w:rsid w:val="00195A6E"/>
    <w:rsid w:val="00195B42"/>
    <w:rsid w:val="00195BC4"/>
    <w:rsid w:val="00195CB1"/>
    <w:rsid w:val="00195D5E"/>
    <w:rsid w:val="00195EF3"/>
    <w:rsid w:val="00195F5C"/>
    <w:rsid w:val="00195FA5"/>
    <w:rsid w:val="00196381"/>
    <w:rsid w:val="001964F1"/>
    <w:rsid w:val="00196846"/>
    <w:rsid w:val="001969AF"/>
    <w:rsid w:val="00196B00"/>
    <w:rsid w:val="00196C1C"/>
    <w:rsid w:val="00196C4A"/>
    <w:rsid w:val="00196D17"/>
    <w:rsid w:val="00196E74"/>
    <w:rsid w:val="00196EEA"/>
    <w:rsid w:val="00196F44"/>
    <w:rsid w:val="00197170"/>
    <w:rsid w:val="001973C4"/>
    <w:rsid w:val="0019744A"/>
    <w:rsid w:val="0019751D"/>
    <w:rsid w:val="0019755E"/>
    <w:rsid w:val="00197613"/>
    <w:rsid w:val="001976E6"/>
    <w:rsid w:val="0019777E"/>
    <w:rsid w:val="00197790"/>
    <w:rsid w:val="00197902"/>
    <w:rsid w:val="00197BC9"/>
    <w:rsid w:val="00197C26"/>
    <w:rsid w:val="00197C40"/>
    <w:rsid w:val="00197DD8"/>
    <w:rsid w:val="001A0085"/>
    <w:rsid w:val="001A02AE"/>
    <w:rsid w:val="001A02F2"/>
    <w:rsid w:val="001A06E9"/>
    <w:rsid w:val="001A06FA"/>
    <w:rsid w:val="001A074D"/>
    <w:rsid w:val="001A0848"/>
    <w:rsid w:val="001A0893"/>
    <w:rsid w:val="001A0912"/>
    <w:rsid w:val="001A096F"/>
    <w:rsid w:val="001A0B4D"/>
    <w:rsid w:val="001A0BD8"/>
    <w:rsid w:val="001A0C32"/>
    <w:rsid w:val="001A0D12"/>
    <w:rsid w:val="001A1006"/>
    <w:rsid w:val="001A1165"/>
    <w:rsid w:val="001A13A2"/>
    <w:rsid w:val="001A14D0"/>
    <w:rsid w:val="001A16BD"/>
    <w:rsid w:val="001A1719"/>
    <w:rsid w:val="001A194C"/>
    <w:rsid w:val="001A1982"/>
    <w:rsid w:val="001A19AB"/>
    <w:rsid w:val="001A1C5D"/>
    <w:rsid w:val="001A1DF5"/>
    <w:rsid w:val="001A1F1C"/>
    <w:rsid w:val="001A1FC4"/>
    <w:rsid w:val="001A252A"/>
    <w:rsid w:val="001A268F"/>
    <w:rsid w:val="001A2747"/>
    <w:rsid w:val="001A279B"/>
    <w:rsid w:val="001A2953"/>
    <w:rsid w:val="001A29C0"/>
    <w:rsid w:val="001A2EAE"/>
    <w:rsid w:val="001A2ED1"/>
    <w:rsid w:val="001A30A4"/>
    <w:rsid w:val="001A316B"/>
    <w:rsid w:val="001A36D3"/>
    <w:rsid w:val="001A36D9"/>
    <w:rsid w:val="001A376D"/>
    <w:rsid w:val="001A38D4"/>
    <w:rsid w:val="001A39A2"/>
    <w:rsid w:val="001A3B0D"/>
    <w:rsid w:val="001A3B24"/>
    <w:rsid w:val="001A3B6C"/>
    <w:rsid w:val="001A3BA4"/>
    <w:rsid w:val="001A3DC7"/>
    <w:rsid w:val="001A3E2D"/>
    <w:rsid w:val="001A4114"/>
    <w:rsid w:val="001A42EC"/>
    <w:rsid w:val="001A4341"/>
    <w:rsid w:val="001A446F"/>
    <w:rsid w:val="001A4507"/>
    <w:rsid w:val="001A452B"/>
    <w:rsid w:val="001A4573"/>
    <w:rsid w:val="001A461D"/>
    <w:rsid w:val="001A4707"/>
    <w:rsid w:val="001A495B"/>
    <w:rsid w:val="001A4C5B"/>
    <w:rsid w:val="001A4C6B"/>
    <w:rsid w:val="001A4CC0"/>
    <w:rsid w:val="001A4FCC"/>
    <w:rsid w:val="001A4FF9"/>
    <w:rsid w:val="001A50AD"/>
    <w:rsid w:val="001A5293"/>
    <w:rsid w:val="001A529F"/>
    <w:rsid w:val="001A5705"/>
    <w:rsid w:val="001A575C"/>
    <w:rsid w:val="001A5BA8"/>
    <w:rsid w:val="001A5C2C"/>
    <w:rsid w:val="001A5D64"/>
    <w:rsid w:val="001A5EAD"/>
    <w:rsid w:val="001A5ED2"/>
    <w:rsid w:val="001A60E0"/>
    <w:rsid w:val="001A62DD"/>
    <w:rsid w:val="001A6422"/>
    <w:rsid w:val="001A6432"/>
    <w:rsid w:val="001A656D"/>
    <w:rsid w:val="001A65C6"/>
    <w:rsid w:val="001A660D"/>
    <w:rsid w:val="001A67FF"/>
    <w:rsid w:val="001A6B09"/>
    <w:rsid w:val="001A6C5D"/>
    <w:rsid w:val="001A6CFA"/>
    <w:rsid w:val="001A6D89"/>
    <w:rsid w:val="001A71F2"/>
    <w:rsid w:val="001A72E1"/>
    <w:rsid w:val="001A7309"/>
    <w:rsid w:val="001A7641"/>
    <w:rsid w:val="001A773D"/>
    <w:rsid w:val="001A79A6"/>
    <w:rsid w:val="001B01C3"/>
    <w:rsid w:val="001B02C6"/>
    <w:rsid w:val="001B0775"/>
    <w:rsid w:val="001B0B41"/>
    <w:rsid w:val="001B0BB2"/>
    <w:rsid w:val="001B0C88"/>
    <w:rsid w:val="001B0CC7"/>
    <w:rsid w:val="001B130C"/>
    <w:rsid w:val="001B140C"/>
    <w:rsid w:val="001B1478"/>
    <w:rsid w:val="001B1511"/>
    <w:rsid w:val="001B1645"/>
    <w:rsid w:val="001B1735"/>
    <w:rsid w:val="001B1904"/>
    <w:rsid w:val="001B1905"/>
    <w:rsid w:val="001B1929"/>
    <w:rsid w:val="001B19E5"/>
    <w:rsid w:val="001B1A7F"/>
    <w:rsid w:val="001B1A89"/>
    <w:rsid w:val="001B1AD8"/>
    <w:rsid w:val="001B1C17"/>
    <w:rsid w:val="001B1C33"/>
    <w:rsid w:val="001B1E52"/>
    <w:rsid w:val="001B2263"/>
    <w:rsid w:val="001B2295"/>
    <w:rsid w:val="001B2344"/>
    <w:rsid w:val="001B2423"/>
    <w:rsid w:val="001B2448"/>
    <w:rsid w:val="001B2473"/>
    <w:rsid w:val="001B2623"/>
    <w:rsid w:val="001B27FA"/>
    <w:rsid w:val="001B2899"/>
    <w:rsid w:val="001B28F9"/>
    <w:rsid w:val="001B2979"/>
    <w:rsid w:val="001B299D"/>
    <w:rsid w:val="001B29A6"/>
    <w:rsid w:val="001B2C50"/>
    <w:rsid w:val="001B2CBA"/>
    <w:rsid w:val="001B2FB3"/>
    <w:rsid w:val="001B313E"/>
    <w:rsid w:val="001B322B"/>
    <w:rsid w:val="001B3353"/>
    <w:rsid w:val="001B338E"/>
    <w:rsid w:val="001B3496"/>
    <w:rsid w:val="001B3531"/>
    <w:rsid w:val="001B35D5"/>
    <w:rsid w:val="001B3806"/>
    <w:rsid w:val="001B3B08"/>
    <w:rsid w:val="001B3DEB"/>
    <w:rsid w:val="001B4044"/>
    <w:rsid w:val="001B40AF"/>
    <w:rsid w:val="001B4161"/>
    <w:rsid w:val="001B4B96"/>
    <w:rsid w:val="001B4CC1"/>
    <w:rsid w:val="001B4CEC"/>
    <w:rsid w:val="001B4D13"/>
    <w:rsid w:val="001B4DB2"/>
    <w:rsid w:val="001B50F7"/>
    <w:rsid w:val="001B50FB"/>
    <w:rsid w:val="001B5170"/>
    <w:rsid w:val="001B5197"/>
    <w:rsid w:val="001B52E5"/>
    <w:rsid w:val="001B5327"/>
    <w:rsid w:val="001B5377"/>
    <w:rsid w:val="001B556E"/>
    <w:rsid w:val="001B5595"/>
    <w:rsid w:val="001B5640"/>
    <w:rsid w:val="001B57B5"/>
    <w:rsid w:val="001B57E0"/>
    <w:rsid w:val="001B5828"/>
    <w:rsid w:val="001B5A4E"/>
    <w:rsid w:val="001B5AD8"/>
    <w:rsid w:val="001B5B56"/>
    <w:rsid w:val="001B5D40"/>
    <w:rsid w:val="001B5E4C"/>
    <w:rsid w:val="001B5FA4"/>
    <w:rsid w:val="001B6048"/>
    <w:rsid w:val="001B6417"/>
    <w:rsid w:val="001B6427"/>
    <w:rsid w:val="001B6872"/>
    <w:rsid w:val="001B699A"/>
    <w:rsid w:val="001B6A86"/>
    <w:rsid w:val="001B6C35"/>
    <w:rsid w:val="001B6D53"/>
    <w:rsid w:val="001B6EE4"/>
    <w:rsid w:val="001B6F0D"/>
    <w:rsid w:val="001B6FD2"/>
    <w:rsid w:val="001B6FDA"/>
    <w:rsid w:val="001B730A"/>
    <w:rsid w:val="001B74B9"/>
    <w:rsid w:val="001B74CF"/>
    <w:rsid w:val="001B7653"/>
    <w:rsid w:val="001B769E"/>
    <w:rsid w:val="001B7A70"/>
    <w:rsid w:val="001B7B87"/>
    <w:rsid w:val="001B7C3A"/>
    <w:rsid w:val="001B7C45"/>
    <w:rsid w:val="001B7C76"/>
    <w:rsid w:val="001C0442"/>
    <w:rsid w:val="001C0936"/>
    <w:rsid w:val="001C0A0B"/>
    <w:rsid w:val="001C0AAB"/>
    <w:rsid w:val="001C0F37"/>
    <w:rsid w:val="001C1073"/>
    <w:rsid w:val="001C1168"/>
    <w:rsid w:val="001C1193"/>
    <w:rsid w:val="001C1444"/>
    <w:rsid w:val="001C15B3"/>
    <w:rsid w:val="001C17AA"/>
    <w:rsid w:val="001C1B3B"/>
    <w:rsid w:val="001C1B3C"/>
    <w:rsid w:val="001C21AB"/>
    <w:rsid w:val="001C2266"/>
    <w:rsid w:val="001C22BC"/>
    <w:rsid w:val="001C2586"/>
    <w:rsid w:val="001C26EE"/>
    <w:rsid w:val="001C28F3"/>
    <w:rsid w:val="001C28FA"/>
    <w:rsid w:val="001C2B54"/>
    <w:rsid w:val="001C2D8F"/>
    <w:rsid w:val="001C2DDF"/>
    <w:rsid w:val="001C2EAF"/>
    <w:rsid w:val="001C2EB9"/>
    <w:rsid w:val="001C326F"/>
    <w:rsid w:val="001C32A3"/>
    <w:rsid w:val="001C33BA"/>
    <w:rsid w:val="001C33E0"/>
    <w:rsid w:val="001C3499"/>
    <w:rsid w:val="001C390D"/>
    <w:rsid w:val="001C3A5C"/>
    <w:rsid w:val="001C3B65"/>
    <w:rsid w:val="001C3C24"/>
    <w:rsid w:val="001C3C45"/>
    <w:rsid w:val="001C3D8C"/>
    <w:rsid w:val="001C3E01"/>
    <w:rsid w:val="001C3F88"/>
    <w:rsid w:val="001C3FC3"/>
    <w:rsid w:val="001C4518"/>
    <w:rsid w:val="001C4563"/>
    <w:rsid w:val="001C464D"/>
    <w:rsid w:val="001C4826"/>
    <w:rsid w:val="001C4835"/>
    <w:rsid w:val="001C4BE5"/>
    <w:rsid w:val="001C4EDF"/>
    <w:rsid w:val="001C4F08"/>
    <w:rsid w:val="001C521C"/>
    <w:rsid w:val="001C52E7"/>
    <w:rsid w:val="001C57FD"/>
    <w:rsid w:val="001C5A09"/>
    <w:rsid w:val="001C5A48"/>
    <w:rsid w:val="001C5AA7"/>
    <w:rsid w:val="001C5B9B"/>
    <w:rsid w:val="001C5BCA"/>
    <w:rsid w:val="001C5DC2"/>
    <w:rsid w:val="001C5EC3"/>
    <w:rsid w:val="001C60A7"/>
    <w:rsid w:val="001C62DD"/>
    <w:rsid w:val="001C62E2"/>
    <w:rsid w:val="001C639B"/>
    <w:rsid w:val="001C63DE"/>
    <w:rsid w:val="001C685D"/>
    <w:rsid w:val="001C692E"/>
    <w:rsid w:val="001C699A"/>
    <w:rsid w:val="001C6B38"/>
    <w:rsid w:val="001C6BB5"/>
    <w:rsid w:val="001C6D95"/>
    <w:rsid w:val="001C7037"/>
    <w:rsid w:val="001C713C"/>
    <w:rsid w:val="001C7303"/>
    <w:rsid w:val="001C73D3"/>
    <w:rsid w:val="001C74AD"/>
    <w:rsid w:val="001C7593"/>
    <w:rsid w:val="001C7685"/>
    <w:rsid w:val="001C7990"/>
    <w:rsid w:val="001C7B99"/>
    <w:rsid w:val="001C7E3B"/>
    <w:rsid w:val="001C7FB8"/>
    <w:rsid w:val="001D005A"/>
    <w:rsid w:val="001D0198"/>
    <w:rsid w:val="001D0211"/>
    <w:rsid w:val="001D02E0"/>
    <w:rsid w:val="001D0423"/>
    <w:rsid w:val="001D05EA"/>
    <w:rsid w:val="001D0C15"/>
    <w:rsid w:val="001D0CA1"/>
    <w:rsid w:val="001D0E42"/>
    <w:rsid w:val="001D0ED4"/>
    <w:rsid w:val="001D1217"/>
    <w:rsid w:val="001D1246"/>
    <w:rsid w:val="001D139E"/>
    <w:rsid w:val="001D15AA"/>
    <w:rsid w:val="001D1626"/>
    <w:rsid w:val="001D17B8"/>
    <w:rsid w:val="001D1A9C"/>
    <w:rsid w:val="001D1B24"/>
    <w:rsid w:val="001D1B62"/>
    <w:rsid w:val="001D1C58"/>
    <w:rsid w:val="001D1F2F"/>
    <w:rsid w:val="001D21B2"/>
    <w:rsid w:val="001D2274"/>
    <w:rsid w:val="001D22A3"/>
    <w:rsid w:val="001D2371"/>
    <w:rsid w:val="001D24F4"/>
    <w:rsid w:val="001D252A"/>
    <w:rsid w:val="001D26B2"/>
    <w:rsid w:val="001D2710"/>
    <w:rsid w:val="001D2A71"/>
    <w:rsid w:val="001D2B42"/>
    <w:rsid w:val="001D2C83"/>
    <w:rsid w:val="001D2F5B"/>
    <w:rsid w:val="001D3023"/>
    <w:rsid w:val="001D30DE"/>
    <w:rsid w:val="001D3145"/>
    <w:rsid w:val="001D32C2"/>
    <w:rsid w:val="001D3369"/>
    <w:rsid w:val="001D38E4"/>
    <w:rsid w:val="001D3911"/>
    <w:rsid w:val="001D3B37"/>
    <w:rsid w:val="001D3B5A"/>
    <w:rsid w:val="001D3CC2"/>
    <w:rsid w:val="001D3CFF"/>
    <w:rsid w:val="001D3DB0"/>
    <w:rsid w:val="001D3E25"/>
    <w:rsid w:val="001D3FA3"/>
    <w:rsid w:val="001D40D3"/>
    <w:rsid w:val="001D414F"/>
    <w:rsid w:val="001D426C"/>
    <w:rsid w:val="001D43FA"/>
    <w:rsid w:val="001D464D"/>
    <w:rsid w:val="001D4B39"/>
    <w:rsid w:val="001D4EE4"/>
    <w:rsid w:val="001D4F62"/>
    <w:rsid w:val="001D5042"/>
    <w:rsid w:val="001D5121"/>
    <w:rsid w:val="001D5283"/>
    <w:rsid w:val="001D52D5"/>
    <w:rsid w:val="001D5705"/>
    <w:rsid w:val="001D58E8"/>
    <w:rsid w:val="001D5AA3"/>
    <w:rsid w:val="001D5AD6"/>
    <w:rsid w:val="001D5CE7"/>
    <w:rsid w:val="001D5E51"/>
    <w:rsid w:val="001D5E64"/>
    <w:rsid w:val="001D5E9C"/>
    <w:rsid w:val="001D622C"/>
    <w:rsid w:val="001D6368"/>
    <w:rsid w:val="001D6414"/>
    <w:rsid w:val="001D668D"/>
    <w:rsid w:val="001D6871"/>
    <w:rsid w:val="001D6889"/>
    <w:rsid w:val="001D688A"/>
    <w:rsid w:val="001D68AC"/>
    <w:rsid w:val="001D6E8B"/>
    <w:rsid w:val="001D6EB8"/>
    <w:rsid w:val="001D6F57"/>
    <w:rsid w:val="001D6F9C"/>
    <w:rsid w:val="001D7194"/>
    <w:rsid w:val="001D7467"/>
    <w:rsid w:val="001D7592"/>
    <w:rsid w:val="001D77CD"/>
    <w:rsid w:val="001D7908"/>
    <w:rsid w:val="001D7996"/>
    <w:rsid w:val="001D79E7"/>
    <w:rsid w:val="001D7B77"/>
    <w:rsid w:val="001D7DD0"/>
    <w:rsid w:val="001E008F"/>
    <w:rsid w:val="001E021E"/>
    <w:rsid w:val="001E0290"/>
    <w:rsid w:val="001E044D"/>
    <w:rsid w:val="001E05E8"/>
    <w:rsid w:val="001E0767"/>
    <w:rsid w:val="001E095D"/>
    <w:rsid w:val="001E0A2A"/>
    <w:rsid w:val="001E0BE4"/>
    <w:rsid w:val="001E0F38"/>
    <w:rsid w:val="001E1339"/>
    <w:rsid w:val="001E16C7"/>
    <w:rsid w:val="001E170F"/>
    <w:rsid w:val="001E17AA"/>
    <w:rsid w:val="001E18E0"/>
    <w:rsid w:val="001E1919"/>
    <w:rsid w:val="001E1D1B"/>
    <w:rsid w:val="001E1D65"/>
    <w:rsid w:val="001E1F25"/>
    <w:rsid w:val="001E1F54"/>
    <w:rsid w:val="001E1F93"/>
    <w:rsid w:val="001E20B4"/>
    <w:rsid w:val="001E20F7"/>
    <w:rsid w:val="001E242B"/>
    <w:rsid w:val="001E2500"/>
    <w:rsid w:val="001E25EA"/>
    <w:rsid w:val="001E27F5"/>
    <w:rsid w:val="001E2845"/>
    <w:rsid w:val="001E2987"/>
    <w:rsid w:val="001E29B4"/>
    <w:rsid w:val="001E29EF"/>
    <w:rsid w:val="001E2B16"/>
    <w:rsid w:val="001E2B47"/>
    <w:rsid w:val="001E2BF4"/>
    <w:rsid w:val="001E2C2F"/>
    <w:rsid w:val="001E2FD8"/>
    <w:rsid w:val="001E30D0"/>
    <w:rsid w:val="001E3282"/>
    <w:rsid w:val="001E32BD"/>
    <w:rsid w:val="001E3386"/>
    <w:rsid w:val="001E35B8"/>
    <w:rsid w:val="001E3A62"/>
    <w:rsid w:val="001E3AFE"/>
    <w:rsid w:val="001E3DA6"/>
    <w:rsid w:val="001E3DE6"/>
    <w:rsid w:val="001E3E43"/>
    <w:rsid w:val="001E3EAB"/>
    <w:rsid w:val="001E3FA9"/>
    <w:rsid w:val="001E4125"/>
    <w:rsid w:val="001E41FB"/>
    <w:rsid w:val="001E42A0"/>
    <w:rsid w:val="001E442F"/>
    <w:rsid w:val="001E4518"/>
    <w:rsid w:val="001E48CF"/>
    <w:rsid w:val="001E4909"/>
    <w:rsid w:val="001E4B66"/>
    <w:rsid w:val="001E4BDB"/>
    <w:rsid w:val="001E4C91"/>
    <w:rsid w:val="001E4E96"/>
    <w:rsid w:val="001E4EED"/>
    <w:rsid w:val="001E5010"/>
    <w:rsid w:val="001E5176"/>
    <w:rsid w:val="001E51CF"/>
    <w:rsid w:val="001E5521"/>
    <w:rsid w:val="001E564B"/>
    <w:rsid w:val="001E5834"/>
    <w:rsid w:val="001E59BA"/>
    <w:rsid w:val="001E5AF5"/>
    <w:rsid w:val="001E5B42"/>
    <w:rsid w:val="001E5C0B"/>
    <w:rsid w:val="001E5C8E"/>
    <w:rsid w:val="001E5D31"/>
    <w:rsid w:val="001E5F8D"/>
    <w:rsid w:val="001E603C"/>
    <w:rsid w:val="001E62C5"/>
    <w:rsid w:val="001E62C8"/>
    <w:rsid w:val="001E6361"/>
    <w:rsid w:val="001E63DA"/>
    <w:rsid w:val="001E63E1"/>
    <w:rsid w:val="001E6745"/>
    <w:rsid w:val="001E69FC"/>
    <w:rsid w:val="001E6A7C"/>
    <w:rsid w:val="001E6AAC"/>
    <w:rsid w:val="001E6B60"/>
    <w:rsid w:val="001E6B76"/>
    <w:rsid w:val="001E6C46"/>
    <w:rsid w:val="001E6DC6"/>
    <w:rsid w:val="001E6EED"/>
    <w:rsid w:val="001E6FE5"/>
    <w:rsid w:val="001E7235"/>
    <w:rsid w:val="001E72AD"/>
    <w:rsid w:val="001E72DB"/>
    <w:rsid w:val="001E7321"/>
    <w:rsid w:val="001E7377"/>
    <w:rsid w:val="001E74A7"/>
    <w:rsid w:val="001E74AA"/>
    <w:rsid w:val="001E7592"/>
    <w:rsid w:val="001E7632"/>
    <w:rsid w:val="001E76D6"/>
    <w:rsid w:val="001E771D"/>
    <w:rsid w:val="001E771E"/>
    <w:rsid w:val="001E78FB"/>
    <w:rsid w:val="001E7CAB"/>
    <w:rsid w:val="001F01A9"/>
    <w:rsid w:val="001F0399"/>
    <w:rsid w:val="001F04AE"/>
    <w:rsid w:val="001F0582"/>
    <w:rsid w:val="001F05E8"/>
    <w:rsid w:val="001F0689"/>
    <w:rsid w:val="001F06B9"/>
    <w:rsid w:val="001F072F"/>
    <w:rsid w:val="001F0758"/>
    <w:rsid w:val="001F09A0"/>
    <w:rsid w:val="001F0C29"/>
    <w:rsid w:val="001F0D5B"/>
    <w:rsid w:val="001F0E2D"/>
    <w:rsid w:val="001F1066"/>
    <w:rsid w:val="001F13CC"/>
    <w:rsid w:val="001F1716"/>
    <w:rsid w:val="001F1AE8"/>
    <w:rsid w:val="001F1D3D"/>
    <w:rsid w:val="001F1DF7"/>
    <w:rsid w:val="001F1E4D"/>
    <w:rsid w:val="001F1EA9"/>
    <w:rsid w:val="001F1EBE"/>
    <w:rsid w:val="001F1F6D"/>
    <w:rsid w:val="001F1FF2"/>
    <w:rsid w:val="001F203B"/>
    <w:rsid w:val="001F215A"/>
    <w:rsid w:val="001F228D"/>
    <w:rsid w:val="001F22DD"/>
    <w:rsid w:val="001F2585"/>
    <w:rsid w:val="001F25CA"/>
    <w:rsid w:val="001F2710"/>
    <w:rsid w:val="001F275A"/>
    <w:rsid w:val="001F288C"/>
    <w:rsid w:val="001F28FE"/>
    <w:rsid w:val="001F2B1A"/>
    <w:rsid w:val="001F2E14"/>
    <w:rsid w:val="001F3082"/>
    <w:rsid w:val="001F30A0"/>
    <w:rsid w:val="001F346E"/>
    <w:rsid w:val="001F3486"/>
    <w:rsid w:val="001F35AA"/>
    <w:rsid w:val="001F374A"/>
    <w:rsid w:val="001F3875"/>
    <w:rsid w:val="001F3957"/>
    <w:rsid w:val="001F3ADC"/>
    <w:rsid w:val="001F3C37"/>
    <w:rsid w:val="001F3C59"/>
    <w:rsid w:val="001F3C9E"/>
    <w:rsid w:val="001F3F3E"/>
    <w:rsid w:val="001F3F5F"/>
    <w:rsid w:val="001F3FE7"/>
    <w:rsid w:val="001F400E"/>
    <w:rsid w:val="001F406E"/>
    <w:rsid w:val="001F423E"/>
    <w:rsid w:val="001F4433"/>
    <w:rsid w:val="001F473A"/>
    <w:rsid w:val="001F474F"/>
    <w:rsid w:val="001F48CF"/>
    <w:rsid w:val="001F48F8"/>
    <w:rsid w:val="001F4A09"/>
    <w:rsid w:val="001F500A"/>
    <w:rsid w:val="001F50AD"/>
    <w:rsid w:val="001F5171"/>
    <w:rsid w:val="001F523E"/>
    <w:rsid w:val="001F53D9"/>
    <w:rsid w:val="001F5813"/>
    <w:rsid w:val="001F5A12"/>
    <w:rsid w:val="001F5AAC"/>
    <w:rsid w:val="001F5B28"/>
    <w:rsid w:val="001F5D26"/>
    <w:rsid w:val="001F5F27"/>
    <w:rsid w:val="001F5FCF"/>
    <w:rsid w:val="001F6086"/>
    <w:rsid w:val="001F60AC"/>
    <w:rsid w:val="001F62DC"/>
    <w:rsid w:val="001F65E1"/>
    <w:rsid w:val="001F65E7"/>
    <w:rsid w:val="001F66F5"/>
    <w:rsid w:val="001F67D6"/>
    <w:rsid w:val="001F67E2"/>
    <w:rsid w:val="001F68BD"/>
    <w:rsid w:val="001F6A68"/>
    <w:rsid w:val="001F6AF7"/>
    <w:rsid w:val="001F6B39"/>
    <w:rsid w:val="001F6B75"/>
    <w:rsid w:val="001F6C1E"/>
    <w:rsid w:val="001F6FA0"/>
    <w:rsid w:val="001F71B7"/>
    <w:rsid w:val="001F721B"/>
    <w:rsid w:val="001F7399"/>
    <w:rsid w:val="001F755E"/>
    <w:rsid w:val="001F7937"/>
    <w:rsid w:val="001F7B48"/>
    <w:rsid w:val="001F7BC0"/>
    <w:rsid w:val="001F7C7A"/>
    <w:rsid w:val="001F7DC3"/>
    <w:rsid w:val="001F7DEC"/>
    <w:rsid w:val="001F7E03"/>
    <w:rsid w:val="001F7E7D"/>
    <w:rsid w:val="0020005E"/>
    <w:rsid w:val="002003B0"/>
    <w:rsid w:val="002009DE"/>
    <w:rsid w:val="00200C3D"/>
    <w:rsid w:val="00200F5D"/>
    <w:rsid w:val="00201107"/>
    <w:rsid w:val="002012AC"/>
    <w:rsid w:val="002012CF"/>
    <w:rsid w:val="002017A4"/>
    <w:rsid w:val="00201941"/>
    <w:rsid w:val="0020199A"/>
    <w:rsid w:val="002019AA"/>
    <w:rsid w:val="002019EF"/>
    <w:rsid w:val="00201E76"/>
    <w:rsid w:val="00201E8F"/>
    <w:rsid w:val="00202130"/>
    <w:rsid w:val="00202764"/>
    <w:rsid w:val="00202941"/>
    <w:rsid w:val="0020294A"/>
    <w:rsid w:val="002029AB"/>
    <w:rsid w:val="00202A2A"/>
    <w:rsid w:val="00202CEA"/>
    <w:rsid w:val="00202D3A"/>
    <w:rsid w:val="00202D46"/>
    <w:rsid w:val="0020317E"/>
    <w:rsid w:val="0020325A"/>
    <w:rsid w:val="0020333E"/>
    <w:rsid w:val="002034F8"/>
    <w:rsid w:val="00203585"/>
    <w:rsid w:val="002035B8"/>
    <w:rsid w:val="00203623"/>
    <w:rsid w:val="0020362A"/>
    <w:rsid w:val="0020393E"/>
    <w:rsid w:val="00203A5D"/>
    <w:rsid w:val="00203A6A"/>
    <w:rsid w:val="00203D05"/>
    <w:rsid w:val="00203EF1"/>
    <w:rsid w:val="00204078"/>
    <w:rsid w:val="002042D7"/>
    <w:rsid w:val="00204509"/>
    <w:rsid w:val="00204565"/>
    <w:rsid w:val="0020465B"/>
    <w:rsid w:val="0020489C"/>
    <w:rsid w:val="00204BE8"/>
    <w:rsid w:val="00204BF8"/>
    <w:rsid w:val="00204D1F"/>
    <w:rsid w:val="00204DC2"/>
    <w:rsid w:val="00205081"/>
    <w:rsid w:val="002050DE"/>
    <w:rsid w:val="00205111"/>
    <w:rsid w:val="00205113"/>
    <w:rsid w:val="0020522A"/>
    <w:rsid w:val="00205295"/>
    <w:rsid w:val="00205346"/>
    <w:rsid w:val="002053E0"/>
    <w:rsid w:val="002054DF"/>
    <w:rsid w:val="00205678"/>
    <w:rsid w:val="002059CA"/>
    <w:rsid w:val="00205A58"/>
    <w:rsid w:val="002060CB"/>
    <w:rsid w:val="002061B5"/>
    <w:rsid w:val="00206348"/>
    <w:rsid w:val="0020635B"/>
    <w:rsid w:val="002063DD"/>
    <w:rsid w:val="002069AC"/>
    <w:rsid w:val="00206C47"/>
    <w:rsid w:val="00206C7B"/>
    <w:rsid w:val="00206C8E"/>
    <w:rsid w:val="00206D3C"/>
    <w:rsid w:val="00206F7E"/>
    <w:rsid w:val="002072BD"/>
    <w:rsid w:val="0020733F"/>
    <w:rsid w:val="002078C6"/>
    <w:rsid w:val="002079AE"/>
    <w:rsid w:val="00207A27"/>
    <w:rsid w:val="00207AC8"/>
    <w:rsid w:val="00207B08"/>
    <w:rsid w:val="00207B0E"/>
    <w:rsid w:val="00207C27"/>
    <w:rsid w:val="00207CBC"/>
    <w:rsid w:val="00207DC3"/>
    <w:rsid w:val="00210055"/>
    <w:rsid w:val="00210360"/>
    <w:rsid w:val="00210418"/>
    <w:rsid w:val="00210435"/>
    <w:rsid w:val="0021048B"/>
    <w:rsid w:val="002104F9"/>
    <w:rsid w:val="0021061D"/>
    <w:rsid w:val="00210769"/>
    <w:rsid w:val="002107AE"/>
    <w:rsid w:val="0021097C"/>
    <w:rsid w:val="00210A08"/>
    <w:rsid w:val="00210C9E"/>
    <w:rsid w:val="00210D57"/>
    <w:rsid w:val="00210EEC"/>
    <w:rsid w:val="00211221"/>
    <w:rsid w:val="00211445"/>
    <w:rsid w:val="002114B1"/>
    <w:rsid w:val="00211799"/>
    <w:rsid w:val="00211835"/>
    <w:rsid w:val="002119F5"/>
    <w:rsid w:val="00211A51"/>
    <w:rsid w:val="00211BA0"/>
    <w:rsid w:val="00211E20"/>
    <w:rsid w:val="00211F63"/>
    <w:rsid w:val="00211FC8"/>
    <w:rsid w:val="00212125"/>
    <w:rsid w:val="0021217C"/>
    <w:rsid w:val="0021241F"/>
    <w:rsid w:val="00212584"/>
    <w:rsid w:val="00212725"/>
    <w:rsid w:val="00212728"/>
    <w:rsid w:val="00212732"/>
    <w:rsid w:val="00212EFC"/>
    <w:rsid w:val="00212FE1"/>
    <w:rsid w:val="00213165"/>
    <w:rsid w:val="00213249"/>
    <w:rsid w:val="002134B8"/>
    <w:rsid w:val="00213533"/>
    <w:rsid w:val="0021362D"/>
    <w:rsid w:val="002136C9"/>
    <w:rsid w:val="002137D3"/>
    <w:rsid w:val="0021380F"/>
    <w:rsid w:val="00213881"/>
    <w:rsid w:val="0021388D"/>
    <w:rsid w:val="00213C40"/>
    <w:rsid w:val="00213D62"/>
    <w:rsid w:val="00213DBF"/>
    <w:rsid w:val="002142D3"/>
    <w:rsid w:val="00214541"/>
    <w:rsid w:val="00214568"/>
    <w:rsid w:val="0021462F"/>
    <w:rsid w:val="002146DC"/>
    <w:rsid w:val="00214855"/>
    <w:rsid w:val="002148B1"/>
    <w:rsid w:val="00214920"/>
    <w:rsid w:val="00214980"/>
    <w:rsid w:val="00214AC3"/>
    <w:rsid w:val="00214BC1"/>
    <w:rsid w:val="00214D90"/>
    <w:rsid w:val="00214DA9"/>
    <w:rsid w:val="00214F13"/>
    <w:rsid w:val="00215128"/>
    <w:rsid w:val="00215266"/>
    <w:rsid w:val="00215446"/>
    <w:rsid w:val="00215527"/>
    <w:rsid w:val="002155FD"/>
    <w:rsid w:val="00215827"/>
    <w:rsid w:val="0021599F"/>
    <w:rsid w:val="00215C7C"/>
    <w:rsid w:val="00215E67"/>
    <w:rsid w:val="00215EBE"/>
    <w:rsid w:val="00215F99"/>
    <w:rsid w:val="002160D3"/>
    <w:rsid w:val="002162B9"/>
    <w:rsid w:val="002164B5"/>
    <w:rsid w:val="002166C6"/>
    <w:rsid w:val="00216811"/>
    <w:rsid w:val="002168CD"/>
    <w:rsid w:val="002168DB"/>
    <w:rsid w:val="00216C04"/>
    <w:rsid w:val="00216CBD"/>
    <w:rsid w:val="00217289"/>
    <w:rsid w:val="002175A7"/>
    <w:rsid w:val="00217891"/>
    <w:rsid w:val="0021798C"/>
    <w:rsid w:val="00217A3C"/>
    <w:rsid w:val="00217ADE"/>
    <w:rsid w:val="00217B68"/>
    <w:rsid w:val="00217CE4"/>
    <w:rsid w:val="00217D9A"/>
    <w:rsid w:val="00217E21"/>
    <w:rsid w:val="00217E5E"/>
    <w:rsid w:val="00217F3C"/>
    <w:rsid w:val="00217F77"/>
    <w:rsid w:val="00217F85"/>
    <w:rsid w:val="00220048"/>
    <w:rsid w:val="00220302"/>
    <w:rsid w:val="00220374"/>
    <w:rsid w:val="0022048F"/>
    <w:rsid w:val="00220695"/>
    <w:rsid w:val="0022086D"/>
    <w:rsid w:val="00220A61"/>
    <w:rsid w:val="00220BA3"/>
    <w:rsid w:val="00220BAC"/>
    <w:rsid w:val="00220CEC"/>
    <w:rsid w:val="00220DBB"/>
    <w:rsid w:val="00220DFC"/>
    <w:rsid w:val="00220E1B"/>
    <w:rsid w:val="00220EFC"/>
    <w:rsid w:val="0022103D"/>
    <w:rsid w:val="002211F0"/>
    <w:rsid w:val="002213A6"/>
    <w:rsid w:val="00221431"/>
    <w:rsid w:val="002214C4"/>
    <w:rsid w:val="00221621"/>
    <w:rsid w:val="00221843"/>
    <w:rsid w:val="002218D0"/>
    <w:rsid w:val="00221EEF"/>
    <w:rsid w:val="00222245"/>
    <w:rsid w:val="002222EE"/>
    <w:rsid w:val="00222429"/>
    <w:rsid w:val="00222D4D"/>
    <w:rsid w:val="00222E1F"/>
    <w:rsid w:val="00222F83"/>
    <w:rsid w:val="0022311B"/>
    <w:rsid w:val="00223188"/>
    <w:rsid w:val="002231DF"/>
    <w:rsid w:val="00223353"/>
    <w:rsid w:val="00223453"/>
    <w:rsid w:val="002235DE"/>
    <w:rsid w:val="002238D7"/>
    <w:rsid w:val="002238DF"/>
    <w:rsid w:val="002239C3"/>
    <w:rsid w:val="00223A41"/>
    <w:rsid w:val="00223A66"/>
    <w:rsid w:val="00223D5C"/>
    <w:rsid w:val="0022429C"/>
    <w:rsid w:val="0022431D"/>
    <w:rsid w:val="00224615"/>
    <w:rsid w:val="00224733"/>
    <w:rsid w:val="0022476C"/>
    <w:rsid w:val="0022476E"/>
    <w:rsid w:val="00224AA3"/>
    <w:rsid w:val="00224BB7"/>
    <w:rsid w:val="00224C75"/>
    <w:rsid w:val="00224CE8"/>
    <w:rsid w:val="00224DAB"/>
    <w:rsid w:val="00224F1C"/>
    <w:rsid w:val="00224F3C"/>
    <w:rsid w:val="00225365"/>
    <w:rsid w:val="00225432"/>
    <w:rsid w:val="002254FB"/>
    <w:rsid w:val="0022560B"/>
    <w:rsid w:val="00225BCB"/>
    <w:rsid w:val="00225BD3"/>
    <w:rsid w:val="00225C64"/>
    <w:rsid w:val="00225D11"/>
    <w:rsid w:val="00225E52"/>
    <w:rsid w:val="002260BE"/>
    <w:rsid w:val="002264A4"/>
    <w:rsid w:val="002264DD"/>
    <w:rsid w:val="0022662D"/>
    <w:rsid w:val="0022677D"/>
    <w:rsid w:val="002267BD"/>
    <w:rsid w:val="002268B4"/>
    <w:rsid w:val="00226951"/>
    <w:rsid w:val="00226A2E"/>
    <w:rsid w:val="00226C5B"/>
    <w:rsid w:val="00226F54"/>
    <w:rsid w:val="002274DF"/>
    <w:rsid w:val="0022762F"/>
    <w:rsid w:val="00227995"/>
    <w:rsid w:val="00227D1B"/>
    <w:rsid w:val="00227DCF"/>
    <w:rsid w:val="00227E76"/>
    <w:rsid w:val="00227EEC"/>
    <w:rsid w:val="00230043"/>
    <w:rsid w:val="002302C3"/>
    <w:rsid w:val="0023032F"/>
    <w:rsid w:val="00230517"/>
    <w:rsid w:val="002306A5"/>
    <w:rsid w:val="002307AF"/>
    <w:rsid w:val="002307B2"/>
    <w:rsid w:val="00230923"/>
    <w:rsid w:val="00230A4A"/>
    <w:rsid w:val="00230C77"/>
    <w:rsid w:val="00230C79"/>
    <w:rsid w:val="00230E41"/>
    <w:rsid w:val="00230E7B"/>
    <w:rsid w:val="00230EE7"/>
    <w:rsid w:val="0023167A"/>
    <w:rsid w:val="002316F6"/>
    <w:rsid w:val="002316FE"/>
    <w:rsid w:val="002317E0"/>
    <w:rsid w:val="0023183A"/>
    <w:rsid w:val="00231AFB"/>
    <w:rsid w:val="00231D1E"/>
    <w:rsid w:val="00231E1E"/>
    <w:rsid w:val="00231E96"/>
    <w:rsid w:val="00231F63"/>
    <w:rsid w:val="00232085"/>
    <w:rsid w:val="002322F7"/>
    <w:rsid w:val="002323AE"/>
    <w:rsid w:val="002326BC"/>
    <w:rsid w:val="00232A5E"/>
    <w:rsid w:val="00232AE5"/>
    <w:rsid w:val="00232D07"/>
    <w:rsid w:val="00232EE5"/>
    <w:rsid w:val="00232F69"/>
    <w:rsid w:val="002330D5"/>
    <w:rsid w:val="00233167"/>
    <w:rsid w:val="00233182"/>
    <w:rsid w:val="0023318F"/>
    <w:rsid w:val="002332B3"/>
    <w:rsid w:val="002332E8"/>
    <w:rsid w:val="00233322"/>
    <w:rsid w:val="00233360"/>
    <w:rsid w:val="00233472"/>
    <w:rsid w:val="0023362F"/>
    <w:rsid w:val="0023373F"/>
    <w:rsid w:val="00233787"/>
    <w:rsid w:val="002338CC"/>
    <w:rsid w:val="00233A97"/>
    <w:rsid w:val="00233BC8"/>
    <w:rsid w:val="00233DC7"/>
    <w:rsid w:val="00233E09"/>
    <w:rsid w:val="00233E12"/>
    <w:rsid w:val="00233E92"/>
    <w:rsid w:val="00233EA0"/>
    <w:rsid w:val="00233EF2"/>
    <w:rsid w:val="00234021"/>
    <w:rsid w:val="002340BB"/>
    <w:rsid w:val="00234925"/>
    <w:rsid w:val="00234DBD"/>
    <w:rsid w:val="00234F5B"/>
    <w:rsid w:val="00235344"/>
    <w:rsid w:val="0023534E"/>
    <w:rsid w:val="00235361"/>
    <w:rsid w:val="00235502"/>
    <w:rsid w:val="00235553"/>
    <w:rsid w:val="00235872"/>
    <w:rsid w:val="00235974"/>
    <w:rsid w:val="002359C3"/>
    <w:rsid w:val="00235A9A"/>
    <w:rsid w:val="00235C49"/>
    <w:rsid w:val="00235FC2"/>
    <w:rsid w:val="002361C4"/>
    <w:rsid w:val="00236379"/>
    <w:rsid w:val="002364AC"/>
    <w:rsid w:val="00236544"/>
    <w:rsid w:val="00236A5E"/>
    <w:rsid w:val="00236D90"/>
    <w:rsid w:val="00237019"/>
    <w:rsid w:val="002371F8"/>
    <w:rsid w:val="002374B5"/>
    <w:rsid w:val="00237505"/>
    <w:rsid w:val="002375BC"/>
    <w:rsid w:val="002376DB"/>
    <w:rsid w:val="00237835"/>
    <w:rsid w:val="0023798C"/>
    <w:rsid w:val="00237AEB"/>
    <w:rsid w:val="00237E70"/>
    <w:rsid w:val="00237E96"/>
    <w:rsid w:val="002400BF"/>
    <w:rsid w:val="002400FB"/>
    <w:rsid w:val="0024015A"/>
    <w:rsid w:val="002402CE"/>
    <w:rsid w:val="002402D4"/>
    <w:rsid w:val="0024038F"/>
    <w:rsid w:val="002403AA"/>
    <w:rsid w:val="002404D0"/>
    <w:rsid w:val="0024057E"/>
    <w:rsid w:val="00240610"/>
    <w:rsid w:val="002406EC"/>
    <w:rsid w:val="00240854"/>
    <w:rsid w:val="00240972"/>
    <w:rsid w:val="002409CF"/>
    <w:rsid w:val="002409F8"/>
    <w:rsid w:val="00240B40"/>
    <w:rsid w:val="00240BDA"/>
    <w:rsid w:val="00240D1E"/>
    <w:rsid w:val="00240F17"/>
    <w:rsid w:val="00240F33"/>
    <w:rsid w:val="002411D6"/>
    <w:rsid w:val="0024125C"/>
    <w:rsid w:val="00241286"/>
    <w:rsid w:val="00241345"/>
    <w:rsid w:val="002413D7"/>
    <w:rsid w:val="002413DD"/>
    <w:rsid w:val="002414F1"/>
    <w:rsid w:val="002415D1"/>
    <w:rsid w:val="00241649"/>
    <w:rsid w:val="00241ACD"/>
    <w:rsid w:val="00241BC7"/>
    <w:rsid w:val="00241BDF"/>
    <w:rsid w:val="00241EB0"/>
    <w:rsid w:val="00241EBB"/>
    <w:rsid w:val="00241F5B"/>
    <w:rsid w:val="00241FD9"/>
    <w:rsid w:val="002420EE"/>
    <w:rsid w:val="0024217E"/>
    <w:rsid w:val="0024228B"/>
    <w:rsid w:val="002423AA"/>
    <w:rsid w:val="00242432"/>
    <w:rsid w:val="00242963"/>
    <w:rsid w:val="00242BB7"/>
    <w:rsid w:val="00242CF1"/>
    <w:rsid w:val="002431CC"/>
    <w:rsid w:val="002434A6"/>
    <w:rsid w:val="002434BD"/>
    <w:rsid w:val="002437C3"/>
    <w:rsid w:val="00243B0C"/>
    <w:rsid w:val="00243BC7"/>
    <w:rsid w:val="00243F10"/>
    <w:rsid w:val="00244507"/>
    <w:rsid w:val="00244589"/>
    <w:rsid w:val="0024459A"/>
    <w:rsid w:val="00244972"/>
    <w:rsid w:val="002449E3"/>
    <w:rsid w:val="00244BD1"/>
    <w:rsid w:val="00244D33"/>
    <w:rsid w:val="00244E4C"/>
    <w:rsid w:val="00244EAD"/>
    <w:rsid w:val="00244F46"/>
    <w:rsid w:val="00244F5B"/>
    <w:rsid w:val="0024502F"/>
    <w:rsid w:val="0024504E"/>
    <w:rsid w:val="0024538B"/>
    <w:rsid w:val="002453A9"/>
    <w:rsid w:val="00245525"/>
    <w:rsid w:val="00245662"/>
    <w:rsid w:val="00245932"/>
    <w:rsid w:val="002459C2"/>
    <w:rsid w:val="00245E1E"/>
    <w:rsid w:val="00245E95"/>
    <w:rsid w:val="00246085"/>
    <w:rsid w:val="00246223"/>
    <w:rsid w:val="002466E4"/>
    <w:rsid w:val="00246746"/>
    <w:rsid w:val="00246A74"/>
    <w:rsid w:val="00246AE9"/>
    <w:rsid w:val="00246DA8"/>
    <w:rsid w:val="00246E21"/>
    <w:rsid w:val="00247048"/>
    <w:rsid w:val="002470F9"/>
    <w:rsid w:val="0024712F"/>
    <w:rsid w:val="00247403"/>
    <w:rsid w:val="0024755A"/>
    <w:rsid w:val="00247577"/>
    <w:rsid w:val="0024760E"/>
    <w:rsid w:val="00247693"/>
    <w:rsid w:val="00247779"/>
    <w:rsid w:val="002477AC"/>
    <w:rsid w:val="0024781B"/>
    <w:rsid w:val="002478D6"/>
    <w:rsid w:val="002478EE"/>
    <w:rsid w:val="002479BE"/>
    <w:rsid w:val="00247EA6"/>
    <w:rsid w:val="00247F0A"/>
    <w:rsid w:val="00247F5F"/>
    <w:rsid w:val="002501A3"/>
    <w:rsid w:val="00250431"/>
    <w:rsid w:val="00250569"/>
    <w:rsid w:val="002505CB"/>
    <w:rsid w:val="0025088A"/>
    <w:rsid w:val="00250999"/>
    <w:rsid w:val="00250E3F"/>
    <w:rsid w:val="00250E96"/>
    <w:rsid w:val="00250F51"/>
    <w:rsid w:val="0025100F"/>
    <w:rsid w:val="00251174"/>
    <w:rsid w:val="002512EA"/>
    <w:rsid w:val="00251316"/>
    <w:rsid w:val="0025133F"/>
    <w:rsid w:val="002513E5"/>
    <w:rsid w:val="00251642"/>
    <w:rsid w:val="0025164D"/>
    <w:rsid w:val="0025177B"/>
    <w:rsid w:val="00251810"/>
    <w:rsid w:val="0025189D"/>
    <w:rsid w:val="002518B2"/>
    <w:rsid w:val="00251AA6"/>
    <w:rsid w:val="00251B3E"/>
    <w:rsid w:val="00251DB7"/>
    <w:rsid w:val="0025214D"/>
    <w:rsid w:val="002522CB"/>
    <w:rsid w:val="002525EA"/>
    <w:rsid w:val="002528CC"/>
    <w:rsid w:val="00252967"/>
    <w:rsid w:val="00252C1C"/>
    <w:rsid w:val="00252EAA"/>
    <w:rsid w:val="00252ED0"/>
    <w:rsid w:val="002531EC"/>
    <w:rsid w:val="0025322E"/>
    <w:rsid w:val="0025340B"/>
    <w:rsid w:val="00253504"/>
    <w:rsid w:val="00253838"/>
    <w:rsid w:val="002538C9"/>
    <w:rsid w:val="002538D5"/>
    <w:rsid w:val="0025390A"/>
    <w:rsid w:val="0025393D"/>
    <w:rsid w:val="00253979"/>
    <w:rsid w:val="002539B3"/>
    <w:rsid w:val="002539DF"/>
    <w:rsid w:val="00253A83"/>
    <w:rsid w:val="00253B67"/>
    <w:rsid w:val="00253CAE"/>
    <w:rsid w:val="00253DDE"/>
    <w:rsid w:val="00253DFF"/>
    <w:rsid w:val="00253E31"/>
    <w:rsid w:val="00254047"/>
    <w:rsid w:val="00254075"/>
    <w:rsid w:val="00254246"/>
    <w:rsid w:val="0025446F"/>
    <w:rsid w:val="0025458C"/>
    <w:rsid w:val="00254653"/>
    <w:rsid w:val="00254886"/>
    <w:rsid w:val="002548B1"/>
    <w:rsid w:val="002548EA"/>
    <w:rsid w:val="00254F95"/>
    <w:rsid w:val="00255407"/>
    <w:rsid w:val="0025553C"/>
    <w:rsid w:val="002557ED"/>
    <w:rsid w:val="00255A5C"/>
    <w:rsid w:val="00255AE4"/>
    <w:rsid w:val="00255AFC"/>
    <w:rsid w:val="00255C8B"/>
    <w:rsid w:val="00255DEF"/>
    <w:rsid w:val="00255E40"/>
    <w:rsid w:val="00256038"/>
    <w:rsid w:val="002560FE"/>
    <w:rsid w:val="002561A2"/>
    <w:rsid w:val="002562B2"/>
    <w:rsid w:val="00256315"/>
    <w:rsid w:val="0025652B"/>
    <w:rsid w:val="0025652E"/>
    <w:rsid w:val="00256645"/>
    <w:rsid w:val="002566A1"/>
    <w:rsid w:val="002567EE"/>
    <w:rsid w:val="0025681C"/>
    <w:rsid w:val="002568F0"/>
    <w:rsid w:val="00256BD5"/>
    <w:rsid w:val="00256CB1"/>
    <w:rsid w:val="00256E42"/>
    <w:rsid w:val="00256E91"/>
    <w:rsid w:val="00256EEA"/>
    <w:rsid w:val="00256F01"/>
    <w:rsid w:val="00257272"/>
    <w:rsid w:val="002573E0"/>
    <w:rsid w:val="002577E5"/>
    <w:rsid w:val="00257AC6"/>
    <w:rsid w:val="00257BF6"/>
    <w:rsid w:val="00257C24"/>
    <w:rsid w:val="00257E79"/>
    <w:rsid w:val="00257E9E"/>
    <w:rsid w:val="00257FAE"/>
    <w:rsid w:val="002601EC"/>
    <w:rsid w:val="00260262"/>
    <w:rsid w:val="00260524"/>
    <w:rsid w:val="0026064A"/>
    <w:rsid w:val="002606E7"/>
    <w:rsid w:val="00260749"/>
    <w:rsid w:val="00260942"/>
    <w:rsid w:val="00260B63"/>
    <w:rsid w:val="00260C76"/>
    <w:rsid w:val="00260E99"/>
    <w:rsid w:val="00260F18"/>
    <w:rsid w:val="00260F3A"/>
    <w:rsid w:val="0026110E"/>
    <w:rsid w:val="00261314"/>
    <w:rsid w:val="00261332"/>
    <w:rsid w:val="00261456"/>
    <w:rsid w:val="00261536"/>
    <w:rsid w:val="0026166B"/>
    <w:rsid w:val="0026167E"/>
    <w:rsid w:val="002616E9"/>
    <w:rsid w:val="0026181E"/>
    <w:rsid w:val="0026186F"/>
    <w:rsid w:val="00261994"/>
    <w:rsid w:val="00261CD7"/>
    <w:rsid w:val="00262001"/>
    <w:rsid w:val="00262074"/>
    <w:rsid w:val="00262178"/>
    <w:rsid w:val="002621E5"/>
    <w:rsid w:val="002622B2"/>
    <w:rsid w:val="00262428"/>
    <w:rsid w:val="002625BB"/>
    <w:rsid w:val="002627D1"/>
    <w:rsid w:val="002628DA"/>
    <w:rsid w:val="00262BC5"/>
    <w:rsid w:val="00262C34"/>
    <w:rsid w:val="00262D56"/>
    <w:rsid w:val="00262FAF"/>
    <w:rsid w:val="0026306A"/>
    <w:rsid w:val="00263160"/>
    <w:rsid w:val="002631CC"/>
    <w:rsid w:val="00263433"/>
    <w:rsid w:val="002634AA"/>
    <w:rsid w:val="00263A5F"/>
    <w:rsid w:val="00263E04"/>
    <w:rsid w:val="00263E3F"/>
    <w:rsid w:val="002640E1"/>
    <w:rsid w:val="0026433F"/>
    <w:rsid w:val="0026465D"/>
    <w:rsid w:val="00264991"/>
    <w:rsid w:val="00264AE9"/>
    <w:rsid w:val="00264B41"/>
    <w:rsid w:val="00264B9C"/>
    <w:rsid w:val="00264BF5"/>
    <w:rsid w:val="00264C42"/>
    <w:rsid w:val="00264C53"/>
    <w:rsid w:val="00265007"/>
    <w:rsid w:val="0026519F"/>
    <w:rsid w:val="002651F4"/>
    <w:rsid w:val="002652DA"/>
    <w:rsid w:val="0026544C"/>
    <w:rsid w:val="00265527"/>
    <w:rsid w:val="00265617"/>
    <w:rsid w:val="00265892"/>
    <w:rsid w:val="00265BB7"/>
    <w:rsid w:val="00265C59"/>
    <w:rsid w:val="00265F3F"/>
    <w:rsid w:val="0026612A"/>
    <w:rsid w:val="00266314"/>
    <w:rsid w:val="0026644F"/>
    <w:rsid w:val="00266597"/>
    <w:rsid w:val="00266865"/>
    <w:rsid w:val="00266933"/>
    <w:rsid w:val="002669B0"/>
    <w:rsid w:val="002669BC"/>
    <w:rsid w:val="00266B5A"/>
    <w:rsid w:val="00266DC6"/>
    <w:rsid w:val="00266F03"/>
    <w:rsid w:val="00266FBC"/>
    <w:rsid w:val="00267049"/>
    <w:rsid w:val="0026712F"/>
    <w:rsid w:val="00267285"/>
    <w:rsid w:val="002673E4"/>
    <w:rsid w:val="002673FD"/>
    <w:rsid w:val="00267554"/>
    <w:rsid w:val="002679D6"/>
    <w:rsid w:val="00267AB1"/>
    <w:rsid w:val="00267CA5"/>
    <w:rsid w:val="00267DB5"/>
    <w:rsid w:val="00267F42"/>
    <w:rsid w:val="00267FBA"/>
    <w:rsid w:val="002700AE"/>
    <w:rsid w:val="0027040C"/>
    <w:rsid w:val="00270535"/>
    <w:rsid w:val="00270723"/>
    <w:rsid w:val="002707B1"/>
    <w:rsid w:val="0027098D"/>
    <w:rsid w:val="002709D1"/>
    <w:rsid w:val="00270CE6"/>
    <w:rsid w:val="0027109F"/>
    <w:rsid w:val="002710B5"/>
    <w:rsid w:val="00271134"/>
    <w:rsid w:val="0027117E"/>
    <w:rsid w:val="00271280"/>
    <w:rsid w:val="00271518"/>
    <w:rsid w:val="00271570"/>
    <w:rsid w:val="00271738"/>
    <w:rsid w:val="0027173B"/>
    <w:rsid w:val="00271768"/>
    <w:rsid w:val="002718B5"/>
    <w:rsid w:val="00271E81"/>
    <w:rsid w:val="00271F20"/>
    <w:rsid w:val="00272044"/>
    <w:rsid w:val="002720F3"/>
    <w:rsid w:val="002723BF"/>
    <w:rsid w:val="0027252D"/>
    <w:rsid w:val="00272798"/>
    <w:rsid w:val="002727FA"/>
    <w:rsid w:val="0027282F"/>
    <w:rsid w:val="002728A1"/>
    <w:rsid w:val="002729F3"/>
    <w:rsid w:val="00272C45"/>
    <w:rsid w:val="00272C7A"/>
    <w:rsid w:val="00272EEE"/>
    <w:rsid w:val="00272F54"/>
    <w:rsid w:val="00273632"/>
    <w:rsid w:val="00273908"/>
    <w:rsid w:val="00273BF7"/>
    <w:rsid w:val="00273CFD"/>
    <w:rsid w:val="00273E35"/>
    <w:rsid w:val="00273E88"/>
    <w:rsid w:val="002742D8"/>
    <w:rsid w:val="00274516"/>
    <w:rsid w:val="00274895"/>
    <w:rsid w:val="002748C5"/>
    <w:rsid w:val="00274B01"/>
    <w:rsid w:val="00274CCB"/>
    <w:rsid w:val="00274D0B"/>
    <w:rsid w:val="00275391"/>
    <w:rsid w:val="0027548C"/>
    <w:rsid w:val="002759CA"/>
    <w:rsid w:val="00275ABE"/>
    <w:rsid w:val="00275AFF"/>
    <w:rsid w:val="00275BD5"/>
    <w:rsid w:val="00275C70"/>
    <w:rsid w:val="00275C8B"/>
    <w:rsid w:val="00275CFB"/>
    <w:rsid w:val="00275ED3"/>
    <w:rsid w:val="00276067"/>
    <w:rsid w:val="00276122"/>
    <w:rsid w:val="0027632E"/>
    <w:rsid w:val="0027668C"/>
    <w:rsid w:val="0027679D"/>
    <w:rsid w:val="002767C3"/>
    <w:rsid w:val="0027699B"/>
    <w:rsid w:val="00276B7D"/>
    <w:rsid w:val="00276D81"/>
    <w:rsid w:val="00276E32"/>
    <w:rsid w:val="00277021"/>
    <w:rsid w:val="00277081"/>
    <w:rsid w:val="0027726A"/>
    <w:rsid w:val="0027765F"/>
    <w:rsid w:val="002776B6"/>
    <w:rsid w:val="002777BB"/>
    <w:rsid w:val="00277B63"/>
    <w:rsid w:val="00277BE4"/>
    <w:rsid w:val="00277EF3"/>
    <w:rsid w:val="002801A6"/>
    <w:rsid w:val="002802E3"/>
    <w:rsid w:val="002803E6"/>
    <w:rsid w:val="002803F0"/>
    <w:rsid w:val="00280417"/>
    <w:rsid w:val="00280442"/>
    <w:rsid w:val="0028044E"/>
    <w:rsid w:val="00280465"/>
    <w:rsid w:val="0028049B"/>
    <w:rsid w:val="00280676"/>
    <w:rsid w:val="00280855"/>
    <w:rsid w:val="00280907"/>
    <w:rsid w:val="002809C4"/>
    <w:rsid w:val="00280BDF"/>
    <w:rsid w:val="00280CBD"/>
    <w:rsid w:val="00280CDF"/>
    <w:rsid w:val="00281046"/>
    <w:rsid w:val="0028115B"/>
    <w:rsid w:val="002814CC"/>
    <w:rsid w:val="00281B32"/>
    <w:rsid w:val="00281B9E"/>
    <w:rsid w:val="00281C6E"/>
    <w:rsid w:val="00281DF3"/>
    <w:rsid w:val="00281F10"/>
    <w:rsid w:val="002821D1"/>
    <w:rsid w:val="0028220C"/>
    <w:rsid w:val="002822D1"/>
    <w:rsid w:val="0028233A"/>
    <w:rsid w:val="00282465"/>
    <w:rsid w:val="002825F3"/>
    <w:rsid w:val="00282972"/>
    <w:rsid w:val="00282D92"/>
    <w:rsid w:val="00282DEA"/>
    <w:rsid w:val="002831AC"/>
    <w:rsid w:val="00283257"/>
    <w:rsid w:val="00283262"/>
    <w:rsid w:val="00283346"/>
    <w:rsid w:val="00283389"/>
    <w:rsid w:val="0028342C"/>
    <w:rsid w:val="0028349F"/>
    <w:rsid w:val="002834ED"/>
    <w:rsid w:val="0028353D"/>
    <w:rsid w:val="00283671"/>
    <w:rsid w:val="002837D1"/>
    <w:rsid w:val="002838CD"/>
    <w:rsid w:val="00283A63"/>
    <w:rsid w:val="0028428F"/>
    <w:rsid w:val="00284391"/>
    <w:rsid w:val="00284532"/>
    <w:rsid w:val="0028460B"/>
    <w:rsid w:val="002847E3"/>
    <w:rsid w:val="0028498E"/>
    <w:rsid w:val="00284A06"/>
    <w:rsid w:val="00284C87"/>
    <w:rsid w:val="00284CEB"/>
    <w:rsid w:val="002850D8"/>
    <w:rsid w:val="0028511B"/>
    <w:rsid w:val="002851E3"/>
    <w:rsid w:val="00285273"/>
    <w:rsid w:val="00285595"/>
    <w:rsid w:val="0028571E"/>
    <w:rsid w:val="002857BC"/>
    <w:rsid w:val="002857FF"/>
    <w:rsid w:val="00285AC3"/>
    <w:rsid w:val="00285BEE"/>
    <w:rsid w:val="00285CDF"/>
    <w:rsid w:val="00285F0E"/>
    <w:rsid w:val="00285F4B"/>
    <w:rsid w:val="002862CE"/>
    <w:rsid w:val="002863D1"/>
    <w:rsid w:val="00286420"/>
    <w:rsid w:val="0028652B"/>
    <w:rsid w:val="0028682C"/>
    <w:rsid w:val="00286A1C"/>
    <w:rsid w:val="00286BBA"/>
    <w:rsid w:val="00286BDF"/>
    <w:rsid w:val="00286D38"/>
    <w:rsid w:val="00286DB4"/>
    <w:rsid w:val="00286DFF"/>
    <w:rsid w:val="00286E4C"/>
    <w:rsid w:val="00286E51"/>
    <w:rsid w:val="00286E5A"/>
    <w:rsid w:val="00286EC8"/>
    <w:rsid w:val="00286EF5"/>
    <w:rsid w:val="002871F3"/>
    <w:rsid w:val="00287386"/>
    <w:rsid w:val="00287445"/>
    <w:rsid w:val="002874A3"/>
    <w:rsid w:val="00287632"/>
    <w:rsid w:val="00287871"/>
    <w:rsid w:val="00287ADB"/>
    <w:rsid w:val="00287C8B"/>
    <w:rsid w:val="00287CC2"/>
    <w:rsid w:val="00287E74"/>
    <w:rsid w:val="00287EE1"/>
    <w:rsid w:val="00287FCF"/>
    <w:rsid w:val="00290563"/>
    <w:rsid w:val="0029058F"/>
    <w:rsid w:val="00290613"/>
    <w:rsid w:val="00290618"/>
    <w:rsid w:val="00290736"/>
    <w:rsid w:val="002907E4"/>
    <w:rsid w:val="00290D52"/>
    <w:rsid w:val="00290F0C"/>
    <w:rsid w:val="00291018"/>
    <w:rsid w:val="00291069"/>
    <w:rsid w:val="0029120E"/>
    <w:rsid w:val="0029120F"/>
    <w:rsid w:val="00291660"/>
    <w:rsid w:val="00291731"/>
    <w:rsid w:val="00291926"/>
    <w:rsid w:val="0029198E"/>
    <w:rsid w:val="00291A95"/>
    <w:rsid w:val="00291AF5"/>
    <w:rsid w:val="00291FB2"/>
    <w:rsid w:val="00292248"/>
    <w:rsid w:val="002922BF"/>
    <w:rsid w:val="00292498"/>
    <w:rsid w:val="002924B6"/>
    <w:rsid w:val="0029252E"/>
    <w:rsid w:val="00292697"/>
    <w:rsid w:val="002929D8"/>
    <w:rsid w:val="00292A5D"/>
    <w:rsid w:val="00292AC0"/>
    <w:rsid w:val="00292B65"/>
    <w:rsid w:val="00292C16"/>
    <w:rsid w:val="00292D1A"/>
    <w:rsid w:val="00292F1E"/>
    <w:rsid w:val="00293130"/>
    <w:rsid w:val="002931B8"/>
    <w:rsid w:val="002932FA"/>
    <w:rsid w:val="0029369B"/>
    <w:rsid w:val="002937C7"/>
    <w:rsid w:val="002939BF"/>
    <w:rsid w:val="002939F2"/>
    <w:rsid w:val="00293CF2"/>
    <w:rsid w:val="00293F12"/>
    <w:rsid w:val="00293F5C"/>
    <w:rsid w:val="00294077"/>
    <w:rsid w:val="00294933"/>
    <w:rsid w:val="002949CC"/>
    <w:rsid w:val="002949D9"/>
    <w:rsid w:val="00294A64"/>
    <w:rsid w:val="00294C3A"/>
    <w:rsid w:val="00294C52"/>
    <w:rsid w:val="00294E2A"/>
    <w:rsid w:val="00294E77"/>
    <w:rsid w:val="0029533F"/>
    <w:rsid w:val="00295744"/>
    <w:rsid w:val="00295ABF"/>
    <w:rsid w:val="00295BBF"/>
    <w:rsid w:val="002963E5"/>
    <w:rsid w:val="0029651B"/>
    <w:rsid w:val="002965C1"/>
    <w:rsid w:val="002965EF"/>
    <w:rsid w:val="00296715"/>
    <w:rsid w:val="00296788"/>
    <w:rsid w:val="002967AD"/>
    <w:rsid w:val="00296803"/>
    <w:rsid w:val="0029690C"/>
    <w:rsid w:val="00296AEB"/>
    <w:rsid w:val="00296C1E"/>
    <w:rsid w:val="00296C4E"/>
    <w:rsid w:val="00296E91"/>
    <w:rsid w:val="0029725D"/>
    <w:rsid w:val="002972AA"/>
    <w:rsid w:val="0029732F"/>
    <w:rsid w:val="00297366"/>
    <w:rsid w:val="0029743E"/>
    <w:rsid w:val="00297459"/>
    <w:rsid w:val="00297594"/>
    <w:rsid w:val="0029768D"/>
    <w:rsid w:val="002977C4"/>
    <w:rsid w:val="002977EE"/>
    <w:rsid w:val="00297A56"/>
    <w:rsid w:val="00297B55"/>
    <w:rsid w:val="00297C49"/>
    <w:rsid w:val="00297D8F"/>
    <w:rsid w:val="00297DCD"/>
    <w:rsid w:val="00297E7E"/>
    <w:rsid w:val="00297F10"/>
    <w:rsid w:val="00297FBE"/>
    <w:rsid w:val="002A0014"/>
    <w:rsid w:val="002A0630"/>
    <w:rsid w:val="002A07DC"/>
    <w:rsid w:val="002A0987"/>
    <w:rsid w:val="002A0A5B"/>
    <w:rsid w:val="002A0A93"/>
    <w:rsid w:val="002A0AEC"/>
    <w:rsid w:val="002A0BEA"/>
    <w:rsid w:val="002A0C5E"/>
    <w:rsid w:val="002A1112"/>
    <w:rsid w:val="002A1180"/>
    <w:rsid w:val="002A1426"/>
    <w:rsid w:val="002A17CC"/>
    <w:rsid w:val="002A17FA"/>
    <w:rsid w:val="002A185E"/>
    <w:rsid w:val="002A209D"/>
    <w:rsid w:val="002A2110"/>
    <w:rsid w:val="002A2217"/>
    <w:rsid w:val="002A23A5"/>
    <w:rsid w:val="002A23C3"/>
    <w:rsid w:val="002A26FD"/>
    <w:rsid w:val="002A2908"/>
    <w:rsid w:val="002A2B7D"/>
    <w:rsid w:val="002A2D74"/>
    <w:rsid w:val="002A2F5B"/>
    <w:rsid w:val="002A2FA3"/>
    <w:rsid w:val="002A3124"/>
    <w:rsid w:val="002A317B"/>
    <w:rsid w:val="002A3545"/>
    <w:rsid w:val="002A38CB"/>
    <w:rsid w:val="002A3B06"/>
    <w:rsid w:val="002A3B31"/>
    <w:rsid w:val="002A3ED7"/>
    <w:rsid w:val="002A3F40"/>
    <w:rsid w:val="002A4430"/>
    <w:rsid w:val="002A472F"/>
    <w:rsid w:val="002A473E"/>
    <w:rsid w:val="002A496D"/>
    <w:rsid w:val="002A4BAD"/>
    <w:rsid w:val="002A4D1E"/>
    <w:rsid w:val="002A4E27"/>
    <w:rsid w:val="002A4F65"/>
    <w:rsid w:val="002A51F1"/>
    <w:rsid w:val="002A5263"/>
    <w:rsid w:val="002A5337"/>
    <w:rsid w:val="002A5391"/>
    <w:rsid w:val="002A5397"/>
    <w:rsid w:val="002A5478"/>
    <w:rsid w:val="002A547D"/>
    <w:rsid w:val="002A550F"/>
    <w:rsid w:val="002A5528"/>
    <w:rsid w:val="002A5614"/>
    <w:rsid w:val="002A561B"/>
    <w:rsid w:val="002A5640"/>
    <w:rsid w:val="002A5BD5"/>
    <w:rsid w:val="002A5FDA"/>
    <w:rsid w:val="002A632B"/>
    <w:rsid w:val="002A6472"/>
    <w:rsid w:val="002A66D8"/>
    <w:rsid w:val="002A677D"/>
    <w:rsid w:val="002A685A"/>
    <w:rsid w:val="002A688F"/>
    <w:rsid w:val="002A6A5C"/>
    <w:rsid w:val="002A6AE3"/>
    <w:rsid w:val="002A6AF1"/>
    <w:rsid w:val="002A6C56"/>
    <w:rsid w:val="002A6DA4"/>
    <w:rsid w:val="002A6DBC"/>
    <w:rsid w:val="002A6E98"/>
    <w:rsid w:val="002A7018"/>
    <w:rsid w:val="002A70D7"/>
    <w:rsid w:val="002A7115"/>
    <w:rsid w:val="002A71D1"/>
    <w:rsid w:val="002A7259"/>
    <w:rsid w:val="002A72ED"/>
    <w:rsid w:val="002A7562"/>
    <w:rsid w:val="002A7646"/>
    <w:rsid w:val="002A76E6"/>
    <w:rsid w:val="002A78E8"/>
    <w:rsid w:val="002A7A5D"/>
    <w:rsid w:val="002A7B62"/>
    <w:rsid w:val="002A7DA1"/>
    <w:rsid w:val="002A7E41"/>
    <w:rsid w:val="002B0019"/>
    <w:rsid w:val="002B026B"/>
    <w:rsid w:val="002B04E1"/>
    <w:rsid w:val="002B053A"/>
    <w:rsid w:val="002B0572"/>
    <w:rsid w:val="002B063B"/>
    <w:rsid w:val="002B0671"/>
    <w:rsid w:val="002B0711"/>
    <w:rsid w:val="002B080C"/>
    <w:rsid w:val="002B0C0E"/>
    <w:rsid w:val="002B0E22"/>
    <w:rsid w:val="002B0EFE"/>
    <w:rsid w:val="002B11AB"/>
    <w:rsid w:val="002B1378"/>
    <w:rsid w:val="002B1515"/>
    <w:rsid w:val="002B15C3"/>
    <w:rsid w:val="002B17F5"/>
    <w:rsid w:val="002B18B6"/>
    <w:rsid w:val="002B18D3"/>
    <w:rsid w:val="002B1900"/>
    <w:rsid w:val="002B1947"/>
    <w:rsid w:val="002B1994"/>
    <w:rsid w:val="002B1D37"/>
    <w:rsid w:val="002B1EA4"/>
    <w:rsid w:val="002B1F89"/>
    <w:rsid w:val="002B22B6"/>
    <w:rsid w:val="002B25AE"/>
    <w:rsid w:val="002B2758"/>
    <w:rsid w:val="002B27AA"/>
    <w:rsid w:val="002B2C5D"/>
    <w:rsid w:val="002B2DCC"/>
    <w:rsid w:val="002B2E66"/>
    <w:rsid w:val="002B2F56"/>
    <w:rsid w:val="002B30AF"/>
    <w:rsid w:val="002B349E"/>
    <w:rsid w:val="002B37A2"/>
    <w:rsid w:val="002B387C"/>
    <w:rsid w:val="002B3A53"/>
    <w:rsid w:val="002B3C6E"/>
    <w:rsid w:val="002B3F36"/>
    <w:rsid w:val="002B3F37"/>
    <w:rsid w:val="002B3FB7"/>
    <w:rsid w:val="002B418A"/>
    <w:rsid w:val="002B418C"/>
    <w:rsid w:val="002B4192"/>
    <w:rsid w:val="002B41B0"/>
    <w:rsid w:val="002B41FD"/>
    <w:rsid w:val="002B4537"/>
    <w:rsid w:val="002B4AA6"/>
    <w:rsid w:val="002B4E18"/>
    <w:rsid w:val="002B4E95"/>
    <w:rsid w:val="002B4F4C"/>
    <w:rsid w:val="002B5577"/>
    <w:rsid w:val="002B55BC"/>
    <w:rsid w:val="002B5660"/>
    <w:rsid w:val="002B5695"/>
    <w:rsid w:val="002B56B2"/>
    <w:rsid w:val="002B5761"/>
    <w:rsid w:val="002B583B"/>
    <w:rsid w:val="002B59B3"/>
    <w:rsid w:val="002B59C2"/>
    <w:rsid w:val="002B5A05"/>
    <w:rsid w:val="002B5A78"/>
    <w:rsid w:val="002B5B36"/>
    <w:rsid w:val="002B5F19"/>
    <w:rsid w:val="002B5FEA"/>
    <w:rsid w:val="002B6121"/>
    <w:rsid w:val="002B6312"/>
    <w:rsid w:val="002B6326"/>
    <w:rsid w:val="002B637B"/>
    <w:rsid w:val="002B67B0"/>
    <w:rsid w:val="002B6812"/>
    <w:rsid w:val="002B6989"/>
    <w:rsid w:val="002B6A3D"/>
    <w:rsid w:val="002B6B32"/>
    <w:rsid w:val="002B6BE4"/>
    <w:rsid w:val="002B6C1B"/>
    <w:rsid w:val="002B6F3B"/>
    <w:rsid w:val="002B7101"/>
    <w:rsid w:val="002B724F"/>
    <w:rsid w:val="002B7347"/>
    <w:rsid w:val="002B7408"/>
    <w:rsid w:val="002B7635"/>
    <w:rsid w:val="002B77C3"/>
    <w:rsid w:val="002B7901"/>
    <w:rsid w:val="002B799D"/>
    <w:rsid w:val="002B7E17"/>
    <w:rsid w:val="002C01AA"/>
    <w:rsid w:val="002C031B"/>
    <w:rsid w:val="002C0326"/>
    <w:rsid w:val="002C06F3"/>
    <w:rsid w:val="002C0766"/>
    <w:rsid w:val="002C07EB"/>
    <w:rsid w:val="002C0B45"/>
    <w:rsid w:val="002C0E47"/>
    <w:rsid w:val="002C0F8F"/>
    <w:rsid w:val="002C1221"/>
    <w:rsid w:val="002C12E5"/>
    <w:rsid w:val="002C140D"/>
    <w:rsid w:val="002C1450"/>
    <w:rsid w:val="002C14D1"/>
    <w:rsid w:val="002C16E4"/>
    <w:rsid w:val="002C18C9"/>
    <w:rsid w:val="002C18EE"/>
    <w:rsid w:val="002C1A3B"/>
    <w:rsid w:val="002C1AE8"/>
    <w:rsid w:val="002C1BB3"/>
    <w:rsid w:val="002C1D96"/>
    <w:rsid w:val="002C1E22"/>
    <w:rsid w:val="002C1EE4"/>
    <w:rsid w:val="002C1F41"/>
    <w:rsid w:val="002C1F49"/>
    <w:rsid w:val="002C1F58"/>
    <w:rsid w:val="002C1FA5"/>
    <w:rsid w:val="002C1FC8"/>
    <w:rsid w:val="002C20BD"/>
    <w:rsid w:val="002C218D"/>
    <w:rsid w:val="002C2216"/>
    <w:rsid w:val="002C2357"/>
    <w:rsid w:val="002C23B4"/>
    <w:rsid w:val="002C2598"/>
    <w:rsid w:val="002C283F"/>
    <w:rsid w:val="002C2921"/>
    <w:rsid w:val="002C2A43"/>
    <w:rsid w:val="002C2AD5"/>
    <w:rsid w:val="002C2B48"/>
    <w:rsid w:val="002C2C7F"/>
    <w:rsid w:val="002C2FD1"/>
    <w:rsid w:val="002C3053"/>
    <w:rsid w:val="002C3083"/>
    <w:rsid w:val="002C315B"/>
    <w:rsid w:val="002C3694"/>
    <w:rsid w:val="002C371A"/>
    <w:rsid w:val="002C382F"/>
    <w:rsid w:val="002C38B3"/>
    <w:rsid w:val="002C39BA"/>
    <w:rsid w:val="002C3ACF"/>
    <w:rsid w:val="002C3AF3"/>
    <w:rsid w:val="002C3B9A"/>
    <w:rsid w:val="002C3CB6"/>
    <w:rsid w:val="002C3CF1"/>
    <w:rsid w:val="002C4014"/>
    <w:rsid w:val="002C41D6"/>
    <w:rsid w:val="002C42BC"/>
    <w:rsid w:val="002C42C1"/>
    <w:rsid w:val="002C444D"/>
    <w:rsid w:val="002C454D"/>
    <w:rsid w:val="002C457D"/>
    <w:rsid w:val="002C466B"/>
    <w:rsid w:val="002C4799"/>
    <w:rsid w:val="002C482B"/>
    <w:rsid w:val="002C49A7"/>
    <w:rsid w:val="002C4A93"/>
    <w:rsid w:val="002C4AA5"/>
    <w:rsid w:val="002C4FE8"/>
    <w:rsid w:val="002C504B"/>
    <w:rsid w:val="002C51AA"/>
    <w:rsid w:val="002C5234"/>
    <w:rsid w:val="002C55C8"/>
    <w:rsid w:val="002C5622"/>
    <w:rsid w:val="002C56ED"/>
    <w:rsid w:val="002C5AA7"/>
    <w:rsid w:val="002C5DD9"/>
    <w:rsid w:val="002C5F92"/>
    <w:rsid w:val="002C61EA"/>
    <w:rsid w:val="002C6688"/>
    <w:rsid w:val="002C6B5F"/>
    <w:rsid w:val="002C6BC9"/>
    <w:rsid w:val="002C6BF6"/>
    <w:rsid w:val="002C6E5E"/>
    <w:rsid w:val="002C6F2E"/>
    <w:rsid w:val="002C7114"/>
    <w:rsid w:val="002C73C6"/>
    <w:rsid w:val="002C7422"/>
    <w:rsid w:val="002C7483"/>
    <w:rsid w:val="002C7507"/>
    <w:rsid w:val="002C75D9"/>
    <w:rsid w:val="002C76CC"/>
    <w:rsid w:val="002C7755"/>
    <w:rsid w:val="002C777D"/>
    <w:rsid w:val="002C7807"/>
    <w:rsid w:val="002C7984"/>
    <w:rsid w:val="002C7B73"/>
    <w:rsid w:val="002C7B9B"/>
    <w:rsid w:val="002C7C8A"/>
    <w:rsid w:val="002C7D21"/>
    <w:rsid w:val="002C7D28"/>
    <w:rsid w:val="002C7DA4"/>
    <w:rsid w:val="002C7E54"/>
    <w:rsid w:val="002C7F21"/>
    <w:rsid w:val="002D0231"/>
    <w:rsid w:val="002D0335"/>
    <w:rsid w:val="002D0440"/>
    <w:rsid w:val="002D05D2"/>
    <w:rsid w:val="002D060C"/>
    <w:rsid w:val="002D06A6"/>
    <w:rsid w:val="002D074D"/>
    <w:rsid w:val="002D09D4"/>
    <w:rsid w:val="002D09ED"/>
    <w:rsid w:val="002D0B90"/>
    <w:rsid w:val="002D0BBB"/>
    <w:rsid w:val="002D0C0F"/>
    <w:rsid w:val="002D0DB9"/>
    <w:rsid w:val="002D0EB8"/>
    <w:rsid w:val="002D1241"/>
    <w:rsid w:val="002D136D"/>
    <w:rsid w:val="002D1422"/>
    <w:rsid w:val="002D1424"/>
    <w:rsid w:val="002D14BE"/>
    <w:rsid w:val="002D1527"/>
    <w:rsid w:val="002D1553"/>
    <w:rsid w:val="002D15E7"/>
    <w:rsid w:val="002D180B"/>
    <w:rsid w:val="002D19A2"/>
    <w:rsid w:val="002D1B03"/>
    <w:rsid w:val="002D1D87"/>
    <w:rsid w:val="002D211E"/>
    <w:rsid w:val="002D23E9"/>
    <w:rsid w:val="002D2591"/>
    <w:rsid w:val="002D259F"/>
    <w:rsid w:val="002D25FF"/>
    <w:rsid w:val="002D265B"/>
    <w:rsid w:val="002D28A1"/>
    <w:rsid w:val="002D28E9"/>
    <w:rsid w:val="002D29DC"/>
    <w:rsid w:val="002D2ACF"/>
    <w:rsid w:val="002D2C95"/>
    <w:rsid w:val="002D2C9D"/>
    <w:rsid w:val="002D2D26"/>
    <w:rsid w:val="002D2DEA"/>
    <w:rsid w:val="002D2DF4"/>
    <w:rsid w:val="002D307B"/>
    <w:rsid w:val="002D32DF"/>
    <w:rsid w:val="002D3336"/>
    <w:rsid w:val="002D34A1"/>
    <w:rsid w:val="002D38F9"/>
    <w:rsid w:val="002D3980"/>
    <w:rsid w:val="002D3D87"/>
    <w:rsid w:val="002D3F20"/>
    <w:rsid w:val="002D41AA"/>
    <w:rsid w:val="002D4218"/>
    <w:rsid w:val="002D4364"/>
    <w:rsid w:val="002D43EF"/>
    <w:rsid w:val="002D44B2"/>
    <w:rsid w:val="002D44EA"/>
    <w:rsid w:val="002D4567"/>
    <w:rsid w:val="002D45D8"/>
    <w:rsid w:val="002D4757"/>
    <w:rsid w:val="002D4B74"/>
    <w:rsid w:val="002D4D3C"/>
    <w:rsid w:val="002D4FCC"/>
    <w:rsid w:val="002D5190"/>
    <w:rsid w:val="002D5274"/>
    <w:rsid w:val="002D5391"/>
    <w:rsid w:val="002D54AD"/>
    <w:rsid w:val="002D553B"/>
    <w:rsid w:val="002D565C"/>
    <w:rsid w:val="002D573A"/>
    <w:rsid w:val="002D57AF"/>
    <w:rsid w:val="002D5848"/>
    <w:rsid w:val="002D5860"/>
    <w:rsid w:val="002D5B33"/>
    <w:rsid w:val="002D5BC0"/>
    <w:rsid w:val="002D5C90"/>
    <w:rsid w:val="002D5DE5"/>
    <w:rsid w:val="002D5E1E"/>
    <w:rsid w:val="002D5EE1"/>
    <w:rsid w:val="002D6270"/>
    <w:rsid w:val="002D6305"/>
    <w:rsid w:val="002D64A1"/>
    <w:rsid w:val="002D6573"/>
    <w:rsid w:val="002D6C26"/>
    <w:rsid w:val="002D6C5D"/>
    <w:rsid w:val="002D6D98"/>
    <w:rsid w:val="002D6E10"/>
    <w:rsid w:val="002D6E51"/>
    <w:rsid w:val="002D6EB2"/>
    <w:rsid w:val="002D717A"/>
    <w:rsid w:val="002D718C"/>
    <w:rsid w:val="002D72B4"/>
    <w:rsid w:val="002D72C1"/>
    <w:rsid w:val="002D72FD"/>
    <w:rsid w:val="002D73DB"/>
    <w:rsid w:val="002D7447"/>
    <w:rsid w:val="002D74B5"/>
    <w:rsid w:val="002D7764"/>
    <w:rsid w:val="002D7B84"/>
    <w:rsid w:val="002D7CC3"/>
    <w:rsid w:val="002D7E66"/>
    <w:rsid w:val="002D7FCD"/>
    <w:rsid w:val="002D7FD4"/>
    <w:rsid w:val="002E004E"/>
    <w:rsid w:val="002E0149"/>
    <w:rsid w:val="002E01F1"/>
    <w:rsid w:val="002E07A2"/>
    <w:rsid w:val="002E086D"/>
    <w:rsid w:val="002E08E4"/>
    <w:rsid w:val="002E08EE"/>
    <w:rsid w:val="002E0A5C"/>
    <w:rsid w:val="002E0A8C"/>
    <w:rsid w:val="002E0C0F"/>
    <w:rsid w:val="002E0E03"/>
    <w:rsid w:val="002E0EE9"/>
    <w:rsid w:val="002E0FD0"/>
    <w:rsid w:val="002E1372"/>
    <w:rsid w:val="002E140F"/>
    <w:rsid w:val="002E15CF"/>
    <w:rsid w:val="002E1636"/>
    <w:rsid w:val="002E16C0"/>
    <w:rsid w:val="002E179B"/>
    <w:rsid w:val="002E1813"/>
    <w:rsid w:val="002E1874"/>
    <w:rsid w:val="002E1912"/>
    <w:rsid w:val="002E1AFE"/>
    <w:rsid w:val="002E1D01"/>
    <w:rsid w:val="002E1F06"/>
    <w:rsid w:val="002E1F78"/>
    <w:rsid w:val="002E1F91"/>
    <w:rsid w:val="002E2196"/>
    <w:rsid w:val="002E21DF"/>
    <w:rsid w:val="002E2251"/>
    <w:rsid w:val="002E22F4"/>
    <w:rsid w:val="002E234C"/>
    <w:rsid w:val="002E24EC"/>
    <w:rsid w:val="002E25BF"/>
    <w:rsid w:val="002E276F"/>
    <w:rsid w:val="002E291A"/>
    <w:rsid w:val="002E2B63"/>
    <w:rsid w:val="002E2BB4"/>
    <w:rsid w:val="002E2C21"/>
    <w:rsid w:val="002E2E98"/>
    <w:rsid w:val="002E2FE5"/>
    <w:rsid w:val="002E32AD"/>
    <w:rsid w:val="002E3354"/>
    <w:rsid w:val="002E3427"/>
    <w:rsid w:val="002E3858"/>
    <w:rsid w:val="002E396F"/>
    <w:rsid w:val="002E3DCA"/>
    <w:rsid w:val="002E4196"/>
    <w:rsid w:val="002E42DB"/>
    <w:rsid w:val="002E43FF"/>
    <w:rsid w:val="002E449B"/>
    <w:rsid w:val="002E4540"/>
    <w:rsid w:val="002E4885"/>
    <w:rsid w:val="002E494A"/>
    <w:rsid w:val="002E49A4"/>
    <w:rsid w:val="002E4C55"/>
    <w:rsid w:val="002E5082"/>
    <w:rsid w:val="002E54D8"/>
    <w:rsid w:val="002E55B7"/>
    <w:rsid w:val="002E55BA"/>
    <w:rsid w:val="002E5901"/>
    <w:rsid w:val="002E5A1A"/>
    <w:rsid w:val="002E5B0F"/>
    <w:rsid w:val="002E5B30"/>
    <w:rsid w:val="002E5B89"/>
    <w:rsid w:val="002E5CF5"/>
    <w:rsid w:val="002E5D93"/>
    <w:rsid w:val="002E5EA9"/>
    <w:rsid w:val="002E5F32"/>
    <w:rsid w:val="002E5FD5"/>
    <w:rsid w:val="002E6236"/>
    <w:rsid w:val="002E637F"/>
    <w:rsid w:val="002E63B7"/>
    <w:rsid w:val="002E652C"/>
    <w:rsid w:val="002E6799"/>
    <w:rsid w:val="002E698B"/>
    <w:rsid w:val="002E6B8B"/>
    <w:rsid w:val="002E6C54"/>
    <w:rsid w:val="002E6D20"/>
    <w:rsid w:val="002E6D46"/>
    <w:rsid w:val="002E6E02"/>
    <w:rsid w:val="002E6FF7"/>
    <w:rsid w:val="002E7070"/>
    <w:rsid w:val="002E720F"/>
    <w:rsid w:val="002E7233"/>
    <w:rsid w:val="002E7575"/>
    <w:rsid w:val="002E7666"/>
    <w:rsid w:val="002E77FC"/>
    <w:rsid w:val="002E783B"/>
    <w:rsid w:val="002E784D"/>
    <w:rsid w:val="002E7B63"/>
    <w:rsid w:val="002E7B6D"/>
    <w:rsid w:val="002E7BE2"/>
    <w:rsid w:val="002E7E30"/>
    <w:rsid w:val="002F002F"/>
    <w:rsid w:val="002F0051"/>
    <w:rsid w:val="002F009D"/>
    <w:rsid w:val="002F0314"/>
    <w:rsid w:val="002F040C"/>
    <w:rsid w:val="002F051C"/>
    <w:rsid w:val="002F0736"/>
    <w:rsid w:val="002F0739"/>
    <w:rsid w:val="002F0856"/>
    <w:rsid w:val="002F0B37"/>
    <w:rsid w:val="002F0C28"/>
    <w:rsid w:val="002F0C53"/>
    <w:rsid w:val="002F0D0B"/>
    <w:rsid w:val="002F0D47"/>
    <w:rsid w:val="002F0D49"/>
    <w:rsid w:val="002F0D89"/>
    <w:rsid w:val="002F0FBB"/>
    <w:rsid w:val="002F1003"/>
    <w:rsid w:val="002F1161"/>
    <w:rsid w:val="002F132F"/>
    <w:rsid w:val="002F13F2"/>
    <w:rsid w:val="002F14C4"/>
    <w:rsid w:val="002F1503"/>
    <w:rsid w:val="002F15EB"/>
    <w:rsid w:val="002F16C7"/>
    <w:rsid w:val="002F16DB"/>
    <w:rsid w:val="002F1859"/>
    <w:rsid w:val="002F1BD2"/>
    <w:rsid w:val="002F1C07"/>
    <w:rsid w:val="002F1D10"/>
    <w:rsid w:val="002F1E4F"/>
    <w:rsid w:val="002F1FA0"/>
    <w:rsid w:val="002F2049"/>
    <w:rsid w:val="002F208F"/>
    <w:rsid w:val="002F20B3"/>
    <w:rsid w:val="002F20BB"/>
    <w:rsid w:val="002F20CD"/>
    <w:rsid w:val="002F2210"/>
    <w:rsid w:val="002F23E0"/>
    <w:rsid w:val="002F27D2"/>
    <w:rsid w:val="002F2829"/>
    <w:rsid w:val="002F2BE5"/>
    <w:rsid w:val="002F2E44"/>
    <w:rsid w:val="002F3070"/>
    <w:rsid w:val="002F307B"/>
    <w:rsid w:val="002F307E"/>
    <w:rsid w:val="002F3202"/>
    <w:rsid w:val="002F34D8"/>
    <w:rsid w:val="002F3540"/>
    <w:rsid w:val="002F35F6"/>
    <w:rsid w:val="002F3802"/>
    <w:rsid w:val="002F3913"/>
    <w:rsid w:val="002F3999"/>
    <w:rsid w:val="002F3A03"/>
    <w:rsid w:val="002F3B59"/>
    <w:rsid w:val="002F3C8B"/>
    <w:rsid w:val="002F3CE2"/>
    <w:rsid w:val="002F3D83"/>
    <w:rsid w:val="002F3DEE"/>
    <w:rsid w:val="002F3E88"/>
    <w:rsid w:val="002F3EF6"/>
    <w:rsid w:val="002F3F6E"/>
    <w:rsid w:val="002F4277"/>
    <w:rsid w:val="002F440B"/>
    <w:rsid w:val="002F445C"/>
    <w:rsid w:val="002F48BD"/>
    <w:rsid w:val="002F4B03"/>
    <w:rsid w:val="002F5001"/>
    <w:rsid w:val="002F50FE"/>
    <w:rsid w:val="002F528E"/>
    <w:rsid w:val="002F5414"/>
    <w:rsid w:val="002F5BC9"/>
    <w:rsid w:val="002F5FEE"/>
    <w:rsid w:val="002F5FF2"/>
    <w:rsid w:val="002F5FF9"/>
    <w:rsid w:val="002F60A2"/>
    <w:rsid w:val="002F6846"/>
    <w:rsid w:val="002F6862"/>
    <w:rsid w:val="002F6871"/>
    <w:rsid w:val="002F68EB"/>
    <w:rsid w:val="002F691C"/>
    <w:rsid w:val="002F6974"/>
    <w:rsid w:val="002F6ADB"/>
    <w:rsid w:val="002F6F7B"/>
    <w:rsid w:val="002F71CA"/>
    <w:rsid w:val="002F7250"/>
    <w:rsid w:val="002F763C"/>
    <w:rsid w:val="002F76AD"/>
    <w:rsid w:val="002F770F"/>
    <w:rsid w:val="002F7732"/>
    <w:rsid w:val="002F7734"/>
    <w:rsid w:val="002F7766"/>
    <w:rsid w:val="002F7796"/>
    <w:rsid w:val="002F785C"/>
    <w:rsid w:val="002F7A23"/>
    <w:rsid w:val="002F7C5F"/>
    <w:rsid w:val="002F7CFC"/>
    <w:rsid w:val="002F7E40"/>
    <w:rsid w:val="00300496"/>
    <w:rsid w:val="003005EA"/>
    <w:rsid w:val="003005F9"/>
    <w:rsid w:val="003006EB"/>
    <w:rsid w:val="0030073F"/>
    <w:rsid w:val="003007CA"/>
    <w:rsid w:val="0030083C"/>
    <w:rsid w:val="00300C4A"/>
    <w:rsid w:val="00300C92"/>
    <w:rsid w:val="00300DB0"/>
    <w:rsid w:val="00300DB7"/>
    <w:rsid w:val="003013BC"/>
    <w:rsid w:val="003018FA"/>
    <w:rsid w:val="00301ACE"/>
    <w:rsid w:val="00301C7C"/>
    <w:rsid w:val="00301CE8"/>
    <w:rsid w:val="00301D54"/>
    <w:rsid w:val="0030213C"/>
    <w:rsid w:val="003025BE"/>
    <w:rsid w:val="0030283A"/>
    <w:rsid w:val="003028AC"/>
    <w:rsid w:val="003029F2"/>
    <w:rsid w:val="00302A76"/>
    <w:rsid w:val="00302AA3"/>
    <w:rsid w:val="00302AA7"/>
    <w:rsid w:val="00302B8C"/>
    <w:rsid w:val="00302C70"/>
    <w:rsid w:val="00302D17"/>
    <w:rsid w:val="00302E4E"/>
    <w:rsid w:val="00302FAF"/>
    <w:rsid w:val="003033C5"/>
    <w:rsid w:val="00303537"/>
    <w:rsid w:val="00303864"/>
    <w:rsid w:val="00303A23"/>
    <w:rsid w:val="00303AB0"/>
    <w:rsid w:val="00303D01"/>
    <w:rsid w:val="00303E34"/>
    <w:rsid w:val="00304015"/>
    <w:rsid w:val="003040DE"/>
    <w:rsid w:val="0030426B"/>
    <w:rsid w:val="0030438A"/>
    <w:rsid w:val="00304520"/>
    <w:rsid w:val="003047BD"/>
    <w:rsid w:val="00304871"/>
    <w:rsid w:val="00304A75"/>
    <w:rsid w:val="00304C24"/>
    <w:rsid w:val="00304DA6"/>
    <w:rsid w:val="00304F81"/>
    <w:rsid w:val="00305191"/>
    <w:rsid w:val="00305438"/>
    <w:rsid w:val="0030568F"/>
    <w:rsid w:val="0030580C"/>
    <w:rsid w:val="00305875"/>
    <w:rsid w:val="003058D0"/>
    <w:rsid w:val="00305CE5"/>
    <w:rsid w:val="00305D9C"/>
    <w:rsid w:val="00305DBD"/>
    <w:rsid w:val="00305E2C"/>
    <w:rsid w:val="0030605D"/>
    <w:rsid w:val="003060E7"/>
    <w:rsid w:val="00306199"/>
    <w:rsid w:val="0030619A"/>
    <w:rsid w:val="003062F0"/>
    <w:rsid w:val="00306600"/>
    <w:rsid w:val="003069E6"/>
    <w:rsid w:val="00306AF4"/>
    <w:rsid w:val="00306FE0"/>
    <w:rsid w:val="0030707E"/>
    <w:rsid w:val="00307318"/>
    <w:rsid w:val="003073E8"/>
    <w:rsid w:val="0030757A"/>
    <w:rsid w:val="003078E7"/>
    <w:rsid w:val="00307935"/>
    <w:rsid w:val="003079EA"/>
    <w:rsid w:val="00307D63"/>
    <w:rsid w:val="00307F5C"/>
    <w:rsid w:val="003101F2"/>
    <w:rsid w:val="00310298"/>
    <w:rsid w:val="003102F9"/>
    <w:rsid w:val="0031031B"/>
    <w:rsid w:val="00310374"/>
    <w:rsid w:val="00310581"/>
    <w:rsid w:val="00310771"/>
    <w:rsid w:val="00310844"/>
    <w:rsid w:val="0031096F"/>
    <w:rsid w:val="00310BA5"/>
    <w:rsid w:val="00310BB1"/>
    <w:rsid w:val="00310C99"/>
    <w:rsid w:val="00310CC7"/>
    <w:rsid w:val="00310D7F"/>
    <w:rsid w:val="00310DD1"/>
    <w:rsid w:val="00310F0D"/>
    <w:rsid w:val="00310FC0"/>
    <w:rsid w:val="00310FE2"/>
    <w:rsid w:val="003112C9"/>
    <w:rsid w:val="00311532"/>
    <w:rsid w:val="003116A3"/>
    <w:rsid w:val="00311790"/>
    <w:rsid w:val="00311874"/>
    <w:rsid w:val="0031190C"/>
    <w:rsid w:val="00311ACD"/>
    <w:rsid w:val="00311B86"/>
    <w:rsid w:val="00311D0D"/>
    <w:rsid w:val="00311DA0"/>
    <w:rsid w:val="00312380"/>
    <w:rsid w:val="003123D2"/>
    <w:rsid w:val="003124EC"/>
    <w:rsid w:val="00312504"/>
    <w:rsid w:val="003125F2"/>
    <w:rsid w:val="0031280C"/>
    <w:rsid w:val="0031283D"/>
    <w:rsid w:val="003128B8"/>
    <w:rsid w:val="00312A09"/>
    <w:rsid w:val="00312B2D"/>
    <w:rsid w:val="00312B42"/>
    <w:rsid w:val="00312D4D"/>
    <w:rsid w:val="00312E86"/>
    <w:rsid w:val="00312F31"/>
    <w:rsid w:val="00312F83"/>
    <w:rsid w:val="0031302B"/>
    <w:rsid w:val="00313060"/>
    <w:rsid w:val="00313166"/>
    <w:rsid w:val="0031354C"/>
    <w:rsid w:val="003139FB"/>
    <w:rsid w:val="00313AF0"/>
    <w:rsid w:val="00313B75"/>
    <w:rsid w:val="00313B94"/>
    <w:rsid w:val="00313BAD"/>
    <w:rsid w:val="00313EC6"/>
    <w:rsid w:val="00313EDE"/>
    <w:rsid w:val="00313EF5"/>
    <w:rsid w:val="00314212"/>
    <w:rsid w:val="003143C8"/>
    <w:rsid w:val="0031442E"/>
    <w:rsid w:val="003146E1"/>
    <w:rsid w:val="0031489E"/>
    <w:rsid w:val="00314A3D"/>
    <w:rsid w:val="00314A54"/>
    <w:rsid w:val="00314B7B"/>
    <w:rsid w:val="00314BDF"/>
    <w:rsid w:val="00314DB6"/>
    <w:rsid w:val="00314E04"/>
    <w:rsid w:val="00314F3E"/>
    <w:rsid w:val="00315053"/>
    <w:rsid w:val="00315163"/>
    <w:rsid w:val="003152AA"/>
    <w:rsid w:val="003152C2"/>
    <w:rsid w:val="003152F5"/>
    <w:rsid w:val="003153EF"/>
    <w:rsid w:val="003157DB"/>
    <w:rsid w:val="0031595B"/>
    <w:rsid w:val="00315B30"/>
    <w:rsid w:val="00315DB6"/>
    <w:rsid w:val="00315E95"/>
    <w:rsid w:val="00315F44"/>
    <w:rsid w:val="0031634C"/>
    <w:rsid w:val="0031638F"/>
    <w:rsid w:val="003163D5"/>
    <w:rsid w:val="00316418"/>
    <w:rsid w:val="0031658F"/>
    <w:rsid w:val="00316593"/>
    <w:rsid w:val="003167CF"/>
    <w:rsid w:val="0031688F"/>
    <w:rsid w:val="00316D1F"/>
    <w:rsid w:val="00316D75"/>
    <w:rsid w:val="00316EE9"/>
    <w:rsid w:val="00316FC6"/>
    <w:rsid w:val="00317161"/>
    <w:rsid w:val="00317164"/>
    <w:rsid w:val="00317174"/>
    <w:rsid w:val="00317592"/>
    <w:rsid w:val="003175E3"/>
    <w:rsid w:val="003178D6"/>
    <w:rsid w:val="003179B3"/>
    <w:rsid w:val="00317A14"/>
    <w:rsid w:val="00317BA2"/>
    <w:rsid w:val="00317BAB"/>
    <w:rsid w:val="00317D87"/>
    <w:rsid w:val="00317E39"/>
    <w:rsid w:val="00320052"/>
    <w:rsid w:val="00320150"/>
    <w:rsid w:val="0032018F"/>
    <w:rsid w:val="003202B6"/>
    <w:rsid w:val="00320371"/>
    <w:rsid w:val="003204C5"/>
    <w:rsid w:val="0032081E"/>
    <w:rsid w:val="00320AE6"/>
    <w:rsid w:val="00320BDB"/>
    <w:rsid w:val="00320BFB"/>
    <w:rsid w:val="00320F4E"/>
    <w:rsid w:val="00320FE9"/>
    <w:rsid w:val="00321243"/>
    <w:rsid w:val="00321275"/>
    <w:rsid w:val="0032138C"/>
    <w:rsid w:val="0032157D"/>
    <w:rsid w:val="003215BA"/>
    <w:rsid w:val="0032186B"/>
    <w:rsid w:val="00321896"/>
    <w:rsid w:val="00321B46"/>
    <w:rsid w:val="00321C6B"/>
    <w:rsid w:val="00321C8C"/>
    <w:rsid w:val="00321F2B"/>
    <w:rsid w:val="00321FF0"/>
    <w:rsid w:val="00321FF7"/>
    <w:rsid w:val="00322021"/>
    <w:rsid w:val="003222D4"/>
    <w:rsid w:val="00322325"/>
    <w:rsid w:val="003228A3"/>
    <w:rsid w:val="00322A43"/>
    <w:rsid w:val="00322CAD"/>
    <w:rsid w:val="00322D80"/>
    <w:rsid w:val="00322DDA"/>
    <w:rsid w:val="00322E49"/>
    <w:rsid w:val="00323092"/>
    <w:rsid w:val="003230B1"/>
    <w:rsid w:val="003230F5"/>
    <w:rsid w:val="003230F7"/>
    <w:rsid w:val="003230FF"/>
    <w:rsid w:val="0032318D"/>
    <w:rsid w:val="0032321B"/>
    <w:rsid w:val="003234DB"/>
    <w:rsid w:val="00323560"/>
    <w:rsid w:val="0032356B"/>
    <w:rsid w:val="0032375A"/>
    <w:rsid w:val="003238E4"/>
    <w:rsid w:val="00323A5B"/>
    <w:rsid w:val="00323B20"/>
    <w:rsid w:val="00323D7E"/>
    <w:rsid w:val="00323F3E"/>
    <w:rsid w:val="00323F7F"/>
    <w:rsid w:val="00323FA9"/>
    <w:rsid w:val="00324324"/>
    <w:rsid w:val="0032448D"/>
    <w:rsid w:val="00324576"/>
    <w:rsid w:val="00324683"/>
    <w:rsid w:val="00324827"/>
    <w:rsid w:val="00324B05"/>
    <w:rsid w:val="00324E6A"/>
    <w:rsid w:val="00325093"/>
    <w:rsid w:val="00325200"/>
    <w:rsid w:val="00325347"/>
    <w:rsid w:val="00325572"/>
    <w:rsid w:val="003255D8"/>
    <w:rsid w:val="003256F9"/>
    <w:rsid w:val="0032579B"/>
    <w:rsid w:val="00325ACC"/>
    <w:rsid w:val="00325C41"/>
    <w:rsid w:val="00326140"/>
    <w:rsid w:val="003261B6"/>
    <w:rsid w:val="00326233"/>
    <w:rsid w:val="0032625F"/>
    <w:rsid w:val="003262C1"/>
    <w:rsid w:val="00326304"/>
    <w:rsid w:val="0032634D"/>
    <w:rsid w:val="003264FC"/>
    <w:rsid w:val="0032652E"/>
    <w:rsid w:val="003265B7"/>
    <w:rsid w:val="00326630"/>
    <w:rsid w:val="003267E1"/>
    <w:rsid w:val="0032695D"/>
    <w:rsid w:val="00326E88"/>
    <w:rsid w:val="00327292"/>
    <w:rsid w:val="00327312"/>
    <w:rsid w:val="0032741A"/>
    <w:rsid w:val="00327538"/>
    <w:rsid w:val="003278E7"/>
    <w:rsid w:val="00327A25"/>
    <w:rsid w:val="00327A41"/>
    <w:rsid w:val="00327BB1"/>
    <w:rsid w:val="00327D39"/>
    <w:rsid w:val="00327D75"/>
    <w:rsid w:val="00327DAD"/>
    <w:rsid w:val="00327E1F"/>
    <w:rsid w:val="003303FF"/>
    <w:rsid w:val="0033081C"/>
    <w:rsid w:val="00330834"/>
    <w:rsid w:val="003309A4"/>
    <w:rsid w:val="00330ACD"/>
    <w:rsid w:val="00330B84"/>
    <w:rsid w:val="00330BD4"/>
    <w:rsid w:val="00330C68"/>
    <w:rsid w:val="00330D04"/>
    <w:rsid w:val="0033142A"/>
    <w:rsid w:val="003317D3"/>
    <w:rsid w:val="003318D6"/>
    <w:rsid w:val="00331A37"/>
    <w:rsid w:val="00331C64"/>
    <w:rsid w:val="00331D6E"/>
    <w:rsid w:val="00331ECE"/>
    <w:rsid w:val="00331F2D"/>
    <w:rsid w:val="00331F3B"/>
    <w:rsid w:val="00331FB3"/>
    <w:rsid w:val="003322F4"/>
    <w:rsid w:val="00332652"/>
    <w:rsid w:val="0033269E"/>
    <w:rsid w:val="00332715"/>
    <w:rsid w:val="003327C0"/>
    <w:rsid w:val="00332A44"/>
    <w:rsid w:val="00332AC4"/>
    <w:rsid w:val="00332C6E"/>
    <w:rsid w:val="00333164"/>
    <w:rsid w:val="0033328C"/>
    <w:rsid w:val="003332CB"/>
    <w:rsid w:val="0033344A"/>
    <w:rsid w:val="00333622"/>
    <w:rsid w:val="00333BBC"/>
    <w:rsid w:val="00333BDD"/>
    <w:rsid w:val="00333C14"/>
    <w:rsid w:val="00333FE5"/>
    <w:rsid w:val="003343BF"/>
    <w:rsid w:val="003345D8"/>
    <w:rsid w:val="003345E6"/>
    <w:rsid w:val="003346CD"/>
    <w:rsid w:val="00334703"/>
    <w:rsid w:val="00334A14"/>
    <w:rsid w:val="00334A87"/>
    <w:rsid w:val="00334B05"/>
    <w:rsid w:val="00334B1F"/>
    <w:rsid w:val="00334B38"/>
    <w:rsid w:val="00334B94"/>
    <w:rsid w:val="00334C4D"/>
    <w:rsid w:val="00334E02"/>
    <w:rsid w:val="00334FC2"/>
    <w:rsid w:val="00335302"/>
    <w:rsid w:val="0033549D"/>
    <w:rsid w:val="003354E9"/>
    <w:rsid w:val="003355DB"/>
    <w:rsid w:val="00335677"/>
    <w:rsid w:val="00335860"/>
    <w:rsid w:val="00335C3F"/>
    <w:rsid w:val="00335CF6"/>
    <w:rsid w:val="00335D25"/>
    <w:rsid w:val="00335D6E"/>
    <w:rsid w:val="00335D9A"/>
    <w:rsid w:val="00335DBA"/>
    <w:rsid w:val="00335F43"/>
    <w:rsid w:val="0033600C"/>
    <w:rsid w:val="00336146"/>
    <w:rsid w:val="00336816"/>
    <w:rsid w:val="00336827"/>
    <w:rsid w:val="00336897"/>
    <w:rsid w:val="003369E6"/>
    <w:rsid w:val="00336B6D"/>
    <w:rsid w:val="00336C26"/>
    <w:rsid w:val="00336C61"/>
    <w:rsid w:val="00336E7C"/>
    <w:rsid w:val="00336E9F"/>
    <w:rsid w:val="00336FAA"/>
    <w:rsid w:val="0033728F"/>
    <w:rsid w:val="0033733F"/>
    <w:rsid w:val="00337477"/>
    <w:rsid w:val="00337531"/>
    <w:rsid w:val="00337708"/>
    <w:rsid w:val="00337921"/>
    <w:rsid w:val="00337C31"/>
    <w:rsid w:val="00337DB8"/>
    <w:rsid w:val="00337F26"/>
    <w:rsid w:val="00337FFC"/>
    <w:rsid w:val="003400EC"/>
    <w:rsid w:val="0034023A"/>
    <w:rsid w:val="0034058A"/>
    <w:rsid w:val="003409E4"/>
    <w:rsid w:val="00340A96"/>
    <w:rsid w:val="00340C29"/>
    <w:rsid w:val="00340F36"/>
    <w:rsid w:val="00341014"/>
    <w:rsid w:val="0034116F"/>
    <w:rsid w:val="003411FA"/>
    <w:rsid w:val="00341229"/>
    <w:rsid w:val="0034132B"/>
    <w:rsid w:val="003413E7"/>
    <w:rsid w:val="00341532"/>
    <w:rsid w:val="0034171D"/>
    <w:rsid w:val="00341765"/>
    <w:rsid w:val="003417E1"/>
    <w:rsid w:val="00341AAA"/>
    <w:rsid w:val="00341AF8"/>
    <w:rsid w:val="00341BF8"/>
    <w:rsid w:val="003420F3"/>
    <w:rsid w:val="003421DC"/>
    <w:rsid w:val="003422BE"/>
    <w:rsid w:val="0034235E"/>
    <w:rsid w:val="00342380"/>
    <w:rsid w:val="003426BA"/>
    <w:rsid w:val="00342823"/>
    <w:rsid w:val="00342851"/>
    <w:rsid w:val="00342A42"/>
    <w:rsid w:val="00342BA9"/>
    <w:rsid w:val="00342BDE"/>
    <w:rsid w:val="00342CEF"/>
    <w:rsid w:val="00342F51"/>
    <w:rsid w:val="00342FE3"/>
    <w:rsid w:val="0034314B"/>
    <w:rsid w:val="0034336A"/>
    <w:rsid w:val="00343401"/>
    <w:rsid w:val="0034352D"/>
    <w:rsid w:val="00343936"/>
    <w:rsid w:val="00343ADD"/>
    <w:rsid w:val="00343B2C"/>
    <w:rsid w:val="00343BBC"/>
    <w:rsid w:val="00343C41"/>
    <w:rsid w:val="00343D20"/>
    <w:rsid w:val="00343E5B"/>
    <w:rsid w:val="0034403A"/>
    <w:rsid w:val="0034432D"/>
    <w:rsid w:val="003443E2"/>
    <w:rsid w:val="0034476E"/>
    <w:rsid w:val="00344C33"/>
    <w:rsid w:val="00344D1F"/>
    <w:rsid w:val="00344D97"/>
    <w:rsid w:val="00344F93"/>
    <w:rsid w:val="003450CE"/>
    <w:rsid w:val="003452CC"/>
    <w:rsid w:val="0034563C"/>
    <w:rsid w:val="003458A4"/>
    <w:rsid w:val="003458C1"/>
    <w:rsid w:val="00345A0A"/>
    <w:rsid w:val="00345CCF"/>
    <w:rsid w:val="00345D5D"/>
    <w:rsid w:val="00345F19"/>
    <w:rsid w:val="00345F23"/>
    <w:rsid w:val="00345F8D"/>
    <w:rsid w:val="00346066"/>
    <w:rsid w:val="003462E2"/>
    <w:rsid w:val="00346369"/>
    <w:rsid w:val="0034649B"/>
    <w:rsid w:val="00346661"/>
    <w:rsid w:val="00346767"/>
    <w:rsid w:val="00346812"/>
    <w:rsid w:val="00346A47"/>
    <w:rsid w:val="00346D7A"/>
    <w:rsid w:val="00346DA3"/>
    <w:rsid w:val="0034702A"/>
    <w:rsid w:val="0034728B"/>
    <w:rsid w:val="003473D4"/>
    <w:rsid w:val="00347420"/>
    <w:rsid w:val="003474F2"/>
    <w:rsid w:val="00347625"/>
    <w:rsid w:val="0034770B"/>
    <w:rsid w:val="0034784F"/>
    <w:rsid w:val="00347F15"/>
    <w:rsid w:val="00347FCF"/>
    <w:rsid w:val="003500BA"/>
    <w:rsid w:val="003501BF"/>
    <w:rsid w:val="0035034C"/>
    <w:rsid w:val="00350534"/>
    <w:rsid w:val="00350629"/>
    <w:rsid w:val="0035074A"/>
    <w:rsid w:val="00350801"/>
    <w:rsid w:val="00350E1A"/>
    <w:rsid w:val="003512D0"/>
    <w:rsid w:val="003512FE"/>
    <w:rsid w:val="0035138C"/>
    <w:rsid w:val="0035164F"/>
    <w:rsid w:val="003516AF"/>
    <w:rsid w:val="0035177C"/>
    <w:rsid w:val="00351829"/>
    <w:rsid w:val="003518BB"/>
    <w:rsid w:val="00351AC9"/>
    <w:rsid w:val="00351B99"/>
    <w:rsid w:val="00351BB5"/>
    <w:rsid w:val="00351DD9"/>
    <w:rsid w:val="00351DF3"/>
    <w:rsid w:val="00351F53"/>
    <w:rsid w:val="00351F84"/>
    <w:rsid w:val="003520B0"/>
    <w:rsid w:val="0035210E"/>
    <w:rsid w:val="00352121"/>
    <w:rsid w:val="0035213E"/>
    <w:rsid w:val="003521F9"/>
    <w:rsid w:val="0035228F"/>
    <w:rsid w:val="003522C5"/>
    <w:rsid w:val="003525C0"/>
    <w:rsid w:val="00352B0A"/>
    <w:rsid w:val="00352D4B"/>
    <w:rsid w:val="00352F49"/>
    <w:rsid w:val="0035307F"/>
    <w:rsid w:val="00353213"/>
    <w:rsid w:val="003532C5"/>
    <w:rsid w:val="00353338"/>
    <w:rsid w:val="003535DB"/>
    <w:rsid w:val="00353809"/>
    <w:rsid w:val="00353BA5"/>
    <w:rsid w:val="00353C4F"/>
    <w:rsid w:val="00353D5E"/>
    <w:rsid w:val="00353F68"/>
    <w:rsid w:val="0035430E"/>
    <w:rsid w:val="0035462B"/>
    <w:rsid w:val="003546E4"/>
    <w:rsid w:val="003546EB"/>
    <w:rsid w:val="00354721"/>
    <w:rsid w:val="003547C6"/>
    <w:rsid w:val="0035482D"/>
    <w:rsid w:val="003548B8"/>
    <w:rsid w:val="00354DFD"/>
    <w:rsid w:val="003553FB"/>
    <w:rsid w:val="0035583A"/>
    <w:rsid w:val="0035588D"/>
    <w:rsid w:val="00355A9A"/>
    <w:rsid w:val="00355B12"/>
    <w:rsid w:val="00355CEA"/>
    <w:rsid w:val="00355E04"/>
    <w:rsid w:val="003561DE"/>
    <w:rsid w:val="003561F7"/>
    <w:rsid w:val="00356200"/>
    <w:rsid w:val="00356511"/>
    <w:rsid w:val="00356636"/>
    <w:rsid w:val="00356656"/>
    <w:rsid w:val="003566DC"/>
    <w:rsid w:val="00356756"/>
    <w:rsid w:val="00356875"/>
    <w:rsid w:val="003568B8"/>
    <w:rsid w:val="0035699F"/>
    <w:rsid w:val="00356B27"/>
    <w:rsid w:val="00356E48"/>
    <w:rsid w:val="00356F30"/>
    <w:rsid w:val="00357014"/>
    <w:rsid w:val="00357060"/>
    <w:rsid w:val="00357091"/>
    <w:rsid w:val="00357092"/>
    <w:rsid w:val="00357105"/>
    <w:rsid w:val="003571D3"/>
    <w:rsid w:val="00357649"/>
    <w:rsid w:val="00357695"/>
    <w:rsid w:val="003577D9"/>
    <w:rsid w:val="003578B1"/>
    <w:rsid w:val="00357A28"/>
    <w:rsid w:val="00357BCF"/>
    <w:rsid w:val="00357D10"/>
    <w:rsid w:val="00357E88"/>
    <w:rsid w:val="00357EED"/>
    <w:rsid w:val="00357F0E"/>
    <w:rsid w:val="00360062"/>
    <w:rsid w:val="003600C9"/>
    <w:rsid w:val="0036044C"/>
    <w:rsid w:val="003604CE"/>
    <w:rsid w:val="00360623"/>
    <w:rsid w:val="00360656"/>
    <w:rsid w:val="0036073D"/>
    <w:rsid w:val="003607FD"/>
    <w:rsid w:val="00360CEF"/>
    <w:rsid w:val="00360D8E"/>
    <w:rsid w:val="00360F11"/>
    <w:rsid w:val="003610BD"/>
    <w:rsid w:val="003610FA"/>
    <w:rsid w:val="0036116D"/>
    <w:rsid w:val="00361222"/>
    <w:rsid w:val="00361308"/>
    <w:rsid w:val="00361404"/>
    <w:rsid w:val="003617DA"/>
    <w:rsid w:val="003618DC"/>
    <w:rsid w:val="00361B03"/>
    <w:rsid w:val="00361B2E"/>
    <w:rsid w:val="00361EC1"/>
    <w:rsid w:val="00361F5D"/>
    <w:rsid w:val="00362093"/>
    <w:rsid w:val="003620E8"/>
    <w:rsid w:val="00362130"/>
    <w:rsid w:val="003621DB"/>
    <w:rsid w:val="00362354"/>
    <w:rsid w:val="003625F4"/>
    <w:rsid w:val="003626C1"/>
    <w:rsid w:val="0036294A"/>
    <w:rsid w:val="00362969"/>
    <w:rsid w:val="003629E8"/>
    <w:rsid w:val="00362A4B"/>
    <w:rsid w:val="00362C1D"/>
    <w:rsid w:val="00362C41"/>
    <w:rsid w:val="00362CE9"/>
    <w:rsid w:val="00362F73"/>
    <w:rsid w:val="00362FDC"/>
    <w:rsid w:val="00363015"/>
    <w:rsid w:val="0036320C"/>
    <w:rsid w:val="00363268"/>
    <w:rsid w:val="003634AD"/>
    <w:rsid w:val="003636DB"/>
    <w:rsid w:val="00363785"/>
    <w:rsid w:val="00363878"/>
    <w:rsid w:val="003638B2"/>
    <w:rsid w:val="00363ADC"/>
    <w:rsid w:val="00363B05"/>
    <w:rsid w:val="00363B50"/>
    <w:rsid w:val="00363C60"/>
    <w:rsid w:val="00363CA7"/>
    <w:rsid w:val="00363DBD"/>
    <w:rsid w:val="00363F0B"/>
    <w:rsid w:val="00363F49"/>
    <w:rsid w:val="003640C6"/>
    <w:rsid w:val="00364271"/>
    <w:rsid w:val="00364384"/>
    <w:rsid w:val="00364484"/>
    <w:rsid w:val="003646B4"/>
    <w:rsid w:val="0036477C"/>
    <w:rsid w:val="0036479F"/>
    <w:rsid w:val="00364864"/>
    <w:rsid w:val="003648A4"/>
    <w:rsid w:val="00364A5A"/>
    <w:rsid w:val="00364B19"/>
    <w:rsid w:val="00364C1A"/>
    <w:rsid w:val="00364C20"/>
    <w:rsid w:val="00364E0A"/>
    <w:rsid w:val="00364FBC"/>
    <w:rsid w:val="0036504B"/>
    <w:rsid w:val="00365309"/>
    <w:rsid w:val="003653E2"/>
    <w:rsid w:val="003655A8"/>
    <w:rsid w:val="00365802"/>
    <w:rsid w:val="003658E5"/>
    <w:rsid w:val="00365B82"/>
    <w:rsid w:val="00365E5F"/>
    <w:rsid w:val="00365F00"/>
    <w:rsid w:val="00366509"/>
    <w:rsid w:val="003667BB"/>
    <w:rsid w:val="00366806"/>
    <w:rsid w:val="00366838"/>
    <w:rsid w:val="00366B82"/>
    <w:rsid w:val="00366E56"/>
    <w:rsid w:val="003670EF"/>
    <w:rsid w:val="00367205"/>
    <w:rsid w:val="00367342"/>
    <w:rsid w:val="00367623"/>
    <w:rsid w:val="00367648"/>
    <w:rsid w:val="003677FC"/>
    <w:rsid w:val="003679AE"/>
    <w:rsid w:val="00367AA8"/>
    <w:rsid w:val="00367D0B"/>
    <w:rsid w:val="00370147"/>
    <w:rsid w:val="00370400"/>
    <w:rsid w:val="00370421"/>
    <w:rsid w:val="0037053A"/>
    <w:rsid w:val="003707BD"/>
    <w:rsid w:val="00370912"/>
    <w:rsid w:val="00370942"/>
    <w:rsid w:val="00370A96"/>
    <w:rsid w:val="00370BC7"/>
    <w:rsid w:val="00370C60"/>
    <w:rsid w:val="00370E96"/>
    <w:rsid w:val="003710BD"/>
    <w:rsid w:val="00371298"/>
    <w:rsid w:val="0037166C"/>
    <w:rsid w:val="00371670"/>
    <w:rsid w:val="003718B2"/>
    <w:rsid w:val="003718FA"/>
    <w:rsid w:val="0037199E"/>
    <w:rsid w:val="003719D1"/>
    <w:rsid w:val="00371A1D"/>
    <w:rsid w:val="00371C88"/>
    <w:rsid w:val="00371D63"/>
    <w:rsid w:val="00371E98"/>
    <w:rsid w:val="00372063"/>
    <w:rsid w:val="00372134"/>
    <w:rsid w:val="00372330"/>
    <w:rsid w:val="00372596"/>
    <w:rsid w:val="0037262D"/>
    <w:rsid w:val="003726EB"/>
    <w:rsid w:val="00372731"/>
    <w:rsid w:val="00372732"/>
    <w:rsid w:val="0037281A"/>
    <w:rsid w:val="00372944"/>
    <w:rsid w:val="003729D3"/>
    <w:rsid w:val="00372D5E"/>
    <w:rsid w:val="00372E57"/>
    <w:rsid w:val="00372EB9"/>
    <w:rsid w:val="00372F31"/>
    <w:rsid w:val="00372F4F"/>
    <w:rsid w:val="0037304D"/>
    <w:rsid w:val="003731ED"/>
    <w:rsid w:val="00373395"/>
    <w:rsid w:val="00373594"/>
    <w:rsid w:val="0037379A"/>
    <w:rsid w:val="00373E07"/>
    <w:rsid w:val="00373E31"/>
    <w:rsid w:val="00373F12"/>
    <w:rsid w:val="00374083"/>
    <w:rsid w:val="0037419B"/>
    <w:rsid w:val="003741D7"/>
    <w:rsid w:val="00374276"/>
    <w:rsid w:val="003743BA"/>
    <w:rsid w:val="003745B5"/>
    <w:rsid w:val="003745E3"/>
    <w:rsid w:val="0037493C"/>
    <w:rsid w:val="003749DD"/>
    <w:rsid w:val="00374F7E"/>
    <w:rsid w:val="0037508B"/>
    <w:rsid w:val="00375231"/>
    <w:rsid w:val="003752AA"/>
    <w:rsid w:val="00375791"/>
    <w:rsid w:val="003757B1"/>
    <w:rsid w:val="003757C9"/>
    <w:rsid w:val="0037580B"/>
    <w:rsid w:val="0037586D"/>
    <w:rsid w:val="00375A02"/>
    <w:rsid w:val="00375A05"/>
    <w:rsid w:val="00375B64"/>
    <w:rsid w:val="00375DA5"/>
    <w:rsid w:val="00375DE9"/>
    <w:rsid w:val="00375FA2"/>
    <w:rsid w:val="00376010"/>
    <w:rsid w:val="00376036"/>
    <w:rsid w:val="003764EE"/>
    <w:rsid w:val="003765CB"/>
    <w:rsid w:val="00376654"/>
    <w:rsid w:val="003766F1"/>
    <w:rsid w:val="003767D1"/>
    <w:rsid w:val="00376838"/>
    <w:rsid w:val="003768A1"/>
    <w:rsid w:val="003768F4"/>
    <w:rsid w:val="00376A4F"/>
    <w:rsid w:val="00376CCC"/>
    <w:rsid w:val="00376CE1"/>
    <w:rsid w:val="00376D39"/>
    <w:rsid w:val="00376F95"/>
    <w:rsid w:val="00377089"/>
    <w:rsid w:val="0037711A"/>
    <w:rsid w:val="003774B0"/>
    <w:rsid w:val="003776DE"/>
    <w:rsid w:val="003778E7"/>
    <w:rsid w:val="003779E7"/>
    <w:rsid w:val="00377CC1"/>
    <w:rsid w:val="00377CFD"/>
    <w:rsid w:val="00377D18"/>
    <w:rsid w:val="003801AD"/>
    <w:rsid w:val="00380209"/>
    <w:rsid w:val="003803A8"/>
    <w:rsid w:val="003807B1"/>
    <w:rsid w:val="00380B11"/>
    <w:rsid w:val="00380B32"/>
    <w:rsid w:val="00380D2A"/>
    <w:rsid w:val="00380D40"/>
    <w:rsid w:val="00380E12"/>
    <w:rsid w:val="00380E47"/>
    <w:rsid w:val="00380F06"/>
    <w:rsid w:val="00381096"/>
    <w:rsid w:val="003812CD"/>
    <w:rsid w:val="003814A4"/>
    <w:rsid w:val="0038161E"/>
    <w:rsid w:val="00381657"/>
    <w:rsid w:val="003816CA"/>
    <w:rsid w:val="0038171A"/>
    <w:rsid w:val="003819A5"/>
    <w:rsid w:val="00381A4C"/>
    <w:rsid w:val="00381AB5"/>
    <w:rsid w:val="00381ACA"/>
    <w:rsid w:val="00381FBB"/>
    <w:rsid w:val="003820AB"/>
    <w:rsid w:val="00382204"/>
    <w:rsid w:val="0038230C"/>
    <w:rsid w:val="003823B9"/>
    <w:rsid w:val="003823BE"/>
    <w:rsid w:val="003823E5"/>
    <w:rsid w:val="0038246C"/>
    <w:rsid w:val="003824F4"/>
    <w:rsid w:val="003826B6"/>
    <w:rsid w:val="00382789"/>
    <w:rsid w:val="00382956"/>
    <w:rsid w:val="00382A11"/>
    <w:rsid w:val="00382A56"/>
    <w:rsid w:val="00382ACE"/>
    <w:rsid w:val="00382E54"/>
    <w:rsid w:val="00382FFA"/>
    <w:rsid w:val="00383142"/>
    <w:rsid w:val="003831A1"/>
    <w:rsid w:val="003832AD"/>
    <w:rsid w:val="003832E0"/>
    <w:rsid w:val="0038381F"/>
    <w:rsid w:val="00383A9E"/>
    <w:rsid w:val="00383B4E"/>
    <w:rsid w:val="00383B63"/>
    <w:rsid w:val="00383DB4"/>
    <w:rsid w:val="00383DF1"/>
    <w:rsid w:val="00383E61"/>
    <w:rsid w:val="00383F95"/>
    <w:rsid w:val="00384081"/>
    <w:rsid w:val="0038463A"/>
    <w:rsid w:val="003846F0"/>
    <w:rsid w:val="00384770"/>
    <w:rsid w:val="00384786"/>
    <w:rsid w:val="00384CA0"/>
    <w:rsid w:val="00384CA7"/>
    <w:rsid w:val="00384CD8"/>
    <w:rsid w:val="00384E9F"/>
    <w:rsid w:val="00384EA9"/>
    <w:rsid w:val="00384EEE"/>
    <w:rsid w:val="00385069"/>
    <w:rsid w:val="00385163"/>
    <w:rsid w:val="0038536C"/>
    <w:rsid w:val="00385437"/>
    <w:rsid w:val="003854AB"/>
    <w:rsid w:val="0038598F"/>
    <w:rsid w:val="00385B8D"/>
    <w:rsid w:val="00385D54"/>
    <w:rsid w:val="00385DE8"/>
    <w:rsid w:val="00385F57"/>
    <w:rsid w:val="00385F8B"/>
    <w:rsid w:val="00386265"/>
    <w:rsid w:val="003865B4"/>
    <w:rsid w:val="0038690A"/>
    <w:rsid w:val="00386BB3"/>
    <w:rsid w:val="00386CD5"/>
    <w:rsid w:val="00386FB0"/>
    <w:rsid w:val="0038700F"/>
    <w:rsid w:val="00387688"/>
    <w:rsid w:val="003877A7"/>
    <w:rsid w:val="00387A8D"/>
    <w:rsid w:val="00387C91"/>
    <w:rsid w:val="003900A4"/>
    <w:rsid w:val="003900A6"/>
    <w:rsid w:val="00390615"/>
    <w:rsid w:val="003907C3"/>
    <w:rsid w:val="003907DD"/>
    <w:rsid w:val="00390CAB"/>
    <w:rsid w:val="00390CC6"/>
    <w:rsid w:val="00391141"/>
    <w:rsid w:val="00391173"/>
    <w:rsid w:val="0039129E"/>
    <w:rsid w:val="0039129F"/>
    <w:rsid w:val="003914FD"/>
    <w:rsid w:val="00391580"/>
    <w:rsid w:val="003916C0"/>
    <w:rsid w:val="00391917"/>
    <w:rsid w:val="00391946"/>
    <w:rsid w:val="0039198D"/>
    <w:rsid w:val="003919E9"/>
    <w:rsid w:val="00391B1C"/>
    <w:rsid w:val="00391C8A"/>
    <w:rsid w:val="00391DBA"/>
    <w:rsid w:val="00391EAD"/>
    <w:rsid w:val="00391F38"/>
    <w:rsid w:val="00392048"/>
    <w:rsid w:val="0039214A"/>
    <w:rsid w:val="0039219D"/>
    <w:rsid w:val="00392253"/>
    <w:rsid w:val="003922D4"/>
    <w:rsid w:val="0039248F"/>
    <w:rsid w:val="003924FE"/>
    <w:rsid w:val="00392542"/>
    <w:rsid w:val="0039254C"/>
    <w:rsid w:val="00392574"/>
    <w:rsid w:val="00392690"/>
    <w:rsid w:val="003926AD"/>
    <w:rsid w:val="0039270F"/>
    <w:rsid w:val="0039271F"/>
    <w:rsid w:val="00392A24"/>
    <w:rsid w:val="00392B52"/>
    <w:rsid w:val="00392C02"/>
    <w:rsid w:val="00392E32"/>
    <w:rsid w:val="003930A3"/>
    <w:rsid w:val="00393204"/>
    <w:rsid w:val="003933C9"/>
    <w:rsid w:val="00393555"/>
    <w:rsid w:val="0039365E"/>
    <w:rsid w:val="0039373D"/>
    <w:rsid w:val="00393750"/>
    <w:rsid w:val="00393789"/>
    <w:rsid w:val="003937E2"/>
    <w:rsid w:val="00393834"/>
    <w:rsid w:val="003939B5"/>
    <w:rsid w:val="00393C2F"/>
    <w:rsid w:val="00393CC3"/>
    <w:rsid w:val="00393D35"/>
    <w:rsid w:val="00393DD7"/>
    <w:rsid w:val="003940A5"/>
    <w:rsid w:val="003940D6"/>
    <w:rsid w:val="0039444B"/>
    <w:rsid w:val="003945DF"/>
    <w:rsid w:val="003946E1"/>
    <w:rsid w:val="0039499D"/>
    <w:rsid w:val="003949F3"/>
    <w:rsid w:val="00394AA5"/>
    <w:rsid w:val="00394D2D"/>
    <w:rsid w:val="00394D43"/>
    <w:rsid w:val="00394E10"/>
    <w:rsid w:val="00394E22"/>
    <w:rsid w:val="00394EFF"/>
    <w:rsid w:val="00394FE9"/>
    <w:rsid w:val="0039517F"/>
    <w:rsid w:val="00395619"/>
    <w:rsid w:val="00395877"/>
    <w:rsid w:val="003958CB"/>
    <w:rsid w:val="00395929"/>
    <w:rsid w:val="003959A5"/>
    <w:rsid w:val="00395A82"/>
    <w:rsid w:val="00395A86"/>
    <w:rsid w:val="00395BC0"/>
    <w:rsid w:val="00395C5E"/>
    <w:rsid w:val="00395EEA"/>
    <w:rsid w:val="0039630C"/>
    <w:rsid w:val="003963FC"/>
    <w:rsid w:val="0039641D"/>
    <w:rsid w:val="0039653F"/>
    <w:rsid w:val="003966B2"/>
    <w:rsid w:val="00396970"/>
    <w:rsid w:val="003969BB"/>
    <w:rsid w:val="00396A77"/>
    <w:rsid w:val="00396E66"/>
    <w:rsid w:val="00396F08"/>
    <w:rsid w:val="00396FD9"/>
    <w:rsid w:val="0039713C"/>
    <w:rsid w:val="0039722A"/>
    <w:rsid w:val="00397393"/>
    <w:rsid w:val="003974E8"/>
    <w:rsid w:val="00397734"/>
    <w:rsid w:val="003978DA"/>
    <w:rsid w:val="00397923"/>
    <w:rsid w:val="00397AFA"/>
    <w:rsid w:val="00397B20"/>
    <w:rsid w:val="00397B75"/>
    <w:rsid w:val="00397C8A"/>
    <w:rsid w:val="00397CD9"/>
    <w:rsid w:val="00397E2C"/>
    <w:rsid w:val="00397EE7"/>
    <w:rsid w:val="00397FA0"/>
    <w:rsid w:val="00397FBB"/>
    <w:rsid w:val="003A0140"/>
    <w:rsid w:val="003A043D"/>
    <w:rsid w:val="003A0672"/>
    <w:rsid w:val="003A072C"/>
    <w:rsid w:val="003A082F"/>
    <w:rsid w:val="003A0884"/>
    <w:rsid w:val="003A0BE8"/>
    <w:rsid w:val="003A0C18"/>
    <w:rsid w:val="003A10FE"/>
    <w:rsid w:val="003A11D0"/>
    <w:rsid w:val="003A1267"/>
    <w:rsid w:val="003A12BD"/>
    <w:rsid w:val="003A13BD"/>
    <w:rsid w:val="003A14DE"/>
    <w:rsid w:val="003A1740"/>
    <w:rsid w:val="003A1A28"/>
    <w:rsid w:val="003A1A3E"/>
    <w:rsid w:val="003A1CED"/>
    <w:rsid w:val="003A1D06"/>
    <w:rsid w:val="003A1D57"/>
    <w:rsid w:val="003A1FA0"/>
    <w:rsid w:val="003A2078"/>
    <w:rsid w:val="003A2648"/>
    <w:rsid w:val="003A26EA"/>
    <w:rsid w:val="003A2760"/>
    <w:rsid w:val="003A28D4"/>
    <w:rsid w:val="003A2B3E"/>
    <w:rsid w:val="003A2CF2"/>
    <w:rsid w:val="003A2D2A"/>
    <w:rsid w:val="003A2EBC"/>
    <w:rsid w:val="003A2F69"/>
    <w:rsid w:val="003A3221"/>
    <w:rsid w:val="003A351D"/>
    <w:rsid w:val="003A355A"/>
    <w:rsid w:val="003A3684"/>
    <w:rsid w:val="003A37DC"/>
    <w:rsid w:val="003A386A"/>
    <w:rsid w:val="003A398C"/>
    <w:rsid w:val="003A3E19"/>
    <w:rsid w:val="003A4089"/>
    <w:rsid w:val="003A452B"/>
    <w:rsid w:val="003A4942"/>
    <w:rsid w:val="003A4C6E"/>
    <w:rsid w:val="003A4CC9"/>
    <w:rsid w:val="003A4CFC"/>
    <w:rsid w:val="003A5036"/>
    <w:rsid w:val="003A5195"/>
    <w:rsid w:val="003A5403"/>
    <w:rsid w:val="003A551C"/>
    <w:rsid w:val="003A55B3"/>
    <w:rsid w:val="003A584C"/>
    <w:rsid w:val="003A58ED"/>
    <w:rsid w:val="003A58FB"/>
    <w:rsid w:val="003A5996"/>
    <w:rsid w:val="003A5BB9"/>
    <w:rsid w:val="003A5C61"/>
    <w:rsid w:val="003A5D05"/>
    <w:rsid w:val="003A5D92"/>
    <w:rsid w:val="003A5E4F"/>
    <w:rsid w:val="003A5E71"/>
    <w:rsid w:val="003A5F3E"/>
    <w:rsid w:val="003A5FB1"/>
    <w:rsid w:val="003A617A"/>
    <w:rsid w:val="003A61D5"/>
    <w:rsid w:val="003A65A7"/>
    <w:rsid w:val="003A6EAB"/>
    <w:rsid w:val="003A70B6"/>
    <w:rsid w:val="003A7405"/>
    <w:rsid w:val="003A748E"/>
    <w:rsid w:val="003A7758"/>
    <w:rsid w:val="003A79BF"/>
    <w:rsid w:val="003A7AD3"/>
    <w:rsid w:val="003A7D3C"/>
    <w:rsid w:val="003A7D87"/>
    <w:rsid w:val="003A7ED4"/>
    <w:rsid w:val="003B0016"/>
    <w:rsid w:val="003B0325"/>
    <w:rsid w:val="003B03F9"/>
    <w:rsid w:val="003B0535"/>
    <w:rsid w:val="003B0A4C"/>
    <w:rsid w:val="003B0AAF"/>
    <w:rsid w:val="003B0AED"/>
    <w:rsid w:val="003B0F62"/>
    <w:rsid w:val="003B0FA4"/>
    <w:rsid w:val="003B1057"/>
    <w:rsid w:val="003B1419"/>
    <w:rsid w:val="003B1597"/>
    <w:rsid w:val="003B181A"/>
    <w:rsid w:val="003B18A2"/>
    <w:rsid w:val="003B1916"/>
    <w:rsid w:val="003B1973"/>
    <w:rsid w:val="003B19D2"/>
    <w:rsid w:val="003B19F3"/>
    <w:rsid w:val="003B1B9B"/>
    <w:rsid w:val="003B1DF3"/>
    <w:rsid w:val="003B1E98"/>
    <w:rsid w:val="003B1EA3"/>
    <w:rsid w:val="003B1ECD"/>
    <w:rsid w:val="003B2007"/>
    <w:rsid w:val="003B2284"/>
    <w:rsid w:val="003B249C"/>
    <w:rsid w:val="003B2511"/>
    <w:rsid w:val="003B275F"/>
    <w:rsid w:val="003B279A"/>
    <w:rsid w:val="003B2A93"/>
    <w:rsid w:val="003B2D30"/>
    <w:rsid w:val="003B2D60"/>
    <w:rsid w:val="003B2DF4"/>
    <w:rsid w:val="003B2E29"/>
    <w:rsid w:val="003B30A2"/>
    <w:rsid w:val="003B3343"/>
    <w:rsid w:val="003B3362"/>
    <w:rsid w:val="003B35CC"/>
    <w:rsid w:val="003B3642"/>
    <w:rsid w:val="003B36F5"/>
    <w:rsid w:val="003B37DD"/>
    <w:rsid w:val="003B3994"/>
    <w:rsid w:val="003B39A0"/>
    <w:rsid w:val="003B3DDE"/>
    <w:rsid w:val="003B3E44"/>
    <w:rsid w:val="003B3F1C"/>
    <w:rsid w:val="003B3FB3"/>
    <w:rsid w:val="003B4163"/>
    <w:rsid w:val="003B4454"/>
    <w:rsid w:val="003B4469"/>
    <w:rsid w:val="003B4475"/>
    <w:rsid w:val="003B4494"/>
    <w:rsid w:val="003B49E2"/>
    <w:rsid w:val="003B4B2D"/>
    <w:rsid w:val="003B4BD0"/>
    <w:rsid w:val="003B4F07"/>
    <w:rsid w:val="003B4F90"/>
    <w:rsid w:val="003B527D"/>
    <w:rsid w:val="003B52B8"/>
    <w:rsid w:val="003B5457"/>
    <w:rsid w:val="003B5493"/>
    <w:rsid w:val="003B54B3"/>
    <w:rsid w:val="003B557F"/>
    <w:rsid w:val="003B578F"/>
    <w:rsid w:val="003B59D8"/>
    <w:rsid w:val="003B5A70"/>
    <w:rsid w:val="003B5AEE"/>
    <w:rsid w:val="003B5C61"/>
    <w:rsid w:val="003B6442"/>
    <w:rsid w:val="003B648F"/>
    <w:rsid w:val="003B6544"/>
    <w:rsid w:val="003B658F"/>
    <w:rsid w:val="003B672F"/>
    <w:rsid w:val="003B673A"/>
    <w:rsid w:val="003B674B"/>
    <w:rsid w:val="003B682D"/>
    <w:rsid w:val="003B6C6C"/>
    <w:rsid w:val="003B6CF2"/>
    <w:rsid w:val="003B6E57"/>
    <w:rsid w:val="003B6EFE"/>
    <w:rsid w:val="003B700C"/>
    <w:rsid w:val="003B7046"/>
    <w:rsid w:val="003B70F4"/>
    <w:rsid w:val="003B7BD7"/>
    <w:rsid w:val="003C05C4"/>
    <w:rsid w:val="003C084D"/>
    <w:rsid w:val="003C0863"/>
    <w:rsid w:val="003C0AC1"/>
    <w:rsid w:val="003C0BCA"/>
    <w:rsid w:val="003C0C2C"/>
    <w:rsid w:val="003C0EC1"/>
    <w:rsid w:val="003C0F1C"/>
    <w:rsid w:val="003C1043"/>
    <w:rsid w:val="003C1135"/>
    <w:rsid w:val="003C1190"/>
    <w:rsid w:val="003C1400"/>
    <w:rsid w:val="003C1495"/>
    <w:rsid w:val="003C1499"/>
    <w:rsid w:val="003C14D2"/>
    <w:rsid w:val="003C1597"/>
    <w:rsid w:val="003C16D6"/>
    <w:rsid w:val="003C1794"/>
    <w:rsid w:val="003C1889"/>
    <w:rsid w:val="003C19B5"/>
    <w:rsid w:val="003C1A81"/>
    <w:rsid w:val="003C1B1C"/>
    <w:rsid w:val="003C1B50"/>
    <w:rsid w:val="003C1B6A"/>
    <w:rsid w:val="003C1E87"/>
    <w:rsid w:val="003C224D"/>
    <w:rsid w:val="003C235C"/>
    <w:rsid w:val="003C246B"/>
    <w:rsid w:val="003C25E4"/>
    <w:rsid w:val="003C262B"/>
    <w:rsid w:val="003C26FE"/>
    <w:rsid w:val="003C2770"/>
    <w:rsid w:val="003C2908"/>
    <w:rsid w:val="003C2A05"/>
    <w:rsid w:val="003C2A68"/>
    <w:rsid w:val="003C2C0E"/>
    <w:rsid w:val="003C2FDA"/>
    <w:rsid w:val="003C3085"/>
    <w:rsid w:val="003C30C8"/>
    <w:rsid w:val="003C3148"/>
    <w:rsid w:val="003C315A"/>
    <w:rsid w:val="003C3255"/>
    <w:rsid w:val="003C35E3"/>
    <w:rsid w:val="003C3658"/>
    <w:rsid w:val="003C386D"/>
    <w:rsid w:val="003C38C7"/>
    <w:rsid w:val="003C3DA6"/>
    <w:rsid w:val="003C3E8A"/>
    <w:rsid w:val="003C4125"/>
    <w:rsid w:val="003C4376"/>
    <w:rsid w:val="003C43F6"/>
    <w:rsid w:val="003C449E"/>
    <w:rsid w:val="003C44C9"/>
    <w:rsid w:val="003C455C"/>
    <w:rsid w:val="003C4721"/>
    <w:rsid w:val="003C4825"/>
    <w:rsid w:val="003C4AA3"/>
    <w:rsid w:val="003C4F1C"/>
    <w:rsid w:val="003C4F77"/>
    <w:rsid w:val="003C5139"/>
    <w:rsid w:val="003C5471"/>
    <w:rsid w:val="003C55DC"/>
    <w:rsid w:val="003C567E"/>
    <w:rsid w:val="003C579C"/>
    <w:rsid w:val="003C57A5"/>
    <w:rsid w:val="003C57B0"/>
    <w:rsid w:val="003C586B"/>
    <w:rsid w:val="003C589A"/>
    <w:rsid w:val="003C5A12"/>
    <w:rsid w:val="003C5B8D"/>
    <w:rsid w:val="003C5D8F"/>
    <w:rsid w:val="003C5EB4"/>
    <w:rsid w:val="003C5F20"/>
    <w:rsid w:val="003C606E"/>
    <w:rsid w:val="003C6160"/>
    <w:rsid w:val="003C643F"/>
    <w:rsid w:val="003C67FE"/>
    <w:rsid w:val="003C6B74"/>
    <w:rsid w:val="003C6C91"/>
    <w:rsid w:val="003C6E2A"/>
    <w:rsid w:val="003C6F81"/>
    <w:rsid w:val="003C6FCC"/>
    <w:rsid w:val="003C7034"/>
    <w:rsid w:val="003C70E8"/>
    <w:rsid w:val="003C7177"/>
    <w:rsid w:val="003C738C"/>
    <w:rsid w:val="003C740D"/>
    <w:rsid w:val="003C74FB"/>
    <w:rsid w:val="003C7571"/>
    <w:rsid w:val="003C784B"/>
    <w:rsid w:val="003C7A61"/>
    <w:rsid w:val="003D015C"/>
    <w:rsid w:val="003D0499"/>
    <w:rsid w:val="003D0530"/>
    <w:rsid w:val="003D06AA"/>
    <w:rsid w:val="003D06F4"/>
    <w:rsid w:val="003D0767"/>
    <w:rsid w:val="003D081E"/>
    <w:rsid w:val="003D0A2F"/>
    <w:rsid w:val="003D0B11"/>
    <w:rsid w:val="003D0B1C"/>
    <w:rsid w:val="003D0B4A"/>
    <w:rsid w:val="003D0B50"/>
    <w:rsid w:val="003D0E21"/>
    <w:rsid w:val="003D1078"/>
    <w:rsid w:val="003D10BF"/>
    <w:rsid w:val="003D12C1"/>
    <w:rsid w:val="003D13CD"/>
    <w:rsid w:val="003D16C9"/>
    <w:rsid w:val="003D1959"/>
    <w:rsid w:val="003D1981"/>
    <w:rsid w:val="003D1AD2"/>
    <w:rsid w:val="003D1D55"/>
    <w:rsid w:val="003D1EA1"/>
    <w:rsid w:val="003D1EA5"/>
    <w:rsid w:val="003D21C3"/>
    <w:rsid w:val="003D2204"/>
    <w:rsid w:val="003D23F0"/>
    <w:rsid w:val="003D2436"/>
    <w:rsid w:val="003D2656"/>
    <w:rsid w:val="003D2A13"/>
    <w:rsid w:val="003D2A35"/>
    <w:rsid w:val="003D2A66"/>
    <w:rsid w:val="003D2B41"/>
    <w:rsid w:val="003D2CC9"/>
    <w:rsid w:val="003D2E8D"/>
    <w:rsid w:val="003D3226"/>
    <w:rsid w:val="003D3309"/>
    <w:rsid w:val="003D34FE"/>
    <w:rsid w:val="003D352F"/>
    <w:rsid w:val="003D378E"/>
    <w:rsid w:val="003D3B2C"/>
    <w:rsid w:val="003D3BB5"/>
    <w:rsid w:val="003D3F08"/>
    <w:rsid w:val="003D40C7"/>
    <w:rsid w:val="003D4291"/>
    <w:rsid w:val="003D44B6"/>
    <w:rsid w:val="003D491A"/>
    <w:rsid w:val="003D4980"/>
    <w:rsid w:val="003D49D2"/>
    <w:rsid w:val="003D4A88"/>
    <w:rsid w:val="003D4A8D"/>
    <w:rsid w:val="003D4B0C"/>
    <w:rsid w:val="003D511E"/>
    <w:rsid w:val="003D51B6"/>
    <w:rsid w:val="003D5312"/>
    <w:rsid w:val="003D538A"/>
    <w:rsid w:val="003D53DC"/>
    <w:rsid w:val="003D54EB"/>
    <w:rsid w:val="003D571E"/>
    <w:rsid w:val="003D57E8"/>
    <w:rsid w:val="003D5B4E"/>
    <w:rsid w:val="003D5C11"/>
    <w:rsid w:val="003D5C5A"/>
    <w:rsid w:val="003D5C82"/>
    <w:rsid w:val="003D5DCB"/>
    <w:rsid w:val="003D5F78"/>
    <w:rsid w:val="003D609B"/>
    <w:rsid w:val="003D622E"/>
    <w:rsid w:val="003D62F9"/>
    <w:rsid w:val="003D6323"/>
    <w:rsid w:val="003D6444"/>
    <w:rsid w:val="003D66EE"/>
    <w:rsid w:val="003D6765"/>
    <w:rsid w:val="003D682B"/>
    <w:rsid w:val="003D69B6"/>
    <w:rsid w:val="003D70FF"/>
    <w:rsid w:val="003D71E1"/>
    <w:rsid w:val="003D7221"/>
    <w:rsid w:val="003D74CE"/>
    <w:rsid w:val="003D74F9"/>
    <w:rsid w:val="003D7524"/>
    <w:rsid w:val="003D7671"/>
    <w:rsid w:val="003D7693"/>
    <w:rsid w:val="003D76C8"/>
    <w:rsid w:val="003D7713"/>
    <w:rsid w:val="003D7796"/>
    <w:rsid w:val="003D793B"/>
    <w:rsid w:val="003D79BB"/>
    <w:rsid w:val="003D7D48"/>
    <w:rsid w:val="003D7F3D"/>
    <w:rsid w:val="003D7FE6"/>
    <w:rsid w:val="003D7FF0"/>
    <w:rsid w:val="003E001D"/>
    <w:rsid w:val="003E0096"/>
    <w:rsid w:val="003E0158"/>
    <w:rsid w:val="003E01D7"/>
    <w:rsid w:val="003E01FD"/>
    <w:rsid w:val="003E05F3"/>
    <w:rsid w:val="003E0B60"/>
    <w:rsid w:val="003E0B87"/>
    <w:rsid w:val="003E0D38"/>
    <w:rsid w:val="003E0E3D"/>
    <w:rsid w:val="003E0F50"/>
    <w:rsid w:val="003E15E2"/>
    <w:rsid w:val="003E1698"/>
    <w:rsid w:val="003E1797"/>
    <w:rsid w:val="003E18F0"/>
    <w:rsid w:val="003E19C7"/>
    <w:rsid w:val="003E1C67"/>
    <w:rsid w:val="003E1CE1"/>
    <w:rsid w:val="003E1F03"/>
    <w:rsid w:val="003E1F71"/>
    <w:rsid w:val="003E2106"/>
    <w:rsid w:val="003E2123"/>
    <w:rsid w:val="003E21C3"/>
    <w:rsid w:val="003E21C9"/>
    <w:rsid w:val="003E245A"/>
    <w:rsid w:val="003E25BA"/>
    <w:rsid w:val="003E25E9"/>
    <w:rsid w:val="003E2685"/>
    <w:rsid w:val="003E26EB"/>
    <w:rsid w:val="003E2A8B"/>
    <w:rsid w:val="003E2AE1"/>
    <w:rsid w:val="003E2AF9"/>
    <w:rsid w:val="003E2BB7"/>
    <w:rsid w:val="003E303C"/>
    <w:rsid w:val="003E30BC"/>
    <w:rsid w:val="003E32AC"/>
    <w:rsid w:val="003E3354"/>
    <w:rsid w:val="003E33DD"/>
    <w:rsid w:val="003E34AF"/>
    <w:rsid w:val="003E373B"/>
    <w:rsid w:val="003E37B4"/>
    <w:rsid w:val="003E38AC"/>
    <w:rsid w:val="003E3A64"/>
    <w:rsid w:val="003E3A99"/>
    <w:rsid w:val="003E3AD9"/>
    <w:rsid w:val="003E3B3C"/>
    <w:rsid w:val="003E3DA7"/>
    <w:rsid w:val="003E3DF4"/>
    <w:rsid w:val="003E426B"/>
    <w:rsid w:val="003E4275"/>
    <w:rsid w:val="003E43BD"/>
    <w:rsid w:val="003E44E1"/>
    <w:rsid w:val="003E44EE"/>
    <w:rsid w:val="003E451D"/>
    <w:rsid w:val="003E452F"/>
    <w:rsid w:val="003E45ED"/>
    <w:rsid w:val="003E494B"/>
    <w:rsid w:val="003E4B74"/>
    <w:rsid w:val="003E4C2B"/>
    <w:rsid w:val="003E4CD6"/>
    <w:rsid w:val="003E4D4A"/>
    <w:rsid w:val="003E4E18"/>
    <w:rsid w:val="003E4EB1"/>
    <w:rsid w:val="003E4FAD"/>
    <w:rsid w:val="003E50E0"/>
    <w:rsid w:val="003E52AB"/>
    <w:rsid w:val="003E5472"/>
    <w:rsid w:val="003E555C"/>
    <w:rsid w:val="003E59F2"/>
    <w:rsid w:val="003E5A9E"/>
    <w:rsid w:val="003E5BFF"/>
    <w:rsid w:val="003E5C74"/>
    <w:rsid w:val="003E5CED"/>
    <w:rsid w:val="003E5D7A"/>
    <w:rsid w:val="003E6044"/>
    <w:rsid w:val="003E63E0"/>
    <w:rsid w:val="003E6409"/>
    <w:rsid w:val="003E64E0"/>
    <w:rsid w:val="003E6559"/>
    <w:rsid w:val="003E66EC"/>
    <w:rsid w:val="003E676C"/>
    <w:rsid w:val="003E692A"/>
    <w:rsid w:val="003E6BAB"/>
    <w:rsid w:val="003E6C52"/>
    <w:rsid w:val="003E6C59"/>
    <w:rsid w:val="003E6CF5"/>
    <w:rsid w:val="003E6D35"/>
    <w:rsid w:val="003E6E5D"/>
    <w:rsid w:val="003E7010"/>
    <w:rsid w:val="003E7021"/>
    <w:rsid w:val="003E709C"/>
    <w:rsid w:val="003E72D5"/>
    <w:rsid w:val="003E73EF"/>
    <w:rsid w:val="003E76F1"/>
    <w:rsid w:val="003E7898"/>
    <w:rsid w:val="003E78F1"/>
    <w:rsid w:val="003E7A45"/>
    <w:rsid w:val="003E7AF3"/>
    <w:rsid w:val="003E7F2D"/>
    <w:rsid w:val="003E7FB0"/>
    <w:rsid w:val="003EE4A0"/>
    <w:rsid w:val="003F0154"/>
    <w:rsid w:val="003F0340"/>
    <w:rsid w:val="003F03CF"/>
    <w:rsid w:val="003F0506"/>
    <w:rsid w:val="003F05BF"/>
    <w:rsid w:val="003F067C"/>
    <w:rsid w:val="003F07DF"/>
    <w:rsid w:val="003F08FA"/>
    <w:rsid w:val="003F0A50"/>
    <w:rsid w:val="003F0C93"/>
    <w:rsid w:val="003F0CA0"/>
    <w:rsid w:val="003F1153"/>
    <w:rsid w:val="003F11AE"/>
    <w:rsid w:val="003F1226"/>
    <w:rsid w:val="003F133A"/>
    <w:rsid w:val="003F13E8"/>
    <w:rsid w:val="003F1402"/>
    <w:rsid w:val="003F142B"/>
    <w:rsid w:val="003F145A"/>
    <w:rsid w:val="003F1543"/>
    <w:rsid w:val="003F164B"/>
    <w:rsid w:val="003F1677"/>
    <w:rsid w:val="003F16FF"/>
    <w:rsid w:val="003F1818"/>
    <w:rsid w:val="003F1837"/>
    <w:rsid w:val="003F19A2"/>
    <w:rsid w:val="003F1AE8"/>
    <w:rsid w:val="003F1CD1"/>
    <w:rsid w:val="003F1EC3"/>
    <w:rsid w:val="003F1FA5"/>
    <w:rsid w:val="003F2199"/>
    <w:rsid w:val="003F2322"/>
    <w:rsid w:val="003F2430"/>
    <w:rsid w:val="003F25A6"/>
    <w:rsid w:val="003F25A9"/>
    <w:rsid w:val="003F25F6"/>
    <w:rsid w:val="003F299B"/>
    <w:rsid w:val="003F2AE3"/>
    <w:rsid w:val="003F2E4C"/>
    <w:rsid w:val="003F2EE1"/>
    <w:rsid w:val="003F2F7C"/>
    <w:rsid w:val="003F302B"/>
    <w:rsid w:val="003F3114"/>
    <w:rsid w:val="003F31B0"/>
    <w:rsid w:val="003F3390"/>
    <w:rsid w:val="003F3418"/>
    <w:rsid w:val="003F3715"/>
    <w:rsid w:val="003F39B6"/>
    <w:rsid w:val="003F39DE"/>
    <w:rsid w:val="003F39EE"/>
    <w:rsid w:val="003F3AF1"/>
    <w:rsid w:val="003F3C01"/>
    <w:rsid w:val="003F3D1C"/>
    <w:rsid w:val="003F3D5D"/>
    <w:rsid w:val="003F3FCC"/>
    <w:rsid w:val="003F42DA"/>
    <w:rsid w:val="003F4374"/>
    <w:rsid w:val="003F4568"/>
    <w:rsid w:val="003F47CF"/>
    <w:rsid w:val="003F49D4"/>
    <w:rsid w:val="003F4A9A"/>
    <w:rsid w:val="003F4D39"/>
    <w:rsid w:val="003F4DF5"/>
    <w:rsid w:val="003F51A1"/>
    <w:rsid w:val="003F52FE"/>
    <w:rsid w:val="003F5315"/>
    <w:rsid w:val="003F587E"/>
    <w:rsid w:val="003F59DB"/>
    <w:rsid w:val="003F5B4E"/>
    <w:rsid w:val="003F5FC6"/>
    <w:rsid w:val="003F61B3"/>
    <w:rsid w:val="003F61F7"/>
    <w:rsid w:val="003F633C"/>
    <w:rsid w:val="003F636D"/>
    <w:rsid w:val="003F653A"/>
    <w:rsid w:val="003F666C"/>
    <w:rsid w:val="003F6A05"/>
    <w:rsid w:val="003F6D90"/>
    <w:rsid w:val="003F6F1E"/>
    <w:rsid w:val="003F6F26"/>
    <w:rsid w:val="003F6F5D"/>
    <w:rsid w:val="003F6FBC"/>
    <w:rsid w:val="003F702A"/>
    <w:rsid w:val="003F732F"/>
    <w:rsid w:val="003F7350"/>
    <w:rsid w:val="003F742B"/>
    <w:rsid w:val="003F7493"/>
    <w:rsid w:val="003F767A"/>
    <w:rsid w:val="003F7740"/>
    <w:rsid w:val="003F7761"/>
    <w:rsid w:val="003F776A"/>
    <w:rsid w:val="003F7801"/>
    <w:rsid w:val="003F7AD6"/>
    <w:rsid w:val="003F7B02"/>
    <w:rsid w:val="003F7C43"/>
    <w:rsid w:val="003F7E9B"/>
    <w:rsid w:val="003F7FA2"/>
    <w:rsid w:val="003F7FCE"/>
    <w:rsid w:val="00400049"/>
    <w:rsid w:val="00400252"/>
    <w:rsid w:val="004004ED"/>
    <w:rsid w:val="00400579"/>
    <w:rsid w:val="00400744"/>
    <w:rsid w:val="00400A7B"/>
    <w:rsid w:val="00400C73"/>
    <w:rsid w:val="00400C78"/>
    <w:rsid w:val="00400D12"/>
    <w:rsid w:val="00400E73"/>
    <w:rsid w:val="00400FCE"/>
    <w:rsid w:val="0040112E"/>
    <w:rsid w:val="00401208"/>
    <w:rsid w:val="0040123A"/>
    <w:rsid w:val="004015DD"/>
    <w:rsid w:val="00401D4C"/>
    <w:rsid w:val="00401DC9"/>
    <w:rsid w:val="00401EE4"/>
    <w:rsid w:val="004020EB"/>
    <w:rsid w:val="00402160"/>
    <w:rsid w:val="0040236F"/>
    <w:rsid w:val="0040252F"/>
    <w:rsid w:val="004025A9"/>
    <w:rsid w:val="00402BC7"/>
    <w:rsid w:val="00402D28"/>
    <w:rsid w:val="00402D65"/>
    <w:rsid w:val="00402E70"/>
    <w:rsid w:val="00403099"/>
    <w:rsid w:val="0040316C"/>
    <w:rsid w:val="004031C7"/>
    <w:rsid w:val="0040329A"/>
    <w:rsid w:val="004033CD"/>
    <w:rsid w:val="00403523"/>
    <w:rsid w:val="004035E6"/>
    <w:rsid w:val="00403848"/>
    <w:rsid w:val="004039A7"/>
    <w:rsid w:val="00403C45"/>
    <w:rsid w:val="00403C79"/>
    <w:rsid w:val="00403F48"/>
    <w:rsid w:val="00404004"/>
    <w:rsid w:val="00404090"/>
    <w:rsid w:val="00404157"/>
    <w:rsid w:val="004041F9"/>
    <w:rsid w:val="0040459A"/>
    <w:rsid w:val="00404CDD"/>
    <w:rsid w:val="00404CDF"/>
    <w:rsid w:val="00404D1E"/>
    <w:rsid w:val="00404D35"/>
    <w:rsid w:val="00404DEA"/>
    <w:rsid w:val="00404E4B"/>
    <w:rsid w:val="00404FFC"/>
    <w:rsid w:val="00405029"/>
    <w:rsid w:val="004050A1"/>
    <w:rsid w:val="00405269"/>
    <w:rsid w:val="0040529B"/>
    <w:rsid w:val="0040556A"/>
    <w:rsid w:val="0040569F"/>
    <w:rsid w:val="00405840"/>
    <w:rsid w:val="0040585B"/>
    <w:rsid w:val="00405A32"/>
    <w:rsid w:val="00405B1B"/>
    <w:rsid w:val="00405B6B"/>
    <w:rsid w:val="00405B8F"/>
    <w:rsid w:val="00405EAE"/>
    <w:rsid w:val="00405EBE"/>
    <w:rsid w:val="00405FD2"/>
    <w:rsid w:val="00406003"/>
    <w:rsid w:val="004060CE"/>
    <w:rsid w:val="00406600"/>
    <w:rsid w:val="004067E3"/>
    <w:rsid w:val="004069D5"/>
    <w:rsid w:val="00406A67"/>
    <w:rsid w:val="00406D44"/>
    <w:rsid w:val="00406EE6"/>
    <w:rsid w:val="004070A0"/>
    <w:rsid w:val="004072B4"/>
    <w:rsid w:val="00407474"/>
    <w:rsid w:val="00407B4A"/>
    <w:rsid w:val="00407C44"/>
    <w:rsid w:val="00407D33"/>
    <w:rsid w:val="00407D35"/>
    <w:rsid w:val="00407F20"/>
    <w:rsid w:val="00410000"/>
    <w:rsid w:val="0041007E"/>
    <w:rsid w:val="0041035C"/>
    <w:rsid w:val="004103D4"/>
    <w:rsid w:val="004106F0"/>
    <w:rsid w:val="00410786"/>
    <w:rsid w:val="00410A0A"/>
    <w:rsid w:val="00410B0A"/>
    <w:rsid w:val="00410B42"/>
    <w:rsid w:val="00410BC5"/>
    <w:rsid w:val="00410E94"/>
    <w:rsid w:val="00410F6C"/>
    <w:rsid w:val="00410F8D"/>
    <w:rsid w:val="004110DD"/>
    <w:rsid w:val="004111E0"/>
    <w:rsid w:val="0041127C"/>
    <w:rsid w:val="00411382"/>
    <w:rsid w:val="004113A6"/>
    <w:rsid w:val="00411416"/>
    <w:rsid w:val="004114E7"/>
    <w:rsid w:val="00411536"/>
    <w:rsid w:val="00411662"/>
    <w:rsid w:val="0041186F"/>
    <w:rsid w:val="00411A21"/>
    <w:rsid w:val="00411AC1"/>
    <w:rsid w:val="00411B3C"/>
    <w:rsid w:val="00411B6B"/>
    <w:rsid w:val="00411C6B"/>
    <w:rsid w:val="00411DD0"/>
    <w:rsid w:val="00412335"/>
    <w:rsid w:val="00412339"/>
    <w:rsid w:val="00412546"/>
    <w:rsid w:val="0041258D"/>
    <w:rsid w:val="0041260C"/>
    <w:rsid w:val="004128CC"/>
    <w:rsid w:val="004129D9"/>
    <w:rsid w:val="00412A73"/>
    <w:rsid w:val="00412AD7"/>
    <w:rsid w:val="0041305B"/>
    <w:rsid w:val="0041319E"/>
    <w:rsid w:val="00413482"/>
    <w:rsid w:val="0041360E"/>
    <w:rsid w:val="004138F3"/>
    <w:rsid w:val="00413DDD"/>
    <w:rsid w:val="00413ECE"/>
    <w:rsid w:val="00413F2D"/>
    <w:rsid w:val="00414130"/>
    <w:rsid w:val="004142E9"/>
    <w:rsid w:val="0041455A"/>
    <w:rsid w:val="0041456D"/>
    <w:rsid w:val="004145E5"/>
    <w:rsid w:val="00414859"/>
    <w:rsid w:val="004149C6"/>
    <w:rsid w:val="00414BB9"/>
    <w:rsid w:val="00414BD1"/>
    <w:rsid w:val="00414D4B"/>
    <w:rsid w:val="00414D9E"/>
    <w:rsid w:val="00414F27"/>
    <w:rsid w:val="00415004"/>
    <w:rsid w:val="00415279"/>
    <w:rsid w:val="004154D6"/>
    <w:rsid w:val="00415572"/>
    <w:rsid w:val="004155C3"/>
    <w:rsid w:val="004155FF"/>
    <w:rsid w:val="004156FD"/>
    <w:rsid w:val="00415814"/>
    <w:rsid w:val="00415A64"/>
    <w:rsid w:val="00415B0C"/>
    <w:rsid w:val="00415B11"/>
    <w:rsid w:val="00415B4D"/>
    <w:rsid w:val="00415D13"/>
    <w:rsid w:val="00415D48"/>
    <w:rsid w:val="00415F21"/>
    <w:rsid w:val="00415FA4"/>
    <w:rsid w:val="004160D5"/>
    <w:rsid w:val="00416172"/>
    <w:rsid w:val="0041618F"/>
    <w:rsid w:val="004162CD"/>
    <w:rsid w:val="0041647E"/>
    <w:rsid w:val="004165BB"/>
    <w:rsid w:val="00416A33"/>
    <w:rsid w:val="00416BCE"/>
    <w:rsid w:val="00416E6E"/>
    <w:rsid w:val="00417558"/>
    <w:rsid w:val="004179E6"/>
    <w:rsid w:val="004179E8"/>
    <w:rsid w:val="004179E9"/>
    <w:rsid w:val="00417C3C"/>
    <w:rsid w:val="00417C8A"/>
    <w:rsid w:val="00417E18"/>
    <w:rsid w:val="00417E25"/>
    <w:rsid w:val="00417E43"/>
    <w:rsid w:val="00417EAA"/>
    <w:rsid w:val="00417F51"/>
    <w:rsid w:val="00420082"/>
    <w:rsid w:val="0042011E"/>
    <w:rsid w:val="00420647"/>
    <w:rsid w:val="0042065A"/>
    <w:rsid w:val="0042082C"/>
    <w:rsid w:val="00420DE3"/>
    <w:rsid w:val="00421242"/>
    <w:rsid w:val="0042125B"/>
    <w:rsid w:val="0042129B"/>
    <w:rsid w:val="004213AB"/>
    <w:rsid w:val="0042148F"/>
    <w:rsid w:val="004214C2"/>
    <w:rsid w:val="0042153B"/>
    <w:rsid w:val="004215F7"/>
    <w:rsid w:val="004216CE"/>
    <w:rsid w:val="00421784"/>
    <w:rsid w:val="00421C73"/>
    <w:rsid w:val="00421D36"/>
    <w:rsid w:val="00421D89"/>
    <w:rsid w:val="00421DEE"/>
    <w:rsid w:val="00421E4C"/>
    <w:rsid w:val="00421EF7"/>
    <w:rsid w:val="00422105"/>
    <w:rsid w:val="004222B9"/>
    <w:rsid w:val="00422361"/>
    <w:rsid w:val="004225B9"/>
    <w:rsid w:val="00422686"/>
    <w:rsid w:val="0042278F"/>
    <w:rsid w:val="00422987"/>
    <w:rsid w:val="00422996"/>
    <w:rsid w:val="00422A68"/>
    <w:rsid w:val="00422B0E"/>
    <w:rsid w:val="00422B29"/>
    <w:rsid w:val="00423311"/>
    <w:rsid w:val="0042339B"/>
    <w:rsid w:val="00423482"/>
    <w:rsid w:val="004234ED"/>
    <w:rsid w:val="00423525"/>
    <w:rsid w:val="004236F2"/>
    <w:rsid w:val="00423845"/>
    <w:rsid w:val="00423934"/>
    <w:rsid w:val="00423A14"/>
    <w:rsid w:val="00423BE8"/>
    <w:rsid w:val="00423BEA"/>
    <w:rsid w:val="00423F80"/>
    <w:rsid w:val="0042434F"/>
    <w:rsid w:val="00424577"/>
    <w:rsid w:val="00424690"/>
    <w:rsid w:val="0042491D"/>
    <w:rsid w:val="00424997"/>
    <w:rsid w:val="00424C8C"/>
    <w:rsid w:val="00425001"/>
    <w:rsid w:val="004253CB"/>
    <w:rsid w:val="00425692"/>
    <w:rsid w:val="004257E4"/>
    <w:rsid w:val="004258B1"/>
    <w:rsid w:val="004258C6"/>
    <w:rsid w:val="00425A03"/>
    <w:rsid w:val="00425A3A"/>
    <w:rsid w:val="00425DB6"/>
    <w:rsid w:val="00425FB7"/>
    <w:rsid w:val="00426004"/>
    <w:rsid w:val="0042614A"/>
    <w:rsid w:val="004263D4"/>
    <w:rsid w:val="0042648E"/>
    <w:rsid w:val="00426574"/>
    <w:rsid w:val="00426B77"/>
    <w:rsid w:val="00426C2D"/>
    <w:rsid w:val="00427057"/>
    <w:rsid w:val="00427160"/>
    <w:rsid w:val="004274C6"/>
    <w:rsid w:val="0042762C"/>
    <w:rsid w:val="00427867"/>
    <w:rsid w:val="00427877"/>
    <w:rsid w:val="00427D90"/>
    <w:rsid w:val="00427E37"/>
    <w:rsid w:val="00427F3C"/>
    <w:rsid w:val="00427FE0"/>
    <w:rsid w:val="00430208"/>
    <w:rsid w:val="00430655"/>
    <w:rsid w:val="0043069D"/>
    <w:rsid w:val="0043101D"/>
    <w:rsid w:val="00431377"/>
    <w:rsid w:val="00431955"/>
    <w:rsid w:val="004319C5"/>
    <w:rsid w:val="00431A4B"/>
    <w:rsid w:val="00431C77"/>
    <w:rsid w:val="00431EAC"/>
    <w:rsid w:val="00431F51"/>
    <w:rsid w:val="00431F8A"/>
    <w:rsid w:val="004321F1"/>
    <w:rsid w:val="00432324"/>
    <w:rsid w:val="004324CD"/>
    <w:rsid w:val="00432596"/>
    <w:rsid w:val="00432742"/>
    <w:rsid w:val="00432774"/>
    <w:rsid w:val="004327E3"/>
    <w:rsid w:val="0043297E"/>
    <w:rsid w:val="00432A25"/>
    <w:rsid w:val="00432B06"/>
    <w:rsid w:val="00432C29"/>
    <w:rsid w:val="00432C9B"/>
    <w:rsid w:val="00432DCB"/>
    <w:rsid w:val="00433240"/>
    <w:rsid w:val="00433688"/>
    <w:rsid w:val="00433787"/>
    <w:rsid w:val="00433927"/>
    <w:rsid w:val="004339B1"/>
    <w:rsid w:val="00433A80"/>
    <w:rsid w:val="00433BF7"/>
    <w:rsid w:val="00433D9D"/>
    <w:rsid w:val="00433E40"/>
    <w:rsid w:val="00433F26"/>
    <w:rsid w:val="00434324"/>
    <w:rsid w:val="00434334"/>
    <w:rsid w:val="0043438A"/>
    <w:rsid w:val="0043482B"/>
    <w:rsid w:val="0043498D"/>
    <w:rsid w:val="00434B55"/>
    <w:rsid w:val="00434BC1"/>
    <w:rsid w:val="00434C67"/>
    <w:rsid w:val="00434D35"/>
    <w:rsid w:val="00434DDE"/>
    <w:rsid w:val="00434FD3"/>
    <w:rsid w:val="00434FFD"/>
    <w:rsid w:val="0043508C"/>
    <w:rsid w:val="00435198"/>
    <w:rsid w:val="0043538A"/>
    <w:rsid w:val="004356F5"/>
    <w:rsid w:val="00435700"/>
    <w:rsid w:val="00435D29"/>
    <w:rsid w:val="00435D7B"/>
    <w:rsid w:val="00435DDA"/>
    <w:rsid w:val="00435ECA"/>
    <w:rsid w:val="00435F88"/>
    <w:rsid w:val="00436135"/>
    <w:rsid w:val="004362C9"/>
    <w:rsid w:val="00436408"/>
    <w:rsid w:val="00436488"/>
    <w:rsid w:val="004365F5"/>
    <w:rsid w:val="004368C5"/>
    <w:rsid w:val="004368DC"/>
    <w:rsid w:val="00436A34"/>
    <w:rsid w:val="00436A55"/>
    <w:rsid w:val="00436F3F"/>
    <w:rsid w:val="00437382"/>
    <w:rsid w:val="004374AF"/>
    <w:rsid w:val="004374E0"/>
    <w:rsid w:val="00437619"/>
    <w:rsid w:val="0043768B"/>
    <w:rsid w:val="00437798"/>
    <w:rsid w:val="0043796D"/>
    <w:rsid w:val="0044004C"/>
    <w:rsid w:val="00440094"/>
    <w:rsid w:val="004400B5"/>
    <w:rsid w:val="00440103"/>
    <w:rsid w:val="00440426"/>
    <w:rsid w:val="004408F2"/>
    <w:rsid w:val="00440940"/>
    <w:rsid w:val="00440E22"/>
    <w:rsid w:val="0044120C"/>
    <w:rsid w:val="00441367"/>
    <w:rsid w:val="004413FB"/>
    <w:rsid w:val="0044172D"/>
    <w:rsid w:val="00441848"/>
    <w:rsid w:val="00441916"/>
    <w:rsid w:val="004419F7"/>
    <w:rsid w:val="00441C1D"/>
    <w:rsid w:val="00441C20"/>
    <w:rsid w:val="00441C9A"/>
    <w:rsid w:val="00441D4B"/>
    <w:rsid w:val="00441DBD"/>
    <w:rsid w:val="00441F38"/>
    <w:rsid w:val="00441F99"/>
    <w:rsid w:val="00442061"/>
    <w:rsid w:val="004420E9"/>
    <w:rsid w:val="00442163"/>
    <w:rsid w:val="004421F6"/>
    <w:rsid w:val="00442434"/>
    <w:rsid w:val="004424C5"/>
    <w:rsid w:val="004427AC"/>
    <w:rsid w:val="00442AA1"/>
    <w:rsid w:val="00442B85"/>
    <w:rsid w:val="00442D22"/>
    <w:rsid w:val="00443036"/>
    <w:rsid w:val="004430F8"/>
    <w:rsid w:val="0044315D"/>
    <w:rsid w:val="00443320"/>
    <w:rsid w:val="00443337"/>
    <w:rsid w:val="0044335C"/>
    <w:rsid w:val="004434D7"/>
    <w:rsid w:val="00443639"/>
    <w:rsid w:val="004436DB"/>
    <w:rsid w:val="004437B9"/>
    <w:rsid w:val="00443870"/>
    <w:rsid w:val="004439C6"/>
    <w:rsid w:val="004439EC"/>
    <w:rsid w:val="00443A17"/>
    <w:rsid w:val="00443AEB"/>
    <w:rsid w:val="00443BAE"/>
    <w:rsid w:val="00443EC3"/>
    <w:rsid w:val="00443F68"/>
    <w:rsid w:val="004440FD"/>
    <w:rsid w:val="0044418A"/>
    <w:rsid w:val="00444218"/>
    <w:rsid w:val="00444273"/>
    <w:rsid w:val="0044483C"/>
    <w:rsid w:val="00444B07"/>
    <w:rsid w:val="00444B56"/>
    <w:rsid w:val="00444E65"/>
    <w:rsid w:val="00444FAE"/>
    <w:rsid w:val="0044506A"/>
    <w:rsid w:val="0044526E"/>
    <w:rsid w:val="0044543D"/>
    <w:rsid w:val="00445AE2"/>
    <w:rsid w:val="00445C5E"/>
    <w:rsid w:val="00445D41"/>
    <w:rsid w:val="00445D87"/>
    <w:rsid w:val="00445E6C"/>
    <w:rsid w:val="004460E7"/>
    <w:rsid w:val="00446171"/>
    <w:rsid w:val="00446233"/>
    <w:rsid w:val="00446244"/>
    <w:rsid w:val="00446753"/>
    <w:rsid w:val="004467D3"/>
    <w:rsid w:val="00446804"/>
    <w:rsid w:val="00446852"/>
    <w:rsid w:val="004468DA"/>
    <w:rsid w:val="004469D2"/>
    <w:rsid w:val="00446BC4"/>
    <w:rsid w:val="00446CE9"/>
    <w:rsid w:val="00446D1D"/>
    <w:rsid w:val="00446E2A"/>
    <w:rsid w:val="00446ED6"/>
    <w:rsid w:val="00447026"/>
    <w:rsid w:val="00447189"/>
    <w:rsid w:val="00447333"/>
    <w:rsid w:val="00447602"/>
    <w:rsid w:val="0044789F"/>
    <w:rsid w:val="004478D3"/>
    <w:rsid w:val="004479FB"/>
    <w:rsid w:val="00447A1F"/>
    <w:rsid w:val="00447A32"/>
    <w:rsid w:val="00447A66"/>
    <w:rsid w:val="00447A81"/>
    <w:rsid w:val="0045002E"/>
    <w:rsid w:val="0045022A"/>
    <w:rsid w:val="004503C9"/>
    <w:rsid w:val="00450593"/>
    <w:rsid w:val="004506BC"/>
    <w:rsid w:val="004507A6"/>
    <w:rsid w:val="004507D7"/>
    <w:rsid w:val="004508D7"/>
    <w:rsid w:val="00450B70"/>
    <w:rsid w:val="00450E8A"/>
    <w:rsid w:val="00450F7E"/>
    <w:rsid w:val="00451171"/>
    <w:rsid w:val="004511F4"/>
    <w:rsid w:val="0045120D"/>
    <w:rsid w:val="004514FA"/>
    <w:rsid w:val="00451532"/>
    <w:rsid w:val="0045162C"/>
    <w:rsid w:val="00451847"/>
    <w:rsid w:val="004519A1"/>
    <w:rsid w:val="00451AEA"/>
    <w:rsid w:val="00451B00"/>
    <w:rsid w:val="00451C0E"/>
    <w:rsid w:val="00451F5A"/>
    <w:rsid w:val="004520F1"/>
    <w:rsid w:val="004523BD"/>
    <w:rsid w:val="0045243E"/>
    <w:rsid w:val="004524C1"/>
    <w:rsid w:val="00452602"/>
    <w:rsid w:val="00452670"/>
    <w:rsid w:val="004526B0"/>
    <w:rsid w:val="004527B0"/>
    <w:rsid w:val="0045281E"/>
    <w:rsid w:val="00452B88"/>
    <w:rsid w:val="0045302F"/>
    <w:rsid w:val="00453196"/>
    <w:rsid w:val="004531DF"/>
    <w:rsid w:val="00453266"/>
    <w:rsid w:val="004532FB"/>
    <w:rsid w:val="00453517"/>
    <w:rsid w:val="0045353B"/>
    <w:rsid w:val="0045361B"/>
    <w:rsid w:val="00453669"/>
    <w:rsid w:val="00453785"/>
    <w:rsid w:val="00453935"/>
    <w:rsid w:val="004539A6"/>
    <w:rsid w:val="00453A67"/>
    <w:rsid w:val="00453AE2"/>
    <w:rsid w:val="00453C36"/>
    <w:rsid w:val="00453D60"/>
    <w:rsid w:val="00453DC9"/>
    <w:rsid w:val="004543FB"/>
    <w:rsid w:val="00454440"/>
    <w:rsid w:val="0045447C"/>
    <w:rsid w:val="0045466A"/>
    <w:rsid w:val="00454757"/>
    <w:rsid w:val="004548E9"/>
    <w:rsid w:val="004548F4"/>
    <w:rsid w:val="00454A4F"/>
    <w:rsid w:val="00454BB0"/>
    <w:rsid w:val="00454CB1"/>
    <w:rsid w:val="00454D20"/>
    <w:rsid w:val="00455199"/>
    <w:rsid w:val="00455439"/>
    <w:rsid w:val="00455710"/>
    <w:rsid w:val="0045572D"/>
    <w:rsid w:val="004557AF"/>
    <w:rsid w:val="00455913"/>
    <w:rsid w:val="00455933"/>
    <w:rsid w:val="004559D9"/>
    <w:rsid w:val="00455C3F"/>
    <w:rsid w:val="00455C95"/>
    <w:rsid w:val="00455FA3"/>
    <w:rsid w:val="004560B5"/>
    <w:rsid w:val="00456166"/>
    <w:rsid w:val="00456290"/>
    <w:rsid w:val="004564CC"/>
    <w:rsid w:val="0045679F"/>
    <w:rsid w:val="00456C01"/>
    <w:rsid w:val="00456C3B"/>
    <w:rsid w:val="00457091"/>
    <w:rsid w:val="0045719B"/>
    <w:rsid w:val="004571D8"/>
    <w:rsid w:val="004572A5"/>
    <w:rsid w:val="00457322"/>
    <w:rsid w:val="00457426"/>
    <w:rsid w:val="004574C1"/>
    <w:rsid w:val="00457770"/>
    <w:rsid w:val="00457796"/>
    <w:rsid w:val="004578A0"/>
    <w:rsid w:val="00457900"/>
    <w:rsid w:val="00457A96"/>
    <w:rsid w:val="00457C7C"/>
    <w:rsid w:val="00457F4D"/>
    <w:rsid w:val="00457F5C"/>
    <w:rsid w:val="0046024E"/>
    <w:rsid w:val="00460427"/>
    <w:rsid w:val="00460449"/>
    <w:rsid w:val="004606B3"/>
    <w:rsid w:val="004608D7"/>
    <w:rsid w:val="00460CED"/>
    <w:rsid w:val="00460E70"/>
    <w:rsid w:val="00460EFF"/>
    <w:rsid w:val="00460F2F"/>
    <w:rsid w:val="00461026"/>
    <w:rsid w:val="0046103A"/>
    <w:rsid w:val="004612B9"/>
    <w:rsid w:val="004614A6"/>
    <w:rsid w:val="004615CE"/>
    <w:rsid w:val="0046165D"/>
    <w:rsid w:val="004617D7"/>
    <w:rsid w:val="004618CE"/>
    <w:rsid w:val="00461AD6"/>
    <w:rsid w:val="00461CAD"/>
    <w:rsid w:val="00461CFB"/>
    <w:rsid w:val="00461D45"/>
    <w:rsid w:val="00461F25"/>
    <w:rsid w:val="004620D1"/>
    <w:rsid w:val="004623E1"/>
    <w:rsid w:val="0046259C"/>
    <w:rsid w:val="004629BC"/>
    <w:rsid w:val="004629F6"/>
    <w:rsid w:val="00462AF8"/>
    <w:rsid w:val="00462B8F"/>
    <w:rsid w:val="00462BBE"/>
    <w:rsid w:val="00462CDF"/>
    <w:rsid w:val="00462F28"/>
    <w:rsid w:val="00463019"/>
    <w:rsid w:val="0046317F"/>
    <w:rsid w:val="004633BE"/>
    <w:rsid w:val="00463433"/>
    <w:rsid w:val="00463498"/>
    <w:rsid w:val="0046377A"/>
    <w:rsid w:val="00463A5F"/>
    <w:rsid w:val="00463AF0"/>
    <w:rsid w:val="00463B16"/>
    <w:rsid w:val="00463D23"/>
    <w:rsid w:val="00463D83"/>
    <w:rsid w:val="004641F4"/>
    <w:rsid w:val="0046420C"/>
    <w:rsid w:val="0046422B"/>
    <w:rsid w:val="004643B3"/>
    <w:rsid w:val="004643DA"/>
    <w:rsid w:val="004644D5"/>
    <w:rsid w:val="00464536"/>
    <w:rsid w:val="004645D7"/>
    <w:rsid w:val="004646A1"/>
    <w:rsid w:val="00464778"/>
    <w:rsid w:val="00464825"/>
    <w:rsid w:val="004649A2"/>
    <w:rsid w:val="004649C2"/>
    <w:rsid w:val="00464B58"/>
    <w:rsid w:val="00464C68"/>
    <w:rsid w:val="00464E27"/>
    <w:rsid w:val="00464E5D"/>
    <w:rsid w:val="00464E8C"/>
    <w:rsid w:val="00464F58"/>
    <w:rsid w:val="00464FE2"/>
    <w:rsid w:val="004650E1"/>
    <w:rsid w:val="004651B7"/>
    <w:rsid w:val="004651E6"/>
    <w:rsid w:val="00465283"/>
    <w:rsid w:val="00465448"/>
    <w:rsid w:val="004654BA"/>
    <w:rsid w:val="0046551A"/>
    <w:rsid w:val="00465549"/>
    <w:rsid w:val="00465680"/>
    <w:rsid w:val="00465835"/>
    <w:rsid w:val="00465865"/>
    <w:rsid w:val="0046590D"/>
    <w:rsid w:val="00465D60"/>
    <w:rsid w:val="00466061"/>
    <w:rsid w:val="00466100"/>
    <w:rsid w:val="00466251"/>
    <w:rsid w:val="004662EF"/>
    <w:rsid w:val="00466478"/>
    <w:rsid w:val="00466484"/>
    <w:rsid w:val="0046650D"/>
    <w:rsid w:val="0046654B"/>
    <w:rsid w:val="004666B6"/>
    <w:rsid w:val="004667D9"/>
    <w:rsid w:val="0046681C"/>
    <w:rsid w:val="00466AA7"/>
    <w:rsid w:val="00466CE5"/>
    <w:rsid w:val="00466D84"/>
    <w:rsid w:val="00466E8F"/>
    <w:rsid w:val="00466ED0"/>
    <w:rsid w:val="00466FB8"/>
    <w:rsid w:val="00467059"/>
    <w:rsid w:val="0046723E"/>
    <w:rsid w:val="00467261"/>
    <w:rsid w:val="004674EA"/>
    <w:rsid w:val="0046750C"/>
    <w:rsid w:val="00467700"/>
    <w:rsid w:val="004677FB"/>
    <w:rsid w:val="00467812"/>
    <w:rsid w:val="004678F8"/>
    <w:rsid w:val="004679F4"/>
    <w:rsid w:val="00467A6D"/>
    <w:rsid w:val="00467B94"/>
    <w:rsid w:val="00467CAF"/>
    <w:rsid w:val="00467E0C"/>
    <w:rsid w:val="00467E54"/>
    <w:rsid w:val="00467E77"/>
    <w:rsid w:val="004700A3"/>
    <w:rsid w:val="0047013F"/>
    <w:rsid w:val="00470534"/>
    <w:rsid w:val="004705D5"/>
    <w:rsid w:val="004708B6"/>
    <w:rsid w:val="00470A54"/>
    <w:rsid w:val="00470F6E"/>
    <w:rsid w:val="00470F8D"/>
    <w:rsid w:val="004710B4"/>
    <w:rsid w:val="00471153"/>
    <w:rsid w:val="0047117A"/>
    <w:rsid w:val="00471457"/>
    <w:rsid w:val="004715CE"/>
    <w:rsid w:val="004715D8"/>
    <w:rsid w:val="0047196F"/>
    <w:rsid w:val="004719B5"/>
    <w:rsid w:val="00471C81"/>
    <w:rsid w:val="00471EB9"/>
    <w:rsid w:val="00471F42"/>
    <w:rsid w:val="00472130"/>
    <w:rsid w:val="00472191"/>
    <w:rsid w:val="004724A4"/>
    <w:rsid w:val="004725D5"/>
    <w:rsid w:val="0047271F"/>
    <w:rsid w:val="00472786"/>
    <w:rsid w:val="00472797"/>
    <w:rsid w:val="004729F3"/>
    <w:rsid w:val="00472CAA"/>
    <w:rsid w:val="00472CEA"/>
    <w:rsid w:val="004730FD"/>
    <w:rsid w:val="00473112"/>
    <w:rsid w:val="0047323F"/>
    <w:rsid w:val="00473374"/>
    <w:rsid w:val="004735C1"/>
    <w:rsid w:val="004735E0"/>
    <w:rsid w:val="00473700"/>
    <w:rsid w:val="00473D85"/>
    <w:rsid w:val="00473E9A"/>
    <w:rsid w:val="004740C1"/>
    <w:rsid w:val="00474241"/>
    <w:rsid w:val="00474272"/>
    <w:rsid w:val="004746F3"/>
    <w:rsid w:val="0047495F"/>
    <w:rsid w:val="00474A80"/>
    <w:rsid w:val="00474C9F"/>
    <w:rsid w:val="00474F16"/>
    <w:rsid w:val="004751D8"/>
    <w:rsid w:val="004759DA"/>
    <w:rsid w:val="00475A4C"/>
    <w:rsid w:val="00475C60"/>
    <w:rsid w:val="00475DB6"/>
    <w:rsid w:val="00475E38"/>
    <w:rsid w:val="00475F24"/>
    <w:rsid w:val="00475FAA"/>
    <w:rsid w:val="004761B2"/>
    <w:rsid w:val="0047647D"/>
    <w:rsid w:val="0047666A"/>
    <w:rsid w:val="0047668D"/>
    <w:rsid w:val="004769F8"/>
    <w:rsid w:val="00476B33"/>
    <w:rsid w:val="00476E0E"/>
    <w:rsid w:val="0047706F"/>
    <w:rsid w:val="00477112"/>
    <w:rsid w:val="00477161"/>
    <w:rsid w:val="00477571"/>
    <w:rsid w:val="0047777E"/>
    <w:rsid w:val="00477B1E"/>
    <w:rsid w:val="00477E57"/>
    <w:rsid w:val="00480178"/>
    <w:rsid w:val="00480272"/>
    <w:rsid w:val="0048032B"/>
    <w:rsid w:val="0048042B"/>
    <w:rsid w:val="0048047E"/>
    <w:rsid w:val="0048077B"/>
    <w:rsid w:val="0048084F"/>
    <w:rsid w:val="0048090C"/>
    <w:rsid w:val="00480BB4"/>
    <w:rsid w:val="00480CB4"/>
    <w:rsid w:val="00480CB7"/>
    <w:rsid w:val="00480DB2"/>
    <w:rsid w:val="00480E13"/>
    <w:rsid w:val="00480EBE"/>
    <w:rsid w:val="004810F1"/>
    <w:rsid w:val="00481169"/>
    <w:rsid w:val="0048146E"/>
    <w:rsid w:val="004814B3"/>
    <w:rsid w:val="0048158B"/>
    <w:rsid w:val="004816DD"/>
    <w:rsid w:val="00481832"/>
    <w:rsid w:val="004818CD"/>
    <w:rsid w:val="004818EA"/>
    <w:rsid w:val="00481DD3"/>
    <w:rsid w:val="00482148"/>
    <w:rsid w:val="00482152"/>
    <w:rsid w:val="0048219A"/>
    <w:rsid w:val="004823A8"/>
    <w:rsid w:val="004823E1"/>
    <w:rsid w:val="00482600"/>
    <w:rsid w:val="00482777"/>
    <w:rsid w:val="00482969"/>
    <w:rsid w:val="00482A0A"/>
    <w:rsid w:val="00482BFD"/>
    <w:rsid w:val="00482F6E"/>
    <w:rsid w:val="00482FD7"/>
    <w:rsid w:val="004830A6"/>
    <w:rsid w:val="004830DD"/>
    <w:rsid w:val="00483800"/>
    <w:rsid w:val="0048380E"/>
    <w:rsid w:val="004840A4"/>
    <w:rsid w:val="004841B4"/>
    <w:rsid w:val="004841D7"/>
    <w:rsid w:val="0048448C"/>
    <w:rsid w:val="00484733"/>
    <w:rsid w:val="00484835"/>
    <w:rsid w:val="004848AB"/>
    <w:rsid w:val="0048498C"/>
    <w:rsid w:val="00484A2F"/>
    <w:rsid w:val="00484BFC"/>
    <w:rsid w:val="00484C27"/>
    <w:rsid w:val="00484DC9"/>
    <w:rsid w:val="00484E66"/>
    <w:rsid w:val="00484FBA"/>
    <w:rsid w:val="00485177"/>
    <w:rsid w:val="00485288"/>
    <w:rsid w:val="004852FB"/>
    <w:rsid w:val="00485337"/>
    <w:rsid w:val="00485383"/>
    <w:rsid w:val="00485584"/>
    <w:rsid w:val="004856B1"/>
    <w:rsid w:val="0048577F"/>
    <w:rsid w:val="004857E7"/>
    <w:rsid w:val="00485C4A"/>
    <w:rsid w:val="00485CFD"/>
    <w:rsid w:val="00485D2F"/>
    <w:rsid w:val="00485FB7"/>
    <w:rsid w:val="004861F9"/>
    <w:rsid w:val="004862BA"/>
    <w:rsid w:val="00486444"/>
    <w:rsid w:val="004864C8"/>
    <w:rsid w:val="0048657A"/>
    <w:rsid w:val="004867A9"/>
    <w:rsid w:val="004867B4"/>
    <w:rsid w:val="00486C92"/>
    <w:rsid w:val="00486E04"/>
    <w:rsid w:val="00486E9A"/>
    <w:rsid w:val="00486EDD"/>
    <w:rsid w:val="00486F04"/>
    <w:rsid w:val="004870A2"/>
    <w:rsid w:val="00487109"/>
    <w:rsid w:val="00487348"/>
    <w:rsid w:val="0048735E"/>
    <w:rsid w:val="004874AD"/>
    <w:rsid w:val="00487791"/>
    <w:rsid w:val="004877EC"/>
    <w:rsid w:val="00487963"/>
    <w:rsid w:val="00487A46"/>
    <w:rsid w:val="00487C66"/>
    <w:rsid w:val="00487C7E"/>
    <w:rsid w:val="00487CF1"/>
    <w:rsid w:val="00487D9D"/>
    <w:rsid w:val="004902DD"/>
    <w:rsid w:val="004902EE"/>
    <w:rsid w:val="00490324"/>
    <w:rsid w:val="00490472"/>
    <w:rsid w:val="0049058B"/>
    <w:rsid w:val="004905B2"/>
    <w:rsid w:val="004905D8"/>
    <w:rsid w:val="004906AC"/>
    <w:rsid w:val="004908FB"/>
    <w:rsid w:val="00490944"/>
    <w:rsid w:val="00490D6A"/>
    <w:rsid w:val="00490EB3"/>
    <w:rsid w:val="00490F99"/>
    <w:rsid w:val="0049113C"/>
    <w:rsid w:val="00491154"/>
    <w:rsid w:val="0049125E"/>
    <w:rsid w:val="004912EC"/>
    <w:rsid w:val="00491403"/>
    <w:rsid w:val="004914C9"/>
    <w:rsid w:val="004916EF"/>
    <w:rsid w:val="00491716"/>
    <w:rsid w:val="004918AA"/>
    <w:rsid w:val="004919ED"/>
    <w:rsid w:val="00491A13"/>
    <w:rsid w:val="00491B38"/>
    <w:rsid w:val="00491C7F"/>
    <w:rsid w:val="00491D87"/>
    <w:rsid w:val="00491EEB"/>
    <w:rsid w:val="00492724"/>
    <w:rsid w:val="00492896"/>
    <w:rsid w:val="00492912"/>
    <w:rsid w:val="00492C2F"/>
    <w:rsid w:val="00492C51"/>
    <w:rsid w:val="00492D9B"/>
    <w:rsid w:val="00492DA0"/>
    <w:rsid w:val="00492DB6"/>
    <w:rsid w:val="00492DEE"/>
    <w:rsid w:val="00492E48"/>
    <w:rsid w:val="0049301C"/>
    <w:rsid w:val="004930C0"/>
    <w:rsid w:val="004930C8"/>
    <w:rsid w:val="0049330D"/>
    <w:rsid w:val="00493390"/>
    <w:rsid w:val="00493483"/>
    <w:rsid w:val="004936D2"/>
    <w:rsid w:val="00493715"/>
    <w:rsid w:val="004938D7"/>
    <w:rsid w:val="00493A06"/>
    <w:rsid w:val="00493A8C"/>
    <w:rsid w:val="00493C14"/>
    <w:rsid w:val="00493DF1"/>
    <w:rsid w:val="00493E70"/>
    <w:rsid w:val="00493E94"/>
    <w:rsid w:val="00493E9F"/>
    <w:rsid w:val="00493FE6"/>
    <w:rsid w:val="00494377"/>
    <w:rsid w:val="004947AA"/>
    <w:rsid w:val="00494924"/>
    <w:rsid w:val="004949A6"/>
    <w:rsid w:val="004949AC"/>
    <w:rsid w:val="00494DDC"/>
    <w:rsid w:val="00494F50"/>
    <w:rsid w:val="00494FB2"/>
    <w:rsid w:val="00495258"/>
    <w:rsid w:val="004954A5"/>
    <w:rsid w:val="004957C4"/>
    <w:rsid w:val="00495957"/>
    <w:rsid w:val="00495ABE"/>
    <w:rsid w:val="00495D49"/>
    <w:rsid w:val="00495ED1"/>
    <w:rsid w:val="004960B8"/>
    <w:rsid w:val="004963D1"/>
    <w:rsid w:val="004964E3"/>
    <w:rsid w:val="0049653A"/>
    <w:rsid w:val="004965E6"/>
    <w:rsid w:val="004966D3"/>
    <w:rsid w:val="004967E8"/>
    <w:rsid w:val="0049688A"/>
    <w:rsid w:val="00496AFE"/>
    <w:rsid w:val="00496CCF"/>
    <w:rsid w:val="00496D5C"/>
    <w:rsid w:val="00496E36"/>
    <w:rsid w:val="00496F99"/>
    <w:rsid w:val="004978DF"/>
    <w:rsid w:val="00497916"/>
    <w:rsid w:val="0049796B"/>
    <w:rsid w:val="00497A5C"/>
    <w:rsid w:val="00497AC9"/>
    <w:rsid w:val="00497AD5"/>
    <w:rsid w:val="00497B4A"/>
    <w:rsid w:val="00497BC3"/>
    <w:rsid w:val="00497BEB"/>
    <w:rsid w:val="00497D74"/>
    <w:rsid w:val="00497E40"/>
    <w:rsid w:val="00497EAE"/>
    <w:rsid w:val="00497F17"/>
    <w:rsid w:val="004A005A"/>
    <w:rsid w:val="004A01D6"/>
    <w:rsid w:val="004A0250"/>
    <w:rsid w:val="004A027E"/>
    <w:rsid w:val="004A029D"/>
    <w:rsid w:val="004A02E3"/>
    <w:rsid w:val="004A03C8"/>
    <w:rsid w:val="004A03E5"/>
    <w:rsid w:val="004A0666"/>
    <w:rsid w:val="004A066A"/>
    <w:rsid w:val="004A0923"/>
    <w:rsid w:val="004A09AE"/>
    <w:rsid w:val="004A0A88"/>
    <w:rsid w:val="004A0BB9"/>
    <w:rsid w:val="004A0BCD"/>
    <w:rsid w:val="004A0D45"/>
    <w:rsid w:val="004A0D73"/>
    <w:rsid w:val="004A0DFC"/>
    <w:rsid w:val="004A1005"/>
    <w:rsid w:val="004A13AA"/>
    <w:rsid w:val="004A196E"/>
    <w:rsid w:val="004A1995"/>
    <w:rsid w:val="004A1A74"/>
    <w:rsid w:val="004A1C76"/>
    <w:rsid w:val="004A1DA1"/>
    <w:rsid w:val="004A1F99"/>
    <w:rsid w:val="004A1FBA"/>
    <w:rsid w:val="004A206C"/>
    <w:rsid w:val="004A20C4"/>
    <w:rsid w:val="004A2333"/>
    <w:rsid w:val="004A24CC"/>
    <w:rsid w:val="004A2624"/>
    <w:rsid w:val="004A271C"/>
    <w:rsid w:val="004A2795"/>
    <w:rsid w:val="004A2C54"/>
    <w:rsid w:val="004A2CE8"/>
    <w:rsid w:val="004A2F1D"/>
    <w:rsid w:val="004A30A2"/>
    <w:rsid w:val="004A314A"/>
    <w:rsid w:val="004A33E2"/>
    <w:rsid w:val="004A36A1"/>
    <w:rsid w:val="004A3731"/>
    <w:rsid w:val="004A3A89"/>
    <w:rsid w:val="004A3B6C"/>
    <w:rsid w:val="004A3C2D"/>
    <w:rsid w:val="004A3D40"/>
    <w:rsid w:val="004A3D57"/>
    <w:rsid w:val="004A3EF3"/>
    <w:rsid w:val="004A41CB"/>
    <w:rsid w:val="004A4221"/>
    <w:rsid w:val="004A430A"/>
    <w:rsid w:val="004A4372"/>
    <w:rsid w:val="004A43BD"/>
    <w:rsid w:val="004A43FA"/>
    <w:rsid w:val="004A45BD"/>
    <w:rsid w:val="004A46C9"/>
    <w:rsid w:val="004A4812"/>
    <w:rsid w:val="004A49D3"/>
    <w:rsid w:val="004A4A0F"/>
    <w:rsid w:val="004A4A22"/>
    <w:rsid w:val="004A4B05"/>
    <w:rsid w:val="004A4C2C"/>
    <w:rsid w:val="004A4EEB"/>
    <w:rsid w:val="004A4F8B"/>
    <w:rsid w:val="004A511C"/>
    <w:rsid w:val="004A51F4"/>
    <w:rsid w:val="004A52BA"/>
    <w:rsid w:val="004A52E1"/>
    <w:rsid w:val="004A5356"/>
    <w:rsid w:val="004A53B8"/>
    <w:rsid w:val="004A5460"/>
    <w:rsid w:val="004A54DA"/>
    <w:rsid w:val="004A55D6"/>
    <w:rsid w:val="004A55DD"/>
    <w:rsid w:val="004A582B"/>
    <w:rsid w:val="004A5929"/>
    <w:rsid w:val="004A59C6"/>
    <w:rsid w:val="004A6242"/>
    <w:rsid w:val="004A677F"/>
    <w:rsid w:val="004A67ED"/>
    <w:rsid w:val="004A6A40"/>
    <w:rsid w:val="004A6B1F"/>
    <w:rsid w:val="004A6C5F"/>
    <w:rsid w:val="004A6CA7"/>
    <w:rsid w:val="004A6CE9"/>
    <w:rsid w:val="004A6EE8"/>
    <w:rsid w:val="004A6FA7"/>
    <w:rsid w:val="004A70E2"/>
    <w:rsid w:val="004A7232"/>
    <w:rsid w:val="004A7390"/>
    <w:rsid w:val="004A739D"/>
    <w:rsid w:val="004A747C"/>
    <w:rsid w:val="004A7535"/>
    <w:rsid w:val="004A7945"/>
    <w:rsid w:val="004A7A87"/>
    <w:rsid w:val="004A7BB4"/>
    <w:rsid w:val="004A7CAC"/>
    <w:rsid w:val="004A7D00"/>
    <w:rsid w:val="004A7EA7"/>
    <w:rsid w:val="004B006C"/>
    <w:rsid w:val="004B009D"/>
    <w:rsid w:val="004B0133"/>
    <w:rsid w:val="004B0176"/>
    <w:rsid w:val="004B03F1"/>
    <w:rsid w:val="004B0431"/>
    <w:rsid w:val="004B044D"/>
    <w:rsid w:val="004B0466"/>
    <w:rsid w:val="004B04EC"/>
    <w:rsid w:val="004B057F"/>
    <w:rsid w:val="004B07D7"/>
    <w:rsid w:val="004B09B8"/>
    <w:rsid w:val="004B0A82"/>
    <w:rsid w:val="004B0A91"/>
    <w:rsid w:val="004B0AB4"/>
    <w:rsid w:val="004B0ADC"/>
    <w:rsid w:val="004B0B3A"/>
    <w:rsid w:val="004B0C1E"/>
    <w:rsid w:val="004B0D68"/>
    <w:rsid w:val="004B11E0"/>
    <w:rsid w:val="004B135A"/>
    <w:rsid w:val="004B149D"/>
    <w:rsid w:val="004B184B"/>
    <w:rsid w:val="004B19D9"/>
    <w:rsid w:val="004B1A33"/>
    <w:rsid w:val="004B1AAB"/>
    <w:rsid w:val="004B1B2A"/>
    <w:rsid w:val="004B1C55"/>
    <w:rsid w:val="004B1CB6"/>
    <w:rsid w:val="004B1E42"/>
    <w:rsid w:val="004B203C"/>
    <w:rsid w:val="004B2055"/>
    <w:rsid w:val="004B2160"/>
    <w:rsid w:val="004B2377"/>
    <w:rsid w:val="004B23F1"/>
    <w:rsid w:val="004B23FB"/>
    <w:rsid w:val="004B2486"/>
    <w:rsid w:val="004B2550"/>
    <w:rsid w:val="004B2739"/>
    <w:rsid w:val="004B283A"/>
    <w:rsid w:val="004B286E"/>
    <w:rsid w:val="004B2930"/>
    <w:rsid w:val="004B29C4"/>
    <w:rsid w:val="004B29C7"/>
    <w:rsid w:val="004B2A3C"/>
    <w:rsid w:val="004B2BA3"/>
    <w:rsid w:val="004B2D67"/>
    <w:rsid w:val="004B2ED9"/>
    <w:rsid w:val="004B2EDB"/>
    <w:rsid w:val="004B2F32"/>
    <w:rsid w:val="004B3015"/>
    <w:rsid w:val="004B33BF"/>
    <w:rsid w:val="004B3403"/>
    <w:rsid w:val="004B356F"/>
    <w:rsid w:val="004B39FE"/>
    <w:rsid w:val="004B3B72"/>
    <w:rsid w:val="004B4310"/>
    <w:rsid w:val="004B4554"/>
    <w:rsid w:val="004B45B0"/>
    <w:rsid w:val="004B4637"/>
    <w:rsid w:val="004B465F"/>
    <w:rsid w:val="004B4789"/>
    <w:rsid w:val="004B48B2"/>
    <w:rsid w:val="004B49AD"/>
    <w:rsid w:val="004B4BEC"/>
    <w:rsid w:val="004B4E54"/>
    <w:rsid w:val="004B5210"/>
    <w:rsid w:val="004B5213"/>
    <w:rsid w:val="004B5393"/>
    <w:rsid w:val="004B53CB"/>
    <w:rsid w:val="004B5433"/>
    <w:rsid w:val="004B55A5"/>
    <w:rsid w:val="004B5627"/>
    <w:rsid w:val="004B567F"/>
    <w:rsid w:val="004B56AB"/>
    <w:rsid w:val="004B56F3"/>
    <w:rsid w:val="004B58D9"/>
    <w:rsid w:val="004B5B8B"/>
    <w:rsid w:val="004B607D"/>
    <w:rsid w:val="004B60D7"/>
    <w:rsid w:val="004B62E4"/>
    <w:rsid w:val="004B6315"/>
    <w:rsid w:val="004B6380"/>
    <w:rsid w:val="004B63CF"/>
    <w:rsid w:val="004B63DE"/>
    <w:rsid w:val="004B6562"/>
    <w:rsid w:val="004B66A7"/>
    <w:rsid w:val="004B684D"/>
    <w:rsid w:val="004B6B93"/>
    <w:rsid w:val="004B6E41"/>
    <w:rsid w:val="004B6FB7"/>
    <w:rsid w:val="004B705F"/>
    <w:rsid w:val="004B725B"/>
    <w:rsid w:val="004B72B5"/>
    <w:rsid w:val="004B72BA"/>
    <w:rsid w:val="004B7656"/>
    <w:rsid w:val="004B7793"/>
    <w:rsid w:val="004B787B"/>
    <w:rsid w:val="004B7892"/>
    <w:rsid w:val="004B7944"/>
    <w:rsid w:val="004B799F"/>
    <w:rsid w:val="004B79D6"/>
    <w:rsid w:val="004B7CE6"/>
    <w:rsid w:val="004B7D58"/>
    <w:rsid w:val="004B7E62"/>
    <w:rsid w:val="004C0001"/>
    <w:rsid w:val="004C04B7"/>
    <w:rsid w:val="004C066D"/>
    <w:rsid w:val="004C0736"/>
    <w:rsid w:val="004C07C6"/>
    <w:rsid w:val="004C0876"/>
    <w:rsid w:val="004C0891"/>
    <w:rsid w:val="004C08C0"/>
    <w:rsid w:val="004C0BEE"/>
    <w:rsid w:val="004C0BF0"/>
    <w:rsid w:val="004C0CC8"/>
    <w:rsid w:val="004C0E77"/>
    <w:rsid w:val="004C0EC8"/>
    <w:rsid w:val="004C0FFA"/>
    <w:rsid w:val="004C104F"/>
    <w:rsid w:val="004C1319"/>
    <w:rsid w:val="004C1421"/>
    <w:rsid w:val="004C1585"/>
    <w:rsid w:val="004C1A76"/>
    <w:rsid w:val="004C1AB9"/>
    <w:rsid w:val="004C1B38"/>
    <w:rsid w:val="004C1BE0"/>
    <w:rsid w:val="004C1E0B"/>
    <w:rsid w:val="004C2139"/>
    <w:rsid w:val="004C21AD"/>
    <w:rsid w:val="004C22E6"/>
    <w:rsid w:val="004C237E"/>
    <w:rsid w:val="004C238C"/>
    <w:rsid w:val="004C2412"/>
    <w:rsid w:val="004C24C4"/>
    <w:rsid w:val="004C263B"/>
    <w:rsid w:val="004C2768"/>
    <w:rsid w:val="004C2A6F"/>
    <w:rsid w:val="004C2C5D"/>
    <w:rsid w:val="004C2C7E"/>
    <w:rsid w:val="004C2C8B"/>
    <w:rsid w:val="004C2EFF"/>
    <w:rsid w:val="004C2F29"/>
    <w:rsid w:val="004C2F62"/>
    <w:rsid w:val="004C2FF5"/>
    <w:rsid w:val="004C3039"/>
    <w:rsid w:val="004C3088"/>
    <w:rsid w:val="004C3246"/>
    <w:rsid w:val="004C33E5"/>
    <w:rsid w:val="004C345F"/>
    <w:rsid w:val="004C3641"/>
    <w:rsid w:val="004C36C3"/>
    <w:rsid w:val="004C375C"/>
    <w:rsid w:val="004C3C24"/>
    <w:rsid w:val="004C3EA9"/>
    <w:rsid w:val="004C3EB0"/>
    <w:rsid w:val="004C4058"/>
    <w:rsid w:val="004C4301"/>
    <w:rsid w:val="004C4386"/>
    <w:rsid w:val="004C43FD"/>
    <w:rsid w:val="004C467A"/>
    <w:rsid w:val="004C4715"/>
    <w:rsid w:val="004C47B8"/>
    <w:rsid w:val="004C498A"/>
    <w:rsid w:val="004C49FF"/>
    <w:rsid w:val="004C4BAF"/>
    <w:rsid w:val="004C4E66"/>
    <w:rsid w:val="004C4F79"/>
    <w:rsid w:val="004C505C"/>
    <w:rsid w:val="004C507D"/>
    <w:rsid w:val="004C518B"/>
    <w:rsid w:val="004C5360"/>
    <w:rsid w:val="004C54D9"/>
    <w:rsid w:val="004C59C1"/>
    <w:rsid w:val="004C5DCA"/>
    <w:rsid w:val="004C628E"/>
    <w:rsid w:val="004C6335"/>
    <w:rsid w:val="004C6362"/>
    <w:rsid w:val="004C6391"/>
    <w:rsid w:val="004C6496"/>
    <w:rsid w:val="004C64FD"/>
    <w:rsid w:val="004C6566"/>
    <w:rsid w:val="004C6D1E"/>
    <w:rsid w:val="004C6D2C"/>
    <w:rsid w:val="004C6DFD"/>
    <w:rsid w:val="004C6F99"/>
    <w:rsid w:val="004C70A5"/>
    <w:rsid w:val="004C721B"/>
    <w:rsid w:val="004C755E"/>
    <w:rsid w:val="004C77CA"/>
    <w:rsid w:val="004C792F"/>
    <w:rsid w:val="004C793A"/>
    <w:rsid w:val="004C7A1A"/>
    <w:rsid w:val="004C7AE6"/>
    <w:rsid w:val="004C7C9C"/>
    <w:rsid w:val="004C7D40"/>
    <w:rsid w:val="004C7DAB"/>
    <w:rsid w:val="004C7F10"/>
    <w:rsid w:val="004D017A"/>
    <w:rsid w:val="004D0265"/>
    <w:rsid w:val="004D03DA"/>
    <w:rsid w:val="004D044B"/>
    <w:rsid w:val="004D04D9"/>
    <w:rsid w:val="004D0550"/>
    <w:rsid w:val="004D0641"/>
    <w:rsid w:val="004D0929"/>
    <w:rsid w:val="004D0980"/>
    <w:rsid w:val="004D0982"/>
    <w:rsid w:val="004D0B81"/>
    <w:rsid w:val="004D0C68"/>
    <w:rsid w:val="004D0C83"/>
    <w:rsid w:val="004D0D6B"/>
    <w:rsid w:val="004D0DA1"/>
    <w:rsid w:val="004D0F22"/>
    <w:rsid w:val="004D1004"/>
    <w:rsid w:val="004D126D"/>
    <w:rsid w:val="004D1290"/>
    <w:rsid w:val="004D1624"/>
    <w:rsid w:val="004D1CE4"/>
    <w:rsid w:val="004D1D8D"/>
    <w:rsid w:val="004D1F26"/>
    <w:rsid w:val="004D1F4C"/>
    <w:rsid w:val="004D228E"/>
    <w:rsid w:val="004D2293"/>
    <w:rsid w:val="004D2495"/>
    <w:rsid w:val="004D2691"/>
    <w:rsid w:val="004D286A"/>
    <w:rsid w:val="004D28D3"/>
    <w:rsid w:val="004D296A"/>
    <w:rsid w:val="004D29E8"/>
    <w:rsid w:val="004D2A8C"/>
    <w:rsid w:val="004D2B4C"/>
    <w:rsid w:val="004D2C4E"/>
    <w:rsid w:val="004D2CCC"/>
    <w:rsid w:val="004D2CD5"/>
    <w:rsid w:val="004D2D9B"/>
    <w:rsid w:val="004D334F"/>
    <w:rsid w:val="004D3904"/>
    <w:rsid w:val="004D3A65"/>
    <w:rsid w:val="004D3BAA"/>
    <w:rsid w:val="004D3C06"/>
    <w:rsid w:val="004D3C2F"/>
    <w:rsid w:val="004D3CB1"/>
    <w:rsid w:val="004D3E55"/>
    <w:rsid w:val="004D3EA3"/>
    <w:rsid w:val="004D40D5"/>
    <w:rsid w:val="004D4157"/>
    <w:rsid w:val="004D41DC"/>
    <w:rsid w:val="004D4207"/>
    <w:rsid w:val="004D46CA"/>
    <w:rsid w:val="004D47F4"/>
    <w:rsid w:val="004D4CD0"/>
    <w:rsid w:val="004D4E69"/>
    <w:rsid w:val="004D513C"/>
    <w:rsid w:val="004D5305"/>
    <w:rsid w:val="004D530D"/>
    <w:rsid w:val="004D557C"/>
    <w:rsid w:val="004D5959"/>
    <w:rsid w:val="004D5A08"/>
    <w:rsid w:val="004D5D02"/>
    <w:rsid w:val="004D5E27"/>
    <w:rsid w:val="004D63F3"/>
    <w:rsid w:val="004D6515"/>
    <w:rsid w:val="004D6544"/>
    <w:rsid w:val="004D6556"/>
    <w:rsid w:val="004D65BA"/>
    <w:rsid w:val="004D66E0"/>
    <w:rsid w:val="004D6810"/>
    <w:rsid w:val="004D69DE"/>
    <w:rsid w:val="004D6B9C"/>
    <w:rsid w:val="004D6CDC"/>
    <w:rsid w:val="004D6CF6"/>
    <w:rsid w:val="004D72C1"/>
    <w:rsid w:val="004D7504"/>
    <w:rsid w:val="004D7953"/>
    <w:rsid w:val="004D7B20"/>
    <w:rsid w:val="004D7F05"/>
    <w:rsid w:val="004E0296"/>
    <w:rsid w:val="004E0410"/>
    <w:rsid w:val="004E061D"/>
    <w:rsid w:val="004E0696"/>
    <w:rsid w:val="004E08FD"/>
    <w:rsid w:val="004E0986"/>
    <w:rsid w:val="004E0A7A"/>
    <w:rsid w:val="004E0B32"/>
    <w:rsid w:val="004E0CBF"/>
    <w:rsid w:val="004E0E1C"/>
    <w:rsid w:val="004E0E76"/>
    <w:rsid w:val="004E0F4B"/>
    <w:rsid w:val="004E0FAC"/>
    <w:rsid w:val="004E1102"/>
    <w:rsid w:val="004E1339"/>
    <w:rsid w:val="004E1530"/>
    <w:rsid w:val="004E1837"/>
    <w:rsid w:val="004E183C"/>
    <w:rsid w:val="004E18CF"/>
    <w:rsid w:val="004E1A4A"/>
    <w:rsid w:val="004E1B7D"/>
    <w:rsid w:val="004E1BCF"/>
    <w:rsid w:val="004E1FBA"/>
    <w:rsid w:val="004E213E"/>
    <w:rsid w:val="004E2206"/>
    <w:rsid w:val="004E237E"/>
    <w:rsid w:val="004E23E5"/>
    <w:rsid w:val="004E2425"/>
    <w:rsid w:val="004E2762"/>
    <w:rsid w:val="004E277D"/>
    <w:rsid w:val="004E2814"/>
    <w:rsid w:val="004E2936"/>
    <w:rsid w:val="004E2B49"/>
    <w:rsid w:val="004E2DB6"/>
    <w:rsid w:val="004E2FB4"/>
    <w:rsid w:val="004E34EB"/>
    <w:rsid w:val="004E3547"/>
    <w:rsid w:val="004E3651"/>
    <w:rsid w:val="004E38BF"/>
    <w:rsid w:val="004E390E"/>
    <w:rsid w:val="004E3930"/>
    <w:rsid w:val="004E393B"/>
    <w:rsid w:val="004E39CA"/>
    <w:rsid w:val="004E3B6F"/>
    <w:rsid w:val="004E3E0E"/>
    <w:rsid w:val="004E3E3D"/>
    <w:rsid w:val="004E4229"/>
    <w:rsid w:val="004E4393"/>
    <w:rsid w:val="004E46F2"/>
    <w:rsid w:val="004E46F9"/>
    <w:rsid w:val="004E4A2C"/>
    <w:rsid w:val="004E4B63"/>
    <w:rsid w:val="004E4BC0"/>
    <w:rsid w:val="004E4C2D"/>
    <w:rsid w:val="004E4EDB"/>
    <w:rsid w:val="004E4EDE"/>
    <w:rsid w:val="004E5046"/>
    <w:rsid w:val="004E525F"/>
    <w:rsid w:val="004E54B8"/>
    <w:rsid w:val="004E57A5"/>
    <w:rsid w:val="004E5869"/>
    <w:rsid w:val="004E586D"/>
    <w:rsid w:val="004E5A3F"/>
    <w:rsid w:val="004E5D8F"/>
    <w:rsid w:val="004E5EA0"/>
    <w:rsid w:val="004E5F79"/>
    <w:rsid w:val="004E6076"/>
    <w:rsid w:val="004E629C"/>
    <w:rsid w:val="004E6324"/>
    <w:rsid w:val="004E6380"/>
    <w:rsid w:val="004E658C"/>
    <w:rsid w:val="004E65A7"/>
    <w:rsid w:val="004E6688"/>
    <w:rsid w:val="004E66FA"/>
    <w:rsid w:val="004E67DF"/>
    <w:rsid w:val="004E68ED"/>
    <w:rsid w:val="004E6C68"/>
    <w:rsid w:val="004E6ED3"/>
    <w:rsid w:val="004E6F71"/>
    <w:rsid w:val="004E717E"/>
    <w:rsid w:val="004E7217"/>
    <w:rsid w:val="004E7656"/>
    <w:rsid w:val="004E7684"/>
    <w:rsid w:val="004E77E4"/>
    <w:rsid w:val="004E7A5D"/>
    <w:rsid w:val="004E7D6A"/>
    <w:rsid w:val="004E7E52"/>
    <w:rsid w:val="004E7F6E"/>
    <w:rsid w:val="004F010F"/>
    <w:rsid w:val="004F0553"/>
    <w:rsid w:val="004F0636"/>
    <w:rsid w:val="004F07B1"/>
    <w:rsid w:val="004F0857"/>
    <w:rsid w:val="004F0B78"/>
    <w:rsid w:val="004F0C9C"/>
    <w:rsid w:val="004F11A9"/>
    <w:rsid w:val="004F14C1"/>
    <w:rsid w:val="004F156F"/>
    <w:rsid w:val="004F164A"/>
    <w:rsid w:val="004F186B"/>
    <w:rsid w:val="004F18F2"/>
    <w:rsid w:val="004F196B"/>
    <w:rsid w:val="004F1ACC"/>
    <w:rsid w:val="004F1C01"/>
    <w:rsid w:val="004F1CD5"/>
    <w:rsid w:val="004F1D9A"/>
    <w:rsid w:val="004F2023"/>
    <w:rsid w:val="004F20BA"/>
    <w:rsid w:val="004F2169"/>
    <w:rsid w:val="004F23C3"/>
    <w:rsid w:val="004F23EB"/>
    <w:rsid w:val="004F2611"/>
    <w:rsid w:val="004F29BD"/>
    <w:rsid w:val="004F2A20"/>
    <w:rsid w:val="004F2A30"/>
    <w:rsid w:val="004F2A52"/>
    <w:rsid w:val="004F2B9D"/>
    <w:rsid w:val="004F2BB2"/>
    <w:rsid w:val="004F2C09"/>
    <w:rsid w:val="004F3048"/>
    <w:rsid w:val="004F3406"/>
    <w:rsid w:val="004F376F"/>
    <w:rsid w:val="004F37BD"/>
    <w:rsid w:val="004F3A31"/>
    <w:rsid w:val="004F3EE3"/>
    <w:rsid w:val="004F404A"/>
    <w:rsid w:val="004F414A"/>
    <w:rsid w:val="004F4517"/>
    <w:rsid w:val="004F4609"/>
    <w:rsid w:val="004F46D2"/>
    <w:rsid w:val="004F4897"/>
    <w:rsid w:val="004F48F3"/>
    <w:rsid w:val="004F4963"/>
    <w:rsid w:val="004F4C21"/>
    <w:rsid w:val="004F4C7C"/>
    <w:rsid w:val="004F4CAA"/>
    <w:rsid w:val="004F519E"/>
    <w:rsid w:val="004F5219"/>
    <w:rsid w:val="004F5411"/>
    <w:rsid w:val="004F547A"/>
    <w:rsid w:val="004F57FE"/>
    <w:rsid w:val="004F584A"/>
    <w:rsid w:val="004F5EA5"/>
    <w:rsid w:val="004F6128"/>
    <w:rsid w:val="004F6393"/>
    <w:rsid w:val="004F6416"/>
    <w:rsid w:val="004F6463"/>
    <w:rsid w:val="004F66A5"/>
    <w:rsid w:val="004F6819"/>
    <w:rsid w:val="004F6822"/>
    <w:rsid w:val="004F697A"/>
    <w:rsid w:val="004F69B8"/>
    <w:rsid w:val="004F69F0"/>
    <w:rsid w:val="004F6A8D"/>
    <w:rsid w:val="004F6E51"/>
    <w:rsid w:val="004F6E86"/>
    <w:rsid w:val="004F720D"/>
    <w:rsid w:val="004F72A4"/>
    <w:rsid w:val="004F72E3"/>
    <w:rsid w:val="004F736C"/>
    <w:rsid w:val="004F7420"/>
    <w:rsid w:val="004F74A7"/>
    <w:rsid w:val="004F764B"/>
    <w:rsid w:val="004F789C"/>
    <w:rsid w:val="004F7A67"/>
    <w:rsid w:val="004F7B70"/>
    <w:rsid w:val="004F7C2A"/>
    <w:rsid w:val="004F7DC8"/>
    <w:rsid w:val="004F7F5E"/>
    <w:rsid w:val="0050004D"/>
    <w:rsid w:val="0050007A"/>
    <w:rsid w:val="005003A2"/>
    <w:rsid w:val="005003C7"/>
    <w:rsid w:val="0050043C"/>
    <w:rsid w:val="0050058C"/>
    <w:rsid w:val="005005B3"/>
    <w:rsid w:val="005006BB"/>
    <w:rsid w:val="0050074B"/>
    <w:rsid w:val="0050093F"/>
    <w:rsid w:val="00500AD5"/>
    <w:rsid w:val="00500BB6"/>
    <w:rsid w:val="00500CF1"/>
    <w:rsid w:val="00500D95"/>
    <w:rsid w:val="00500E0B"/>
    <w:rsid w:val="00500E76"/>
    <w:rsid w:val="00500EB1"/>
    <w:rsid w:val="00501106"/>
    <w:rsid w:val="005011E1"/>
    <w:rsid w:val="005011E6"/>
    <w:rsid w:val="00501258"/>
    <w:rsid w:val="005012D6"/>
    <w:rsid w:val="005014CA"/>
    <w:rsid w:val="0050171D"/>
    <w:rsid w:val="00501838"/>
    <w:rsid w:val="00501876"/>
    <w:rsid w:val="00501CA6"/>
    <w:rsid w:val="00501F30"/>
    <w:rsid w:val="00502007"/>
    <w:rsid w:val="005022AC"/>
    <w:rsid w:val="005023CA"/>
    <w:rsid w:val="005024E7"/>
    <w:rsid w:val="005028FA"/>
    <w:rsid w:val="00502B6F"/>
    <w:rsid w:val="00502B99"/>
    <w:rsid w:val="00502D0B"/>
    <w:rsid w:val="00502D1E"/>
    <w:rsid w:val="00502D96"/>
    <w:rsid w:val="00502E19"/>
    <w:rsid w:val="00502F0C"/>
    <w:rsid w:val="00502F5C"/>
    <w:rsid w:val="00503017"/>
    <w:rsid w:val="00503021"/>
    <w:rsid w:val="005030CD"/>
    <w:rsid w:val="00503219"/>
    <w:rsid w:val="00503292"/>
    <w:rsid w:val="005032F9"/>
    <w:rsid w:val="005035D0"/>
    <w:rsid w:val="00503618"/>
    <w:rsid w:val="0050398D"/>
    <w:rsid w:val="00503D0F"/>
    <w:rsid w:val="005040AE"/>
    <w:rsid w:val="0050422E"/>
    <w:rsid w:val="0050430E"/>
    <w:rsid w:val="0050457D"/>
    <w:rsid w:val="00504687"/>
    <w:rsid w:val="00504873"/>
    <w:rsid w:val="00504892"/>
    <w:rsid w:val="005048BA"/>
    <w:rsid w:val="00504AD0"/>
    <w:rsid w:val="00504C53"/>
    <w:rsid w:val="00504D8D"/>
    <w:rsid w:val="00504DF6"/>
    <w:rsid w:val="00504EF6"/>
    <w:rsid w:val="00504F55"/>
    <w:rsid w:val="00504FC2"/>
    <w:rsid w:val="00505017"/>
    <w:rsid w:val="0050502D"/>
    <w:rsid w:val="005050BC"/>
    <w:rsid w:val="00505405"/>
    <w:rsid w:val="0050541A"/>
    <w:rsid w:val="005054B8"/>
    <w:rsid w:val="005055A6"/>
    <w:rsid w:val="005057A3"/>
    <w:rsid w:val="00505C1E"/>
    <w:rsid w:val="00505CE1"/>
    <w:rsid w:val="00505F99"/>
    <w:rsid w:val="005060DA"/>
    <w:rsid w:val="00506184"/>
    <w:rsid w:val="005062D3"/>
    <w:rsid w:val="00506463"/>
    <w:rsid w:val="00506691"/>
    <w:rsid w:val="005066E8"/>
    <w:rsid w:val="0050680F"/>
    <w:rsid w:val="00506868"/>
    <w:rsid w:val="005069A2"/>
    <w:rsid w:val="00506A8C"/>
    <w:rsid w:val="00506AFD"/>
    <w:rsid w:val="00506C26"/>
    <w:rsid w:val="00506C27"/>
    <w:rsid w:val="00506F58"/>
    <w:rsid w:val="005071FD"/>
    <w:rsid w:val="00507419"/>
    <w:rsid w:val="00507764"/>
    <w:rsid w:val="0050782E"/>
    <w:rsid w:val="00507AE1"/>
    <w:rsid w:val="00507E7D"/>
    <w:rsid w:val="00510100"/>
    <w:rsid w:val="00510375"/>
    <w:rsid w:val="00510466"/>
    <w:rsid w:val="00510802"/>
    <w:rsid w:val="005108D9"/>
    <w:rsid w:val="005108FA"/>
    <w:rsid w:val="00510A27"/>
    <w:rsid w:val="00510AA1"/>
    <w:rsid w:val="00510B3E"/>
    <w:rsid w:val="00510E5E"/>
    <w:rsid w:val="00510F8B"/>
    <w:rsid w:val="00510FEA"/>
    <w:rsid w:val="0051113D"/>
    <w:rsid w:val="005111E4"/>
    <w:rsid w:val="0051121B"/>
    <w:rsid w:val="00511505"/>
    <w:rsid w:val="00511796"/>
    <w:rsid w:val="005117E0"/>
    <w:rsid w:val="0051196B"/>
    <w:rsid w:val="00511B1E"/>
    <w:rsid w:val="00511C65"/>
    <w:rsid w:val="00511D21"/>
    <w:rsid w:val="00511D70"/>
    <w:rsid w:val="00511EED"/>
    <w:rsid w:val="00511EF9"/>
    <w:rsid w:val="00511FF0"/>
    <w:rsid w:val="00512094"/>
    <w:rsid w:val="005120A5"/>
    <w:rsid w:val="00512166"/>
    <w:rsid w:val="00512173"/>
    <w:rsid w:val="005121BD"/>
    <w:rsid w:val="005123A4"/>
    <w:rsid w:val="00512416"/>
    <w:rsid w:val="005124E5"/>
    <w:rsid w:val="0051267F"/>
    <w:rsid w:val="00512831"/>
    <w:rsid w:val="00512893"/>
    <w:rsid w:val="005128CF"/>
    <w:rsid w:val="00512B88"/>
    <w:rsid w:val="00512CB5"/>
    <w:rsid w:val="005130C8"/>
    <w:rsid w:val="005130D6"/>
    <w:rsid w:val="005131DC"/>
    <w:rsid w:val="005133F8"/>
    <w:rsid w:val="00513422"/>
    <w:rsid w:val="0051343D"/>
    <w:rsid w:val="00513461"/>
    <w:rsid w:val="005135B4"/>
    <w:rsid w:val="00513911"/>
    <w:rsid w:val="00513AA1"/>
    <w:rsid w:val="00513CC7"/>
    <w:rsid w:val="00513CD0"/>
    <w:rsid w:val="00513D77"/>
    <w:rsid w:val="00513D7B"/>
    <w:rsid w:val="00513DB7"/>
    <w:rsid w:val="00513E15"/>
    <w:rsid w:val="00513EC0"/>
    <w:rsid w:val="00513F55"/>
    <w:rsid w:val="005140B1"/>
    <w:rsid w:val="005141D3"/>
    <w:rsid w:val="0051421E"/>
    <w:rsid w:val="00514288"/>
    <w:rsid w:val="00514422"/>
    <w:rsid w:val="005145CA"/>
    <w:rsid w:val="0051464A"/>
    <w:rsid w:val="0051489D"/>
    <w:rsid w:val="00514A4A"/>
    <w:rsid w:val="00514CD5"/>
    <w:rsid w:val="00514E00"/>
    <w:rsid w:val="00514EA2"/>
    <w:rsid w:val="00514F21"/>
    <w:rsid w:val="00514F99"/>
    <w:rsid w:val="00515039"/>
    <w:rsid w:val="005151DA"/>
    <w:rsid w:val="005154E0"/>
    <w:rsid w:val="00515510"/>
    <w:rsid w:val="0051553E"/>
    <w:rsid w:val="00515736"/>
    <w:rsid w:val="0051584F"/>
    <w:rsid w:val="005159CB"/>
    <w:rsid w:val="00515B60"/>
    <w:rsid w:val="00515B6F"/>
    <w:rsid w:val="00515BFF"/>
    <w:rsid w:val="00515D3C"/>
    <w:rsid w:val="00515D84"/>
    <w:rsid w:val="00515E2E"/>
    <w:rsid w:val="00515E81"/>
    <w:rsid w:val="0051617D"/>
    <w:rsid w:val="0051643A"/>
    <w:rsid w:val="0051666D"/>
    <w:rsid w:val="0051675E"/>
    <w:rsid w:val="0051688A"/>
    <w:rsid w:val="00516A94"/>
    <w:rsid w:val="00516C59"/>
    <w:rsid w:val="00516C69"/>
    <w:rsid w:val="00516CA1"/>
    <w:rsid w:val="00517119"/>
    <w:rsid w:val="005171B5"/>
    <w:rsid w:val="0051784F"/>
    <w:rsid w:val="005179DC"/>
    <w:rsid w:val="00517BCF"/>
    <w:rsid w:val="00517C8C"/>
    <w:rsid w:val="00517D56"/>
    <w:rsid w:val="00517DF6"/>
    <w:rsid w:val="00517ED9"/>
    <w:rsid w:val="00517F6C"/>
    <w:rsid w:val="00520044"/>
    <w:rsid w:val="005201CB"/>
    <w:rsid w:val="00520247"/>
    <w:rsid w:val="0052024D"/>
    <w:rsid w:val="005202FB"/>
    <w:rsid w:val="005205AF"/>
    <w:rsid w:val="00520637"/>
    <w:rsid w:val="005206D7"/>
    <w:rsid w:val="005206E4"/>
    <w:rsid w:val="005208BD"/>
    <w:rsid w:val="005208C3"/>
    <w:rsid w:val="005209E9"/>
    <w:rsid w:val="00520DC9"/>
    <w:rsid w:val="00520F0A"/>
    <w:rsid w:val="0052102F"/>
    <w:rsid w:val="00521104"/>
    <w:rsid w:val="00521261"/>
    <w:rsid w:val="00521376"/>
    <w:rsid w:val="00521383"/>
    <w:rsid w:val="0052186E"/>
    <w:rsid w:val="00521893"/>
    <w:rsid w:val="00521950"/>
    <w:rsid w:val="005219F9"/>
    <w:rsid w:val="00521E15"/>
    <w:rsid w:val="00521E2E"/>
    <w:rsid w:val="00521F60"/>
    <w:rsid w:val="00521FB0"/>
    <w:rsid w:val="00522205"/>
    <w:rsid w:val="00522294"/>
    <w:rsid w:val="0052236C"/>
    <w:rsid w:val="0052266C"/>
    <w:rsid w:val="00522683"/>
    <w:rsid w:val="0052271D"/>
    <w:rsid w:val="00522BB5"/>
    <w:rsid w:val="00522DB7"/>
    <w:rsid w:val="00522E14"/>
    <w:rsid w:val="00522E21"/>
    <w:rsid w:val="00522E4B"/>
    <w:rsid w:val="00523063"/>
    <w:rsid w:val="00523286"/>
    <w:rsid w:val="00523533"/>
    <w:rsid w:val="0052375C"/>
    <w:rsid w:val="005239A6"/>
    <w:rsid w:val="00523E99"/>
    <w:rsid w:val="00523EC2"/>
    <w:rsid w:val="00523ED3"/>
    <w:rsid w:val="00523FE7"/>
    <w:rsid w:val="00524079"/>
    <w:rsid w:val="005243E7"/>
    <w:rsid w:val="0052474B"/>
    <w:rsid w:val="00524875"/>
    <w:rsid w:val="005249C9"/>
    <w:rsid w:val="00524A4D"/>
    <w:rsid w:val="00524C37"/>
    <w:rsid w:val="00524DF8"/>
    <w:rsid w:val="00525190"/>
    <w:rsid w:val="0052551B"/>
    <w:rsid w:val="0052582A"/>
    <w:rsid w:val="0052595E"/>
    <w:rsid w:val="005260E8"/>
    <w:rsid w:val="005262B6"/>
    <w:rsid w:val="00526338"/>
    <w:rsid w:val="0052654E"/>
    <w:rsid w:val="00526574"/>
    <w:rsid w:val="00526592"/>
    <w:rsid w:val="005266DE"/>
    <w:rsid w:val="0052674C"/>
    <w:rsid w:val="005267EF"/>
    <w:rsid w:val="005267FC"/>
    <w:rsid w:val="00526990"/>
    <w:rsid w:val="005269B0"/>
    <w:rsid w:val="00526C9E"/>
    <w:rsid w:val="00526CB6"/>
    <w:rsid w:val="00526D45"/>
    <w:rsid w:val="00526DFA"/>
    <w:rsid w:val="00526F36"/>
    <w:rsid w:val="00526F58"/>
    <w:rsid w:val="00526FD1"/>
    <w:rsid w:val="0052722C"/>
    <w:rsid w:val="00527237"/>
    <w:rsid w:val="005276DC"/>
    <w:rsid w:val="00527778"/>
    <w:rsid w:val="00527930"/>
    <w:rsid w:val="00527A93"/>
    <w:rsid w:val="00527C39"/>
    <w:rsid w:val="00527D71"/>
    <w:rsid w:val="00527DE7"/>
    <w:rsid w:val="00527DE8"/>
    <w:rsid w:val="00527E3A"/>
    <w:rsid w:val="00527F2B"/>
    <w:rsid w:val="0053020D"/>
    <w:rsid w:val="005304D5"/>
    <w:rsid w:val="00530A32"/>
    <w:rsid w:val="00530C52"/>
    <w:rsid w:val="00530C9D"/>
    <w:rsid w:val="00530CB0"/>
    <w:rsid w:val="00530DAD"/>
    <w:rsid w:val="0053114F"/>
    <w:rsid w:val="00531550"/>
    <w:rsid w:val="00531716"/>
    <w:rsid w:val="005317F9"/>
    <w:rsid w:val="00531840"/>
    <w:rsid w:val="00531C9C"/>
    <w:rsid w:val="00531F9A"/>
    <w:rsid w:val="0053210E"/>
    <w:rsid w:val="00532135"/>
    <w:rsid w:val="00532142"/>
    <w:rsid w:val="00532514"/>
    <w:rsid w:val="00532955"/>
    <w:rsid w:val="00532AAC"/>
    <w:rsid w:val="00532BFD"/>
    <w:rsid w:val="00532C6E"/>
    <w:rsid w:val="00532E50"/>
    <w:rsid w:val="00533360"/>
    <w:rsid w:val="005335A6"/>
    <w:rsid w:val="00533684"/>
    <w:rsid w:val="005336B0"/>
    <w:rsid w:val="00533A5D"/>
    <w:rsid w:val="00533AC9"/>
    <w:rsid w:val="00533C1F"/>
    <w:rsid w:val="00533CBE"/>
    <w:rsid w:val="00533D20"/>
    <w:rsid w:val="00534359"/>
    <w:rsid w:val="00534457"/>
    <w:rsid w:val="00534501"/>
    <w:rsid w:val="00534579"/>
    <w:rsid w:val="005346D7"/>
    <w:rsid w:val="005346D9"/>
    <w:rsid w:val="005348C5"/>
    <w:rsid w:val="005349CE"/>
    <w:rsid w:val="00534A4B"/>
    <w:rsid w:val="00534B68"/>
    <w:rsid w:val="00534E0C"/>
    <w:rsid w:val="00534EFF"/>
    <w:rsid w:val="00535292"/>
    <w:rsid w:val="00535311"/>
    <w:rsid w:val="00535317"/>
    <w:rsid w:val="005356E8"/>
    <w:rsid w:val="00535C2F"/>
    <w:rsid w:val="00535C37"/>
    <w:rsid w:val="00535D41"/>
    <w:rsid w:val="00535F04"/>
    <w:rsid w:val="00535F6E"/>
    <w:rsid w:val="00536079"/>
    <w:rsid w:val="00536090"/>
    <w:rsid w:val="00536092"/>
    <w:rsid w:val="005362D5"/>
    <w:rsid w:val="0053632C"/>
    <w:rsid w:val="005364B0"/>
    <w:rsid w:val="00536684"/>
    <w:rsid w:val="005367F2"/>
    <w:rsid w:val="00536811"/>
    <w:rsid w:val="00536D13"/>
    <w:rsid w:val="00536D83"/>
    <w:rsid w:val="00536E5A"/>
    <w:rsid w:val="00536F49"/>
    <w:rsid w:val="00536F7C"/>
    <w:rsid w:val="005371B1"/>
    <w:rsid w:val="00537239"/>
    <w:rsid w:val="0053727C"/>
    <w:rsid w:val="00537849"/>
    <w:rsid w:val="00537B72"/>
    <w:rsid w:val="00537B89"/>
    <w:rsid w:val="00537B9D"/>
    <w:rsid w:val="00537C23"/>
    <w:rsid w:val="00537D88"/>
    <w:rsid w:val="00537D8A"/>
    <w:rsid w:val="00537DAF"/>
    <w:rsid w:val="00537FE3"/>
    <w:rsid w:val="005401A7"/>
    <w:rsid w:val="00540411"/>
    <w:rsid w:val="005404B6"/>
    <w:rsid w:val="00540500"/>
    <w:rsid w:val="00540619"/>
    <w:rsid w:val="00540643"/>
    <w:rsid w:val="005407A1"/>
    <w:rsid w:val="00540854"/>
    <w:rsid w:val="005408B9"/>
    <w:rsid w:val="005409FD"/>
    <w:rsid w:val="00540A00"/>
    <w:rsid w:val="00540A29"/>
    <w:rsid w:val="00540A88"/>
    <w:rsid w:val="00540AAE"/>
    <w:rsid w:val="0054136E"/>
    <w:rsid w:val="005414CB"/>
    <w:rsid w:val="0054168C"/>
    <w:rsid w:val="00541E5C"/>
    <w:rsid w:val="00541F72"/>
    <w:rsid w:val="00541F8D"/>
    <w:rsid w:val="00542098"/>
    <w:rsid w:val="005421F2"/>
    <w:rsid w:val="00542397"/>
    <w:rsid w:val="005424E9"/>
    <w:rsid w:val="0054252A"/>
    <w:rsid w:val="00542690"/>
    <w:rsid w:val="005427B4"/>
    <w:rsid w:val="00542806"/>
    <w:rsid w:val="005428EF"/>
    <w:rsid w:val="00542A06"/>
    <w:rsid w:val="00542C8A"/>
    <w:rsid w:val="005432C5"/>
    <w:rsid w:val="005433C4"/>
    <w:rsid w:val="00543568"/>
    <w:rsid w:val="005435D9"/>
    <w:rsid w:val="005435E8"/>
    <w:rsid w:val="005437E9"/>
    <w:rsid w:val="00543B4F"/>
    <w:rsid w:val="00543C24"/>
    <w:rsid w:val="00543EEC"/>
    <w:rsid w:val="00544059"/>
    <w:rsid w:val="00544411"/>
    <w:rsid w:val="0054493A"/>
    <w:rsid w:val="005449C8"/>
    <w:rsid w:val="00544C3F"/>
    <w:rsid w:val="00544DDA"/>
    <w:rsid w:val="00544E74"/>
    <w:rsid w:val="00544E9A"/>
    <w:rsid w:val="00544F68"/>
    <w:rsid w:val="0054519B"/>
    <w:rsid w:val="00545328"/>
    <w:rsid w:val="00545455"/>
    <w:rsid w:val="00545489"/>
    <w:rsid w:val="00545546"/>
    <w:rsid w:val="00545AD2"/>
    <w:rsid w:val="00545BF4"/>
    <w:rsid w:val="00545D1F"/>
    <w:rsid w:val="00545EDC"/>
    <w:rsid w:val="00546080"/>
    <w:rsid w:val="005460B7"/>
    <w:rsid w:val="00546116"/>
    <w:rsid w:val="00546198"/>
    <w:rsid w:val="00546301"/>
    <w:rsid w:val="005465C2"/>
    <w:rsid w:val="005465EB"/>
    <w:rsid w:val="0054686D"/>
    <w:rsid w:val="005468E0"/>
    <w:rsid w:val="005468F9"/>
    <w:rsid w:val="00546962"/>
    <w:rsid w:val="0054696E"/>
    <w:rsid w:val="00546AC0"/>
    <w:rsid w:val="00546D8C"/>
    <w:rsid w:val="00546DCB"/>
    <w:rsid w:val="00546E9E"/>
    <w:rsid w:val="00546FDE"/>
    <w:rsid w:val="00547083"/>
    <w:rsid w:val="0054717E"/>
    <w:rsid w:val="00547231"/>
    <w:rsid w:val="0054735B"/>
    <w:rsid w:val="005475C4"/>
    <w:rsid w:val="005475CC"/>
    <w:rsid w:val="005478F4"/>
    <w:rsid w:val="00547983"/>
    <w:rsid w:val="005479C1"/>
    <w:rsid w:val="00547ABE"/>
    <w:rsid w:val="00547C34"/>
    <w:rsid w:val="00547E20"/>
    <w:rsid w:val="00550002"/>
    <w:rsid w:val="0055003A"/>
    <w:rsid w:val="00550259"/>
    <w:rsid w:val="00550363"/>
    <w:rsid w:val="00550458"/>
    <w:rsid w:val="005504A1"/>
    <w:rsid w:val="00550AD6"/>
    <w:rsid w:val="00550B9B"/>
    <w:rsid w:val="00550DC5"/>
    <w:rsid w:val="00550ED5"/>
    <w:rsid w:val="00550F74"/>
    <w:rsid w:val="0055117E"/>
    <w:rsid w:val="005511AD"/>
    <w:rsid w:val="0055136C"/>
    <w:rsid w:val="005513DC"/>
    <w:rsid w:val="00551703"/>
    <w:rsid w:val="005518C0"/>
    <w:rsid w:val="00551A37"/>
    <w:rsid w:val="00551A88"/>
    <w:rsid w:val="00551C13"/>
    <w:rsid w:val="00551CC5"/>
    <w:rsid w:val="00551D1E"/>
    <w:rsid w:val="00551D95"/>
    <w:rsid w:val="00551E86"/>
    <w:rsid w:val="00551F00"/>
    <w:rsid w:val="00551F10"/>
    <w:rsid w:val="005520FF"/>
    <w:rsid w:val="005521F1"/>
    <w:rsid w:val="0055231E"/>
    <w:rsid w:val="00552403"/>
    <w:rsid w:val="00552649"/>
    <w:rsid w:val="005528AA"/>
    <w:rsid w:val="00552902"/>
    <w:rsid w:val="00552B3D"/>
    <w:rsid w:val="00552B7E"/>
    <w:rsid w:val="00552BBD"/>
    <w:rsid w:val="00552BCA"/>
    <w:rsid w:val="00552D8A"/>
    <w:rsid w:val="00552E0E"/>
    <w:rsid w:val="00552E27"/>
    <w:rsid w:val="00552F4F"/>
    <w:rsid w:val="00552F52"/>
    <w:rsid w:val="00552FAD"/>
    <w:rsid w:val="00553015"/>
    <w:rsid w:val="00553131"/>
    <w:rsid w:val="005532AE"/>
    <w:rsid w:val="0055343F"/>
    <w:rsid w:val="005534C1"/>
    <w:rsid w:val="0055357E"/>
    <w:rsid w:val="00553723"/>
    <w:rsid w:val="0055375B"/>
    <w:rsid w:val="00553C3B"/>
    <w:rsid w:val="00553F01"/>
    <w:rsid w:val="0055404F"/>
    <w:rsid w:val="00554058"/>
    <w:rsid w:val="005540A5"/>
    <w:rsid w:val="00554227"/>
    <w:rsid w:val="00554281"/>
    <w:rsid w:val="00554310"/>
    <w:rsid w:val="005543E1"/>
    <w:rsid w:val="0055442F"/>
    <w:rsid w:val="0055454C"/>
    <w:rsid w:val="00554559"/>
    <w:rsid w:val="005545E3"/>
    <w:rsid w:val="00554728"/>
    <w:rsid w:val="00554816"/>
    <w:rsid w:val="00554A7B"/>
    <w:rsid w:val="00554DA2"/>
    <w:rsid w:val="00554EE9"/>
    <w:rsid w:val="00554F47"/>
    <w:rsid w:val="0055519B"/>
    <w:rsid w:val="005552D2"/>
    <w:rsid w:val="005552E8"/>
    <w:rsid w:val="005553CF"/>
    <w:rsid w:val="00555480"/>
    <w:rsid w:val="00555560"/>
    <w:rsid w:val="00555645"/>
    <w:rsid w:val="0055566B"/>
    <w:rsid w:val="0055583E"/>
    <w:rsid w:val="00555A68"/>
    <w:rsid w:val="00555AD8"/>
    <w:rsid w:val="00555AF3"/>
    <w:rsid w:val="00555B60"/>
    <w:rsid w:val="00555CC6"/>
    <w:rsid w:val="00555CD1"/>
    <w:rsid w:val="00555D31"/>
    <w:rsid w:val="00556300"/>
    <w:rsid w:val="00556404"/>
    <w:rsid w:val="00556467"/>
    <w:rsid w:val="005565F1"/>
    <w:rsid w:val="00556A32"/>
    <w:rsid w:val="00556ACD"/>
    <w:rsid w:val="00556B22"/>
    <w:rsid w:val="00556B43"/>
    <w:rsid w:val="00556BC5"/>
    <w:rsid w:val="00556E49"/>
    <w:rsid w:val="00556FD6"/>
    <w:rsid w:val="005573A9"/>
    <w:rsid w:val="00557523"/>
    <w:rsid w:val="005575E9"/>
    <w:rsid w:val="0055763D"/>
    <w:rsid w:val="0055764F"/>
    <w:rsid w:val="0055779A"/>
    <w:rsid w:val="005579AA"/>
    <w:rsid w:val="00557AD7"/>
    <w:rsid w:val="005600B2"/>
    <w:rsid w:val="00560256"/>
    <w:rsid w:val="005602CE"/>
    <w:rsid w:val="00560305"/>
    <w:rsid w:val="005606FC"/>
    <w:rsid w:val="0056076F"/>
    <w:rsid w:val="00560815"/>
    <w:rsid w:val="005608AA"/>
    <w:rsid w:val="0056095A"/>
    <w:rsid w:val="00560A75"/>
    <w:rsid w:val="00560BC4"/>
    <w:rsid w:val="00561106"/>
    <w:rsid w:val="005611D8"/>
    <w:rsid w:val="0056138E"/>
    <w:rsid w:val="0056176A"/>
    <w:rsid w:val="00561A56"/>
    <w:rsid w:val="00561E27"/>
    <w:rsid w:val="00561E72"/>
    <w:rsid w:val="005620E8"/>
    <w:rsid w:val="00562931"/>
    <w:rsid w:val="00562A7D"/>
    <w:rsid w:val="00562BCF"/>
    <w:rsid w:val="00562BD8"/>
    <w:rsid w:val="00562EE2"/>
    <w:rsid w:val="00562F77"/>
    <w:rsid w:val="00562F97"/>
    <w:rsid w:val="0056308A"/>
    <w:rsid w:val="005631E4"/>
    <w:rsid w:val="005631EA"/>
    <w:rsid w:val="00563299"/>
    <w:rsid w:val="0056371A"/>
    <w:rsid w:val="0056375F"/>
    <w:rsid w:val="005637BC"/>
    <w:rsid w:val="00563837"/>
    <w:rsid w:val="00563889"/>
    <w:rsid w:val="00563AA3"/>
    <w:rsid w:val="00563C08"/>
    <w:rsid w:val="00563D7C"/>
    <w:rsid w:val="00563E57"/>
    <w:rsid w:val="00563EE3"/>
    <w:rsid w:val="00563F2C"/>
    <w:rsid w:val="00564148"/>
    <w:rsid w:val="0056414E"/>
    <w:rsid w:val="00564237"/>
    <w:rsid w:val="005648D6"/>
    <w:rsid w:val="00564C37"/>
    <w:rsid w:val="00564E29"/>
    <w:rsid w:val="00564E65"/>
    <w:rsid w:val="00564ECD"/>
    <w:rsid w:val="00565006"/>
    <w:rsid w:val="005650C5"/>
    <w:rsid w:val="005650FC"/>
    <w:rsid w:val="00565616"/>
    <w:rsid w:val="00565D98"/>
    <w:rsid w:val="00565DD8"/>
    <w:rsid w:val="00566022"/>
    <w:rsid w:val="005660F4"/>
    <w:rsid w:val="005661F7"/>
    <w:rsid w:val="0056656E"/>
    <w:rsid w:val="00566764"/>
    <w:rsid w:val="00566A5C"/>
    <w:rsid w:val="00566AD7"/>
    <w:rsid w:val="00566EAE"/>
    <w:rsid w:val="00566EB6"/>
    <w:rsid w:val="00566FA9"/>
    <w:rsid w:val="005670D7"/>
    <w:rsid w:val="00567327"/>
    <w:rsid w:val="0056752D"/>
    <w:rsid w:val="00567777"/>
    <w:rsid w:val="0056781C"/>
    <w:rsid w:val="00567E4C"/>
    <w:rsid w:val="005701D0"/>
    <w:rsid w:val="00570371"/>
    <w:rsid w:val="00570440"/>
    <w:rsid w:val="005705FA"/>
    <w:rsid w:val="00570B0C"/>
    <w:rsid w:val="00570BAB"/>
    <w:rsid w:val="00570C7E"/>
    <w:rsid w:val="00570CBC"/>
    <w:rsid w:val="00570FF5"/>
    <w:rsid w:val="0057122A"/>
    <w:rsid w:val="0057128D"/>
    <w:rsid w:val="005712A8"/>
    <w:rsid w:val="005713A2"/>
    <w:rsid w:val="00571549"/>
    <w:rsid w:val="005715FC"/>
    <w:rsid w:val="00571831"/>
    <w:rsid w:val="00571951"/>
    <w:rsid w:val="00571BB3"/>
    <w:rsid w:val="00571E44"/>
    <w:rsid w:val="00571E8B"/>
    <w:rsid w:val="00571FCC"/>
    <w:rsid w:val="0057209C"/>
    <w:rsid w:val="005720E5"/>
    <w:rsid w:val="005721F6"/>
    <w:rsid w:val="005723FA"/>
    <w:rsid w:val="0057260F"/>
    <w:rsid w:val="00572C07"/>
    <w:rsid w:val="00572C44"/>
    <w:rsid w:val="00572FAC"/>
    <w:rsid w:val="005730D7"/>
    <w:rsid w:val="00573300"/>
    <w:rsid w:val="00573309"/>
    <w:rsid w:val="005733F5"/>
    <w:rsid w:val="00573528"/>
    <w:rsid w:val="0057354F"/>
    <w:rsid w:val="005736DC"/>
    <w:rsid w:val="005736FD"/>
    <w:rsid w:val="0057372B"/>
    <w:rsid w:val="00573A3C"/>
    <w:rsid w:val="00573AC7"/>
    <w:rsid w:val="00573B7B"/>
    <w:rsid w:val="00573CD0"/>
    <w:rsid w:val="00573FE1"/>
    <w:rsid w:val="00574065"/>
    <w:rsid w:val="0057452C"/>
    <w:rsid w:val="0057489B"/>
    <w:rsid w:val="00574928"/>
    <w:rsid w:val="00574931"/>
    <w:rsid w:val="00574A60"/>
    <w:rsid w:val="00574CF7"/>
    <w:rsid w:val="00574DCE"/>
    <w:rsid w:val="00574F20"/>
    <w:rsid w:val="005750DE"/>
    <w:rsid w:val="0057514E"/>
    <w:rsid w:val="005751D3"/>
    <w:rsid w:val="005752EE"/>
    <w:rsid w:val="0057535F"/>
    <w:rsid w:val="005753F9"/>
    <w:rsid w:val="005754A5"/>
    <w:rsid w:val="00575561"/>
    <w:rsid w:val="005756E3"/>
    <w:rsid w:val="00575814"/>
    <w:rsid w:val="00575C2B"/>
    <w:rsid w:val="00575C6A"/>
    <w:rsid w:val="00575E4A"/>
    <w:rsid w:val="00575F11"/>
    <w:rsid w:val="005765C3"/>
    <w:rsid w:val="005765DF"/>
    <w:rsid w:val="00576656"/>
    <w:rsid w:val="005767DA"/>
    <w:rsid w:val="00576899"/>
    <w:rsid w:val="005768B3"/>
    <w:rsid w:val="00576994"/>
    <w:rsid w:val="00576998"/>
    <w:rsid w:val="00576AC1"/>
    <w:rsid w:val="00576B63"/>
    <w:rsid w:val="00576BFA"/>
    <w:rsid w:val="00576C43"/>
    <w:rsid w:val="00576C75"/>
    <w:rsid w:val="00576C9B"/>
    <w:rsid w:val="00576E98"/>
    <w:rsid w:val="00576F67"/>
    <w:rsid w:val="005771EE"/>
    <w:rsid w:val="00577295"/>
    <w:rsid w:val="005773DE"/>
    <w:rsid w:val="00577501"/>
    <w:rsid w:val="00577867"/>
    <w:rsid w:val="00577A27"/>
    <w:rsid w:val="00577A76"/>
    <w:rsid w:val="00577A82"/>
    <w:rsid w:val="00577D3F"/>
    <w:rsid w:val="00577D8E"/>
    <w:rsid w:val="0058043D"/>
    <w:rsid w:val="00580450"/>
    <w:rsid w:val="00580470"/>
    <w:rsid w:val="005804CD"/>
    <w:rsid w:val="00580584"/>
    <w:rsid w:val="0058069C"/>
    <w:rsid w:val="005806F2"/>
    <w:rsid w:val="0058081D"/>
    <w:rsid w:val="00580870"/>
    <w:rsid w:val="00580978"/>
    <w:rsid w:val="00580A45"/>
    <w:rsid w:val="00580BCA"/>
    <w:rsid w:val="00580CC0"/>
    <w:rsid w:val="00580D5C"/>
    <w:rsid w:val="00580E00"/>
    <w:rsid w:val="00580E05"/>
    <w:rsid w:val="00580F65"/>
    <w:rsid w:val="00580FC2"/>
    <w:rsid w:val="00581243"/>
    <w:rsid w:val="005813C0"/>
    <w:rsid w:val="00581523"/>
    <w:rsid w:val="005817D3"/>
    <w:rsid w:val="0058194D"/>
    <w:rsid w:val="00581A75"/>
    <w:rsid w:val="00581B79"/>
    <w:rsid w:val="00581F8A"/>
    <w:rsid w:val="00581FC7"/>
    <w:rsid w:val="00581FD6"/>
    <w:rsid w:val="00582237"/>
    <w:rsid w:val="0058227A"/>
    <w:rsid w:val="00582383"/>
    <w:rsid w:val="005824B2"/>
    <w:rsid w:val="005824EA"/>
    <w:rsid w:val="005824FC"/>
    <w:rsid w:val="00582587"/>
    <w:rsid w:val="005827C9"/>
    <w:rsid w:val="00582AD7"/>
    <w:rsid w:val="00582D7D"/>
    <w:rsid w:val="00582F9F"/>
    <w:rsid w:val="005830D5"/>
    <w:rsid w:val="005831BE"/>
    <w:rsid w:val="00583433"/>
    <w:rsid w:val="0058345A"/>
    <w:rsid w:val="005835D2"/>
    <w:rsid w:val="00583866"/>
    <w:rsid w:val="00583B88"/>
    <w:rsid w:val="00583C62"/>
    <w:rsid w:val="00583CC4"/>
    <w:rsid w:val="00583D9D"/>
    <w:rsid w:val="00583DED"/>
    <w:rsid w:val="00583F80"/>
    <w:rsid w:val="00583F89"/>
    <w:rsid w:val="005840E0"/>
    <w:rsid w:val="0058418C"/>
    <w:rsid w:val="005841C2"/>
    <w:rsid w:val="00584326"/>
    <w:rsid w:val="00584460"/>
    <w:rsid w:val="00584599"/>
    <w:rsid w:val="00584660"/>
    <w:rsid w:val="005846CB"/>
    <w:rsid w:val="00584A8B"/>
    <w:rsid w:val="00584AD6"/>
    <w:rsid w:val="00584B09"/>
    <w:rsid w:val="00584C39"/>
    <w:rsid w:val="00584CE4"/>
    <w:rsid w:val="00584D5B"/>
    <w:rsid w:val="00584DD2"/>
    <w:rsid w:val="00584DE8"/>
    <w:rsid w:val="00584FC8"/>
    <w:rsid w:val="00585123"/>
    <w:rsid w:val="00585260"/>
    <w:rsid w:val="00585275"/>
    <w:rsid w:val="0058533B"/>
    <w:rsid w:val="00585378"/>
    <w:rsid w:val="0058550A"/>
    <w:rsid w:val="0058557E"/>
    <w:rsid w:val="00585608"/>
    <w:rsid w:val="005857DC"/>
    <w:rsid w:val="00585A90"/>
    <w:rsid w:val="00585B73"/>
    <w:rsid w:val="00585C1E"/>
    <w:rsid w:val="00585C2D"/>
    <w:rsid w:val="00585DD9"/>
    <w:rsid w:val="00585FA6"/>
    <w:rsid w:val="005860E7"/>
    <w:rsid w:val="00586310"/>
    <w:rsid w:val="0058633F"/>
    <w:rsid w:val="00586364"/>
    <w:rsid w:val="005869DE"/>
    <w:rsid w:val="00586AC8"/>
    <w:rsid w:val="00586C72"/>
    <w:rsid w:val="00586CC3"/>
    <w:rsid w:val="00586E21"/>
    <w:rsid w:val="0058704E"/>
    <w:rsid w:val="00587182"/>
    <w:rsid w:val="005871C0"/>
    <w:rsid w:val="00587226"/>
    <w:rsid w:val="00587306"/>
    <w:rsid w:val="00587363"/>
    <w:rsid w:val="00587402"/>
    <w:rsid w:val="0058758E"/>
    <w:rsid w:val="00587A22"/>
    <w:rsid w:val="00587A70"/>
    <w:rsid w:val="00587CBC"/>
    <w:rsid w:val="00587D7F"/>
    <w:rsid w:val="00587E6A"/>
    <w:rsid w:val="00587F04"/>
    <w:rsid w:val="00587F21"/>
    <w:rsid w:val="0059019C"/>
    <w:rsid w:val="0059020E"/>
    <w:rsid w:val="005903B2"/>
    <w:rsid w:val="0059046B"/>
    <w:rsid w:val="0059051E"/>
    <w:rsid w:val="005905D6"/>
    <w:rsid w:val="00590BF9"/>
    <w:rsid w:val="00591053"/>
    <w:rsid w:val="00591177"/>
    <w:rsid w:val="0059122B"/>
    <w:rsid w:val="0059130F"/>
    <w:rsid w:val="005913FC"/>
    <w:rsid w:val="0059158D"/>
    <w:rsid w:val="005916FE"/>
    <w:rsid w:val="005917DA"/>
    <w:rsid w:val="0059189A"/>
    <w:rsid w:val="005919D0"/>
    <w:rsid w:val="00591BC2"/>
    <w:rsid w:val="00591C72"/>
    <w:rsid w:val="00591DBB"/>
    <w:rsid w:val="00591E47"/>
    <w:rsid w:val="00591F4E"/>
    <w:rsid w:val="00592040"/>
    <w:rsid w:val="0059206F"/>
    <w:rsid w:val="00592513"/>
    <w:rsid w:val="00592567"/>
    <w:rsid w:val="005926C9"/>
    <w:rsid w:val="005929D9"/>
    <w:rsid w:val="00592A9E"/>
    <w:rsid w:val="00592C8F"/>
    <w:rsid w:val="00592EB4"/>
    <w:rsid w:val="005930E3"/>
    <w:rsid w:val="00593281"/>
    <w:rsid w:val="005934C4"/>
    <w:rsid w:val="005939D9"/>
    <w:rsid w:val="00593AC1"/>
    <w:rsid w:val="00593CB9"/>
    <w:rsid w:val="00593CBA"/>
    <w:rsid w:val="00593E98"/>
    <w:rsid w:val="00594094"/>
    <w:rsid w:val="00594142"/>
    <w:rsid w:val="005945BD"/>
    <w:rsid w:val="0059497B"/>
    <w:rsid w:val="00594984"/>
    <w:rsid w:val="00594998"/>
    <w:rsid w:val="00594AB6"/>
    <w:rsid w:val="0059507C"/>
    <w:rsid w:val="005951E7"/>
    <w:rsid w:val="005953F0"/>
    <w:rsid w:val="00595447"/>
    <w:rsid w:val="0059551A"/>
    <w:rsid w:val="00595665"/>
    <w:rsid w:val="005956F0"/>
    <w:rsid w:val="00595703"/>
    <w:rsid w:val="005958FE"/>
    <w:rsid w:val="005959B9"/>
    <w:rsid w:val="00595A3D"/>
    <w:rsid w:val="00595A6A"/>
    <w:rsid w:val="00595AE5"/>
    <w:rsid w:val="00595C80"/>
    <w:rsid w:val="00595D8B"/>
    <w:rsid w:val="00595F47"/>
    <w:rsid w:val="005960EE"/>
    <w:rsid w:val="005962AA"/>
    <w:rsid w:val="00596547"/>
    <w:rsid w:val="005965D5"/>
    <w:rsid w:val="0059673A"/>
    <w:rsid w:val="0059675B"/>
    <w:rsid w:val="00596813"/>
    <w:rsid w:val="0059684E"/>
    <w:rsid w:val="00596929"/>
    <w:rsid w:val="0059697D"/>
    <w:rsid w:val="00596A18"/>
    <w:rsid w:val="00596AA4"/>
    <w:rsid w:val="00596B2E"/>
    <w:rsid w:val="00596B5E"/>
    <w:rsid w:val="00596D17"/>
    <w:rsid w:val="00596E1B"/>
    <w:rsid w:val="00596EE1"/>
    <w:rsid w:val="0059707E"/>
    <w:rsid w:val="005970A6"/>
    <w:rsid w:val="0059717A"/>
    <w:rsid w:val="005971EE"/>
    <w:rsid w:val="00597213"/>
    <w:rsid w:val="005972D2"/>
    <w:rsid w:val="005973CF"/>
    <w:rsid w:val="005974FB"/>
    <w:rsid w:val="00597538"/>
    <w:rsid w:val="0059760B"/>
    <w:rsid w:val="0059761D"/>
    <w:rsid w:val="005977C4"/>
    <w:rsid w:val="005977F6"/>
    <w:rsid w:val="0059795D"/>
    <w:rsid w:val="00597D2F"/>
    <w:rsid w:val="00597DC0"/>
    <w:rsid w:val="00597E04"/>
    <w:rsid w:val="005A0121"/>
    <w:rsid w:val="005A0270"/>
    <w:rsid w:val="005A02B8"/>
    <w:rsid w:val="005A0606"/>
    <w:rsid w:val="005A0628"/>
    <w:rsid w:val="005A06D2"/>
    <w:rsid w:val="005A07C9"/>
    <w:rsid w:val="005A0A34"/>
    <w:rsid w:val="005A0B3A"/>
    <w:rsid w:val="005A0C29"/>
    <w:rsid w:val="005A0C3B"/>
    <w:rsid w:val="005A0D8E"/>
    <w:rsid w:val="005A0E34"/>
    <w:rsid w:val="005A0EF1"/>
    <w:rsid w:val="005A11E0"/>
    <w:rsid w:val="005A1258"/>
    <w:rsid w:val="005A12AB"/>
    <w:rsid w:val="005A1360"/>
    <w:rsid w:val="005A13F2"/>
    <w:rsid w:val="005A16A4"/>
    <w:rsid w:val="005A1994"/>
    <w:rsid w:val="005A1B6E"/>
    <w:rsid w:val="005A1B84"/>
    <w:rsid w:val="005A1C35"/>
    <w:rsid w:val="005A1E66"/>
    <w:rsid w:val="005A1F83"/>
    <w:rsid w:val="005A2097"/>
    <w:rsid w:val="005A2125"/>
    <w:rsid w:val="005A222E"/>
    <w:rsid w:val="005A2281"/>
    <w:rsid w:val="005A24D6"/>
    <w:rsid w:val="005A24FC"/>
    <w:rsid w:val="005A25D2"/>
    <w:rsid w:val="005A265E"/>
    <w:rsid w:val="005A273C"/>
    <w:rsid w:val="005A2847"/>
    <w:rsid w:val="005A285F"/>
    <w:rsid w:val="005A28F5"/>
    <w:rsid w:val="005A29C5"/>
    <w:rsid w:val="005A2A22"/>
    <w:rsid w:val="005A2C7D"/>
    <w:rsid w:val="005A2F67"/>
    <w:rsid w:val="005A3111"/>
    <w:rsid w:val="005A316A"/>
    <w:rsid w:val="005A31DE"/>
    <w:rsid w:val="005A3251"/>
    <w:rsid w:val="005A32AC"/>
    <w:rsid w:val="005A32B9"/>
    <w:rsid w:val="005A3366"/>
    <w:rsid w:val="005A3379"/>
    <w:rsid w:val="005A3602"/>
    <w:rsid w:val="005A387E"/>
    <w:rsid w:val="005A38DE"/>
    <w:rsid w:val="005A3C86"/>
    <w:rsid w:val="005A3CF5"/>
    <w:rsid w:val="005A3E91"/>
    <w:rsid w:val="005A3EF2"/>
    <w:rsid w:val="005A3FA0"/>
    <w:rsid w:val="005A3FD6"/>
    <w:rsid w:val="005A4101"/>
    <w:rsid w:val="005A43FF"/>
    <w:rsid w:val="005A44C3"/>
    <w:rsid w:val="005A45B8"/>
    <w:rsid w:val="005A48D1"/>
    <w:rsid w:val="005A4AEB"/>
    <w:rsid w:val="005A4BAA"/>
    <w:rsid w:val="005A4C57"/>
    <w:rsid w:val="005A4D27"/>
    <w:rsid w:val="005A4E66"/>
    <w:rsid w:val="005A4EB2"/>
    <w:rsid w:val="005A4F64"/>
    <w:rsid w:val="005A4F76"/>
    <w:rsid w:val="005A5082"/>
    <w:rsid w:val="005A50A2"/>
    <w:rsid w:val="005A5131"/>
    <w:rsid w:val="005A518F"/>
    <w:rsid w:val="005A521D"/>
    <w:rsid w:val="005A5448"/>
    <w:rsid w:val="005A5484"/>
    <w:rsid w:val="005A54A7"/>
    <w:rsid w:val="005A5537"/>
    <w:rsid w:val="005A56EE"/>
    <w:rsid w:val="005A58AC"/>
    <w:rsid w:val="005A5F89"/>
    <w:rsid w:val="005A6363"/>
    <w:rsid w:val="005A6380"/>
    <w:rsid w:val="005A64B8"/>
    <w:rsid w:val="005A64E6"/>
    <w:rsid w:val="005A65CD"/>
    <w:rsid w:val="005A66DD"/>
    <w:rsid w:val="005A6811"/>
    <w:rsid w:val="005A6C3A"/>
    <w:rsid w:val="005A6D73"/>
    <w:rsid w:val="005A6ED7"/>
    <w:rsid w:val="005A6F6F"/>
    <w:rsid w:val="005A7243"/>
    <w:rsid w:val="005A75A8"/>
    <w:rsid w:val="005A7693"/>
    <w:rsid w:val="005A77D1"/>
    <w:rsid w:val="005A784C"/>
    <w:rsid w:val="005A797D"/>
    <w:rsid w:val="005A7985"/>
    <w:rsid w:val="005A7BA2"/>
    <w:rsid w:val="005A7BB6"/>
    <w:rsid w:val="005A7DB4"/>
    <w:rsid w:val="005A7E03"/>
    <w:rsid w:val="005A7E4B"/>
    <w:rsid w:val="005A7F0F"/>
    <w:rsid w:val="005B00A9"/>
    <w:rsid w:val="005B02AD"/>
    <w:rsid w:val="005B0329"/>
    <w:rsid w:val="005B033F"/>
    <w:rsid w:val="005B04B9"/>
    <w:rsid w:val="005B0669"/>
    <w:rsid w:val="005B0843"/>
    <w:rsid w:val="005B0C8D"/>
    <w:rsid w:val="005B0FD6"/>
    <w:rsid w:val="005B1025"/>
    <w:rsid w:val="005B116C"/>
    <w:rsid w:val="005B1597"/>
    <w:rsid w:val="005B15DD"/>
    <w:rsid w:val="005B1779"/>
    <w:rsid w:val="005B18F2"/>
    <w:rsid w:val="005B1942"/>
    <w:rsid w:val="005B1B13"/>
    <w:rsid w:val="005B1B74"/>
    <w:rsid w:val="005B1C73"/>
    <w:rsid w:val="005B1CCB"/>
    <w:rsid w:val="005B1CE4"/>
    <w:rsid w:val="005B1EB6"/>
    <w:rsid w:val="005B1F4E"/>
    <w:rsid w:val="005B1FD4"/>
    <w:rsid w:val="005B2085"/>
    <w:rsid w:val="005B20D9"/>
    <w:rsid w:val="005B235B"/>
    <w:rsid w:val="005B249D"/>
    <w:rsid w:val="005B260B"/>
    <w:rsid w:val="005B26B3"/>
    <w:rsid w:val="005B26CE"/>
    <w:rsid w:val="005B286F"/>
    <w:rsid w:val="005B2B39"/>
    <w:rsid w:val="005B2BEA"/>
    <w:rsid w:val="005B2D01"/>
    <w:rsid w:val="005B2DC9"/>
    <w:rsid w:val="005B354E"/>
    <w:rsid w:val="005B36B0"/>
    <w:rsid w:val="005B36C6"/>
    <w:rsid w:val="005B3961"/>
    <w:rsid w:val="005B39B2"/>
    <w:rsid w:val="005B3A06"/>
    <w:rsid w:val="005B3ACA"/>
    <w:rsid w:val="005B3B02"/>
    <w:rsid w:val="005B3B29"/>
    <w:rsid w:val="005B3C34"/>
    <w:rsid w:val="005B3C36"/>
    <w:rsid w:val="005B3C8A"/>
    <w:rsid w:val="005B3CB0"/>
    <w:rsid w:val="005B3F15"/>
    <w:rsid w:val="005B4043"/>
    <w:rsid w:val="005B40AE"/>
    <w:rsid w:val="005B40E6"/>
    <w:rsid w:val="005B412C"/>
    <w:rsid w:val="005B41EA"/>
    <w:rsid w:val="005B44D1"/>
    <w:rsid w:val="005B45AB"/>
    <w:rsid w:val="005B47C2"/>
    <w:rsid w:val="005B4A1F"/>
    <w:rsid w:val="005B4A6F"/>
    <w:rsid w:val="005B4BC7"/>
    <w:rsid w:val="005B4E1C"/>
    <w:rsid w:val="005B4EA2"/>
    <w:rsid w:val="005B4FAA"/>
    <w:rsid w:val="005B5381"/>
    <w:rsid w:val="005B5421"/>
    <w:rsid w:val="005B54AA"/>
    <w:rsid w:val="005B5560"/>
    <w:rsid w:val="005B561D"/>
    <w:rsid w:val="005B5811"/>
    <w:rsid w:val="005B594F"/>
    <w:rsid w:val="005B5951"/>
    <w:rsid w:val="005B5B10"/>
    <w:rsid w:val="005B5B7F"/>
    <w:rsid w:val="005B5BC8"/>
    <w:rsid w:val="005B5F5C"/>
    <w:rsid w:val="005B5F68"/>
    <w:rsid w:val="005B6070"/>
    <w:rsid w:val="005B61DB"/>
    <w:rsid w:val="005B61DF"/>
    <w:rsid w:val="005B65B2"/>
    <w:rsid w:val="005B65D3"/>
    <w:rsid w:val="005B65E5"/>
    <w:rsid w:val="005B67FB"/>
    <w:rsid w:val="005B68F9"/>
    <w:rsid w:val="005B6A25"/>
    <w:rsid w:val="005B6D24"/>
    <w:rsid w:val="005B6E25"/>
    <w:rsid w:val="005B6F0A"/>
    <w:rsid w:val="005B700E"/>
    <w:rsid w:val="005B722C"/>
    <w:rsid w:val="005B73EC"/>
    <w:rsid w:val="005B7410"/>
    <w:rsid w:val="005B7488"/>
    <w:rsid w:val="005B74FB"/>
    <w:rsid w:val="005B75F5"/>
    <w:rsid w:val="005B7776"/>
    <w:rsid w:val="005B7B09"/>
    <w:rsid w:val="005B7B75"/>
    <w:rsid w:val="005B7BCD"/>
    <w:rsid w:val="005B7CB6"/>
    <w:rsid w:val="005B7CC4"/>
    <w:rsid w:val="005B7D3D"/>
    <w:rsid w:val="005B7FE5"/>
    <w:rsid w:val="005C001E"/>
    <w:rsid w:val="005C0049"/>
    <w:rsid w:val="005C00DF"/>
    <w:rsid w:val="005C0121"/>
    <w:rsid w:val="005C037C"/>
    <w:rsid w:val="005C03DB"/>
    <w:rsid w:val="005C0406"/>
    <w:rsid w:val="005C044A"/>
    <w:rsid w:val="005C04D1"/>
    <w:rsid w:val="005C082B"/>
    <w:rsid w:val="005C0845"/>
    <w:rsid w:val="005C0BA2"/>
    <w:rsid w:val="005C0E43"/>
    <w:rsid w:val="005C0ED9"/>
    <w:rsid w:val="005C111D"/>
    <w:rsid w:val="005C1359"/>
    <w:rsid w:val="005C1388"/>
    <w:rsid w:val="005C1810"/>
    <w:rsid w:val="005C1998"/>
    <w:rsid w:val="005C19B1"/>
    <w:rsid w:val="005C1B4E"/>
    <w:rsid w:val="005C1C4C"/>
    <w:rsid w:val="005C1CEB"/>
    <w:rsid w:val="005C2095"/>
    <w:rsid w:val="005C233E"/>
    <w:rsid w:val="005C23B5"/>
    <w:rsid w:val="005C23EA"/>
    <w:rsid w:val="005C24F5"/>
    <w:rsid w:val="005C25C3"/>
    <w:rsid w:val="005C2679"/>
    <w:rsid w:val="005C277A"/>
    <w:rsid w:val="005C27EB"/>
    <w:rsid w:val="005C2888"/>
    <w:rsid w:val="005C28A8"/>
    <w:rsid w:val="005C29A2"/>
    <w:rsid w:val="005C2A0A"/>
    <w:rsid w:val="005C2E5D"/>
    <w:rsid w:val="005C2F52"/>
    <w:rsid w:val="005C2F6B"/>
    <w:rsid w:val="005C30B7"/>
    <w:rsid w:val="005C3501"/>
    <w:rsid w:val="005C3549"/>
    <w:rsid w:val="005C355F"/>
    <w:rsid w:val="005C3682"/>
    <w:rsid w:val="005C3884"/>
    <w:rsid w:val="005C3AF6"/>
    <w:rsid w:val="005C3C68"/>
    <w:rsid w:val="005C3D7B"/>
    <w:rsid w:val="005C3DF1"/>
    <w:rsid w:val="005C42AA"/>
    <w:rsid w:val="005C43E3"/>
    <w:rsid w:val="005C44EA"/>
    <w:rsid w:val="005C4621"/>
    <w:rsid w:val="005C4887"/>
    <w:rsid w:val="005C4AC2"/>
    <w:rsid w:val="005C4AED"/>
    <w:rsid w:val="005C4C67"/>
    <w:rsid w:val="005C4D3B"/>
    <w:rsid w:val="005C4F86"/>
    <w:rsid w:val="005C5121"/>
    <w:rsid w:val="005C55CE"/>
    <w:rsid w:val="005C55E7"/>
    <w:rsid w:val="005C5696"/>
    <w:rsid w:val="005C5919"/>
    <w:rsid w:val="005C5943"/>
    <w:rsid w:val="005C5B44"/>
    <w:rsid w:val="005C5BCA"/>
    <w:rsid w:val="005C5D0C"/>
    <w:rsid w:val="005C5D48"/>
    <w:rsid w:val="005C5F40"/>
    <w:rsid w:val="005C5F4C"/>
    <w:rsid w:val="005C5FB5"/>
    <w:rsid w:val="005C600F"/>
    <w:rsid w:val="005C6153"/>
    <w:rsid w:val="005C62CE"/>
    <w:rsid w:val="005C638D"/>
    <w:rsid w:val="005C656B"/>
    <w:rsid w:val="005C6626"/>
    <w:rsid w:val="005C66BB"/>
    <w:rsid w:val="005C671C"/>
    <w:rsid w:val="005C69A5"/>
    <w:rsid w:val="005C6A2A"/>
    <w:rsid w:val="005C6AB0"/>
    <w:rsid w:val="005C6AD3"/>
    <w:rsid w:val="005C6CCA"/>
    <w:rsid w:val="005C6CF9"/>
    <w:rsid w:val="005C707E"/>
    <w:rsid w:val="005C7296"/>
    <w:rsid w:val="005C7411"/>
    <w:rsid w:val="005C77B0"/>
    <w:rsid w:val="005C7B1A"/>
    <w:rsid w:val="005C7DCC"/>
    <w:rsid w:val="005C7E4C"/>
    <w:rsid w:val="005D019F"/>
    <w:rsid w:val="005D0524"/>
    <w:rsid w:val="005D070B"/>
    <w:rsid w:val="005D079F"/>
    <w:rsid w:val="005D085E"/>
    <w:rsid w:val="005D105E"/>
    <w:rsid w:val="005D10C7"/>
    <w:rsid w:val="005D1734"/>
    <w:rsid w:val="005D1761"/>
    <w:rsid w:val="005D1899"/>
    <w:rsid w:val="005D1B34"/>
    <w:rsid w:val="005D1B66"/>
    <w:rsid w:val="005D1C5C"/>
    <w:rsid w:val="005D1E29"/>
    <w:rsid w:val="005D1F3F"/>
    <w:rsid w:val="005D1F90"/>
    <w:rsid w:val="005D1FD2"/>
    <w:rsid w:val="005D20CD"/>
    <w:rsid w:val="005D214E"/>
    <w:rsid w:val="005D21DB"/>
    <w:rsid w:val="005D2854"/>
    <w:rsid w:val="005D28A9"/>
    <w:rsid w:val="005D28F7"/>
    <w:rsid w:val="005D2AC9"/>
    <w:rsid w:val="005D2B28"/>
    <w:rsid w:val="005D2F4E"/>
    <w:rsid w:val="005D2FE4"/>
    <w:rsid w:val="005D3471"/>
    <w:rsid w:val="005D3477"/>
    <w:rsid w:val="005D350B"/>
    <w:rsid w:val="005D36FB"/>
    <w:rsid w:val="005D387F"/>
    <w:rsid w:val="005D3915"/>
    <w:rsid w:val="005D3AE7"/>
    <w:rsid w:val="005D3B0A"/>
    <w:rsid w:val="005D3B16"/>
    <w:rsid w:val="005D3B42"/>
    <w:rsid w:val="005D3D14"/>
    <w:rsid w:val="005D43BE"/>
    <w:rsid w:val="005D4680"/>
    <w:rsid w:val="005D4925"/>
    <w:rsid w:val="005D4987"/>
    <w:rsid w:val="005D4CC8"/>
    <w:rsid w:val="005D4E24"/>
    <w:rsid w:val="005D4EBF"/>
    <w:rsid w:val="005D4FAA"/>
    <w:rsid w:val="005D50A5"/>
    <w:rsid w:val="005D532D"/>
    <w:rsid w:val="005D535F"/>
    <w:rsid w:val="005D539C"/>
    <w:rsid w:val="005D53B7"/>
    <w:rsid w:val="005D5420"/>
    <w:rsid w:val="005D5423"/>
    <w:rsid w:val="005D575A"/>
    <w:rsid w:val="005D577C"/>
    <w:rsid w:val="005D5B5D"/>
    <w:rsid w:val="005D5BC6"/>
    <w:rsid w:val="005D5BCF"/>
    <w:rsid w:val="005D5C47"/>
    <w:rsid w:val="005D5C7D"/>
    <w:rsid w:val="005D5C89"/>
    <w:rsid w:val="005D5DE1"/>
    <w:rsid w:val="005D5F91"/>
    <w:rsid w:val="005D5FE5"/>
    <w:rsid w:val="005D602F"/>
    <w:rsid w:val="005D61A9"/>
    <w:rsid w:val="005D628E"/>
    <w:rsid w:val="005D6391"/>
    <w:rsid w:val="005D63E0"/>
    <w:rsid w:val="005D6638"/>
    <w:rsid w:val="005D66C0"/>
    <w:rsid w:val="005D6790"/>
    <w:rsid w:val="005D6A08"/>
    <w:rsid w:val="005D6A41"/>
    <w:rsid w:val="005D6D53"/>
    <w:rsid w:val="005D6DDD"/>
    <w:rsid w:val="005D6DF9"/>
    <w:rsid w:val="005D725E"/>
    <w:rsid w:val="005D759B"/>
    <w:rsid w:val="005D7673"/>
    <w:rsid w:val="005D78B2"/>
    <w:rsid w:val="005D7C6F"/>
    <w:rsid w:val="005E01B6"/>
    <w:rsid w:val="005E01D9"/>
    <w:rsid w:val="005E0236"/>
    <w:rsid w:val="005E0267"/>
    <w:rsid w:val="005E03D9"/>
    <w:rsid w:val="005E04A5"/>
    <w:rsid w:val="005E0541"/>
    <w:rsid w:val="005E05C6"/>
    <w:rsid w:val="005E0725"/>
    <w:rsid w:val="005E0C99"/>
    <w:rsid w:val="005E0CB1"/>
    <w:rsid w:val="005E0DA4"/>
    <w:rsid w:val="005E0E00"/>
    <w:rsid w:val="005E0EE8"/>
    <w:rsid w:val="005E11A6"/>
    <w:rsid w:val="005E1300"/>
    <w:rsid w:val="005E14E6"/>
    <w:rsid w:val="005E164A"/>
    <w:rsid w:val="005E1745"/>
    <w:rsid w:val="005E1888"/>
    <w:rsid w:val="005E1936"/>
    <w:rsid w:val="005E1AF2"/>
    <w:rsid w:val="005E1BDE"/>
    <w:rsid w:val="005E1EA7"/>
    <w:rsid w:val="005E221C"/>
    <w:rsid w:val="005E2288"/>
    <w:rsid w:val="005E2494"/>
    <w:rsid w:val="005E25B0"/>
    <w:rsid w:val="005E27E8"/>
    <w:rsid w:val="005E2874"/>
    <w:rsid w:val="005E299D"/>
    <w:rsid w:val="005E2ADD"/>
    <w:rsid w:val="005E2CB1"/>
    <w:rsid w:val="005E2CBE"/>
    <w:rsid w:val="005E2CD8"/>
    <w:rsid w:val="005E2F23"/>
    <w:rsid w:val="005E32C2"/>
    <w:rsid w:val="005E334C"/>
    <w:rsid w:val="005E34E9"/>
    <w:rsid w:val="005E360C"/>
    <w:rsid w:val="005E367A"/>
    <w:rsid w:val="005E3C23"/>
    <w:rsid w:val="005E3D38"/>
    <w:rsid w:val="005E3E12"/>
    <w:rsid w:val="005E3E3F"/>
    <w:rsid w:val="005E3E79"/>
    <w:rsid w:val="005E4065"/>
    <w:rsid w:val="005E4181"/>
    <w:rsid w:val="005E4345"/>
    <w:rsid w:val="005E4552"/>
    <w:rsid w:val="005E468E"/>
    <w:rsid w:val="005E46CE"/>
    <w:rsid w:val="005E46D8"/>
    <w:rsid w:val="005E4844"/>
    <w:rsid w:val="005E4908"/>
    <w:rsid w:val="005E4AEC"/>
    <w:rsid w:val="005E4D45"/>
    <w:rsid w:val="005E4DAC"/>
    <w:rsid w:val="005E4EFD"/>
    <w:rsid w:val="005E4FDC"/>
    <w:rsid w:val="005E50A2"/>
    <w:rsid w:val="005E50D4"/>
    <w:rsid w:val="005E5720"/>
    <w:rsid w:val="005E5741"/>
    <w:rsid w:val="005E57CD"/>
    <w:rsid w:val="005E57E4"/>
    <w:rsid w:val="005E5818"/>
    <w:rsid w:val="005E582C"/>
    <w:rsid w:val="005E5878"/>
    <w:rsid w:val="005E5895"/>
    <w:rsid w:val="005E5A2E"/>
    <w:rsid w:val="005E5CC2"/>
    <w:rsid w:val="005E5CE4"/>
    <w:rsid w:val="005E5F4B"/>
    <w:rsid w:val="005E5F99"/>
    <w:rsid w:val="005E6118"/>
    <w:rsid w:val="005E6172"/>
    <w:rsid w:val="005E6605"/>
    <w:rsid w:val="005E6622"/>
    <w:rsid w:val="005E667F"/>
    <w:rsid w:val="005E6792"/>
    <w:rsid w:val="005E67BE"/>
    <w:rsid w:val="005E682D"/>
    <w:rsid w:val="005E6972"/>
    <w:rsid w:val="005E6D3D"/>
    <w:rsid w:val="005E6D61"/>
    <w:rsid w:val="005E70DC"/>
    <w:rsid w:val="005E74E3"/>
    <w:rsid w:val="005E7696"/>
    <w:rsid w:val="005E77CD"/>
    <w:rsid w:val="005E7904"/>
    <w:rsid w:val="005E7AA6"/>
    <w:rsid w:val="005E7DCD"/>
    <w:rsid w:val="005E7EB4"/>
    <w:rsid w:val="005E7F6B"/>
    <w:rsid w:val="005E7F79"/>
    <w:rsid w:val="005E7FFE"/>
    <w:rsid w:val="005F0450"/>
    <w:rsid w:val="005F0752"/>
    <w:rsid w:val="005F0B3C"/>
    <w:rsid w:val="005F11BF"/>
    <w:rsid w:val="005F1220"/>
    <w:rsid w:val="005F13A9"/>
    <w:rsid w:val="005F1522"/>
    <w:rsid w:val="005F154A"/>
    <w:rsid w:val="005F1802"/>
    <w:rsid w:val="005F180C"/>
    <w:rsid w:val="005F1B28"/>
    <w:rsid w:val="005F1C96"/>
    <w:rsid w:val="005F1CF9"/>
    <w:rsid w:val="005F1DB1"/>
    <w:rsid w:val="005F1E81"/>
    <w:rsid w:val="005F1FC9"/>
    <w:rsid w:val="005F2275"/>
    <w:rsid w:val="005F238B"/>
    <w:rsid w:val="005F2552"/>
    <w:rsid w:val="005F258D"/>
    <w:rsid w:val="005F25BD"/>
    <w:rsid w:val="005F285D"/>
    <w:rsid w:val="005F28D6"/>
    <w:rsid w:val="005F2A1A"/>
    <w:rsid w:val="005F2A40"/>
    <w:rsid w:val="005F2A6A"/>
    <w:rsid w:val="005F2BDD"/>
    <w:rsid w:val="005F2C3D"/>
    <w:rsid w:val="005F2CEE"/>
    <w:rsid w:val="005F2D4A"/>
    <w:rsid w:val="005F3066"/>
    <w:rsid w:val="005F3106"/>
    <w:rsid w:val="005F31E2"/>
    <w:rsid w:val="005F3219"/>
    <w:rsid w:val="005F32CE"/>
    <w:rsid w:val="005F348F"/>
    <w:rsid w:val="005F362D"/>
    <w:rsid w:val="005F3744"/>
    <w:rsid w:val="005F3780"/>
    <w:rsid w:val="005F38D6"/>
    <w:rsid w:val="005F391F"/>
    <w:rsid w:val="005F39DE"/>
    <w:rsid w:val="005F3C54"/>
    <w:rsid w:val="005F3D87"/>
    <w:rsid w:val="005F3DCC"/>
    <w:rsid w:val="005F3E35"/>
    <w:rsid w:val="005F3EAB"/>
    <w:rsid w:val="005F42D6"/>
    <w:rsid w:val="005F43BA"/>
    <w:rsid w:val="005F4416"/>
    <w:rsid w:val="005F4965"/>
    <w:rsid w:val="005F4BB6"/>
    <w:rsid w:val="005F4CCF"/>
    <w:rsid w:val="005F4CF5"/>
    <w:rsid w:val="005F4D86"/>
    <w:rsid w:val="005F4EB1"/>
    <w:rsid w:val="005F4EDB"/>
    <w:rsid w:val="005F4F28"/>
    <w:rsid w:val="005F4F58"/>
    <w:rsid w:val="005F4FFA"/>
    <w:rsid w:val="005F51AC"/>
    <w:rsid w:val="005F5270"/>
    <w:rsid w:val="005F5372"/>
    <w:rsid w:val="005F574C"/>
    <w:rsid w:val="005F5776"/>
    <w:rsid w:val="005F5BCA"/>
    <w:rsid w:val="005F5D03"/>
    <w:rsid w:val="005F5E67"/>
    <w:rsid w:val="005F5F72"/>
    <w:rsid w:val="005F5F76"/>
    <w:rsid w:val="005F60BE"/>
    <w:rsid w:val="005F6442"/>
    <w:rsid w:val="005F6460"/>
    <w:rsid w:val="005F670E"/>
    <w:rsid w:val="005F6999"/>
    <w:rsid w:val="005F6B95"/>
    <w:rsid w:val="005F6F06"/>
    <w:rsid w:val="005F7350"/>
    <w:rsid w:val="005F73D4"/>
    <w:rsid w:val="005F74A8"/>
    <w:rsid w:val="005F74E8"/>
    <w:rsid w:val="005F770F"/>
    <w:rsid w:val="005F78F8"/>
    <w:rsid w:val="005F7A2B"/>
    <w:rsid w:val="005F7D3E"/>
    <w:rsid w:val="005F7D83"/>
    <w:rsid w:val="005F7DDE"/>
    <w:rsid w:val="005F7FC9"/>
    <w:rsid w:val="00600030"/>
    <w:rsid w:val="006000D4"/>
    <w:rsid w:val="006001CB"/>
    <w:rsid w:val="00600870"/>
    <w:rsid w:val="00600902"/>
    <w:rsid w:val="006009BC"/>
    <w:rsid w:val="00600A2B"/>
    <w:rsid w:val="00600ACE"/>
    <w:rsid w:val="00600C49"/>
    <w:rsid w:val="00600CE4"/>
    <w:rsid w:val="00600F18"/>
    <w:rsid w:val="00601126"/>
    <w:rsid w:val="0060121A"/>
    <w:rsid w:val="006012B8"/>
    <w:rsid w:val="0060135F"/>
    <w:rsid w:val="006013BA"/>
    <w:rsid w:val="0060158B"/>
    <w:rsid w:val="00601A31"/>
    <w:rsid w:val="00601A5B"/>
    <w:rsid w:val="00601AFC"/>
    <w:rsid w:val="00601BFE"/>
    <w:rsid w:val="00601EBB"/>
    <w:rsid w:val="00601FB4"/>
    <w:rsid w:val="00602133"/>
    <w:rsid w:val="006023BE"/>
    <w:rsid w:val="006024AB"/>
    <w:rsid w:val="00602829"/>
    <w:rsid w:val="00602887"/>
    <w:rsid w:val="006028DA"/>
    <w:rsid w:val="00602D66"/>
    <w:rsid w:val="00602DBC"/>
    <w:rsid w:val="00602E19"/>
    <w:rsid w:val="00602E7E"/>
    <w:rsid w:val="00602F00"/>
    <w:rsid w:val="00602F77"/>
    <w:rsid w:val="006030B0"/>
    <w:rsid w:val="006031AD"/>
    <w:rsid w:val="0060329C"/>
    <w:rsid w:val="006032C5"/>
    <w:rsid w:val="00603335"/>
    <w:rsid w:val="0060358E"/>
    <w:rsid w:val="006036B1"/>
    <w:rsid w:val="00603799"/>
    <w:rsid w:val="006038B1"/>
    <w:rsid w:val="006038E6"/>
    <w:rsid w:val="00603A5E"/>
    <w:rsid w:val="00603FC3"/>
    <w:rsid w:val="006041D3"/>
    <w:rsid w:val="006044BD"/>
    <w:rsid w:val="0060460C"/>
    <w:rsid w:val="0060463E"/>
    <w:rsid w:val="00604873"/>
    <w:rsid w:val="00604984"/>
    <w:rsid w:val="00604CDA"/>
    <w:rsid w:val="00604D4E"/>
    <w:rsid w:val="00604E95"/>
    <w:rsid w:val="00605092"/>
    <w:rsid w:val="006051BF"/>
    <w:rsid w:val="00605884"/>
    <w:rsid w:val="0060596F"/>
    <w:rsid w:val="006059B6"/>
    <w:rsid w:val="00605A0D"/>
    <w:rsid w:val="00605C90"/>
    <w:rsid w:val="00605E92"/>
    <w:rsid w:val="00605F24"/>
    <w:rsid w:val="00606006"/>
    <w:rsid w:val="0060600B"/>
    <w:rsid w:val="00606105"/>
    <w:rsid w:val="006063EF"/>
    <w:rsid w:val="00606499"/>
    <w:rsid w:val="00606558"/>
    <w:rsid w:val="0060655C"/>
    <w:rsid w:val="0060664F"/>
    <w:rsid w:val="006066F4"/>
    <w:rsid w:val="006067DD"/>
    <w:rsid w:val="00606898"/>
    <w:rsid w:val="00606B7C"/>
    <w:rsid w:val="00606C35"/>
    <w:rsid w:val="00606CAB"/>
    <w:rsid w:val="00606D4F"/>
    <w:rsid w:val="0060702D"/>
    <w:rsid w:val="00607058"/>
    <w:rsid w:val="00607174"/>
    <w:rsid w:val="006072E5"/>
    <w:rsid w:val="00607399"/>
    <w:rsid w:val="006075D1"/>
    <w:rsid w:val="006077B7"/>
    <w:rsid w:val="00607AD4"/>
    <w:rsid w:val="00607B5D"/>
    <w:rsid w:val="00607D17"/>
    <w:rsid w:val="00610145"/>
    <w:rsid w:val="006101D4"/>
    <w:rsid w:val="0061026C"/>
    <w:rsid w:val="006102CF"/>
    <w:rsid w:val="0061033D"/>
    <w:rsid w:val="00610585"/>
    <w:rsid w:val="00610590"/>
    <w:rsid w:val="00610B6A"/>
    <w:rsid w:val="00610BDA"/>
    <w:rsid w:val="00610D49"/>
    <w:rsid w:val="00610D61"/>
    <w:rsid w:val="00610FED"/>
    <w:rsid w:val="0061129D"/>
    <w:rsid w:val="00611532"/>
    <w:rsid w:val="00611612"/>
    <w:rsid w:val="0061185B"/>
    <w:rsid w:val="00611A55"/>
    <w:rsid w:val="00611AF4"/>
    <w:rsid w:val="00611C19"/>
    <w:rsid w:val="00611C6F"/>
    <w:rsid w:val="00611CC9"/>
    <w:rsid w:val="00611D7F"/>
    <w:rsid w:val="00612141"/>
    <w:rsid w:val="006123B5"/>
    <w:rsid w:val="0061242F"/>
    <w:rsid w:val="00612829"/>
    <w:rsid w:val="006128CA"/>
    <w:rsid w:val="00612CFE"/>
    <w:rsid w:val="00612EA4"/>
    <w:rsid w:val="00612F46"/>
    <w:rsid w:val="00612F4F"/>
    <w:rsid w:val="00612F80"/>
    <w:rsid w:val="00613071"/>
    <w:rsid w:val="006131D8"/>
    <w:rsid w:val="006135A5"/>
    <w:rsid w:val="006135B4"/>
    <w:rsid w:val="00613A6D"/>
    <w:rsid w:val="00613AC9"/>
    <w:rsid w:val="00613AE3"/>
    <w:rsid w:val="00613CE9"/>
    <w:rsid w:val="00613D5E"/>
    <w:rsid w:val="006140AA"/>
    <w:rsid w:val="00614112"/>
    <w:rsid w:val="0061414D"/>
    <w:rsid w:val="00614446"/>
    <w:rsid w:val="00614617"/>
    <w:rsid w:val="00614641"/>
    <w:rsid w:val="00614659"/>
    <w:rsid w:val="00614666"/>
    <w:rsid w:val="0061494E"/>
    <w:rsid w:val="0061496E"/>
    <w:rsid w:val="00614A2F"/>
    <w:rsid w:val="00614A51"/>
    <w:rsid w:val="00614A7E"/>
    <w:rsid w:val="006150D9"/>
    <w:rsid w:val="006151C3"/>
    <w:rsid w:val="00615269"/>
    <w:rsid w:val="00615322"/>
    <w:rsid w:val="00615326"/>
    <w:rsid w:val="0061539A"/>
    <w:rsid w:val="006155CC"/>
    <w:rsid w:val="00615666"/>
    <w:rsid w:val="0061583E"/>
    <w:rsid w:val="00615896"/>
    <w:rsid w:val="006159AA"/>
    <w:rsid w:val="006159F8"/>
    <w:rsid w:val="00615FDD"/>
    <w:rsid w:val="00615FDF"/>
    <w:rsid w:val="0061600A"/>
    <w:rsid w:val="00616028"/>
    <w:rsid w:val="006165A9"/>
    <w:rsid w:val="00616652"/>
    <w:rsid w:val="006167A5"/>
    <w:rsid w:val="00616828"/>
    <w:rsid w:val="00616831"/>
    <w:rsid w:val="00616867"/>
    <w:rsid w:val="006169BC"/>
    <w:rsid w:val="00616C1B"/>
    <w:rsid w:val="00616F1B"/>
    <w:rsid w:val="00616FE4"/>
    <w:rsid w:val="00616FF4"/>
    <w:rsid w:val="00617002"/>
    <w:rsid w:val="00617096"/>
    <w:rsid w:val="00617298"/>
    <w:rsid w:val="006172BD"/>
    <w:rsid w:val="006172E6"/>
    <w:rsid w:val="006173C6"/>
    <w:rsid w:val="00617615"/>
    <w:rsid w:val="006178F9"/>
    <w:rsid w:val="00617985"/>
    <w:rsid w:val="00617B48"/>
    <w:rsid w:val="00617D35"/>
    <w:rsid w:val="00617E59"/>
    <w:rsid w:val="00617E8F"/>
    <w:rsid w:val="0062015F"/>
    <w:rsid w:val="00620221"/>
    <w:rsid w:val="006207E6"/>
    <w:rsid w:val="006209AB"/>
    <w:rsid w:val="00620A56"/>
    <w:rsid w:val="00620ABE"/>
    <w:rsid w:val="00620B3A"/>
    <w:rsid w:val="00620BED"/>
    <w:rsid w:val="00620C1E"/>
    <w:rsid w:val="00620EF6"/>
    <w:rsid w:val="00620F46"/>
    <w:rsid w:val="00620F8E"/>
    <w:rsid w:val="00621127"/>
    <w:rsid w:val="00621294"/>
    <w:rsid w:val="00621392"/>
    <w:rsid w:val="00621502"/>
    <w:rsid w:val="00621536"/>
    <w:rsid w:val="0062156E"/>
    <w:rsid w:val="0062157F"/>
    <w:rsid w:val="006215E8"/>
    <w:rsid w:val="00621601"/>
    <w:rsid w:val="00621688"/>
    <w:rsid w:val="00621730"/>
    <w:rsid w:val="00621756"/>
    <w:rsid w:val="006217B5"/>
    <w:rsid w:val="006217F7"/>
    <w:rsid w:val="0062192E"/>
    <w:rsid w:val="00621C2A"/>
    <w:rsid w:val="00621D84"/>
    <w:rsid w:val="0062209B"/>
    <w:rsid w:val="006220FB"/>
    <w:rsid w:val="0062211C"/>
    <w:rsid w:val="006221B3"/>
    <w:rsid w:val="006222DB"/>
    <w:rsid w:val="00622329"/>
    <w:rsid w:val="006225FB"/>
    <w:rsid w:val="0062268D"/>
    <w:rsid w:val="0062273D"/>
    <w:rsid w:val="006227F0"/>
    <w:rsid w:val="00622EBA"/>
    <w:rsid w:val="00622ED2"/>
    <w:rsid w:val="00622F08"/>
    <w:rsid w:val="0062356C"/>
    <w:rsid w:val="006235FB"/>
    <w:rsid w:val="006236A9"/>
    <w:rsid w:val="00623D2A"/>
    <w:rsid w:val="00623D43"/>
    <w:rsid w:val="00623E62"/>
    <w:rsid w:val="00623E70"/>
    <w:rsid w:val="00623EFB"/>
    <w:rsid w:val="00623FF3"/>
    <w:rsid w:val="00624071"/>
    <w:rsid w:val="00624157"/>
    <w:rsid w:val="00624470"/>
    <w:rsid w:val="00624638"/>
    <w:rsid w:val="006248CC"/>
    <w:rsid w:val="006249C9"/>
    <w:rsid w:val="00624AC3"/>
    <w:rsid w:val="00624AEC"/>
    <w:rsid w:val="00624C67"/>
    <w:rsid w:val="00624FD5"/>
    <w:rsid w:val="00625072"/>
    <w:rsid w:val="006250FA"/>
    <w:rsid w:val="0062520A"/>
    <w:rsid w:val="0062524F"/>
    <w:rsid w:val="00625496"/>
    <w:rsid w:val="006255E7"/>
    <w:rsid w:val="00625770"/>
    <w:rsid w:val="0062577F"/>
    <w:rsid w:val="006257FB"/>
    <w:rsid w:val="00625830"/>
    <w:rsid w:val="006258C4"/>
    <w:rsid w:val="00625A74"/>
    <w:rsid w:val="00625B4C"/>
    <w:rsid w:val="00625BB2"/>
    <w:rsid w:val="00625C59"/>
    <w:rsid w:val="00625CF5"/>
    <w:rsid w:val="00625E7A"/>
    <w:rsid w:val="00625EA7"/>
    <w:rsid w:val="00625EB1"/>
    <w:rsid w:val="006264F2"/>
    <w:rsid w:val="006268AA"/>
    <w:rsid w:val="0062691D"/>
    <w:rsid w:val="00626BFD"/>
    <w:rsid w:val="006270F8"/>
    <w:rsid w:val="0062730A"/>
    <w:rsid w:val="00627477"/>
    <w:rsid w:val="006276A5"/>
    <w:rsid w:val="006278AA"/>
    <w:rsid w:val="006278DE"/>
    <w:rsid w:val="00627AF3"/>
    <w:rsid w:val="00627B0E"/>
    <w:rsid w:val="00627B12"/>
    <w:rsid w:val="00627BCF"/>
    <w:rsid w:val="00627D88"/>
    <w:rsid w:val="00627E09"/>
    <w:rsid w:val="00630102"/>
    <w:rsid w:val="006301CD"/>
    <w:rsid w:val="00630309"/>
    <w:rsid w:val="00630351"/>
    <w:rsid w:val="00630588"/>
    <w:rsid w:val="00630A57"/>
    <w:rsid w:val="00630C00"/>
    <w:rsid w:val="00630E36"/>
    <w:rsid w:val="0063101E"/>
    <w:rsid w:val="006310A2"/>
    <w:rsid w:val="006310E5"/>
    <w:rsid w:val="00631189"/>
    <w:rsid w:val="006313C4"/>
    <w:rsid w:val="006313EA"/>
    <w:rsid w:val="006313F3"/>
    <w:rsid w:val="00631450"/>
    <w:rsid w:val="0063165E"/>
    <w:rsid w:val="00631676"/>
    <w:rsid w:val="006316E0"/>
    <w:rsid w:val="00631852"/>
    <w:rsid w:val="00631E94"/>
    <w:rsid w:val="00631EF7"/>
    <w:rsid w:val="00631F62"/>
    <w:rsid w:val="00631FD1"/>
    <w:rsid w:val="00632055"/>
    <w:rsid w:val="006320FE"/>
    <w:rsid w:val="0063212B"/>
    <w:rsid w:val="006323EA"/>
    <w:rsid w:val="0063251D"/>
    <w:rsid w:val="0063273C"/>
    <w:rsid w:val="0063284A"/>
    <w:rsid w:val="00632C5B"/>
    <w:rsid w:val="00632D60"/>
    <w:rsid w:val="00632E1F"/>
    <w:rsid w:val="00632E80"/>
    <w:rsid w:val="00632F6C"/>
    <w:rsid w:val="00632F6E"/>
    <w:rsid w:val="00632FE1"/>
    <w:rsid w:val="00633180"/>
    <w:rsid w:val="00633336"/>
    <w:rsid w:val="006334DA"/>
    <w:rsid w:val="0063365E"/>
    <w:rsid w:val="006336B2"/>
    <w:rsid w:val="00633ABC"/>
    <w:rsid w:val="00633E71"/>
    <w:rsid w:val="00633EBC"/>
    <w:rsid w:val="00634112"/>
    <w:rsid w:val="0063434E"/>
    <w:rsid w:val="0063454C"/>
    <w:rsid w:val="0063484D"/>
    <w:rsid w:val="00634947"/>
    <w:rsid w:val="00634B10"/>
    <w:rsid w:val="00634C18"/>
    <w:rsid w:val="00634C85"/>
    <w:rsid w:val="00634CFC"/>
    <w:rsid w:val="00634DD9"/>
    <w:rsid w:val="00634E54"/>
    <w:rsid w:val="00634E87"/>
    <w:rsid w:val="00634E92"/>
    <w:rsid w:val="006350BB"/>
    <w:rsid w:val="0063516A"/>
    <w:rsid w:val="00635188"/>
    <w:rsid w:val="006351A7"/>
    <w:rsid w:val="006352B4"/>
    <w:rsid w:val="0063530C"/>
    <w:rsid w:val="00635575"/>
    <w:rsid w:val="006357C9"/>
    <w:rsid w:val="006357D8"/>
    <w:rsid w:val="00635852"/>
    <w:rsid w:val="00635B09"/>
    <w:rsid w:val="00635CB1"/>
    <w:rsid w:val="00635CD6"/>
    <w:rsid w:val="00635D3B"/>
    <w:rsid w:val="00635E1C"/>
    <w:rsid w:val="00635F4F"/>
    <w:rsid w:val="006361D6"/>
    <w:rsid w:val="0063620A"/>
    <w:rsid w:val="00636434"/>
    <w:rsid w:val="006364F5"/>
    <w:rsid w:val="00636633"/>
    <w:rsid w:val="006367B0"/>
    <w:rsid w:val="0063685A"/>
    <w:rsid w:val="0063687D"/>
    <w:rsid w:val="00636975"/>
    <w:rsid w:val="006369A5"/>
    <w:rsid w:val="00636B40"/>
    <w:rsid w:val="00636F02"/>
    <w:rsid w:val="00636F85"/>
    <w:rsid w:val="006371E4"/>
    <w:rsid w:val="0063729F"/>
    <w:rsid w:val="0063733C"/>
    <w:rsid w:val="006373D1"/>
    <w:rsid w:val="006376A3"/>
    <w:rsid w:val="006376B6"/>
    <w:rsid w:val="006376E2"/>
    <w:rsid w:val="006377AC"/>
    <w:rsid w:val="00637AFC"/>
    <w:rsid w:val="00637C7E"/>
    <w:rsid w:val="00637D13"/>
    <w:rsid w:val="00637E76"/>
    <w:rsid w:val="0064015B"/>
    <w:rsid w:val="00640234"/>
    <w:rsid w:val="006404AC"/>
    <w:rsid w:val="00640661"/>
    <w:rsid w:val="00640867"/>
    <w:rsid w:val="00640C3E"/>
    <w:rsid w:val="00640E8A"/>
    <w:rsid w:val="00640F9B"/>
    <w:rsid w:val="006411F8"/>
    <w:rsid w:val="006412E3"/>
    <w:rsid w:val="00641459"/>
    <w:rsid w:val="00641605"/>
    <w:rsid w:val="00641635"/>
    <w:rsid w:val="006418C9"/>
    <w:rsid w:val="006419C6"/>
    <w:rsid w:val="00641BC5"/>
    <w:rsid w:val="00641CC0"/>
    <w:rsid w:val="0064207B"/>
    <w:rsid w:val="0064221B"/>
    <w:rsid w:val="00642524"/>
    <w:rsid w:val="006426AF"/>
    <w:rsid w:val="0064294B"/>
    <w:rsid w:val="0064297C"/>
    <w:rsid w:val="00642A61"/>
    <w:rsid w:val="00642AA0"/>
    <w:rsid w:val="00642B7A"/>
    <w:rsid w:val="006431A6"/>
    <w:rsid w:val="00643542"/>
    <w:rsid w:val="00643564"/>
    <w:rsid w:val="006437D8"/>
    <w:rsid w:val="00643B12"/>
    <w:rsid w:val="00643C43"/>
    <w:rsid w:val="00644152"/>
    <w:rsid w:val="00644186"/>
    <w:rsid w:val="006441C6"/>
    <w:rsid w:val="00644414"/>
    <w:rsid w:val="00644432"/>
    <w:rsid w:val="0064472E"/>
    <w:rsid w:val="00644AA6"/>
    <w:rsid w:val="0064500F"/>
    <w:rsid w:val="0064501E"/>
    <w:rsid w:val="006450E5"/>
    <w:rsid w:val="00645133"/>
    <w:rsid w:val="0064521F"/>
    <w:rsid w:val="00645365"/>
    <w:rsid w:val="006456F5"/>
    <w:rsid w:val="00645EBD"/>
    <w:rsid w:val="00645F18"/>
    <w:rsid w:val="00645FFD"/>
    <w:rsid w:val="00646066"/>
    <w:rsid w:val="006460E2"/>
    <w:rsid w:val="0064618F"/>
    <w:rsid w:val="006461CE"/>
    <w:rsid w:val="00646417"/>
    <w:rsid w:val="0064664C"/>
    <w:rsid w:val="0064688C"/>
    <w:rsid w:val="0064692E"/>
    <w:rsid w:val="00646C26"/>
    <w:rsid w:val="00646CB3"/>
    <w:rsid w:val="00646EA8"/>
    <w:rsid w:val="0064704C"/>
    <w:rsid w:val="00647374"/>
    <w:rsid w:val="00647538"/>
    <w:rsid w:val="00647598"/>
    <w:rsid w:val="00647633"/>
    <w:rsid w:val="00647788"/>
    <w:rsid w:val="00647A9F"/>
    <w:rsid w:val="00647DB8"/>
    <w:rsid w:val="00647EFF"/>
    <w:rsid w:val="00647F78"/>
    <w:rsid w:val="00650333"/>
    <w:rsid w:val="006503B6"/>
    <w:rsid w:val="0065064A"/>
    <w:rsid w:val="006508BF"/>
    <w:rsid w:val="00650943"/>
    <w:rsid w:val="006509E2"/>
    <w:rsid w:val="00650B58"/>
    <w:rsid w:val="00650D2A"/>
    <w:rsid w:val="00650DE3"/>
    <w:rsid w:val="00650E23"/>
    <w:rsid w:val="00651026"/>
    <w:rsid w:val="00651045"/>
    <w:rsid w:val="00651189"/>
    <w:rsid w:val="0065123C"/>
    <w:rsid w:val="0065158E"/>
    <w:rsid w:val="0065166A"/>
    <w:rsid w:val="00651675"/>
    <w:rsid w:val="0065184A"/>
    <w:rsid w:val="0065184F"/>
    <w:rsid w:val="00651870"/>
    <w:rsid w:val="0065190B"/>
    <w:rsid w:val="00651A2E"/>
    <w:rsid w:val="00651AD7"/>
    <w:rsid w:val="00651CA4"/>
    <w:rsid w:val="00651CD7"/>
    <w:rsid w:val="00651E68"/>
    <w:rsid w:val="00651E79"/>
    <w:rsid w:val="00651EE5"/>
    <w:rsid w:val="00651FBA"/>
    <w:rsid w:val="00652130"/>
    <w:rsid w:val="00652132"/>
    <w:rsid w:val="006522C9"/>
    <w:rsid w:val="00652306"/>
    <w:rsid w:val="00652379"/>
    <w:rsid w:val="006523BE"/>
    <w:rsid w:val="00652608"/>
    <w:rsid w:val="006526FB"/>
    <w:rsid w:val="0065283C"/>
    <w:rsid w:val="0065290A"/>
    <w:rsid w:val="006529F5"/>
    <w:rsid w:val="0065301F"/>
    <w:rsid w:val="00653071"/>
    <w:rsid w:val="0065323A"/>
    <w:rsid w:val="00653308"/>
    <w:rsid w:val="00653311"/>
    <w:rsid w:val="00653391"/>
    <w:rsid w:val="006535FF"/>
    <w:rsid w:val="006539DC"/>
    <w:rsid w:val="00653A66"/>
    <w:rsid w:val="00653BCE"/>
    <w:rsid w:val="00653C13"/>
    <w:rsid w:val="00653C52"/>
    <w:rsid w:val="00653E6E"/>
    <w:rsid w:val="00653EC2"/>
    <w:rsid w:val="00653F22"/>
    <w:rsid w:val="0065402D"/>
    <w:rsid w:val="006542FD"/>
    <w:rsid w:val="006544AE"/>
    <w:rsid w:val="0065479C"/>
    <w:rsid w:val="0065481C"/>
    <w:rsid w:val="006548F0"/>
    <w:rsid w:val="00654AA1"/>
    <w:rsid w:val="00654B0C"/>
    <w:rsid w:val="00654CDB"/>
    <w:rsid w:val="00654ED7"/>
    <w:rsid w:val="00655063"/>
    <w:rsid w:val="0065539A"/>
    <w:rsid w:val="00655692"/>
    <w:rsid w:val="00655738"/>
    <w:rsid w:val="006557E3"/>
    <w:rsid w:val="0065580C"/>
    <w:rsid w:val="00655868"/>
    <w:rsid w:val="006558F2"/>
    <w:rsid w:val="00655B1E"/>
    <w:rsid w:val="00655BF6"/>
    <w:rsid w:val="00655C0B"/>
    <w:rsid w:val="00655DD8"/>
    <w:rsid w:val="00655E74"/>
    <w:rsid w:val="00655F47"/>
    <w:rsid w:val="00655F6A"/>
    <w:rsid w:val="00656048"/>
    <w:rsid w:val="00656206"/>
    <w:rsid w:val="00656285"/>
    <w:rsid w:val="00656687"/>
    <w:rsid w:val="006566DF"/>
    <w:rsid w:val="00656986"/>
    <w:rsid w:val="00656B29"/>
    <w:rsid w:val="00656B9A"/>
    <w:rsid w:val="00656C87"/>
    <w:rsid w:val="00656EC3"/>
    <w:rsid w:val="00656FA5"/>
    <w:rsid w:val="00657001"/>
    <w:rsid w:val="00657143"/>
    <w:rsid w:val="006571DB"/>
    <w:rsid w:val="00657204"/>
    <w:rsid w:val="00657379"/>
    <w:rsid w:val="006573D4"/>
    <w:rsid w:val="006575FB"/>
    <w:rsid w:val="006575FD"/>
    <w:rsid w:val="00657804"/>
    <w:rsid w:val="006578BF"/>
    <w:rsid w:val="006578C1"/>
    <w:rsid w:val="00657947"/>
    <w:rsid w:val="00657CC2"/>
    <w:rsid w:val="00657CDD"/>
    <w:rsid w:val="00657FA7"/>
    <w:rsid w:val="006602CC"/>
    <w:rsid w:val="00660306"/>
    <w:rsid w:val="006604E7"/>
    <w:rsid w:val="00660511"/>
    <w:rsid w:val="006608AD"/>
    <w:rsid w:val="006609DE"/>
    <w:rsid w:val="00660A59"/>
    <w:rsid w:val="00660A82"/>
    <w:rsid w:val="00660E7B"/>
    <w:rsid w:val="006612DE"/>
    <w:rsid w:val="0066143B"/>
    <w:rsid w:val="0066148D"/>
    <w:rsid w:val="006614AC"/>
    <w:rsid w:val="006615B0"/>
    <w:rsid w:val="0066162C"/>
    <w:rsid w:val="00661705"/>
    <w:rsid w:val="0066177D"/>
    <w:rsid w:val="00661AA6"/>
    <w:rsid w:val="00662084"/>
    <w:rsid w:val="00662117"/>
    <w:rsid w:val="006623B8"/>
    <w:rsid w:val="00662439"/>
    <w:rsid w:val="0066256A"/>
    <w:rsid w:val="00662609"/>
    <w:rsid w:val="0066262D"/>
    <w:rsid w:val="0066278E"/>
    <w:rsid w:val="006629CA"/>
    <w:rsid w:val="00662B8F"/>
    <w:rsid w:val="00662C55"/>
    <w:rsid w:val="00662EA7"/>
    <w:rsid w:val="0066315F"/>
    <w:rsid w:val="0066316C"/>
    <w:rsid w:val="006631D1"/>
    <w:rsid w:val="006632A5"/>
    <w:rsid w:val="00663420"/>
    <w:rsid w:val="006635D1"/>
    <w:rsid w:val="0066366F"/>
    <w:rsid w:val="00663752"/>
    <w:rsid w:val="0066382C"/>
    <w:rsid w:val="00663A98"/>
    <w:rsid w:val="00663AEC"/>
    <w:rsid w:val="00663B03"/>
    <w:rsid w:val="00663C0E"/>
    <w:rsid w:val="00663C58"/>
    <w:rsid w:val="00663CBD"/>
    <w:rsid w:val="00663CC6"/>
    <w:rsid w:val="00663DD8"/>
    <w:rsid w:val="00663E27"/>
    <w:rsid w:val="00663F0D"/>
    <w:rsid w:val="00663FC1"/>
    <w:rsid w:val="006640DF"/>
    <w:rsid w:val="0066417C"/>
    <w:rsid w:val="0066426C"/>
    <w:rsid w:val="00664328"/>
    <w:rsid w:val="00664495"/>
    <w:rsid w:val="006646E0"/>
    <w:rsid w:val="00664937"/>
    <w:rsid w:val="00664985"/>
    <w:rsid w:val="00664ADB"/>
    <w:rsid w:val="00664BD1"/>
    <w:rsid w:val="00664CA9"/>
    <w:rsid w:val="00664F78"/>
    <w:rsid w:val="0066511C"/>
    <w:rsid w:val="00665320"/>
    <w:rsid w:val="0066532E"/>
    <w:rsid w:val="00665449"/>
    <w:rsid w:val="006658B9"/>
    <w:rsid w:val="006658FC"/>
    <w:rsid w:val="006659C4"/>
    <w:rsid w:val="00665C8D"/>
    <w:rsid w:val="00666010"/>
    <w:rsid w:val="006662B4"/>
    <w:rsid w:val="00666433"/>
    <w:rsid w:val="0066657C"/>
    <w:rsid w:val="006665E5"/>
    <w:rsid w:val="00666813"/>
    <w:rsid w:val="0066693E"/>
    <w:rsid w:val="00666A48"/>
    <w:rsid w:val="00666E21"/>
    <w:rsid w:val="00667053"/>
    <w:rsid w:val="00667230"/>
    <w:rsid w:val="00667483"/>
    <w:rsid w:val="00667592"/>
    <w:rsid w:val="006676DB"/>
    <w:rsid w:val="006676E0"/>
    <w:rsid w:val="006677A9"/>
    <w:rsid w:val="00667B1D"/>
    <w:rsid w:val="00667B48"/>
    <w:rsid w:val="00667FA2"/>
    <w:rsid w:val="00670263"/>
    <w:rsid w:val="00670333"/>
    <w:rsid w:val="00670349"/>
    <w:rsid w:val="0067038E"/>
    <w:rsid w:val="006703C9"/>
    <w:rsid w:val="00670506"/>
    <w:rsid w:val="006709EC"/>
    <w:rsid w:val="00670C5F"/>
    <w:rsid w:val="00670E52"/>
    <w:rsid w:val="00671095"/>
    <w:rsid w:val="00671238"/>
    <w:rsid w:val="006712AC"/>
    <w:rsid w:val="00671541"/>
    <w:rsid w:val="006717AE"/>
    <w:rsid w:val="006717FE"/>
    <w:rsid w:val="00671F67"/>
    <w:rsid w:val="00671FF8"/>
    <w:rsid w:val="006721CA"/>
    <w:rsid w:val="006721F4"/>
    <w:rsid w:val="006722FD"/>
    <w:rsid w:val="00672572"/>
    <w:rsid w:val="00672605"/>
    <w:rsid w:val="0067273A"/>
    <w:rsid w:val="00672791"/>
    <w:rsid w:val="00672A49"/>
    <w:rsid w:val="00672B6C"/>
    <w:rsid w:val="00672D3B"/>
    <w:rsid w:val="00672D81"/>
    <w:rsid w:val="00672E1B"/>
    <w:rsid w:val="00672E7A"/>
    <w:rsid w:val="006731C6"/>
    <w:rsid w:val="006733B2"/>
    <w:rsid w:val="0067367B"/>
    <w:rsid w:val="00673706"/>
    <w:rsid w:val="00673933"/>
    <w:rsid w:val="00673BFF"/>
    <w:rsid w:val="00673EA5"/>
    <w:rsid w:val="00673EAD"/>
    <w:rsid w:val="00673FAE"/>
    <w:rsid w:val="00674045"/>
    <w:rsid w:val="00674063"/>
    <w:rsid w:val="00674203"/>
    <w:rsid w:val="0067449D"/>
    <w:rsid w:val="00674669"/>
    <w:rsid w:val="0067471F"/>
    <w:rsid w:val="00674736"/>
    <w:rsid w:val="006749CE"/>
    <w:rsid w:val="00674A9E"/>
    <w:rsid w:val="00674B77"/>
    <w:rsid w:val="00674C4E"/>
    <w:rsid w:val="00674C7F"/>
    <w:rsid w:val="00674CA8"/>
    <w:rsid w:val="00674DA1"/>
    <w:rsid w:val="00674E0B"/>
    <w:rsid w:val="00674FC4"/>
    <w:rsid w:val="006754D4"/>
    <w:rsid w:val="00675A7E"/>
    <w:rsid w:val="00675B7F"/>
    <w:rsid w:val="00675C1F"/>
    <w:rsid w:val="00675C8B"/>
    <w:rsid w:val="00675D36"/>
    <w:rsid w:val="00675DEC"/>
    <w:rsid w:val="00676235"/>
    <w:rsid w:val="006762D8"/>
    <w:rsid w:val="0067652B"/>
    <w:rsid w:val="0067689F"/>
    <w:rsid w:val="006768A6"/>
    <w:rsid w:val="00676937"/>
    <w:rsid w:val="00676982"/>
    <w:rsid w:val="006769B9"/>
    <w:rsid w:val="00676B0A"/>
    <w:rsid w:val="00676BE3"/>
    <w:rsid w:val="00676D3F"/>
    <w:rsid w:val="00676D64"/>
    <w:rsid w:val="0067702C"/>
    <w:rsid w:val="00677237"/>
    <w:rsid w:val="00677363"/>
    <w:rsid w:val="006774B3"/>
    <w:rsid w:val="006774B5"/>
    <w:rsid w:val="00677796"/>
    <w:rsid w:val="006777B3"/>
    <w:rsid w:val="006778CB"/>
    <w:rsid w:val="00677AA9"/>
    <w:rsid w:val="00677AD3"/>
    <w:rsid w:val="00677C0D"/>
    <w:rsid w:val="00677E94"/>
    <w:rsid w:val="00677F98"/>
    <w:rsid w:val="00680216"/>
    <w:rsid w:val="006804B3"/>
    <w:rsid w:val="00680902"/>
    <w:rsid w:val="0068096B"/>
    <w:rsid w:val="006809FA"/>
    <w:rsid w:val="00680B1D"/>
    <w:rsid w:val="00681000"/>
    <w:rsid w:val="006814E3"/>
    <w:rsid w:val="0068152D"/>
    <w:rsid w:val="0068162B"/>
    <w:rsid w:val="006819DD"/>
    <w:rsid w:val="006819E0"/>
    <w:rsid w:val="006819E3"/>
    <w:rsid w:val="00681A5D"/>
    <w:rsid w:val="00681B3E"/>
    <w:rsid w:val="00681B6B"/>
    <w:rsid w:val="00681CCA"/>
    <w:rsid w:val="00681F27"/>
    <w:rsid w:val="00681FBE"/>
    <w:rsid w:val="006821E4"/>
    <w:rsid w:val="0068237F"/>
    <w:rsid w:val="00682392"/>
    <w:rsid w:val="00682896"/>
    <w:rsid w:val="006828F2"/>
    <w:rsid w:val="00682B06"/>
    <w:rsid w:val="00682D11"/>
    <w:rsid w:val="00682DA1"/>
    <w:rsid w:val="00682F5B"/>
    <w:rsid w:val="0068324A"/>
    <w:rsid w:val="006833CE"/>
    <w:rsid w:val="0068356A"/>
    <w:rsid w:val="00683739"/>
    <w:rsid w:val="006837E5"/>
    <w:rsid w:val="006837F2"/>
    <w:rsid w:val="006839F8"/>
    <w:rsid w:val="00683BD9"/>
    <w:rsid w:val="00683D02"/>
    <w:rsid w:val="00683D26"/>
    <w:rsid w:val="00683D7F"/>
    <w:rsid w:val="00683D82"/>
    <w:rsid w:val="00683FA2"/>
    <w:rsid w:val="00684008"/>
    <w:rsid w:val="0068403B"/>
    <w:rsid w:val="0068411E"/>
    <w:rsid w:val="00684183"/>
    <w:rsid w:val="0068420D"/>
    <w:rsid w:val="0068429B"/>
    <w:rsid w:val="006842C4"/>
    <w:rsid w:val="0068444C"/>
    <w:rsid w:val="00684483"/>
    <w:rsid w:val="006846EB"/>
    <w:rsid w:val="00684727"/>
    <w:rsid w:val="00684814"/>
    <w:rsid w:val="00684C9F"/>
    <w:rsid w:val="00684D0A"/>
    <w:rsid w:val="00684E67"/>
    <w:rsid w:val="00685398"/>
    <w:rsid w:val="00685501"/>
    <w:rsid w:val="00685612"/>
    <w:rsid w:val="00685721"/>
    <w:rsid w:val="006858D1"/>
    <w:rsid w:val="0068595C"/>
    <w:rsid w:val="00685DEE"/>
    <w:rsid w:val="00686259"/>
    <w:rsid w:val="006863AB"/>
    <w:rsid w:val="00686525"/>
    <w:rsid w:val="00686554"/>
    <w:rsid w:val="006866CD"/>
    <w:rsid w:val="0068676E"/>
    <w:rsid w:val="0068684D"/>
    <w:rsid w:val="00686BD6"/>
    <w:rsid w:val="00686F6A"/>
    <w:rsid w:val="00687189"/>
    <w:rsid w:val="0068720C"/>
    <w:rsid w:val="006872CE"/>
    <w:rsid w:val="006873B9"/>
    <w:rsid w:val="0068754F"/>
    <w:rsid w:val="006878E8"/>
    <w:rsid w:val="006879DA"/>
    <w:rsid w:val="00687B83"/>
    <w:rsid w:val="00687E7D"/>
    <w:rsid w:val="00687FD6"/>
    <w:rsid w:val="006900BE"/>
    <w:rsid w:val="006902A0"/>
    <w:rsid w:val="0069082B"/>
    <w:rsid w:val="00690998"/>
    <w:rsid w:val="00691182"/>
    <w:rsid w:val="006911CA"/>
    <w:rsid w:val="006911DD"/>
    <w:rsid w:val="006912B1"/>
    <w:rsid w:val="0069132B"/>
    <w:rsid w:val="006913A8"/>
    <w:rsid w:val="0069142B"/>
    <w:rsid w:val="006918C2"/>
    <w:rsid w:val="0069192C"/>
    <w:rsid w:val="00691A7B"/>
    <w:rsid w:val="00691D5F"/>
    <w:rsid w:val="00691E97"/>
    <w:rsid w:val="00692030"/>
    <w:rsid w:val="00692050"/>
    <w:rsid w:val="006926FB"/>
    <w:rsid w:val="006927F8"/>
    <w:rsid w:val="00692C01"/>
    <w:rsid w:val="00692D5B"/>
    <w:rsid w:val="00692FF8"/>
    <w:rsid w:val="00693229"/>
    <w:rsid w:val="0069334A"/>
    <w:rsid w:val="006934A5"/>
    <w:rsid w:val="00693508"/>
    <w:rsid w:val="006935C3"/>
    <w:rsid w:val="00693660"/>
    <w:rsid w:val="0069385C"/>
    <w:rsid w:val="00693B12"/>
    <w:rsid w:val="00693C22"/>
    <w:rsid w:val="00693C26"/>
    <w:rsid w:val="00693D99"/>
    <w:rsid w:val="00693DBF"/>
    <w:rsid w:val="0069402D"/>
    <w:rsid w:val="00694090"/>
    <w:rsid w:val="00694217"/>
    <w:rsid w:val="006945A8"/>
    <w:rsid w:val="00694725"/>
    <w:rsid w:val="006947A4"/>
    <w:rsid w:val="006948FB"/>
    <w:rsid w:val="006949A0"/>
    <w:rsid w:val="00694C40"/>
    <w:rsid w:val="00694DD4"/>
    <w:rsid w:val="00694E64"/>
    <w:rsid w:val="0069504E"/>
    <w:rsid w:val="00695067"/>
    <w:rsid w:val="00695211"/>
    <w:rsid w:val="0069554D"/>
    <w:rsid w:val="00695695"/>
    <w:rsid w:val="0069584B"/>
    <w:rsid w:val="006958A1"/>
    <w:rsid w:val="00695A3E"/>
    <w:rsid w:val="00695A95"/>
    <w:rsid w:val="00695BF0"/>
    <w:rsid w:val="006960AA"/>
    <w:rsid w:val="00696184"/>
    <w:rsid w:val="006963ED"/>
    <w:rsid w:val="0069662A"/>
    <w:rsid w:val="006968B9"/>
    <w:rsid w:val="00696B3C"/>
    <w:rsid w:val="00696C7D"/>
    <w:rsid w:val="00696ED9"/>
    <w:rsid w:val="00697100"/>
    <w:rsid w:val="00697176"/>
    <w:rsid w:val="006971B1"/>
    <w:rsid w:val="0069730D"/>
    <w:rsid w:val="0069743D"/>
    <w:rsid w:val="00697CC7"/>
    <w:rsid w:val="00697CEE"/>
    <w:rsid w:val="00697DAA"/>
    <w:rsid w:val="00697E94"/>
    <w:rsid w:val="006A00EC"/>
    <w:rsid w:val="006A0533"/>
    <w:rsid w:val="006A054F"/>
    <w:rsid w:val="006A0680"/>
    <w:rsid w:val="006A08C4"/>
    <w:rsid w:val="006A08C9"/>
    <w:rsid w:val="006A08DB"/>
    <w:rsid w:val="006A09E4"/>
    <w:rsid w:val="006A0A2C"/>
    <w:rsid w:val="006A0C8A"/>
    <w:rsid w:val="006A1061"/>
    <w:rsid w:val="006A11BB"/>
    <w:rsid w:val="006A1239"/>
    <w:rsid w:val="006A1713"/>
    <w:rsid w:val="006A1AB1"/>
    <w:rsid w:val="006A1B54"/>
    <w:rsid w:val="006A1C6B"/>
    <w:rsid w:val="006A1EB4"/>
    <w:rsid w:val="006A1F7F"/>
    <w:rsid w:val="006A22F9"/>
    <w:rsid w:val="006A231E"/>
    <w:rsid w:val="006A23B3"/>
    <w:rsid w:val="006A252A"/>
    <w:rsid w:val="006A2693"/>
    <w:rsid w:val="006A2766"/>
    <w:rsid w:val="006A29D3"/>
    <w:rsid w:val="006A2A43"/>
    <w:rsid w:val="006A2ADE"/>
    <w:rsid w:val="006A2B68"/>
    <w:rsid w:val="006A2BB9"/>
    <w:rsid w:val="006A2CCC"/>
    <w:rsid w:val="006A2D3F"/>
    <w:rsid w:val="006A2D6B"/>
    <w:rsid w:val="006A2E8C"/>
    <w:rsid w:val="006A2EA7"/>
    <w:rsid w:val="006A31E0"/>
    <w:rsid w:val="006A32D5"/>
    <w:rsid w:val="006A36C4"/>
    <w:rsid w:val="006A378B"/>
    <w:rsid w:val="006A3791"/>
    <w:rsid w:val="006A39AE"/>
    <w:rsid w:val="006A3B8A"/>
    <w:rsid w:val="006A3C3A"/>
    <w:rsid w:val="006A3C51"/>
    <w:rsid w:val="006A3D4C"/>
    <w:rsid w:val="006A3F7C"/>
    <w:rsid w:val="006A40C0"/>
    <w:rsid w:val="006A41A7"/>
    <w:rsid w:val="006A42DE"/>
    <w:rsid w:val="006A4364"/>
    <w:rsid w:val="006A44FD"/>
    <w:rsid w:val="006A45C3"/>
    <w:rsid w:val="006A4678"/>
    <w:rsid w:val="006A4B14"/>
    <w:rsid w:val="006A4D43"/>
    <w:rsid w:val="006A4DDB"/>
    <w:rsid w:val="006A4E84"/>
    <w:rsid w:val="006A4E88"/>
    <w:rsid w:val="006A50C5"/>
    <w:rsid w:val="006A50CE"/>
    <w:rsid w:val="006A51AB"/>
    <w:rsid w:val="006A541F"/>
    <w:rsid w:val="006A54A0"/>
    <w:rsid w:val="006A56EC"/>
    <w:rsid w:val="006A5787"/>
    <w:rsid w:val="006A5830"/>
    <w:rsid w:val="006A5844"/>
    <w:rsid w:val="006A5872"/>
    <w:rsid w:val="006A5B88"/>
    <w:rsid w:val="006A5BBD"/>
    <w:rsid w:val="006A5F67"/>
    <w:rsid w:val="006A6058"/>
    <w:rsid w:val="006A61BD"/>
    <w:rsid w:val="006A62A9"/>
    <w:rsid w:val="006A633D"/>
    <w:rsid w:val="006A68A9"/>
    <w:rsid w:val="006A6904"/>
    <w:rsid w:val="006A69E1"/>
    <w:rsid w:val="006A6D2F"/>
    <w:rsid w:val="006A6D49"/>
    <w:rsid w:val="006A714C"/>
    <w:rsid w:val="006A7311"/>
    <w:rsid w:val="006A75BB"/>
    <w:rsid w:val="006A75DC"/>
    <w:rsid w:val="006A767B"/>
    <w:rsid w:val="006A76FF"/>
    <w:rsid w:val="006A77EA"/>
    <w:rsid w:val="006A77F2"/>
    <w:rsid w:val="006A7ADB"/>
    <w:rsid w:val="006A7C1B"/>
    <w:rsid w:val="006A7C8E"/>
    <w:rsid w:val="006A7D70"/>
    <w:rsid w:val="006A7DAC"/>
    <w:rsid w:val="006B0012"/>
    <w:rsid w:val="006B00A1"/>
    <w:rsid w:val="006B00FA"/>
    <w:rsid w:val="006B0651"/>
    <w:rsid w:val="006B0A2C"/>
    <w:rsid w:val="006B0CA0"/>
    <w:rsid w:val="006B0D1C"/>
    <w:rsid w:val="006B0D74"/>
    <w:rsid w:val="006B0F77"/>
    <w:rsid w:val="006B12E1"/>
    <w:rsid w:val="006B1380"/>
    <w:rsid w:val="006B1428"/>
    <w:rsid w:val="006B182A"/>
    <w:rsid w:val="006B1914"/>
    <w:rsid w:val="006B198B"/>
    <w:rsid w:val="006B1A04"/>
    <w:rsid w:val="006B1A42"/>
    <w:rsid w:val="006B1CC5"/>
    <w:rsid w:val="006B1DBF"/>
    <w:rsid w:val="006B1E92"/>
    <w:rsid w:val="006B1FBF"/>
    <w:rsid w:val="006B2175"/>
    <w:rsid w:val="006B21F5"/>
    <w:rsid w:val="006B2415"/>
    <w:rsid w:val="006B2424"/>
    <w:rsid w:val="006B2490"/>
    <w:rsid w:val="006B24ED"/>
    <w:rsid w:val="006B250D"/>
    <w:rsid w:val="006B2670"/>
    <w:rsid w:val="006B2734"/>
    <w:rsid w:val="006B2838"/>
    <w:rsid w:val="006B2938"/>
    <w:rsid w:val="006B29FF"/>
    <w:rsid w:val="006B2AA5"/>
    <w:rsid w:val="006B2BF6"/>
    <w:rsid w:val="006B32FC"/>
    <w:rsid w:val="006B350A"/>
    <w:rsid w:val="006B358A"/>
    <w:rsid w:val="006B3690"/>
    <w:rsid w:val="006B37AE"/>
    <w:rsid w:val="006B3821"/>
    <w:rsid w:val="006B392F"/>
    <w:rsid w:val="006B3A8C"/>
    <w:rsid w:val="006B3BAF"/>
    <w:rsid w:val="006B3E18"/>
    <w:rsid w:val="006B3E9C"/>
    <w:rsid w:val="006B3F36"/>
    <w:rsid w:val="006B4061"/>
    <w:rsid w:val="006B42E6"/>
    <w:rsid w:val="006B4364"/>
    <w:rsid w:val="006B447D"/>
    <w:rsid w:val="006B459A"/>
    <w:rsid w:val="006B459B"/>
    <w:rsid w:val="006B4755"/>
    <w:rsid w:val="006B47C7"/>
    <w:rsid w:val="006B4876"/>
    <w:rsid w:val="006B4985"/>
    <w:rsid w:val="006B4A09"/>
    <w:rsid w:val="006B4DCA"/>
    <w:rsid w:val="006B4E0E"/>
    <w:rsid w:val="006B4E23"/>
    <w:rsid w:val="006B50F6"/>
    <w:rsid w:val="006B50FB"/>
    <w:rsid w:val="006B513C"/>
    <w:rsid w:val="006B5140"/>
    <w:rsid w:val="006B5154"/>
    <w:rsid w:val="006B520F"/>
    <w:rsid w:val="006B52F9"/>
    <w:rsid w:val="006B5387"/>
    <w:rsid w:val="006B5483"/>
    <w:rsid w:val="006B54AC"/>
    <w:rsid w:val="006B590F"/>
    <w:rsid w:val="006B59F2"/>
    <w:rsid w:val="006B5A0F"/>
    <w:rsid w:val="006B5AD5"/>
    <w:rsid w:val="006B5B81"/>
    <w:rsid w:val="006B5D31"/>
    <w:rsid w:val="006B5DC7"/>
    <w:rsid w:val="006B5F6B"/>
    <w:rsid w:val="006B60B7"/>
    <w:rsid w:val="006B60D2"/>
    <w:rsid w:val="006B60F0"/>
    <w:rsid w:val="006B61BD"/>
    <w:rsid w:val="006B6479"/>
    <w:rsid w:val="006B64D1"/>
    <w:rsid w:val="006B64E8"/>
    <w:rsid w:val="006B6677"/>
    <w:rsid w:val="006B68F6"/>
    <w:rsid w:val="006B690F"/>
    <w:rsid w:val="006B6BB1"/>
    <w:rsid w:val="006B6C6E"/>
    <w:rsid w:val="006B6D01"/>
    <w:rsid w:val="006B717D"/>
    <w:rsid w:val="006B71ED"/>
    <w:rsid w:val="006B7274"/>
    <w:rsid w:val="006B73EE"/>
    <w:rsid w:val="006B743B"/>
    <w:rsid w:val="006B79DF"/>
    <w:rsid w:val="006B7A71"/>
    <w:rsid w:val="006B7ABF"/>
    <w:rsid w:val="006B7CB3"/>
    <w:rsid w:val="006B7E5B"/>
    <w:rsid w:val="006C0061"/>
    <w:rsid w:val="006C034C"/>
    <w:rsid w:val="006C0400"/>
    <w:rsid w:val="006C05A5"/>
    <w:rsid w:val="006C07FD"/>
    <w:rsid w:val="006C0A2E"/>
    <w:rsid w:val="006C0E4E"/>
    <w:rsid w:val="006C0EC1"/>
    <w:rsid w:val="006C108B"/>
    <w:rsid w:val="006C10AA"/>
    <w:rsid w:val="006C13B9"/>
    <w:rsid w:val="006C14D1"/>
    <w:rsid w:val="006C182A"/>
    <w:rsid w:val="006C18BF"/>
    <w:rsid w:val="006C1CE6"/>
    <w:rsid w:val="006C1D90"/>
    <w:rsid w:val="006C1ED3"/>
    <w:rsid w:val="006C1EEC"/>
    <w:rsid w:val="006C1F07"/>
    <w:rsid w:val="006C1F6E"/>
    <w:rsid w:val="006C2147"/>
    <w:rsid w:val="006C22FC"/>
    <w:rsid w:val="006C2598"/>
    <w:rsid w:val="006C272F"/>
    <w:rsid w:val="006C2860"/>
    <w:rsid w:val="006C28AD"/>
    <w:rsid w:val="006C2931"/>
    <w:rsid w:val="006C29C1"/>
    <w:rsid w:val="006C2B45"/>
    <w:rsid w:val="006C2EF8"/>
    <w:rsid w:val="006C303D"/>
    <w:rsid w:val="006C32D1"/>
    <w:rsid w:val="006C34A1"/>
    <w:rsid w:val="006C3850"/>
    <w:rsid w:val="006C38E1"/>
    <w:rsid w:val="006C3966"/>
    <w:rsid w:val="006C3984"/>
    <w:rsid w:val="006C3AE2"/>
    <w:rsid w:val="006C3B9B"/>
    <w:rsid w:val="006C3F9A"/>
    <w:rsid w:val="006C40A5"/>
    <w:rsid w:val="006C4165"/>
    <w:rsid w:val="006C42CF"/>
    <w:rsid w:val="006C42D3"/>
    <w:rsid w:val="006C4435"/>
    <w:rsid w:val="006C4473"/>
    <w:rsid w:val="006C45AA"/>
    <w:rsid w:val="006C49BF"/>
    <w:rsid w:val="006C4A4D"/>
    <w:rsid w:val="006C4AE7"/>
    <w:rsid w:val="006C4D54"/>
    <w:rsid w:val="006C4DD3"/>
    <w:rsid w:val="006C4E20"/>
    <w:rsid w:val="006C4E94"/>
    <w:rsid w:val="006C4FE0"/>
    <w:rsid w:val="006C53D0"/>
    <w:rsid w:val="006C53FC"/>
    <w:rsid w:val="006C5451"/>
    <w:rsid w:val="006C5517"/>
    <w:rsid w:val="006C56A9"/>
    <w:rsid w:val="006C571F"/>
    <w:rsid w:val="006C57BE"/>
    <w:rsid w:val="006C5A16"/>
    <w:rsid w:val="006C5AAE"/>
    <w:rsid w:val="006C5E8D"/>
    <w:rsid w:val="006C5F20"/>
    <w:rsid w:val="006C5F9E"/>
    <w:rsid w:val="006C6006"/>
    <w:rsid w:val="006C602C"/>
    <w:rsid w:val="006C61EE"/>
    <w:rsid w:val="006C6288"/>
    <w:rsid w:val="006C658E"/>
    <w:rsid w:val="006C6700"/>
    <w:rsid w:val="006C692E"/>
    <w:rsid w:val="006C6A8A"/>
    <w:rsid w:val="006C6F96"/>
    <w:rsid w:val="006C7150"/>
    <w:rsid w:val="006C719E"/>
    <w:rsid w:val="006C71A4"/>
    <w:rsid w:val="006C73A9"/>
    <w:rsid w:val="006C73D3"/>
    <w:rsid w:val="006C7A85"/>
    <w:rsid w:val="006C7C2D"/>
    <w:rsid w:val="006C7CE6"/>
    <w:rsid w:val="006C7CE7"/>
    <w:rsid w:val="006C7D1D"/>
    <w:rsid w:val="006C7DCD"/>
    <w:rsid w:val="006C7EC5"/>
    <w:rsid w:val="006D024C"/>
    <w:rsid w:val="006D02EF"/>
    <w:rsid w:val="006D043E"/>
    <w:rsid w:val="006D0618"/>
    <w:rsid w:val="006D066D"/>
    <w:rsid w:val="006D06E3"/>
    <w:rsid w:val="006D0897"/>
    <w:rsid w:val="006D0B22"/>
    <w:rsid w:val="006D0B64"/>
    <w:rsid w:val="006D0BBD"/>
    <w:rsid w:val="006D0E6A"/>
    <w:rsid w:val="006D0FE2"/>
    <w:rsid w:val="006D101F"/>
    <w:rsid w:val="006D106D"/>
    <w:rsid w:val="006D10B8"/>
    <w:rsid w:val="006D13A9"/>
    <w:rsid w:val="006D14D0"/>
    <w:rsid w:val="006D1602"/>
    <w:rsid w:val="006D1627"/>
    <w:rsid w:val="006D169B"/>
    <w:rsid w:val="006D176A"/>
    <w:rsid w:val="006D177C"/>
    <w:rsid w:val="006D19D3"/>
    <w:rsid w:val="006D1C59"/>
    <w:rsid w:val="006D1C8A"/>
    <w:rsid w:val="006D1EA6"/>
    <w:rsid w:val="006D2004"/>
    <w:rsid w:val="006D2103"/>
    <w:rsid w:val="006D235D"/>
    <w:rsid w:val="006D2473"/>
    <w:rsid w:val="006D24E5"/>
    <w:rsid w:val="006D27A0"/>
    <w:rsid w:val="006D28B8"/>
    <w:rsid w:val="006D29A9"/>
    <w:rsid w:val="006D2DEA"/>
    <w:rsid w:val="006D2E35"/>
    <w:rsid w:val="006D2E6E"/>
    <w:rsid w:val="006D2E8D"/>
    <w:rsid w:val="006D2F9F"/>
    <w:rsid w:val="006D3050"/>
    <w:rsid w:val="006D31CB"/>
    <w:rsid w:val="006D33D7"/>
    <w:rsid w:val="006D3456"/>
    <w:rsid w:val="006D361F"/>
    <w:rsid w:val="006D377B"/>
    <w:rsid w:val="006D37C2"/>
    <w:rsid w:val="006D37E6"/>
    <w:rsid w:val="006D37FA"/>
    <w:rsid w:val="006D3948"/>
    <w:rsid w:val="006D3A49"/>
    <w:rsid w:val="006D3C2B"/>
    <w:rsid w:val="006D3D22"/>
    <w:rsid w:val="006D3D55"/>
    <w:rsid w:val="006D3E35"/>
    <w:rsid w:val="006D3EE5"/>
    <w:rsid w:val="006D40AD"/>
    <w:rsid w:val="006D4152"/>
    <w:rsid w:val="006D4372"/>
    <w:rsid w:val="006D4403"/>
    <w:rsid w:val="006D44DB"/>
    <w:rsid w:val="006D4528"/>
    <w:rsid w:val="006D45D4"/>
    <w:rsid w:val="006D4602"/>
    <w:rsid w:val="006D4971"/>
    <w:rsid w:val="006D49D7"/>
    <w:rsid w:val="006D4BA3"/>
    <w:rsid w:val="006D4BBE"/>
    <w:rsid w:val="006D4D9D"/>
    <w:rsid w:val="006D4E0D"/>
    <w:rsid w:val="006D4E22"/>
    <w:rsid w:val="006D4E68"/>
    <w:rsid w:val="006D4EC2"/>
    <w:rsid w:val="006D4F7C"/>
    <w:rsid w:val="006D4FC5"/>
    <w:rsid w:val="006D5168"/>
    <w:rsid w:val="006D531A"/>
    <w:rsid w:val="006D5345"/>
    <w:rsid w:val="006D542C"/>
    <w:rsid w:val="006D59A2"/>
    <w:rsid w:val="006D59A9"/>
    <w:rsid w:val="006D5A54"/>
    <w:rsid w:val="006D5C32"/>
    <w:rsid w:val="006D5E04"/>
    <w:rsid w:val="006D5FF2"/>
    <w:rsid w:val="006D6201"/>
    <w:rsid w:val="006D6472"/>
    <w:rsid w:val="006D6658"/>
    <w:rsid w:val="006D688D"/>
    <w:rsid w:val="006D68C4"/>
    <w:rsid w:val="006D696C"/>
    <w:rsid w:val="006D6C08"/>
    <w:rsid w:val="006D6D18"/>
    <w:rsid w:val="006D6D58"/>
    <w:rsid w:val="006D6E0C"/>
    <w:rsid w:val="006D6ECC"/>
    <w:rsid w:val="006D6F24"/>
    <w:rsid w:val="006D6FE3"/>
    <w:rsid w:val="006D726C"/>
    <w:rsid w:val="006D7273"/>
    <w:rsid w:val="006D72B7"/>
    <w:rsid w:val="006D77A6"/>
    <w:rsid w:val="006D780F"/>
    <w:rsid w:val="006D79A2"/>
    <w:rsid w:val="006D7BA9"/>
    <w:rsid w:val="006D7BF4"/>
    <w:rsid w:val="006D7C80"/>
    <w:rsid w:val="006D7CCD"/>
    <w:rsid w:val="006D7F20"/>
    <w:rsid w:val="006E015E"/>
    <w:rsid w:val="006E047F"/>
    <w:rsid w:val="006E04CE"/>
    <w:rsid w:val="006E05E9"/>
    <w:rsid w:val="006E0939"/>
    <w:rsid w:val="006E0B3A"/>
    <w:rsid w:val="006E0C61"/>
    <w:rsid w:val="006E0CC7"/>
    <w:rsid w:val="006E0CFB"/>
    <w:rsid w:val="006E0DA0"/>
    <w:rsid w:val="006E0E8B"/>
    <w:rsid w:val="006E1057"/>
    <w:rsid w:val="006E11B6"/>
    <w:rsid w:val="006E1296"/>
    <w:rsid w:val="006E129E"/>
    <w:rsid w:val="006E15D9"/>
    <w:rsid w:val="006E19E1"/>
    <w:rsid w:val="006E1CF4"/>
    <w:rsid w:val="006E1E31"/>
    <w:rsid w:val="006E1EB6"/>
    <w:rsid w:val="006E214C"/>
    <w:rsid w:val="006E2198"/>
    <w:rsid w:val="006E21AC"/>
    <w:rsid w:val="006E226D"/>
    <w:rsid w:val="006E2334"/>
    <w:rsid w:val="006E23E7"/>
    <w:rsid w:val="006E2403"/>
    <w:rsid w:val="006E2406"/>
    <w:rsid w:val="006E243C"/>
    <w:rsid w:val="006E2541"/>
    <w:rsid w:val="006E26C2"/>
    <w:rsid w:val="006E27A1"/>
    <w:rsid w:val="006E27B1"/>
    <w:rsid w:val="006E288C"/>
    <w:rsid w:val="006E2B7A"/>
    <w:rsid w:val="006E2C56"/>
    <w:rsid w:val="006E2EFC"/>
    <w:rsid w:val="006E3067"/>
    <w:rsid w:val="006E307C"/>
    <w:rsid w:val="006E3212"/>
    <w:rsid w:val="006E33F7"/>
    <w:rsid w:val="006E34BD"/>
    <w:rsid w:val="006E360C"/>
    <w:rsid w:val="006E37FB"/>
    <w:rsid w:val="006E3AEC"/>
    <w:rsid w:val="006E3B6D"/>
    <w:rsid w:val="006E3D01"/>
    <w:rsid w:val="006E3DBB"/>
    <w:rsid w:val="006E3F05"/>
    <w:rsid w:val="006E4090"/>
    <w:rsid w:val="006E40AB"/>
    <w:rsid w:val="006E426D"/>
    <w:rsid w:val="006E438F"/>
    <w:rsid w:val="006E45C6"/>
    <w:rsid w:val="006E4793"/>
    <w:rsid w:val="006E47A1"/>
    <w:rsid w:val="006E487A"/>
    <w:rsid w:val="006E4934"/>
    <w:rsid w:val="006E4ADA"/>
    <w:rsid w:val="006E4CC2"/>
    <w:rsid w:val="006E5042"/>
    <w:rsid w:val="006E5164"/>
    <w:rsid w:val="006E521E"/>
    <w:rsid w:val="006E543E"/>
    <w:rsid w:val="006E548E"/>
    <w:rsid w:val="006E567C"/>
    <w:rsid w:val="006E5760"/>
    <w:rsid w:val="006E5E70"/>
    <w:rsid w:val="006E5F16"/>
    <w:rsid w:val="006E5FB9"/>
    <w:rsid w:val="006E5FD7"/>
    <w:rsid w:val="006E617F"/>
    <w:rsid w:val="006E64CE"/>
    <w:rsid w:val="006E652B"/>
    <w:rsid w:val="006E653C"/>
    <w:rsid w:val="006E6646"/>
    <w:rsid w:val="006E6684"/>
    <w:rsid w:val="006E668E"/>
    <w:rsid w:val="006E690F"/>
    <w:rsid w:val="006E7006"/>
    <w:rsid w:val="006E7173"/>
    <w:rsid w:val="006E7668"/>
    <w:rsid w:val="006E7B70"/>
    <w:rsid w:val="006E7C39"/>
    <w:rsid w:val="006E7DDD"/>
    <w:rsid w:val="006E7F49"/>
    <w:rsid w:val="006F001C"/>
    <w:rsid w:val="006F017F"/>
    <w:rsid w:val="006F021D"/>
    <w:rsid w:val="006F03D5"/>
    <w:rsid w:val="006F0A1D"/>
    <w:rsid w:val="006F0A80"/>
    <w:rsid w:val="006F0EC0"/>
    <w:rsid w:val="006F0FBA"/>
    <w:rsid w:val="006F0FE8"/>
    <w:rsid w:val="006F10FD"/>
    <w:rsid w:val="006F1122"/>
    <w:rsid w:val="006F1185"/>
    <w:rsid w:val="006F11B2"/>
    <w:rsid w:val="006F1375"/>
    <w:rsid w:val="006F137E"/>
    <w:rsid w:val="006F141D"/>
    <w:rsid w:val="006F191B"/>
    <w:rsid w:val="006F199E"/>
    <w:rsid w:val="006F1A0B"/>
    <w:rsid w:val="006F1D45"/>
    <w:rsid w:val="006F20CB"/>
    <w:rsid w:val="006F210E"/>
    <w:rsid w:val="006F213D"/>
    <w:rsid w:val="006F214F"/>
    <w:rsid w:val="006F22A1"/>
    <w:rsid w:val="006F23B8"/>
    <w:rsid w:val="006F23C4"/>
    <w:rsid w:val="006F29A2"/>
    <w:rsid w:val="006F2B11"/>
    <w:rsid w:val="006F2C49"/>
    <w:rsid w:val="006F2CB3"/>
    <w:rsid w:val="006F2F2E"/>
    <w:rsid w:val="006F2F91"/>
    <w:rsid w:val="006F2FF1"/>
    <w:rsid w:val="006F33A8"/>
    <w:rsid w:val="006F354A"/>
    <w:rsid w:val="006F35B6"/>
    <w:rsid w:val="006F3619"/>
    <w:rsid w:val="006F3957"/>
    <w:rsid w:val="006F3B82"/>
    <w:rsid w:val="006F3FAA"/>
    <w:rsid w:val="006F40D7"/>
    <w:rsid w:val="006F415B"/>
    <w:rsid w:val="006F4161"/>
    <w:rsid w:val="006F41B6"/>
    <w:rsid w:val="006F4525"/>
    <w:rsid w:val="006F46A7"/>
    <w:rsid w:val="006F493D"/>
    <w:rsid w:val="006F4B0A"/>
    <w:rsid w:val="006F4E43"/>
    <w:rsid w:val="006F4F4D"/>
    <w:rsid w:val="006F5195"/>
    <w:rsid w:val="006F52B0"/>
    <w:rsid w:val="006F55D5"/>
    <w:rsid w:val="006F5665"/>
    <w:rsid w:val="006F5886"/>
    <w:rsid w:val="006F5979"/>
    <w:rsid w:val="006F599C"/>
    <w:rsid w:val="006F5AC4"/>
    <w:rsid w:val="006F5BCF"/>
    <w:rsid w:val="006F5BE1"/>
    <w:rsid w:val="006F5D77"/>
    <w:rsid w:val="006F5E4F"/>
    <w:rsid w:val="006F5E6D"/>
    <w:rsid w:val="006F5EB0"/>
    <w:rsid w:val="006F5FD6"/>
    <w:rsid w:val="006F6114"/>
    <w:rsid w:val="006F6320"/>
    <w:rsid w:val="006F63BC"/>
    <w:rsid w:val="006F6491"/>
    <w:rsid w:val="006F6694"/>
    <w:rsid w:val="006F66BD"/>
    <w:rsid w:val="006F66E7"/>
    <w:rsid w:val="006F6770"/>
    <w:rsid w:val="006F698E"/>
    <w:rsid w:val="006F6DE2"/>
    <w:rsid w:val="006F6E71"/>
    <w:rsid w:val="006F6ED4"/>
    <w:rsid w:val="006F7018"/>
    <w:rsid w:val="006F70E2"/>
    <w:rsid w:val="006F7314"/>
    <w:rsid w:val="006F747E"/>
    <w:rsid w:val="006F74EB"/>
    <w:rsid w:val="006F74F2"/>
    <w:rsid w:val="006F75A4"/>
    <w:rsid w:val="006F77BD"/>
    <w:rsid w:val="006F7856"/>
    <w:rsid w:val="006F792A"/>
    <w:rsid w:val="006F7A32"/>
    <w:rsid w:val="006F7BFA"/>
    <w:rsid w:val="006F7DCF"/>
    <w:rsid w:val="006F7FAE"/>
    <w:rsid w:val="00700019"/>
    <w:rsid w:val="0070001D"/>
    <w:rsid w:val="0070006B"/>
    <w:rsid w:val="007005D7"/>
    <w:rsid w:val="007007DC"/>
    <w:rsid w:val="007007EC"/>
    <w:rsid w:val="00700A1F"/>
    <w:rsid w:val="00700BAA"/>
    <w:rsid w:val="00700E2E"/>
    <w:rsid w:val="00700E57"/>
    <w:rsid w:val="00700F07"/>
    <w:rsid w:val="00700F32"/>
    <w:rsid w:val="00701091"/>
    <w:rsid w:val="007011E3"/>
    <w:rsid w:val="00701245"/>
    <w:rsid w:val="0070141F"/>
    <w:rsid w:val="00701422"/>
    <w:rsid w:val="00701485"/>
    <w:rsid w:val="0070167D"/>
    <w:rsid w:val="007016EF"/>
    <w:rsid w:val="00701A89"/>
    <w:rsid w:val="00701BBB"/>
    <w:rsid w:val="00701CD6"/>
    <w:rsid w:val="00701D50"/>
    <w:rsid w:val="00701D77"/>
    <w:rsid w:val="00701F37"/>
    <w:rsid w:val="007022ED"/>
    <w:rsid w:val="007023C9"/>
    <w:rsid w:val="00702437"/>
    <w:rsid w:val="00702491"/>
    <w:rsid w:val="00702498"/>
    <w:rsid w:val="0070257B"/>
    <w:rsid w:val="007027AF"/>
    <w:rsid w:val="00702A76"/>
    <w:rsid w:val="00702ACC"/>
    <w:rsid w:val="00702BD2"/>
    <w:rsid w:val="00702E5E"/>
    <w:rsid w:val="00702EDD"/>
    <w:rsid w:val="00702F8E"/>
    <w:rsid w:val="007033C4"/>
    <w:rsid w:val="007033F8"/>
    <w:rsid w:val="00703409"/>
    <w:rsid w:val="00703627"/>
    <w:rsid w:val="00703739"/>
    <w:rsid w:val="00703AA4"/>
    <w:rsid w:val="00703ACF"/>
    <w:rsid w:val="00703BDF"/>
    <w:rsid w:val="00703C1B"/>
    <w:rsid w:val="00703C4F"/>
    <w:rsid w:val="00703E1D"/>
    <w:rsid w:val="00703E6E"/>
    <w:rsid w:val="00703F8D"/>
    <w:rsid w:val="00703FF5"/>
    <w:rsid w:val="007045D6"/>
    <w:rsid w:val="00704677"/>
    <w:rsid w:val="0070486B"/>
    <w:rsid w:val="007048D3"/>
    <w:rsid w:val="007049D0"/>
    <w:rsid w:val="00704A91"/>
    <w:rsid w:val="00704AED"/>
    <w:rsid w:val="00704CF4"/>
    <w:rsid w:val="00704EA9"/>
    <w:rsid w:val="00705089"/>
    <w:rsid w:val="007054A1"/>
    <w:rsid w:val="0070555F"/>
    <w:rsid w:val="007057B5"/>
    <w:rsid w:val="0070592B"/>
    <w:rsid w:val="00705BDE"/>
    <w:rsid w:val="00705CCB"/>
    <w:rsid w:val="00705DFA"/>
    <w:rsid w:val="00705EFD"/>
    <w:rsid w:val="0070613E"/>
    <w:rsid w:val="007061BE"/>
    <w:rsid w:val="00706269"/>
    <w:rsid w:val="007062ED"/>
    <w:rsid w:val="00706384"/>
    <w:rsid w:val="00706440"/>
    <w:rsid w:val="0070646D"/>
    <w:rsid w:val="007064C5"/>
    <w:rsid w:val="00706539"/>
    <w:rsid w:val="007065B7"/>
    <w:rsid w:val="0070661B"/>
    <w:rsid w:val="00706778"/>
    <w:rsid w:val="0070685B"/>
    <w:rsid w:val="00706B4B"/>
    <w:rsid w:val="007070AE"/>
    <w:rsid w:val="007071F6"/>
    <w:rsid w:val="007073FA"/>
    <w:rsid w:val="0070744F"/>
    <w:rsid w:val="00707766"/>
    <w:rsid w:val="00707A11"/>
    <w:rsid w:val="00707ACC"/>
    <w:rsid w:val="00707B0D"/>
    <w:rsid w:val="00707C67"/>
    <w:rsid w:val="00707D67"/>
    <w:rsid w:val="00707E1A"/>
    <w:rsid w:val="00707EAB"/>
    <w:rsid w:val="00707EF5"/>
    <w:rsid w:val="00710206"/>
    <w:rsid w:val="0071045D"/>
    <w:rsid w:val="0071076E"/>
    <w:rsid w:val="007107EA"/>
    <w:rsid w:val="00710926"/>
    <w:rsid w:val="0071092B"/>
    <w:rsid w:val="00710A8B"/>
    <w:rsid w:val="00710B68"/>
    <w:rsid w:val="00710CA9"/>
    <w:rsid w:val="00710E18"/>
    <w:rsid w:val="00710F2C"/>
    <w:rsid w:val="00710FE8"/>
    <w:rsid w:val="0071101B"/>
    <w:rsid w:val="0071104D"/>
    <w:rsid w:val="007112C4"/>
    <w:rsid w:val="00711427"/>
    <w:rsid w:val="00711500"/>
    <w:rsid w:val="00711723"/>
    <w:rsid w:val="007118D8"/>
    <w:rsid w:val="007118E4"/>
    <w:rsid w:val="00711904"/>
    <w:rsid w:val="00711EE3"/>
    <w:rsid w:val="007122C8"/>
    <w:rsid w:val="0071240C"/>
    <w:rsid w:val="00712451"/>
    <w:rsid w:val="007127C2"/>
    <w:rsid w:val="00712876"/>
    <w:rsid w:val="007128E2"/>
    <w:rsid w:val="007129C6"/>
    <w:rsid w:val="00712B0E"/>
    <w:rsid w:val="00712C2A"/>
    <w:rsid w:val="00712D5E"/>
    <w:rsid w:val="00712E96"/>
    <w:rsid w:val="00712EDB"/>
    <w:rsid w:val="007130DB"/>
    <w:rsid w:val="00713347"/>
    <w:rsid w:val="0071334D"/>
    <w:rsid w:val="007134E1"/>
    <w:rsid w:val="007135DC"/>
    <w:rsid w:val="007136B7"/>
    <w:rsid w:val="00713727"/>
    <w:rsid w:val="0071374D"/>
    <w:rsid w:val="007138DA"/>
    <w:rsid w:val="00713904"/>
    <w:rsid w:val="0071390B"/>
    <w:rsid w:val="00713ACB"/>
    <w:rsid w:val="00713B57"/>
    <w:rsid w:val="00713D4F"/>
    <w:rsid w:val="00713F3B"/>
    <w:rsid w:val="00713F8C"/>
    <w:rsid w:val="007140AC"/>
    <w:rsid w:val="00714190"/>
    <w:rsid w:val="0071437F"/>
    <w:rsid w:val="007146EF"/>
    <w:rsid w:val="007148F4"/>
    <w:rsid w:val="00714958"/>
    <w:rsid w:val="00714A94"/>
    <w:rsid w:val="00715039"/>
    <w:rsid w:val="007150AF"/>
    <w:rsid w:val="00715128"/>
    <w:rsid w:val="007151C2"/>
    <w:rsid w:val="0071521A"/>
    <w:rsid w:val="00715391"/>
    <w:rsid w:val="00715626"/>
    <w:rsid w:val="00715669"/>
    <w:rsid w:val="00715696"/>
    <w:rsid w:val="00715700"/>
    <w:rsid w:val="007159DB"/>
    <w:rsid w:val="00715A46"/>
    <w:rsid w:val="00715AA5"/>
    <w:rsid w:val="00715C79"/>
    <w:rsid w:val="00715EED"/>
    <w:rsid w:val="00716013"/>
    <w:rsid w:val="0071602C"/>
    <w:rsid w:val="00716277"/>
    <w:rsid w:val="007164E3"/>
    <w:rsid w:val="007166D2"/>
    <w:rsid w:val="0071675C"/>
    <w:rsid w:val="00716B90"/>
    <w:rsid w:val="007171A0"/>
    <w:rsid w:val="007171EE"/>
    <w:rsid w:val="0071723A"/>
    <w:rsid w:val="0071727F"/>
    <w:rsid w:val="0071731E"/>
    <w:rsid w:val="0071746D"/>
    <w:rsid w:val="007174C2"/>
    <w:rsid w:val="00717500"/>
    <w:rsid w:val="007175C0"/>
    <w:rsid w:val="0071793D"/>
    <w:rsid w:val="007179C1"/>
    <w:rsid w:val="00717DDA"/>
    <w:rsid w:val="0072001A"/>
    <w:rsid w:val="0072013C"/>
    <w:rsid w:val="007203C5"/>
    <w:rsid w:val="007204CB"/>
    <w:rsid w:val="007205BF"/>
    <w:rsid w:val="00720769"/>
    <w:rsid w:val="00720A19"/>
    <w:rsid w:val="00720A21"/>
    <w:rsid w:val="00720D6A"/>
    <w:rsid w:val="00720E19"/>
    <w:rsid w:val="00720F48"/>
    <w:rsid w:val="00720F71"/>
    <w:rsid w:val="00720F9F"/>
    <w:rsid w:val="00721017"/>
    <w:rsid w:val="007210DC"/>
    <w:rsid w:val="00721343"/>
    <w:rsid w:val="00721373"/>
    <w:rsid w:val="00721555"/>
    <w:rsid w:val="007216B6"/>
    <w:rsid w:val="007219D0"/>
    <w:rsid w:val="00721CF6"/>
    <w:rsid w:val="00721ED2"/>
    <w:rsid w:val="00721EDA"/>
    <w:rsid w:val="0072212A"/>
    <w:rsid w:val="0072215B"/>
    <w:rsid w:val="00722174"/>
    <w:rsid w:val="00722288"/>
    <w:rsid w:val="0072251E"/>
    <w:rsid w:val="00722657"/>
    <w:rsid w:val="00722739"/>
    <w:rsid w:val="00722761"/>
    <w:rsid w:val="00722866"/>
    <w:rsid w:val="007228D3"/>
    <w:rsid w:val="00722AE1"/>
    <w:rsid w:val="00722C6F"/>
    <w:rsid w:val="00722CD9"/>
    <w:rsid w:val="00722D08"/>
    <w:rsid w:val="00722D0B"/>
    <w:rsid w:val="00722DFA"/>
    <w:rsid w:val="00722F7C"/>
    <w:rsid w:val="00722FB5"/>
    <w:rsid w:val="0072325F"/>
    <w:rsid w:val="007232B6"/>
    <w:rsid w:val="007232BA"/>
    <w:rsid w:val="00723555"/>
    <w:rsid w:val="0072366D"/>
    <w:rsid w:val="0072378E"/>
    <w:rsid w:val="007238DE"/>
    <w:rsid w:val="007239AC"/>
    <w:rsid w:val="00723A4C"/>
    <w:rsid w:val="00723D3D"/>
    <w:rsid w:val="00723F2C"/>
    <w:rsid w:val="00724021"/>
    <w:rsid w:val="007242D8"/>
    <w:rsid w:val="007242F6"/>
    <w:rsid w:val="007243FC"/>
    <w:rsid w:val="0072440B"/>
    <w:rsid w:val="007245D9"/>
    <w:rsid w:val="00724785"/>
    <w:rsid w:val="00724885"/>
    <w:rsid w:val="00724F0C"/>
    <w:rsid w:val="00724F36"/>
    <w:rsid w:val="00725053"/>
    <w:rsid w:val="00725226"/>
    <w:rsid w:val="0072533A"/>
    <w:rsid w:val="0072545B"/>
    <w:rsid w:val="00725478"/>
    <w:rsid w:val="007254BE"/>
    <w:rsid w:val="007256FB"/>
    <w:rsid w:val="00725910"/>
    <w:rsid w:val="00725A90"/>
    <w:rsid w:val="00725B3A"/>
    <w:rsid w:val="00725C15"/>
    <w:rsid w:val="00725CC0"/>
    <w:rsid w:val="00725D96"/>
    <w:rsid w:val="0072620A"/>
    <w:rsid w:val="0072625E"/>
    <w:rsid w:val="007263A1"/>
    <w:rsid w:val="007263DA"/>
    <w:rsid w:val="00726530"/>
    <w:rsid w:val="007265DA"/>
    <w:rsid w:val="007267B9"/>
    <w:rsid w:val="007268B7"/>
    <w:rsid w:val="00726C7F"/>
    <w:rsid w:val="00726DEA"/>
    <w:rsid w:val="00726FC4"/>
    <w:rsid w:val="007271F1"/>
    <w:rsid w:val="00727466"/>
    <w:rsid w:val="0072765E"/>
    <w:rsid w:val="00727956"/>
    <w:rsid w:val="00727A60"/>
    <w:rsid w:val="00727C71"/>
    <w:rsid w:val="00727DA9"/>
    <w:rsid w:val="00727F06"/>
    <w:rsid w:val="00730026"/>
    <w:rsid w:val="007300A9"/>
    <w:rsid w:val="007300EB"/>
    <w:rsid w:val="007301C8"/>
    <w:rsid w:val="0073031A"/>
    <w:rsid w:val="00730561"/>
    <w:rsid w:val="007306E0"/>
    <w:rsid w:val="00730715"/>
    <w:rsid w:val="00730740"/>
    <w:rsid w:val="00730A86"/>
    <w:rsid w:val="00730C59"/>
    <w:rsid w:val="00730DDE"/>
    <w:rsid w:val="00730E4A"/>
    <w:rsid w:val="00730E90"/>
    <w:rsid w:val="00730E96"/>
    <w:rsid w:val="00731046"/>
    <w:rsid w:val="007310E3"/>
    <w:rsid w:val="007311CC"/>
    <w:rsid w:val="00731330"/>
    <w:rsid w:val="007314D9"/>
    <w:rsid w:val="00731549"/>
    <w:rsid w:val="00731668"/>
    <w:rsid w:val="00731ADB"/>
    <w:rsid w:val="00731BA9"/>
    <w:rsid w:val="00731C8D"/>
    <w:rsid w:val="00731CBF"/>
    <w:rsid w:val="00731EA1"/>
    <w:rsid w:val="00732087"/>
    <w:rsid w:val="0073219E"/>
    <w:rsid w:val="0073226B"/>
    <w:rsid w:val="00732284"/>
    <w:rsid w:val="0073239D"/>
    <w:rsid w:val="00732608"/>
    <w:rsid w:val="007326AD"/>
    <w:rsid w:val="0073291A"/>
    <w:rsid w:val="007329DF"/>
    <w:rsid w:val="00732B76"/>
    <w:rsid w:val="00732C0D"/>
    <w:rsid w:val="00732F69"/>
    <w:rsid w:val="00732F88"/>
    <w:rsid w:val="00732FAC"/>
    <w:rsid w:val="007331E5"/>
    <w:rsid w:val="0073321A"/>
    <w:rsid w:val="00733381"/>
    <w:rsid w:val="00733488"/>
    <w:rsid w:val="0073365B"/>
    <w:rsid w:val="00733735"/>
    <w:rsid w:val="00733830"/>
    <w:rsid w:val="0073391C"/>
    <w:rsid w:val="0073396E"/>
    <w:rsid w:val="00733B57"/>
    <w:rsid w:val="00733CF7"/>
    <w:rsid w:val="00733D56"/>
    <w:rsid w:val="00733D60"/>
    <w:rsid w:val="00733E0D"/>
    <w:rsid w:val="00733F31"/>
    <w:rsid w:val="00733F5F"/>
    <w:rsid w:val="0073411A"/>
    <w:rsid w:val="007344CD"/>
    <w:rsid w:val="00734635"/>
    <w:rsid w:val="00734645"/>
    <w:rsid w:val="00734785"/>
    <w:rsid w:val="00734824"/>
    <w:rsid w:val="007348C6"/>
    <w:rsid w:val="00734C6E"/>
    <w:rsid w:val="00734DC8"/>
    <w:rsid w:val="00734EFB"/>
    <w:rsid w:val="00734FAA"/>
    <w:rsid w:val="00735179"/>
    <w:rsid w:val="007353BB"/>
    <w:rsid w:val="00735516"/>
    <w:rsid w:val="00735942"/>
    <w:rsid w:val="00735C68"/>
    <w:rsid w:val="00735C85"/>
    <w:rsid w:val="0073618B"/>
    <w:rsid w:val="00736219"/>
    <w:rsid w:val="007364EA"/>
    <w:rsid w:val="00736540"/>
    <w:rsid w:val="00736761"/>
    <w:rsid w:val="0073685E"/>
    <w:rsid w:val="00736C6B"/>
    <w:rsid w:val="00736E26"/>
    <w:rsid w:val="00736ECA"/>
    <w:rsid w:val="00736F9C"/>
    <w:rsid w:val="00736FBF"/>
    <w:rsid w:val="00737013"/>
    <w:rsid w:val="00737064"/>
    <w:rsid w:val="00737147"/>
    <w:rsid w:val="007372C9"/>
    <w:rsid w:val="007372D1"/>
    <w:rsid w:val="0073738C"/>
    <w:rsid w:val="007373D4"/>
    <w:rsid w:val="007373E7"/>
    <w:rsid w:val="0073757D"/>
    <w:rsid w:val="00737698"/>
    <w:rsid w:val="0073795F"/>
    <w:rsid w:val="00737992"/>
    <w:rsid w:val="00737B57"/>
    <w:rsid w:val="00737B62"/>
    <w:rsid w:val="00737C00"/>
    <w:rsid w:val="00737DE8"/>
    <w:rsid w:val="00737E3E"/>
    <w:rsid w:val="00737F15"/>
    <w:rsid w:val="00740251"/>
    <w:rsid w:val="007402A5"/>
    <w:rsid w:val="0074088C"/>
    <w:rsid w:val="0074088F"/>
    <w:rsid w:val="0074097E"/>
    <w:rsid w:val="007409FF"/>
    <w:rsid w:val="00740AA6"/>
    <w:rsid w:val="00740C9C"/>
    <w:rsid w:val="00740C9E"/>
    <w:rsid w:val="00740F40"/>
    <w:rsid w:val="00740F7B"/>
    <w:rsid w:val="00741209"/>
    <w:rsid w:val="00741393"/>
    <w:rsid w:val="007414CB"/>
    <w:rsid w:val="0074153D"/>
    <w:rsid w:val="00741641"/>
    <w:rsid w:val="0074167D"/>
    <w:rsid w:val="007419B8"/>
    <w:rsid w:val="00741AB7"/>
    <w:rsid w:val="00741B15"/>
    <w:rsid w:val="00741EA4"/>
    <w:rsid w:val="00742178"/>
    <w:rsid w:val="007428A4"/>
    <w:rsid w:val="00742964"/>
    <w:rsid w:val="00742A2B"/>
    <w:rsid w:val="00742BFC"/>
    <w:rsid w:val="00742C5B"/>
    <w:rsid w:val="00742E59"/>
    <w:rsid w:val="00742F67"/>
    <w:rsid w:val="007431B5"/>
    <w:rsid w:val="007431BF"/>
    <w:rsid w:val="007431F5"/>
    <w:rsid w:val="007433C3"/>
    <w:rsid w:val="00743703"/>
    <w:rsid w:val="00743792"/>
    <w:rsid w:val="00743967"/>
    <w:rsid w:val="00743A4B"/>
    <w:rsid w:val="00743B3D"/>
    <w:rsid w:val="00743B4A"/>
    <w:rsid w:val="00743B98"/>
    <w:rsid w:val="00743C09"/>
    <w:rsid w:val="00743C43"/>
    <w:rsid w:val="00743D2C"/>
    <w:rsid w:val="00743D49"/>
    <w:rsid w:val="00743E10"/>
    <w:rsid w:val="00743F07"/>
    <w:rsid w:val="00744546"/>
    <w:rsid w:val="00744571"/>
    <w:rsid w:val="007447CB"/>
    <w:rsid w:val="007448BE"/>
    <w:rsid w:val="00744932"/>
    <w:rsid w:val="00744C66"/>
    <w:rsid w:val="00744FD4"/>
    <w:rsid w:val="00745164"/>
    <w:rsid w:val="007451A8"/>
    <w:rsid w:val="007451BC"/>
    <w:rsid w:val="007453EE"/>
    <w:rsid w:val="00745569"/>
    <w:rsid w:val="007455CC"/>
    <w:rsid w:val="007456F6"/>
    <w:rsid w:val="0074571F"/>
    <w:rsid w:val="007457A2"/>
    <w:rsid w:val="00745A8D"/>
    <w:rsid w:val="00745C91"/>
    <w:rsid w:val="00745CFC"/>
    <w:rsid w:val="00745DDB"/>
    <w:rsid w:val="00745F0A"/>
    <w:rsid w:val="00746049"/>
    <w:rsid w:val="00746061"/>
    <w:rsid w:val="007461BC"/>
    <w:rsid w:val="007462AF"/>
    <w:rsid w:val="0074633E"/>
    <w:rsid w:val="0074657E"/>
    <w:rsid w:val="007465AC"/>
    <w:rsid w:val="007465D4"/>
    <w:rsid w:val="00746601"/>
    <w:rsid w:val="00746696"/>
    <w:rsid w:val="00746ABB"/>
    <w:rsid w:val="00746B25"/>
    <w:rsid w:val="00746D0A"/>
    <w:rsid w:val="00746E7A"/>
    <w:rsid w:val="00746ED6"/>
    <w:rsid w:val="0074702F"/>
    <w:rsid w:val="007471A1"/>
    <w:rsid w:val="0074726A"/>
    <w:rsid w:val="007473C8"/>
    <w:rsid w:val="007474AC"/>
    <w:rsid w:val="007474B0"/>
    <w:rsid w:val="0074763A"/>
    <w:rsid w:val="007476CC"/>
    <w:rsid w:val="007476E9"/>
    <w:rsid w:val="0074775C"/>
    <w:rsid w:val="0074788F"/>
    <w:rsid w:val="00747898"/>
    <w:rsid w:val="00747D5E"/>
    <w:rsid w:val="00747FCC"/>
    <w:rsid w:val="00747FE4"/>
    <w:rsid w:val="00750071"/>
    <w:rsid w:val="00750299"/>
    <w:rsid w:val="007503CF"/>
    <w:rsid w:val="00750577"/>
    <w:rsid w:val="0075078A"/>
    <w:rsid w:val="007507AD"/>
    <w:rsid w:val="007508AC"/>
    <w:rsid w:val="00750973"/>
    <w:rsid w:val="007509EC"/>
    <w:rsid w:val="00750B38"/>
    <w:rsid w:val="00750DC2"/>
    <w:rsid w:val="00750E29"/>
    <w:rsid w:val="00750EAC"/>
    <w:rsid w:val="00750F42"/>
    <w:rsid w:val="007515BA"/>
    <w:rsid w:val="0075184B"/>
    <w:rsid w:val="0075187F"/>
    <w:rsid w:val="007518B9"/>
    <w:rsid w:val="00751979"/>
    <w:rsid w:val="00751B3B"/>
    <w:rsid w:val="00751B59"/>
    <w:rsid w:val="00751CA7"/>
    <w:rsid w:val="00751D28"/>
    <w:rsid w:val="00751EE8"/>
    <w:rsid w:val="00751FAA"/>
    <w:rsid w:val="00752015"/>
    <w:rsid w:val="0075208F"/>
    <w:rsid w:val="007522A5"/>
    <w:rsid w:val="00752361"/>
    <w:rsid w:val="00752383"/>
    <w:rsid w:val="0075243A"/>
    <w:rsid w:val="00752621"/>
    <w:rsid w:val="007528E1"/>
    <w:rsid w:val="007528F4"/>
    <w:rsid w:val="007528F9"/>
    <w:rsid w:val="00752B7A"/>
    <w:rsid w:val="00752B9D"/>
    <w:rsid w:val="00752BEA"/>
    <w:rsid w:val="00752C0B"/>
    <w:rsid w:val="00752DDB"/>
    <w:rsid w:val="00752E9E"/>
    <w:rsid w:val="007533A3"/>
    <w:rsid w:val="007533B1"/>
    <w:rsid w:val="00753433"/>
    <w:rsid w:val="007534EB"/>
    <w:rsid w:val="0075354E"/>
    <w:rsid w:val="0075363B"/>
    <w:rsid w:val="00753739"/>
    <w:rsid w:val="0075395C"/>
    <w:rsid w:val="00753972"/>
    <w:rsid w:val="00753B2D"/>
    <w:rsid w:val="00753B85"/>
    <w:rsid w:val="00753D77"/>
    <w:rsid w:val="00754030"/>
    <w:rsid w:val="007541CC"/>
    <w:rsid w:val="007542E1"/>
    <w:rsid w:val="0075430B"/>
    <w:rsid w:val="00754321"/>
    <w:rsid w:val="007543E3"/>
    <w:rsid w:val="0075440A"/>
    <w:rsid w:val="00754854"/>
    <w:rsid w:val="00754873"/>
    <w:rsid w:val="007549AE"/>
    <w:rsid w:val="00754E11"/>
    <w:rsid w:val="00755020"/>
    <w:rsid w:val="00755095"/>
    <w:rsid w:val="0075510A"/>
    <w:rsid w:val="00755233"/>
    <w:rsid w:val="007554BA"/>
    <w:rsid w:val="00755841"/>
    <w:rsid w:val="007558C0"/>
    <w:rsid w:val="00755D32"/>
    <w:rsid w:val="00755DCF"/>
    <w:rsid w:val="007560AD"/>
    <w:rsid w:val="0075611D"/>
    <w:rsid w:val="00756499"/>
    <w:rsid w:val="007565E6"/>
    <w:rsid w:val="00756645"/>
    <w:rsid w:val="0075671E"/>
    <w:rsid w:val="00756793"/>
    <w:rsid w:val="0075681C"/>
    <w:rsid w:val="007569B8"/>
    <w:rsid w:val="007569C8"/>
    <w:rsid w:val="00756A81"/>
    <w:rsid w:val="00756A83"/>
    <w:rsid w:val="00756E2F"/>
    <w:rsid w:val="00756E3A"/>
    <w:rsid w:val="00756E82"/>
    <w:rsid w:val="00757039"/>
    <w:rsid w:val="0075740B"/>
    <w:rsid w:val="007575B9"/>
    <w:rsid w:val="007575BF"/>
    <w:rsid w:val="00757697"/>
    <w:rsid w:val="00757936"/>
    <w:rsid w:val="00757978"/>
    <w:rsid w:val="00760065"/>
    <w:rsid w:val="00760276"/>
    <w:rsid w:val="00760290"/>
    <w:rsid w:val="00760420"/>
    <w:rsid w:val="007604BC"/>
    <w:rsid w:val="0076050E"/>
    <w:rsid w:val="0076052A"/>
    <w:rsid w:val="0076062D"/>
    <w:rsid w:val="00760726"/>
    <w:rsid w:val="00760780"/>
    <w:rsid w:val="00760824"/>
    <w:rsid w:val="0076086E"/>
    <w:rsid w:val="00760972"/>
    <w:rsid w:val="00760AF0"/>
    <w:rsid w:val="00760BB9"/>
    <w:rsid w:val="00760E83"/>
    <w:rsid w:val="00761043"/>
    <w:rsid w:val="00761100"/>
    <w:rsid w:val="007611F5"/>
    <w:rsid w:val="00761340"/>
    <w:rsid w:val="00761494"/>
    <w:rsid w:val="00761514"/>
    <w:rsid w:val="007616E1"/>
    <w:rsid w:val="0076186A"/>
    <w:rsid w:val="007619BD"/>
    <w:rsid w:val="00761A3D"/>
    <w:rsid w:val="00761B56"/>
    <w:rsid w:val="00761B6E"/>
    <w:rsid w:val="00761D53"/>
    <w:rsid w:val="00761E05"/>
    <w:rsid w:val="00761F52"/>
    <w:rsid w:val="00761FAD"/>
    <w:rsid w:val="00761FDF"/>
    <w:rsid w:val="00762028"/>
    <w:rsid w:val="007623BA"/>
    <w:rsid w:val="0076240E"/>
    <w:rsid w:val="007624E1"/>
    <w:rsid w:val="00762811"/>
    <w:rsid w:val="007628AC"/>
    <w:rsid w:val="007628AD"/>
    <w:rsid w:val="00762A5A"/>
    <w:rsid w:val="00762A6A"/>
    <w:rsid w:val="00762BAC"/>
    <w:rsid w:val="00762BB6"/>
    <w:rsid w:val="00762D17"/>
    <w:rsid w:val="00763016"/>
    <w:rsid w:val="00763105"/>
    <w:rsid w:val="007631AD"/>
    <w:rsid w:val="007631CA"/>
    <w:rsid w:val="0076322F"/>
    <w:rsid w:val="007636FA"/>
    <w:rsid w:val="00763CA4"/>
    <w:rsid w:val="00763CDB"/>
    <w:rsid w:val="00763F80"/>
    <w:rsid w:val="00764256"/>
    <w:rsid w:val="00764394"/>
    <w:rsid w:val="007646A7"/>
    <w:rsid w:val="00764828"/>
    <w:rsid w:val="007648F2"/>
    <w:rsid w:val="007649ED"/>
    <w:rsid w:val="00764AC5"/>
    <w:rsid w:val="00764AED"/>
    <w:rsid w:val="00764B72"/>
    <w:rsid w:val="00764CE7"/>
    <w:rsid w:val="00764D17"/>
    <w:rsid w:val="00764DC2"/>
    <w:rsid w:val="00764EF4"/>
    <w:rsid w:val="00764F31"/>
    <w:rsid w:val="00764FCF"/>
    <w:rsid w:val="0076502E"/>
    <w:rsid w:val="0076549E"/>
    <w:rsid w:val="00765579"/>
    <w:rsid w:val="00765831"/>
    <w:rsid w:val="0076583A"/>
    <w:rsid w:val="007659F4"/>
    <w:rsid w:val="00765A0A"/>
    <w:rsid w:val="00765A68"/>
    <w:rsid w:val="00765FC7"/>
    <w:rsid w:val="00766181"/>
    <w:rsid w:val="00766187"/>
    <w:rsid w:val="007661A0"/>
    <w:rsid w:val="0076621F"/>
    <w:rsid w:val="00766278"/>
    <w:rsid w:val="0076627B"/>
    <w:rsid w:val="0076651A"/>
    <w:rsid w:val="00766577"/>
    <w:rsid w:val="0076657E"/>
    <w:rsid w:val="0076659D"/>
    <w:rsid w:val="007665EF"/>
    <w:rsid w:val="007667D2"/>
    <w:rsid w:val="007667FF"/>
    <w:rsid w:val="0076683E"/>
    <w:rsid w:val="007668F7"/>
    <w:rsid w:val="007669F6"/>
    <w:rsid w:val="00766AA3"/>
    <w:rsid w:val="00766BF6"/>
    <w:rsid w:val="00766EEC"/>
    <w:rsid w:val="00766F73"/>
    <w:rsid w:val="007670D7"/>
    <w:rsid w:val="007672F6"/>
    <w:rsid w:val="00767621"/>
    <w:rsid w:val="007677B7"/>
    <w:rsid w:val="007677C1"/>
    <w:rsid w:val="00767839"/>
    <w:rsid w:val="00767898"/>
    <w:rsid w:val="007678A9"/>
    <w:rsid w:val="007678F7"/>
    <w:rsid w:val="00767CA6"/>
    <w:rsid w:val="00767E11"/>
    <w:rsid w:val="00767F61"/>
    <w:rsid w:val="00767FD7"/>
    <w:rsid w:val="007701B5"/>
    <w:rsid w:val="0077035A"/>
    <w:rsid w:val="0077035B"/>
    <w:rsid w:val="007703FE"/>
    <w:rsid w:val="007704C4"/>
    <w:rsid w:val="00770561"/>
    <w:rsid w:val="007706D3"/>
    <w:rsid w:val="00770D02"/>
    <w:rsid w:val="00770E78"/>
    <w:rsid w:val="0077107E"/>
    <w:rsid w:val="007710F7"/>
    <w:rsid w:val="007711FE"/>
    <w:rsid w:val="0077143D"/>
    <w:rsid w:val="0077163C"/>
    <w:rsid w:val="007717FA"/>
    <w:rsid w:val="00771864"/>
    <w:rsid w:val="00771DD4"/>
    <w:rsid w:val="00771E3E"/>
    <w:rsid w:val="00771E82"/>
    <w:rsid w:val="0077207E"/>
    <w:rsid w:val="007724BD"/>
    <w:rsid w:val="0077251A"/>
    <w:rsid w:val="007725D9"/>
    <w:rsid w:val="00772609"/>
    <w:rsid w:val="007726B7"/>
    <w:rsid w:val="007728C6"/>
    <w:rsid w:val="007728E5"/>
    <w:rsid w:val="00772C13"/>
    <w:rsid w:val="00772D6E"/>
    <w:rsid w:val="00772DAE"/>
    <w:rsid w:val="00772EE3"/>
    <w:rsid w:val="00772F04"/>
    <w:rsid w:val="00772F0E"/>
    <w:rsid w:val="00773064"/>
    <w:rsid w:val="0077313A"/>
    <w:rsid w:val="0077314D"/>
    <w:rsid w:val="00773275"/>
    <w:rsid w:val="00773331"/>
    <w:rsid w:val="00773470"/>
    <w:rsid w:val="00773603"/>
    <w:rsid w:val="007737D3"/>
    <w:rsid w:val="0077387E"/>
    <w:rsid w:val="00773921"/>
    <w:rsid w:val="00773994"/>
    <w:rsid w:val="007739B8"/>
    <w:rsid w:val="00773AED"/>
    <w:rsid w:val="00773E51"/>
    <w:rsid w:val="00773FE6"/>
    <w:rsid w:val="00774215"/>
    <w:rsid w:val="007745B4"/>
    <w:rsid w:val="007745EC"/>
    <w:rsid w:val="007746FF"/>
    <w:rsid w:val="00774707"/>
    <w:rsid w:val="0077489F"/>
    <w:rsid w:val="0077496A"/>
    <w:rsid w:val="00774B94"/>
    <w:rsid w:val="00774C21"/>
    <w:rsid w:val="00774DD5"/>
    <w:rsid w:val="007751CF"/>
    <w:rsid w:val="007754B7"/>
    <w:rsid w:val="00775821"/>
    <w:rsid w:val="00775925"/>
    <w:rsid w:val="00775C9A"/>
    <w:rsid w:val="00775CBA"/>
    <w:rsid w:val="00775D2F"/>
    <w:rsid w:val="00775E18"/>
    <w:rsid w:val="00775E38"/>
    <w:rsid w:val="00776043"/>
    <w:rsid w:val="007760FA"/>
    <w:rsid w:val="007765D8"/>
    <w:rsid w:val="007767E3"/>
    <w:rsid w:val="00776810"/>
    <w:rsid w:val="0077697D"/>
    <w:rsid w:val="007769B2"/>
    <w:rsid w:val="007769F5"/>
    <w:rsid w:val="00776A3B"/>
    <w:rsid w:val="00776A43"/>
    <w:rsid w:val="00776CA0"/>
    <w:rsid w:val="00776CC7"/>
    <w:rsid w:val="00776CE0"/>
    <w:rsid w:val="00776DE8"/>
    <w:rsid w:val="00776EB3"/>
    <w:rsid w:val="00776F07"/>
    <w:rsid w:val="007770E7"/>
    <w:rsid w:val="0077713A"/>
    <w:rsid w:val="00777204"/>
    <w:rsid w:val="007772D9"/>
    <w:rsid w:val="0077743B"/>
    <w:rsid w:val="007777A5"/>
    <w:rsid w:val="007778A8"/>
    <w:rsid w:val="00777903"/>
    <w:rsid w:val="007779DB"/>
    <w:rsid w:val="00777AF4"/>
    <w:rsid w:val="00777B97"/>
    <w:rsid w:val="00777C31"/>
    <w:rsid w:val="00777D23"/>
    <w:rsid w:val="00777EB2"/>
    <w:rsid w:val="00777F9F"/>
    <w:rsid w:val="00780204"/>
    <w:rsid w:val="0078063D"/>
    <w:rsid w:val="00780D67"/>
    <w:rsid w:val="00780D96"/>
    <w:rsid w:val="00780E0D"/>
    <w:rsid w:val="00780E57"/>
    <w:rsid w:val="00781038"/>
    <w:rsid w:val="0078112A"/>
    <w:rsid w:val="00781437"/>
    <w:rsid w:val="00781847"/>
    <w:rsid w:val="00781D04"/>
    <w:rsid w:val="00781D88"/>
    <w:rsid w:val="00781E15"/>
    <w:rsid w:val="00781FF5"/>
    <w:rsid w:val="0078211F"/>
    <w:rsid w:val="00782254"/>
    <w:rsid w:val="00782498"/>
    <w:rsid w:val="007825D1"/>
    <w:rsid w:val="0078264B"/>
    <w:rsid w:val="007827F6"/>
    <w:rsid w:val="007832B7"/>
    <w:rsid w:val="007832B8"/>
    <w:rsid w:val="007832DF"/>
    <w:rsid w:val="007834A5"/>
    <w:rsid w:val="007834AD"/>
    <w:rsid w:val="007834D2"/>
    <w:rsid w:val="007835C6"/>
    <w:rsid w:val="00783657"/>
    <w:rsid w:val="00783692"/>
    <w:rsid w:val="007836C5"/>
    <w:rsid w:val="00783899"/>
    <w:rsid w:val="00783A82"/>
    <w:rsid w:val="00783A97"/>
    <w:rsid w:val="00783A99"/>
    <w:rsid w:val="00783BD8"/>
    <w:rsid w:val="00783BF8"/>
    <w:rsid w:val="00783CAC"/>
    <w:rsid w:val="00783D99"/>
    <w:rsid w:val="007840A6"/>
    <w:rsid w:val="0078441F"/>
    <w:rsid w:val="0078471F"/>
    <w:rsid w:val="0078485C"/>
    <w:rsid w:val="0078487A"/>
    <w:rsid w:val="00784944"/>
    <w:rsid w:val="007849CB"/>
    <w:rsid w:val="00784A38"/>
    <w:rsid w:val="00784D3F"/>
    <w:rsid w:val="00784E6D"/>
    <w:rsid w:val="007850FC"/>
    <w:rsid w:val="0078520E"/>
    <w:rsid w:val="00785A95"/>
    <w:rsid w:val="00785BC0"/>
    <w:rsid w:val="00786064"/>
    <w:rsid w:val="007860CB"/>
    <w:rsid w:val="007863E3"/>
    <w:rsid w:val="00786511"/>
    <w:rsid w:val="00786605"/>
    <w:rsid w:val="0078663A"/>
    <w:rsid w:val="00786688"/>
    <w:rsid w:val="007866F0"/>
    <w:rsid w:val="0078670D"/>
    <w:rsid w:val="007868FD"/>
    <w:rsid w:val="00786CB0"/>
    <w:rsid w:val="00786CF4"/>
    <w:rsid w:val="00786D23"/>
    <w:rsid w:val="00786E8E"/>
    <w:rsid w:val="00787148"/>
    <w:rsid w:val="00787230"/>
    <w:rsid w:val="0078723A"/>
    <w:rsid w:val="0078735B"/>
    <w:rsid w:val="007874BF"/>
    <w:rsid w:val="0078753E"/>
    <w:rsid w:val="00787961"/>
    <w:rsid w:val="007879BA"/>
    <w:rsid w:val="00787C50"/>
    <w:rsid w:val="00787FE9"/>
    <w:rsid w:val="00790012"/>
    <w:rsid w:val="007903AE"/>
    <w:rsid w:val="00790563"/>
    <w:rsid w:val="00790592"/>
    <w:rsid w:val="007906A7"/>
    <w:rsid w:val="007906F0"/>
    <w:rsid w:val="00790789"/>
    <w:rsid w:val="007907EA"/>
    <w:rsid w:val="00790A1C"/>
    <w:rsid w:val="00790D39"/>
    <w:rsid w:val="00790D5C"/>
    <w:rsid w:val="00790D9A"/>
    <w:rsid w:val="00791090"/>
    <w:rsid w:val="007912BE"/>
    <w:rsid w:val="007912C8"/>
    <w:rsid w:val="007915D8"/>
    <w:rsid w:val="00791865"/>
    <w:rsid w:val="00791882"/>
    <w:rsid w:val="00791A2C"/>
    <w:rsid w:val="00791AF9"/>
    <w:rsid w:val="00791DB5"/>
    <w:rsid w:val="00791E89"/>
    <w:rsid w:val="00791FB6"/>
    <w:rsid w:val="0079210D"/>
    <w:rsid w:val="0079212B"/>
    <w:rsid w:val="00792233"/>
    <w:rsid w:val="007922F2"/>
    <w:rsid w:val="007923CB"/>
    <w:rsid w:val="0079284D"/>
    <w:rsid w:val="00792A2D"/>
    <w:rsid w:val="00792A88"/>
    <w:rsid w:val="00792B3D"/>
    <w:rsid w:val="00792FB1"/>
    <w:rsid w:val="0079300C"/>
    <w:rsid w:val="0079302D"/>
    <w:rsid w:val="00793186"/>
    <w:rsid w:val="007932EF"/>
    <w:rsid w:val="007933B3"/>
    <w:rsid w:val="007935F7"/>
    <w:rsid w:val="007937E8"/>
    <w:rsid w:val="00793973"/>
    <w:rsid w:val="00793B72"/>
    <w:rsid w:val="00793B7A"/>
    <w:rsid w:val="00793C3D"/>
    <w:rsid w:val="00793E4B"/>
    <w:rsid w:val="007940A2"/>
    <w:rsid w:val="00794220"/>
    <w:rsid w:val="007942FD"/>
    <w:rsid w:val="0079430E"/>
    <w:rsid w:val="007943F0"/>
    <w:rsid w:val="00794780"/>
    <w:rsid w:val="007947B0"/>
    <w:rsid w:val="007949C3"/>
    <w:rsid w:val="00794BFF"/>
    <w:rsid w:val="00794D2A"/>
    <w:rsid w:val="00794DA1"/>
    <w:rsid w:val="00794EC3"/>
    <w:rsid w:val="007950E8"/>
    <w:rsid w:val="00795244"/>
    <w:rsid w:val="007952F9"/>
    <w:rsid w:val="0079545D"/>
    <w:rsid w:val="00795517"/>
    <w:rsid w:val="00795568"/>
    <w:rsid w:val="0079563B"/>
    <w:rsid w:val="00795830"/>
    <w:rsid w:val="00795A62"/>
    <w:rsid w:val="00795B61"/>
    <w:rsid w:val="00795D1B"/>
    <w:rsid w:val="007962A9"/>
    <w:rsid w:val="007962CB"/>
    <w:rsid w:val="007962E9"/>
    <w:rsid w:val="007962F8"/>
    <w:rsid w:val="00796374"/>
    <w:rsid w:val="007963EF"/>
    <w:rsid w:val="007964DF"/>
    <w:rsid w:val="00796572"/>
    <w:rsid w:val="00796ABA"/>
    <w:rsid w:val="00796B0D"/>
    <w:rsid w:val="00796CC1"/>
    <w:rsid w:val="00796F18"/>
    <w:rsid w:val="00797097"/>
    <w:rsid w:val="007970C3"/>
    <w:rsid w:val="007970DE"/>
    <w:rsid w:val="00797329"/>
    <w:rsid w:val="0079765B"/>
    <w:rsid w:val="00797AFD"/>
    <w:rsid w:val="00797FF8"/>
    <w:rsid w:val="007A02AE"/>
    <w:rsid w:val="007A0371"/>
    <w:rsid w:val="007A0386"/>
    <w:rsid w:val="007A041E"/>
    <w:rsid w:val="007A09B1"/>
    <w:rsid w:val="007A0B8A"/>
    <w:rsid w:val="007A0BBF"/>
    <w:rsid w:val="007A0C98"/>
    <w:rsid w:val="007A0D61"/>
    <w:rsid w:val="007A0F7F"/>
    <w:rsid w:val="007A0FF3"/>
    <w:rsid w:val="007A103A"/>
    <w:rsid w:val="007A10F3"/>
    <w:rsid w:val="007A115E"/>
    <w:rsid w:val="007A13EE"/>
    <w:rsid w:val="007A13F1"/>
    <w:rsid w:val="007A1402"/>
    <w:rsid w:val="007A1403"/>
    <w:rsid w:val="007A174A"/>
    <w:rsid w:val="007A1B2F"/>
    <w:rsid w:val="007A1C1A"/>
    <w:rsid w:val="007A1C99"/>
    <w:rsid w:val="007A2216"/>
    <w:rsid w:val="007A23E9"/>
    <w:rsid w:val="007A2498"/>
    <w:rsid w:val="007A257E"/>
    <w:rsid w:val="007A26C5"/>
    <w:rsid w:val="007A286B"/>
    <w:rsid w:val="007A2946"/>
    <w:rsid w:val="007A2DB8"/>
    <w:rsid w:val="007A2E4A"/>
    <w:rsid w:val="007A2E5A"/>
    <w:rsid w:val="007A2E93"/>
    <w:rsid w:val="007A2EAD"/>
    <w:rsid w:val="007A2F89"/>
    <w:rsid w:val="007A3084"/>
    <w:rsid w:val="007A30F8"/>
    <w:rsid w:val="007A331F"/>
    <w:rsid w:val="007A33CB"/>
    <w:rsid w:val="007A356B"/>
    <w:rsid w:val="007A37E8"/>
    <w:rsid w:val="007A3B22"/>
    <w:rsid w:val="007A3B4B"/>
    <w:rsid w:val="007A3F70"/>
    <w:rsid w:val="007A3F91"/>
    <w:rsid w:val="007A471F"/>
    <w:rsid w:val="007A499B"/>
    <w:rsid w:val="007A4BD2"/>
    <w:rsid w:val="007A4CB1"/>
    <w:rsid w:val="007A4D78"/>
    <w:rsid w:val="007A4DDD"/>
    <w:rsid w:val="007A4FA2"/>
    <w:rsid w:val="007A5110"/>
    <w:rsid w:val="007A5127"/>
    <w:rsid w:val="007A51D4"/>
    <w:rsid w:val="007A54CD"/>
    <w:rsid w:val="007A5821"/>
    <w:rsid w:val="007A595D"/>
    <w:rsid w:val="007A59A8"/>
    <w:rsid w:val="007A59AA"/>
    <w:rsid w:val="007A5A05"/>
    <w:rsid w:val="007A5A9C"/>
    <w:rsid w:val="007A5C9D"/>
    <w:rsid w:val="007A5F56"/>
    <w:rsid w:val="007A613D"/>
    <w:rsid w:val="007A6171"/>
    <w:rsid w:val="007A623B"/>
    <w:rsid w:val="007A67EE"/>
    <w:rsid w:val="007A693F"/>
    <w:rsid w:val="007A6C0F"/>
    <w:rsid w:val="007A6C42"/>
    <w:rsid w:val="007A6CDB"/>
    <w:rsid w:val="007A6F8E"/>
    <w:rsid w:val="007A716D"/>
    <w:rsid w:val="007A7177"/>
    <w:rsid w:val="007A71C4"/>
    <w:rsid w:val="007A733E"/>
    <w:rsid w:val="007A7386"/>
    <w:rsid w:val="007A73DF"/>
    <w:rsid w:val="007A7430"/>
    <w:rsid w:val="007A7470"/>
    <w:rsid w:val="007A74FA"/>
    <w:rsid w:val="007A75EC"/>
    <w:rsid w:val="007A7822"/>
    <w:rsid w:val="007A786E"/>
    <w:rsid w:val="007A7B55"/>
    <w:rsid w:val="007A7DD0"/>
    <w:rsid w:val="007A7FEF"/>
    <w:rsid w:val="007B0037"/>
    <w:rsid w:val="007B0069"/>
    <w:rsid w:val="007B0146"/>
    <w:rsid w:val="007B0246"/>
    <w:rsid w:val="007B02BC"/>
    <w:rsid w:val="007B0D51"/>
    <w:rsid w:val="007B0EB3"/>
    <w:rsid w:val="007B0ED7"/>
    <w:rsid w:val="007B1004"/>
    <w:rsid w:val="007B10CD"/>
    <w:rsid w:val="007B11DE"/>
    <w:rsid w:val="007B14A6"/>
    <w:rsid w:val="007B15CD"/>
    <w:rsid w:val="007B1754"/>
    <w:rsid w:val="007B19D9"/>
    <w:rsid w:val="007B1B8C"/>
    <w:rsid w:val="007B1BAC"/>
    <w:rsid w:val="007B1D6D"/>
    <w:rsid w:val="007B1E0C"/>
    <w:rsid w:val="007B1F5C"/>
    <w:rsid w:val="007B1FBD"/>
    <w:rsid w:val="007B2064"/>
    <w:rsid w:val="007B214C"/>
    <w:rsid w:val="007B22CC"/>
    <w:rsid w:val="007B297E"/>
    <w:rsid w:val="007B2C29"/>
    <w:rsid w:val="007B309F"/>
    <w:rsid w:val="007B30CB"/>
    <w:rsid w:val="007B3202"/>
    <w:rsid w:val="007B36B6"/>
    <w:rsid w:val="007B387E"/>
    <w:rsid w:val="007B394A"/>
    <w:rsid w:val="007B3962"/>
    <w:rsid w:val="007B39A9"/>
    <w:rsid w:val="007B39EB"/>
    <w:rsid w:val="007B3AC3"/>
    <w:rsid w:val="007B3CC9"/>
    <w:rsid w:val="007B3E18"/>
    <w:rsid w:val="007B3F52"/>
    <w:rsid w:val="007B3F68"/>
    <w:rsid w:val="007B4133"/>
    <w:rsid w:val="007B4522"/>
    <w:rsid w:val="007B4560"/>
    <w:rsid w:val="007B4731"/>
    <w:rsid w:val="007B4BA9"/>
    <w:rsid w:val="007B4CAF"/>
    <w:rsid w:val="007B4F3B"/>
    <w:rsid w:val="007B50D6"/>
    <w:rsid w:val="007B52C6"/>
    <w:rsid w:val="007B5482"/>
    <w:rsid w:val="007B56AC"/>
    <w:rsid w:val="007B57DF"/>
    <w:rsid w:val="007B5893"/>
    <w:rsid w:val="007B5901"/>
    <w:rsid w:val="007B5DD5"/>
    <w:rsid w:val="007B5F96"/>
    <w:rsid w:val="007B6321"/>
    <w:rsid w:val="007B6334"/>
    <w:rsid w:val="007B633C"/>
    <w:rsid w:val="007B6349"/>
    <w:rsid w:val="007B64D1"/>
    <w:rsid w:val="007B65FA"/>
    <w:rsid w:val="007B664D"/>
    <w:rsid w:val="007B677E"/>
    <w:rsid w:val="007B6825"/>
    <w:rsid w:val="007B68BD"/>
    <w:rsid w:val="007B6A11"/>
    <w:rsid w:val="007B6D8D"/>
    <w:rsid w:val="007B6DAC"/>
    <w:rsid w:val="007B6EE8"/>
    <w:rsid w:val="007B7196"/>
    <w:rsid w:val="007B72B5"/>
    <w:rsid w:val="007B7511"/>
    <w:rsid w:val="007B768A"/>
    <w:rsid w:val="007B77F7"/>
    <w:rsid w:val="007B784B"/>
    <w:rsid w:val="007B7AC9"/>
    <w:rsid w:val="007B7B6B"/>
    <w:rsid w:val="007B7F12"/>
    <w:rsid w:val="007C01D7"/>
    <w:rsid w:val="007C01E5"/>
    <w:rsid w:val="007C059C"/>
    <w:rsid w:val="007C063D"/>
    <w:rsid w:val="007C0665"/>
    <w:rsid w:val="007C07F1"/>
    <w:rsid w:val="007C07F2"/>
    <w:rsid w:val="007C0823"/>
    <w:rsid w:val="007C0908"/>
    <w:rsid w:val="007C0DF5"/>
    <w:rsid w:val="007C0FF9"/>
    <w:rsid w:val="007C102A"/>
    <w:rsid w:val="007C1299"/>
    <w:rsid w:val="007C12DD"/>
    <w:rsid w:val="007C156C"/>
    <w:rsid w:val="007C15DF"/>
    <w:rsid w:val="007C17AB"/>
    <w:rsid w:val="007C18A0"/>
    <w:rsid w:val="007C18F4"/>
    <w:rsid w:val="007C1964"/>
    <w:rsid w:val="007C19D7"/>
    <w:rsid w:val="007C1AA8"/>
    <w:rsid w:val="007C1B1F"/>
    <w:rsid w:val="007C1F6B"/>
    <w:rsid w:val="007C208D"/>
    <w:rsid w:val="007C2412"/>
    <w:rsid w:val="007C2429"/>
    <w:rsid w:val="007C2524"/>
    <w:rsid w:val="007C25ED"/>
    <w:rsid w:val="007C2C57"/>
    <w:rsid w:val="007C2F80"/>
    <w:rsid w:val="007C2F8E"/>
    <w:rsid w:val="007C318D"/>
    <w:rsid w:val="007C33DC"/>
    <w:rsid w:val="007C346D"/>
    <w:rsid w:val="007C36E1"/>
    <w:rsid w:val="007C393C"/>
    <w:rsid w:val="007C3B34"/>
    <w:rsid w:val="007C3C86"/>
    <w:rsid w:val="007C3CC8"/>
    <w:rsid w:val="007C3CCD"/>
    <w:rsid w:val="007C3D98"/>
    <w:rsid w:val="007C3E0A"/>
    <w:rsid w:val="007C3E2C"/>
    <w:rsid w:val="007C3E82"/>
    <w:rsid w:val="007C3F88"/>
    <w:rsid w:val="007C3FCA"/>
    <w:rsid w:val="007C3FEE"/>
    <w:rsid w:val="007C405C"/>
    <w:rsid w:val="007C438D"/>
    <w:rsid w:val="007C43CC"/>
    <w:rsid w:val="007C47BC"/>
    <w:rsid w:val="007C4808"/>
    <w:rsid w:val="007C4927"/>
    <w:rsid w:val="007C4953"/>
    <w:rsid w:val="007C4C0F"/>
    <w:rsid w:val="007C4D4C"/>
    <w:rsid w:val="007C4EF4"/>
    <w:rsid w:val="007C53AC"/>
    <w:rsid w:val="007C5449"/>
    <w:rsid w:val="007C5493"/>
    <w:rsid w:val="007C563E"/>
    <w:rsid w:val="007C5677"/>
    <w:rsid w:val="007C578A"/>
    <w:rsid w:val="007C57CB"/>
    <w:rsid w:val="007C591F"/>
    <w:rsid w:val="007C61A4"/>
    <w:rsid w:val="007C6299"/>
    <w:rsid w:val="007C62D0"/>
    <w:rsid w:val="007C6468"/>
    <w:rsid w:val="007C6482"/>
    <w:rsid w:val="007C64B2"/>
    <w:rsid w:val="007C6509"/>
    <w:rsid w:val="007C673D"/>
    <w:rsid w:val="007C6767"/>
    <w:rsid w:val="007C6840"/>
    <w:rsid w:val="007C6991"/>
    <w:rsid w:val="007C6A23"/>
    <w:rsid w:val="007C6AB5"/>
    <w:rsid w:val="007C6ACC"/>
    <w:rsid w:val="007C6B49"/>
    <w:rsid w:val="007C6C2D"/>
    <w:rsid w:val="007C6CFD"/>
    <w:rsid w:val="007C6D98"/>
    <w:rsid w:val="007C705D"/>
    <w:rsid w:val="007C7089"/>
    <w:rsid w:val="007C70E1"/>
    <w:rsid w:val="007C7388"/>
    <w:rsid w:val="007C7436"/>
    <w:rsid w:val="007C7AB4"/>
    <w:rsid w:val="007C7BF6"/>
    <w:rsid w:val="007C7C3F"/>
    <w:rsid w:val="007C7C86"/>
    <w:rsid w:val="007C7EBE"/>
    <w:rsid w:val="007D00EE"/>
    <w:rsid w:val="007D0222"/>
    <w:rsid w:val="007D0472"/>
    <w:rsid w:val="007D048F"/>
    <w:rsid w:val="007D0D2A"/>
    <w:rsid w:val="007D0E78"/>
    <w:rsid w:val="007D0E94"/>
    <w:rsid w:val="007D0F4E"/>
    <w:rsid w:val="007D1136"/>
    <w:rsid w:val="007D1522"/>
    <w:rsid w:val="007D1CBE"/>
    <w:rsid w:val="007D2059"/>
    <w:rsid w:val="007D24FE"/>
    <w:rsid w:val="007D2887"/>
    <w:rsid w:val="007D28FE"/>
    <w:rsid w:val="007D29E4"/>
    <w:rsid w:val="007D2AEC"/>
    <w:rsid w:val="007D2CB1"/>
    <w:rsid w:val="007D312F"/>
    <w:rsid w:val="007D33C9"/>
    <w:rsid w:val="007D3712"/>
    <w:rsid w:val="007D37B6"/>
    <w:rsid w:val="007D3888"/>
    <w:rsid w:val="007D394C"/>
    <w:rsid w:val="007D3985"/>
    <w:rsid w:val="007D3A70"/>
    <w:rsid w:val="007D3AB2"/>
    <w:rsid w:val="007D3C4A"/>
    <w:rsid w:val="007D3C54"/>
    <w:rsid w:val="007D3DA8"/>
    <w:rsid w:val="007D3DD7"/>
    <w:rsid w:val="007D426D"/>
    <w:rsid w:val="007D42CD"/>
    <w:rsid w:val="007D43AF"/>
    <w:rsid w:val="007D44C7"/>
    <w:rsid w:val="007D45CA"/>
    <w:rsid w:val="007D45DB"/>
    <w:rsid w:val="007D46EE"/>
    <w:rsid w:val="007D4778"/>
    <w:rsid w:val="007D47E4"/>
    <w:rsid w:val="007D4A5D"/>
    <w:rsid w:val="007D4AEE"/>
    <w:rsid w:val="007D4E21"/>
    <w:rsid w:val="007D4E42"/>
    <w:rsid w:val="007D4EC7"/>
    <w:rsid w:val="007D5025"/>
    <w:rsid w:val="007D51E3"/>
    <w:rsid w:val="007D522E"/>
    <w:rsid w:val="007D551D"/>
    <w:rsid w:val="007D5669"/>
    <w:rsid w:val="007D5751"/>
    <w:rsid w:val="007D57F9"/>
    <w:rsid w:val="007D5843"/>
    <w:rsid w:val="007D5860"/>
    <w:rsid w:val="007D5945"/>
    <w:rsid w:val="007D5AAF"/>
    <w:rsid w:val="007D5F55"/>
    <w:rsid w:val="007D60FD"/>
    <w:rsid w:val="007D60FF"/>
    <w:rsid w:val="007D63C2"/>
    <w:rsid w:val="007D651B"/>
    <w:rsid w:val="007D6571"/>
    <w:rsid w:val="007D67A8"/>
    <w:rsid w:val="007D688D"/>
    <w:rsid w:val="007D6E0F"/>
    <w:rsid w:val="007D6F30"/>
    <w:rsid w:val="007D727D"/>
    <w:rsid w:val="007D72F4"/>
    <w:rsid w:val="007D73D2"/>
    <w:rsid w:val="007D757B"/>
    <w:rsid w:val="007D76EA"/>
    <w:rsid w:val="007D771F"/>
    <w:rsid w:val="007D784D"/>
    <w:rsid w:val="007D7913"/>
    <w:rsid w:val="007D7AFC"/>
    <w:rsid w:val="007D7F17"/>
    <w:rsid w:val="007E01ED"/>
    <w:rsid w:val="007E045F"/>
    <w:rsid w:val="007E04DE"/>
    <w:rsid w:val="007E05B0"/>
    <w:rsid w:val="007E087B"/>
    <w:rsid w:val="007E0B11"/>
    <w:rsid w:val="007E0C58"/>
    <w:rsid w:val="007E0DF0"/>
    <w:rsid w:val="007E0FA0"/>
    <w:rsid w:val="007E0FBA"/>
    <w:rsid w:val="007E106B"/>
    <w:rsid w:val="007E10E6"/>
    <w:rsid w:val="007E1223"/>
    <w:rsid w:val="007E1296"/>
    <w:rsid w:val="007E1374"/>
    <w:rsid w:val="007E16A1"/>
    <w:rsid w:val="007E1822"/>
    <w:rsid w:val="007E1831"/>
    <w:rsid w:val="007E1996"/>
    <w:rsid w:val="007E1A01"/>
    <w:rsid w:val="007E1A60"/>
    <w:rsid w:val="007E1B28"/>
    <w:rsid w:val="007E1BA9"/>
    <w:rsid w:val="007E1C5A"/>
    <w:rsid w:val="007E22BB"/>
    <w:rsid w:val="007E22F6"/>
    <w:rsid w:val="007E230D"/>
    <w:rsid w:val="007E2633"/>
    <w:rsid w:val="007E26D9"/>
    <w:rsid w:val="007E27BF"/>
    <w:rsid w:val="007E2800"/>
    <w:rsid w:val="007E2AAB"/>
    <w:rsid w:val="007E2D14"/>
    <w:rsid w:val="007E2F78"/>
    <w:rsid w:val="007E312F"/>
    <w:rsid w:val="007E3195"/>
    <w:rsid w:val="007E31B8"/>
    <w:rsid w:val="007E3232"/>
    <w:rsid w:val="007E3356"/>
    <w:rsid w:val="007E33A3"/>
    <w:rsid w:val="007E3751"/>
    <w:rsid w:val="007E3784"/>
    <w:rsid w:val="007E3787"/>
    <w:rsid w:val="007E37B2"/>
    <w:rsid w:val="007E3B75"/>
    <w:rsid w:val="007E3CAA"/>
    <w:rsid w:val="007E423C"/>
    <w:rsid w:val="007E42FC"/>
    <w:rsid w:val="007E43E4"/>
    <w:rsid w:val="007E46E6"/>
    <w:rsid w:val="007E4776"/>
    <w:rsid w:val="007E480D"/>
    <w:rsid w:val="007E48F7"/>
    <w:rsid w:val="007E49B1"/>
    <w:rsid w:val="007E4A47"/>
    <w:rsid w:val="007E4A64"/>
    <w:rsid w:val="007E4D1D"/>
    <w:rsid w:val="007E4D31"/>
    <w:rsid w:val="007E4D3F"/>
    <w:rsid w:val="007E50ED"/>
    <w:rsid w:val="007E519E"/>
    <w:rsid w:val="007E5263"/>
    <w:rsid w:val="007E5430"/>
    <w:rsid w:val="007E56B8"/>
    <w:rsid w:val="007E58E5"/>
    <w:rsid w:val="007E5A8A"/>
    <w:rsid w:val="007E5C7B"/>
    <w:rsid w:val="007E5D3F"/>
    <w:rsid w:val="007E5D76"/>
    <w:rsid w:val="007E5EF1"/>
    <w:rsid w:val="007E615B"/>
    <w:rsid w:val="007E62A2"/>
    <w:rsid w:val="007E63C6"/>
    <w:rsid w:val="007E6546"/>
    <w:rsid w:val="007E686B"/>
    <w:rsid w:val="007E6889"/>
    <w:rsid w:val="007E68F5"/>
    <w:rsid w:val="007E69F7"/>
    <w:rsid w:val="007E6A40"/>
    <w:rsid w:val="007E6BA6"/>
    <w:rsid w:val="007E6D9C"/>
    <w:rsid w:val="007E6F94"/>
    <w:rsid w:val="007E71E0"/>
    <w:rsid w:val="007E729E"/>
    <w:rsid w:val="007E7373"/>
    <w:rsid w:val="007E7393"/>
    <w:rsid w:val="007E75C7"/>
    <w:rsid w:val="007E7630"/>
    <w:rsid w:val="007E76C6"/>
    <w:rsid w:val="007E78F2"/>
    <w:rsid w:val="007E7908"/>
    <w:rsid w:val="007E7945"/>
    <w:rsid w:val="007E7A09"/>
    <w:rsid w:val="007E7A37"/>
    <w:rsid w:val="007F007F"/>
    <w:rsid w:val="007F00B5"/>
    <w:rsid w:val="007F012C"/>
    <w:rsid w:val="007F043D"/>
    <w:rsid w:val="007F0472"/>
    <w:rsid w:val="007F058B"/>
    <w:rsid w:val="007F07EC"/>
    <w:rsid w:val="007F0CBB"/>
    <w:rsid w:val="007F0DA9"/>
    <w:rsid w:val="007F1189"/>
    <w:rsid w:val="007F1295"/>
    <w:rsid w:val="007F14F1"/>
    <w:rsid w:val="007F1549"/>
    <w:rsid w:val="007F160B"/>
    <w:rsid w:val="007F168F"/>
    <w:rsid w:val="007F16B9"/>
    <w:rsid w:val="007F1723"/>
    <w:rsid w:val="007F1A82"/>
    <w:rsid w:val="007F1A9D"/>
    <w:rsid w:val="007F1B2A"/>
    <w:rsid w:val="007F1DBB"/>
    <w:rsid w:val="007F1EB6"/>
    <w:rsid w:val="007F206A"/>
    <w:rsid w:val="007F2080"/>
    <w:rsid w:val="007F2118"/>
    <w:rsid w:val="007F22B9"/>
    <w:rsid w:val="007F22EA"/>
    <w:rsid w:val="007F2321"/>
    <w:rsid w:val="007F2422"/>
    <w:rsid w:val="007F24F4"/>
    <w:rsid w:val="007F282F"/>
    <w:rsid w:val="007F296E"/>
    <w:rsid w:val="007F29C3"/>
    <w:rsid w:val="007F2A1B"/>
    <w:rsid w:val="007F2D56"/>
    <w:rsid w:val="007F2D90"/>
    <w:rsid w:val="007F2FB0"/>
    <w:rsid w:val="007F3228"/>
    <w:rsid w:val="007F3289"/>
    <w:rsid w:val="007F3412"/>
    <w:rsid w:val="007F35F2"/>
    <w:rsid w:val="007F38F5"/>
    <w:rsid w:val="007F3A6D"/>
    <w:rsid w:val="007F3A89"/>
    <w:rsid w:val="007F3E09"/>
    <w:rsid w:val="007F4063"/>
    <w:rsid w:val="007F4289"/>
    <w:rsid w:val="007F437E"/>
    <w:rsid w:val="007F46C2"/>
    <w:rsid w:val="007F4A62"/>
    <w:rsid w:val="007F4BFF"/>
    <w:rsid w:val="007F5001"/>
    <w:rsid w:val="007F5078"/>
    <w:rsid w:val="007F56BC"/>
    <w:rsid w:val="007F584B"/>
    <w:rsid w:val="007F588B"/>
    <w:rsid w:val="007F5942"/>
    <w:rsid w:val="007F5A01"/>
    <w:rsid w:val="007F5B5A"/>
    <w:rsid w:val="007F5BB1"/>
    <w:rsid w:val="007F5C20"/>
    <w:rsid w:val="007F5CB3"/>
    <w:rsid w:val="007F5D18"/>
    <w:rsid w:val="007F5E78"/>
    <w:rsid w:val="007F5FAC"/>
    <w:rsid w:val="007F61BF"/>
    <w:rsid w:val="007F65E6"/>
    <w:rsid w:val="007F66E9"/>
    <w:rsid w:val="007F685A"/>
    <w:rsid w:val="007F68BE"/>
    <w:rsid w:val="007F6A71"/>
    <w:rsid w:val="007F6AA6"/>
    <w:rsid w:val="007F6B49"/>
    <w:rsid w:val="007F6CA4"/>
    <w:rsid w:val="007F6CD2"/>
    <w:rsid w:val="007F6E00"/>
    <w:rsid w:val="007F6E05"/>
    <w:rsid w:val="007F703B"/>
    <w:rsid w:val="007F7075"/>
    <w:rsid w:val="007F711B"/>
    <w:rsid w:val="007F71C1"/>
    <w:rsid w:val="007F7386"/>
    <w:rsid w:val="007F73B8"/>
    <w:rsid w:val="007F753F"/>
    <w:rsid w:val="007F7636"/>
    <w:rsid w:val="007F7710"/>
    <w:rsid w:val="007F7722"/>
    <w:rsid w:val="007F7875"/>
    <w:rsid w:val="007F78E7"/>
    <w:rsid w:val="007F79BE"/>
    <w:rsid w:val="007F7AB1"/>
    <w:rsid w:val="007F7CCE"/>
    <w:rsid w:val="007F7E40"/>
    <w:rsid w:val="0080056E"/>
    <w:rsid w:val="008005FB"/>
    <w:rsid w:val="00800667"/>
    <w:rsid w:val="0080076C"/>
    <w:rsid w:val="008007B1"/>
    <w:rsid w:val="00800A70"/>
    <w:rsid w:val="00800BE0"/>
    <w:rsid w:val="00800C5C"/>
    <w:rsid w:val="00800C6D"/>
    <w:rsid w:val="00800CA2"/>
    <w:rsid w:val="00800D32"/>
    <w:rsid w:val="00800D5A"/>
    <w:rsid w:val="00800D93"/>
    <w:rsid w:val="00800E1A"/>
    <w:rsid w:val="00800FB7"/>
    <w:rsid w:val="008012F4"/>
    <w:rsid w:val="008013EE"/>
    <w:rsid w:val="008017A0"/>
    <w:rsid w:val="00801801"/>
    <w:rsid w:val="00801A4E"/>
    <w:rsid w:val="00801B91"/>
    <w:rsid w:val="00801C15"/>
    <w:rsid w:val="00801D22"/>
    <w:rsid w:val="00801F16"/>
    <w:rsid w:val="00801F8F"/>
    <w:rsid w:val="0080206C"/>
    <w:rsid w:val="008020B2"/>
    <w:rsid w:val="00802119"/>
    <w:rsid w:val="0080220E"/>
    <w:rsid w:val="008023A4"/>
    <w:rsid w:val="008024A9"/>
    <w:rsid w:val="008025CA"/>
    <w:rsid w:val="00802660"/>
    <w:rsid w:val="008026F6"/>
    <w:rsid w:val="0080275E"/>
    <w:rsid w:val="00802822"/>
    <w:rsid w:val="00802991"/>
    <w:rsid w:val="00802AE8"/>
    <w:rsid w:val="00802B63"/>
    <w:rsid w:val="00802BC5"/>
    <w:rsid w:val="00802CEE"/>
    <w:rsid w:val="00802D08"/>
    <w:rsid w:val="00802E3B"/>
    <w:rsid w:val="0080300E"/>
    <w:rsid w:val="008030C9"/>
    <w:rsid w:val="00803403"/>
    <w:rsid w:val="00803661"/>
    <w:rsid w:val="008037A2"/>
    <w:rsid w:val="00803978"/>
    <w:rsid w:val="00803AB0"/>
    <w:rsid w:val="00803AF0"/>
    <w:rsid w:val="00803B95"/>
    <w:rsid w:val="00803D0B"/>
    <w:rsid w:val="00803D94"/>
    <w:rsid w:val="00803EDA"/>
    <w:rsid w:val="00803FAE"/>
    <w:rsid w:val="00803FC8"/>
    <w:rsid w:val="00803FFE"/>
    <w:rsid w:val="008040BE"/>
    <w:rsid w:val="0080410C"/>
    <w:rsid w:val="00804296"/>
    <w:rsid w:val="0080438F"/>
    <w:rsid w:val="008044BF"/>
    <w:rsid w:val="008045A1"/>
    <w:rsid w:val="008048F4"/>
    <w:rsid w:val="00804902"/>
    <w:rsid w:val="0080498F"/>
    <w:rsid w:val="00804C4B"/>
    <w:rsid w:val="00804CDF"/>
    <w:rsid w:val="0080506E"/>
    <w:rsid w:val="0080524A"/>
    <w:rsid w:val="008052AB"/>
    <w:rsid w:val="00805342"/>
    <w:rsid w:val="008053FD"/>
    <w:rsid w:val="0080547F"/>
    <w:rsid w:val="00805621"/>
    <w:rsid w:val="00805934"/>
    <w:rsid w:val="00805936"/>
    <w:rsid w:val="008059E9"/>
    <w:rsid w:val="00805A25"/>
    <w:rsid w:val="00805DF1"/>
    <w:rsid w:val="008060C8"/>
    <w:rsid w:val="0080624F"/>
    <w:rsid w:val="00806322"/>
    <w:rsid w:val="0080638C"/>
    <w:rsid w:val="008064A2"/>
    <w:rsid w:val="008064B3"/>
    <w:rsid w:val="008064EE"/>
    <w:rsid w:val="0080665A"/>
    <w:rsid w:val="0080665D"/>
    <w:rsid w:val="00806726"/>
    <w:rsid w:val="0080675E"/>
    <w:rsid w:val="008068CF"/>
    <w:rsid w:val="00806A4B"/>
    <w:rsid w:val="00806B3F"/>
    <w:rsid w:val="00806BC3"/>
    <w:rsid w:val="00806BF5"/>
    <w:rsid w:val="00806D54"/>
    <w:rsid w:val="0080715F"/>
    <w:rsid w:val="008071B2"/>
    <w:rsid w:val="00807237"/>
    <w:rsid w:val="0080760C"/>
    <w:rsid w:val="00807760"/>
    <w:rsid w:val="008078EB"/>
    <w:rsid w:val="008079F3"/>
    <w:rsid w:val="00807BC4"/>
    <w:rsid w:val="00807C4F"/>
    <w:rsid w:val="00807C6B"/>
    <w:rsid w:val="00807CB5"/>
    <w:rsid w:val="00807E17"/>
    <w:rsid w:val="00807EA2"/>
    <w:rsid w:val="00807F7C"/>
    <w:rsid w:val="0081020C"/>
    <w:rsid w:val="0081037E"/>
    <w:rsid w:val="008103A5"/>
    <w:rsid w:val="00810770"/>
    <w:rsid w:val="00810859"/>
    <w:rsid w:val="00810A4D"/>
    <w:rsid w:val="00810C20"/>
    <w:rsid w:val="00810D99"/>
    <w:rsid w:val="00810EE5"/>
    <w:rsid w:val="00810F6A"/>
    <w:rsid w:val="00810F70"/>
    <w:rsid w:val="0081131D"/>
    <w:rsid w:val="00811379"/>
    <w:rsid w:val="0081153F"/>
    <w:rsid w:val="00811699"/>
    <w:rsid w:val="0081169F"/>
    <w:rsid w:val="008116C0"/>
    <w:rsid w:val="008117C9"/>
    <w:rsid w:val="00811B03"/>
    <w:rsid w:val="00811B5B"/>
    <w:rsid w:val="00811D49"/>
    <w:rsid w:val="00811D6C"/>
    <w:rsid w:val="00811E05"/>
    <w:rsid w:val="00811E94"/>
    <w:rsid w:val="008120DA"/>
    <w:rsid w:val="008120E9"/>
    <w:rsid w:val="008122DD"/>
    <w:rsid w:val="0081239B"/>
    <w:rsid w:val="008124A9"/>
    <w:rsid w:val="008127D3"/>
    <w:rsid w:val="00812841"/>
    <w:rsid w:val="00812B09"/>
    <w:rsid w:val="00812CD1"/>
    <w:rsid w:val="00812CE3"/>
    <w:rsid w:val="00812D06"/>
    <w:rsid w:val="00813003"/>
    <w:rsid w:val="00813117"/>
    <w:rsid w:val="008133DA"/>
    <w:rsid w:val="00813472"/>
    <w:rsid w:val="00813486"/>
    <w:rsid w:val="00813493"/>
    <w:rsid w:val="00813891"/>
    <w:rsid w:val="0081396A"/>
    <w:rsid w:val="00813DBD"/>
    <w:rsid w:val="00813E9A"/>
    <w:rsid w:val="00813FE8"/>
    <w:rsid w:val="00814118"/>
    <w:rsid w:val="0081414D"/>
    <w:rsid w:val="00814167"/>
    <w:rsid w:val="008145F2"/>
    <w:rsid w:val="0081463F"/>
    <w:rsid w:val="00814652"/>
    <w:rsid w:val="00814BEF"/>
    <w:rsid w:val="00814E34"/>
    <w:rsid w:val="00814E6B"/>
    <w:rsid w:val="00814EA4"/>
    <w:rsid w:val="00814FFE"/>
    <w:rsid w:val="008151AF"/>
    <w:rsid w:val="00815453"/>
    <w:rsid w:val="0081568F"/>
    <w:rsid w:val="008156A8"/>
    <w:rsid w:val="008157B0"/>
    <w:rsid w:val="0081584D"/>
    <w:rsid w:val="008159D1"/>
    <w:rsid w:val="00815A29"/>
    <w:rsid w:val="00815B6C"/>
    <w:rsid w:val="00815FD7"/>
    <w:rsid w:val="00815FF5"/>
    <w:rsid w:val="0081650C"/>
    <w:rsid w:val="008166A1"/>
    <w:rsid w:val="0081697B"/>
    <w:rsid w:val="00816A40"/>
    <w:rsid w:val="00816BBE"/>
    <w:rsid w:val="00816D43"/>
    <w:rsid w:val="00817014"/>
    <w:rsid w:val="008170A5"/>
    <w:rsid w:val="0081710A"/>
    <w:rsid w:val="0081717D"/>
    <w:rsid w:val="0081721E"/>
    <w:rsid w:val="0081723B"/>
    <w:rsid w:val="008173DB"/>
    <w:rsid w:val="008177AC"/>
    <w:rsid w:val="008177E3"/>
    <w:rsid w:val="00817896"/>
    <w:rsid w:val="0081793D"/>
    <w:rsid w:val="00817B9F"/>
    <w:rsid w:val="00817FFA"/>
    <w:rsid w:val="00820274"/>
    <w:rsid w:val="008202E0"/>
    <w:rsid w:val="0082035A"/>
    <w:rsid w:val="00820399"/>
    <w:rsid w:val="008203E6"/>
    <w:rsid w:val="00820476"/>
    <w:rsid w:val="008204F3"/>
    <w:rsid w:val="0082068A"/>
    <w:rsid w:val="008207DA"/>
    <w:rsid w:val="00820A67"/>
    <w:rsid w:val="00820D06"/>
    <w:rsid w:val="00820E7F"/>
    <w:rsid w:val="00821652"/>
    <w:rsid w:val="008217A1"/>
    <w:rsid w:val="008218F2"/>
    <w:rsid w:val="00821922"/>
    <w:rsid w:val="00821A78"/>
    <w:rsid w:val="00821BDD"/>
    <w:rsid w:val="00821C98"/>
    <w:rsid w:val="00821D41"/>
    <w:rsid w:val="00821D93"/>
    <w:rsid w:val="00821E0F"/>
    <w:rsid w:val="00821E85"/>
    <w:rsid w:val="008220D0"/>
    <w:rsid w:val="008223DD"/>
    <w:rsid w:val="0082245E"/>
    <w:rsid w:val="008224FD"/>
    <w:rsid w:val="008226D3"/>
    <w:rsid w:val="00822918"/>
    <w:rsid w:val="00822981"/>
    <w:rsid w:val="00822A44"/>
    <w:rsid w:val="00822F0B"/>
    <w:rsid w:val="00822F2B"/>
    <w:rsid w:val="00823030"/>
    <w:rsid w:val="008235DF"/>
    <w:rsid w:val="0082375C"/>
    <w:rsid w:val="008237A9"/>
    <w:rsid w:val="008238B2"/>
    <w:rsid w:val="0082392C"/>
    <w:rsid w:val="00823A9C"/>
    <w:rsid w:val="00823ADC"/>
    <w:rsid w:val="00823AFD"/>
    <w:rsid w:val="00823B9E"/>
    <w:rsid w:val="00823CF1"/>
    <w:rsid w:val="00823CF3"/>
    <w:rsid w:val="00823D0F"/>
    <w:rsid w:val="00823D89"/>
    <w:rsid w:val="00823E4B"/>
    <w:rsid w:val="00824265"/>
    <w:rsid w:val="00824A4B"/>
    <w:rsid w:val="00824AAA"/>
    <w:rsid w:val="00824F94"/>
    <w:rsid w:val="00824FD0"/>
    <w:rsid w:val="00824FEE"/>
    <w:rsid w:val="00824FF6"/>
    <w:rsid w:val="00824FFB"/>
    <w:rsid w:val="00825012"/>
    <w:rsid w:val="0082505A"/>
    <w:rsid w:val="008250BC"/>
    <w:rsid w:val="008252FE"/>
    <w:rsid w:val="0082532C"/>
    <w:rsid w:val="00825965"/>
    <w:rsid w:val="00825B12"/>
    <w:rsid w:val="00825B82"/>
    <w:rsid w:val="00825C08"/>
    <w:rsid w:val="00825D6F"/>
    <w:rsid w:val="00825E5F"/>
    <w:rsid w:val="00825EB9"/>
    <w:rsid w:val="00825F0D"/>
    <w:rsid w:val="00825F54"/>
    <w:rsid w:val="00826256"/>
    <w:rsid w:val="008265FC"/>
    <w:rsid w:val="0082674D"/>
    <w:rsid w:val="0082686A"/>
    <w:rsid w:val="00826C54"/>
    <w:rsid w:val="00826C80"/>
    <w:rsid w:val="00826E72"/>
    <w:rsid w:val="00826EC4"/>
    <w:rsid w:val="00826EE8"/>
    <w:rsid w:val="0082706F"/>
    <w:rsid w:val="0082779E"/>
    <w:rsid w:val="008277E8"/>
    <w:rsid w:val="0082786A"/>
    <w:rsid w:val="00827D23"/>
    <w:rsid w:val="00827E2A"/>
    <w:rsid w:val="00827F90"/>
    <w:rsid w:val="008300EF"/>
    <w:rsid w:val="00830107"/>
    <w:rsid w:val="0083027B"/>
    <w:rsid w:val="00830282"/>
    <w:rsid w:val="008309BA"/>
    <w:rsid w:val="00830A0F"/>
    <w:rsid w:val="00830BDB"/>
    <w:rsid w:val="00830C14"/>
    <w:rsid w:val="00830C27"/>
    <w:rsid w:val="00830D23"/>
    <w:rsid w:val="00830FF4"/>
    <w:rsid w:val="00831105"/>
    <w:rsid w:val="008311CD"/>
    <w:rsid w:val="00831255"/>
    <w:rsid w:val="00831344"/>
    <w:rsid w:val="00831545"/>
    <w:rsid w:val="0083158E"/>
    <w:rsid w:val="008315FF"/>
    <w:rsid w:val="0083178F"/>
    <w:rsid w:val="008317F9"/>
    <w:rsid w:val="0083181F"/>
    <w:rsid w:val="00831854"/>
    <w:rsid w:val="008319D4"/>
    <w:rsid w:val="008319EC"/>
    <w:rsid w:val="00831A8D"/>
    <w:rsid w:val="00831AC3"/>
    <w:rsid w:val="00831CFB"/>
    <w:rsid w:val="00832088"/>
    <w:rsid w:val="008320C0"/>
    <w:rsid w:val="00832116"/>
    <w:rsid w:val="0083211B"/>
    <w:rsid w:val="008321F9"/>
    <w:rsid w:val="00832215"/>
    <w:rsid w:val="008322E7"/>
    <w:rsid w:val="008324C1"/>
    <w:rsid w:val="008328AD"/>
    <w:rsid w:val="008329D1"/>
    <w:rsid w:val="00832AE9"/>
    <w:rsid w:val="00832D11"/>
    <w:rsid w:val="00832D91"/>
    <w:rsid w:val="00832EFC"/>
    <w:rsid w:val="00832F29"/>
    <w:rsid w:val="00833117"/>
    <w:rsid w:val="0083315A"/>
    <w:rsid w:val="008331AB"/>
    <w:rsid w:val="008331DF"/>
    <w:rsid w:val="0083330A"/>
    <w:rsid w:val="0083333A"/>
    <w:rsid w:val="008333E6"/>
    <w:rsid w:val="008334C0"/>
    <w:rsid w:val="00833CE4"/>
    <w:rsid w:val="00833D53"/>
    <w:rsid w:val="00833D83"/>
    <w:rsid w:val="00833FAE"/>
    <w:rsid w:val="008340AF"/>
    <w:rsid w:val="00834372"/>
    <w:rsid w:val="008344F4"/>
    <w:rsid w:val="00834554"/>
    <w:rsid w:val="00834601"/>
    <w:rsid w:val="00834833"/>
    <w:rsid w:val="00834846"/>
    <w:rsid w:val="00834CB1"/>
    <w:rsid w:val="00834DCA"/>
    <w:rsid w:val="00834EDA"/>
    <w:rsid w:val="00834F7A"/>
    <w:rsid w:val="0083516C"/>
    <w:rsid w:val="00835345"/>
    <w:rsid w:val="00835384"/>
    <w:rsid w:val="008353BF"/>
    <w:rsid w:val="00835422"/>
    <w:rsid w:val="00835611"/>
    <w:rsid w:val="00835732"/>
    <w:rsid w:val="008358D7"/>
    <w:rsid w:val="00835D5F"/>
    <w:rsid w:val="00835D7A"/>
    <w:rsid w:val="00835E20"/>
    <w:rsid w:val="008360E2"/>
    <w:rsid w:val="0083618D"/>
    <w:rsid w:val="00836266"/>
    <w:rsid w:val="00836351"/>
    <w:rsid w:val="00836449"/>
    <w:rsid w:val="0083657B"/>
    <w:rsid w:val="008365DB"/>
    <w:rsid w:val="0083661D"/>
    <w:rsid w:val="00836684"/>
    <w:rsid w:val="008366E1"/>
    <w:rsid w:val="00836743"/>
    <w:rsid w:val="008368FC"/>
    <w:rsid w:val="008369F0"/>
    <w:rsid w:val="00836C0A"/>
    <w:rsid w:val="00836C8F"/>
    <w:rsid w:val="00836E4B"/>
    <w:rsid w:val="00836F31"/>
    <w:rsid w:val="0083704F"/>
    <w:rsid w:val="008374F0"/>
    <w:rsid w:val="0083773F"/>
    <w:rsid w:val="0083781F"/>
    <w:rsid w:val="00837ABA"/>
    <w:rsid w:val="00837B44"/>
    <w:rsid w:val="00837CFC"/>
    <w:rsid w:val="00840466"/>
    <w:rsid w:val="008405AE"/>
    <w:rsid w:val="008407D4"/>
    <w:rsid w:val="0084099D"/>
    <w:rsid w:val="00840C5B"/>
    <w:rsid w:val="00840D99"/>
    <w:rsid w:val="00840F6F"/>
    <w:rsid w:val="00841548"/>
    <w:rsid w:val="00841598"/>
    <w:rsid w:val="008415E2"/>
    <w:rsid w:val="00841842"/>
    <w:rsid w:val="008419A8"/>
    <w:rsid w:val="00841ABB"/>
    <w:rsid w:val="00841AE6"/>
    <w:rsid w:val="00841D05"/>
    <w:rsid w:val="00842043"/>
    <w:rsid w:val="008422C7"/>
    <w:rsid w:val="0084253B"/>
    <w:rsid w:val="0084259A"/>
    <w:rsid w:val="008425AA"/>
    <w:rsid w:val="00842695"/>
    <w:rsid w:val="0084296F"/>
    <w:rsid w:val="00842A3A"/>
    <w:rsid w:val="00842A92"/>
    <w:rsid w:val="00842BE3"/>
    <w:rsid w:val="00842E9B"/>
    <w:rsid w:val="0084322B"/>
    <w:rsid w:val="0084345B"/>
    <w:rsid w:val="008434D7"/>
    <w:rsid w:val="00843500"/>
    <w:rsid w:val="0084374C"/>
    <w:rsid w:val="00843D23"/>
    <w:rsid w:val="00843D5A"/>
    <w:rsid w:val="00843DBD"/>
    <w:rsid w:val="00843F8B"/>
    <w:rsid w:val="00843F8D"/>
    <w:rsid w:val="00844221"/>
    <w:rsid w:val="008442E0"/>
    <w:rsid w:val="0084451B"/>
    <w:rsid w:val="0084496E"/>
    <w:rsid w:val="00844AA8"/>
    <w:rsid w:val="00844C17"/>
    <w:rsid w:val="00844CD1"/>
    <w:rsid w:val="00844EF0"/>
    <w:rsid w:val="00844F01"/>
    <w:rsid w:val="008450A9"/>
    <w:rsid w:val="0084513E"/>
    <w:rsid w:val="00845617"/>
    <w:rsid w:val="008459F5"/>
    <w:rsid w:val="00845D9A"/>
    <w:rsid w:val="00845E32"/>
    <w:rsid w:val="0084616D"/>
    <w:rsid w:val="00846220"/>
    <w:rsid w:val="0084674D"/>
    <w:rsid w:val="0084679B"/>
    <w:rsid w:val="00846848"/>
    <w:rsid w:val="008468CF"/>
    <w:rsid w:val="008468E0"/>
    <w:rsid w:val="0084693A"/>
    <w:rsid w:val="00846946"/>
    <w:rsid w:val="00846BB9"/>
    <w:rsid w:val="00846C3D"/>
    <w:rsid w:val="00846EA6"/>
    <w:rsid w:val="00847012"/>
    <w:rsid w:val="008471AB"/>
    <w:rsid w:val="00847439"/>
    <w:rsid w:val="00847818"/>
    <w:rsid w:val="00847B98"/>
    <w:rsid w:val="00847D6A"/>
    <w:rsid w:val="0085019F"/>
    <w:rsid w:val="00850257"/>
    <w:rsid w:val="0085025A"/>
    <w:rsid w:val="008503E7"/>
    <w:rsid w:val="00850623"/>
    <w:rsid w:val="0085088B"/>
    <w:rsid w:val="00850B4F"/>
    <w:rsid w:val="00850D26"/>
    <w:rsid w:val="00850DFA"/>
    <w:rsid w:val="00850F20"/>
    <w:rsid w:val="00850F81"/>
    <w:rsid w:val="00851011"/>
    <w:rsid w:val="008510A3"/>
    <w:rsid w:val="00851347"/>
    <w:rsid w:val="00851590"/>
    <w:rsid w:val="008516FB"/>
    <w:rsid w:val="008518CE"/>
    <w:rsid w:val="008518F4"/>
    <w:rsid w:val="00851CCB"/>
    <w:rsid w:val="00851CEE"/>
    <w:rsid w:val="00851E45"/>
    <w:rsid w:val="008520B2"/>
    <w:rsid w:val="008520C6"/>
    <w:rsid w:val="008521AE"/>
    <w:rsid w:val="008522AE"/>
    <w:rsid w:val="008522D2"/>
    <w:rsid w:val="00852367"/>
    <w:rsid w:val="008524B0"/>
    <w:rsid w:val="0085258A"/>
    <w:rsid w:val="008525C3"/>
    <w:rsid w:val="008526CF"/>
    <w:rsid w:val="008527C3"/>
    <w:rsid w:val="008527C7"/>
    <w:rsid w:val="008528BB"/>
    <w:rsid w:val="008528BD"/>
    <w:rsid w:val="008529D1"/>
    <w:rsid w:val="00852A99"/>
    <w:rsid w:val="00852EB8"/>
    <w:rsid w:val="0085308D"/>
    <w:rsid w:val="008530AD"/>
    <w:rsid w:val="008535DC"/>
    <w:rsid w:val="00853620"/>
    <w:rsid w:val="00853693"/>
    <w:rsid w:val="008536D0"/>
    <w:rsid w:val="00853A1E"/>
    <w:rsid w:val="00853B4D"/>
    <w:rsid w:val="00853B5A"/>
    <w:rsid w:val="00853F01"/>
    <w:rsid w:val="0085412D"/>
    <w:rsid w:val="00854177"/>
    <w:rsid w:val="008541F3"/>
    <w:rsid w:val="0085426B"/>
    <w:rsid w:val="008544AE"/>
    <w:rsid w:val="0085450A"/>
    <w:rsid w:val="0085454D"/>
    <w:rsid w:val="008547F7"/>
    <w:rsid w:val="00854BA1"/>
    <w:rsid w:val="00854D21"/>
    <w:rsid w:val="00854D8F"/>
    <w:rsid w:val="0085508E"/>
    <w:rsid w:val="00855282"/>
    <w:rsid w:val="0085537B"/>
    <w:rsid w:val="00855492"/>
    <w:rsid w:val="008554F8"/>
    <w:rsid w:val="008554FB"/>
    <w:rsid w:val="00855604"/>
    <w:rsid w:val="008556B3"/>
    <w:rsid w:val="0085574E"/>
    <w:rsid w:val="0085579B"/>
    <w:rsid w:val="008559CD"/>
    <w:rsid w:val="00855A2B"/>
    <w:rsid w:val="00855B40"/>
    <w:rsid w:val="00855C66"/>
    <w:rsid w:val="00855CBF"/>
    <w:rsid w:val="00855CED"/>
    <w:rsid w:val="00855E8D"/>
    <w:rsid w:val="00855EC2"/>
    <w:rsid w:val="00856193"/>
    <w:rsid w:val="0085658F"/>
    <w:rsid w:val="00856608"/>
    <w:rsid w:val="00856994"/>
    <w:rsid w:val="00856BA9"/>
    <w:rsid w:val="00856F53"/>
    <w:rsid w:val="00856F65"/>
    <w:rsid w:val="00857045"/>
    <w:rsid w:val="0085717A"/>
    <w:rsid w:val="008571E5"/>
    <w:rsid w:val="00857270"/>
    <w:rsid w:val="008573F6"/>
    <w:rsid w:val="008574C1"/>
    <w:rsid w:val="0085751F"/>
    <w:rsid w:val="0085799D"/>
    <w:rsid w:val="00857B86"/>
    <w:rsid w:val="00857C2E"/>
    <w:rsid w:val="00857EE5"/>
    <w:rsid w:val="00857EF9"/>
    <w:rsid w:val="0086010A"/>
    <w:rsid w:val="0086020A"/>
    <w:rsid w:val="00860459"/>
    <w:rsid w:val="00860762"/>
    <w:rsid w:val="00860AF2"/>
    <w:rsid w:val="00860D57"/>
    <w:rsid w:val="00860DD7"/>
    <w:rsid w:val="00860EAE"/>
    <w:rsid w:val="00860FF9"/>
    <w:rsid w:val="00861063"/>
    <w:rsid w:val="0086117F"/>
    <w:rsid w:val="008613D9"/>
    <w:rsid w:val="00861419"/>
    <w:rsid w:val="0086156B"/>
    <w:rsid w:val="00861572"/>
    <w:rsid w:val="0086179A"/>
    <w:rsid w:val="008619EE"/>
    <w:rsid w:val="00861DBE"/>
    <w:rsid w:val="00861E17"/>
    <w:rsid w:val="00861FE2"/>
    <w:rsid w:val="008623F5"/>
    <w:rsid w:val="008624A6"/>
    <w:rsid w:val="008624C9"/>
    <w:rsid w:val="0086268B"/>
    <w:rsid w:val="0086270B"/>
    <w:rsid w:val="0086288C"/>
    <w:rsid w:val="00862A9A"/>
    <w:rsid w:val="00862E38"/>
    <w:rsid w:val="0086328B"/>
    <w:rsid w:val="008632BE"/>
    <w:rsid w:val="008633A4"/>
    <w:rsid w:val="00863400"/>
    <w:rsid w:val="00863563"/>
    <w:rsid w:val="008635D0"/>
    <w:rsid w:val="00863601"/>
    <w:rsid w:val="008637D2"/>
    <w:rsid w:val="0086399D"/>
    <w:rsid w:val="008639D6"/>
    <w:rsid w:val="00863C8A"/>
    <w:rsid w:val="00863DE4"/>
    <w:rsid w:val="00863E2B"/>
    <w:rsid w:val="00863EE0"/>
    <w:rsid w:val="00863F62"/>
    <w:rsid w:val="0086407A"/>
    <w:rsid w:val="0086413E"/>
    <w:rsid w:val="008641B0"/>
    <w:rsid w:val="0086426E"/>
    <w:rsid w:val="0086427C"/>
    <w:rsid w:val="008642BD"/>
    <w:rsid w:val="00864369"/>
    <w:rsid w:val="008643A6"/>
    <w:rsid w:val="008644EE"/>
    <w:rsid w:val="0086465C"/>
    <w:rsid w:val="0086474F"/>
    <w:rsid w:val="00864862"/>
    <w:rsid w:val="00864BF7"/>
    <w:rsid w:val="00864D0F"/>
    <w:rsid w:val="00864EB9"/>
    <w:rsid w:val="00864F29"/>
    <w:rsid w:val="00865073"/>
    <w:rsid w:val="0086511A"/>
    <w:rsid w:val="008652F2"/>
    <w:rsid w:val="008653B9"/>
    <w:rsid w:val="00865407"/>
    <w:rsid w:val="00865556"/>
    <w:rsid w:val="00865675"/>
    <w:rsid w:val="00865CE4"/>
    <w:rsid w:val="00865DBC"/>
    <w:rsid w:val="00865F0A"/>
    <w:rsid w:val="008660A6"/>
    <w:rsid w:val="008661A4"/>
    <w:rsid w:val="00866421"/>
    <w:rsid w:val="0086648E"/>
    <w:rsid w:val="008665FF"/>
    <w:rsid w:val="0086673B"/>
    <w:rsid w:val="008667B2"/>
    <w:rsid w:val="008668C5"/>
    <w:rsid w:val="0086691C"/>
    <w:rsid w:val="00866B75"/>
    <w:rsid w:val="00866BB0"/>
    <w:rsid w:val="00866E1D"/>
    <w:rsid w:val="00866E2F"/>
    <w:rsid w:val="00867214"/>
    <w:rsid w:val="008673E4"/>
    <w:rsid w:val="0086741D"/>
    <w:rsid w:val="0086753B"/>
    <w:rsid w:val="008676D8"/>
    <w:rsid w:val="00867724"/>
    <w:rsid w:val="00867730"/>
    <w:rsid w:val="00867751"/>
    <w:rsid w:val="00867801"/>
    <w:rsid w:val="00867D88"/>
    <w:rsid w:val="00867F6F"/>
    <w:rsid w:val="00867FC2"/>
    <w:rsid w:val="00870345"/>
    <w:rsid w:val="0087041F"/>
    <w:rsid w:val="008704A1"/>
    <w:rsid w:val="008708F2"/>
    <w:rsid w:val="0087091F"/>
    <w:rsid w:val="00870DB6"/>
    <w:rsid w:val="00870F78"/>
    <w:rsid w:val="00870F7F"/>
    <w:rsid w:val="0087100B"/>
    <w:rsid w:val="00871213"/>
    <w:rsid w:val="0087128E"/>
    <w:rsid w:val="008713CF"/>
    <w:rsid w:val="00871447"/>
    <w:rsid w:val="00871A18"/>
    <w:rsid w:val="00871B98"/>
    <w:rsid w:val="00871F07"/>
    <w:rsid w:val="00872047"/>
    <w:rsid w:val="008720D5"/>
    <w:rsid w:val="008722AC"/>
    <w:rsid w:val="0087238F"/>
    <w:rsid w:val="00872958"/>
    <w:rsid w:val="0087296F"/>
    <w:rsid w:val="008729C6"/>
    <w:rsid w:val="00872D32"/>
    <w:rsid w:val="00872DAD"/>
    <w:rsid w:val="00872DCC"/>
    <w:rsid w:val="00872E12"/>
    <w:rsid w:val="00872EE0"/>
    <w:rsid w:val="0087317E"/>
    <w:rsid w:val="00873203"/>
    <w:rsid w:val="00873240"/>
    <w:rsid w:val="0087324E"/>
    <w:rsid w:val="00873352"/>
    <w:rsid w:val="0087349F"/>
    <w:rsid w:val="008734F4"/>
    <w:rsid w:val="0087356A"/>
    <w:rsid w:val="008737BD"/>
    <w:rsid w:val="0087386C"/>
    <w:rsid w:val="00873CD6"/>
    <w:rsid w:val="00873D02"/>
    <w:rsid w:val="00873F26"/>
    <w:rsid w:val="00874068"/>
    <w:rsid w:val="00874230"/>
    <w:rsid w:val="00874350"/>
    <w:rsid w:val="0087445E"/>
    <w:rsid w:val="00874499"/>
    <w:rsid w:val="008744EA"/>
    <w:rsid w:val="0087459A"/>
    <w:rsid w:val="008745AD"/>
    <w:rsid w:val="00874703"/>
    <w:rsid w:val="00874806"/>
    <w:rsid w:val="00874887"/>
    <w:rsid w:val="00874D22"/>
    <w:rsid w:val="008751C1"/>
    <w:rsid w:val="008751F4"/>
    <w:rsid w:val="00875350"/>
    <w:rsid w:val="0087543C"/>
    <w:rsid w:val="008756FF"/>
    <w:rsid w:val="00875C21"/>
    <w:rsid w:val="00875D22"/>
    <w:rsid w:val="00875D9A"/>
    <w:rsid w:val="00875F44"/>
    <w:rsid w:val="0087609B"/>
    <w:rsid w:val="008760A5"/>
    <w:rsid w:val="008760C4"/>
    <w:rsid w:val="0087615E"/>
    <w:rsid w:val="00876219"/>
    <w:rsid w:val="00876277"/>
    <w:rsid w:val="00876557"/>
    <w:rsid w:val="008767EB"/>
    <w:rsid w:val="00876996"/>
    <w:rsid w:val="00876F6C"/>
    <w:rsid w:val="00876F9D"/>
    <w:rsid w:val="0087720F"/>
    <w:rsid w:val="008775B4"/>
    <w:rsid w:val="00877614"/>
    <w:rsid w:val="0087768E"/>
    <w:rsid w:val="00877849"/>
    <w:rsid w:val="00877893"/>
    <w:rsid w:val="00877A28"/>
    <w:rsid w:val="00877B53"/>
    <w:rsid w:val="00877E00"/>
    <w:rsid w:val="00877F55"/>
    <w:rsid w:val="00880608"/>
    <w:rsid w:val="0088061F"/>
    <w:rsid w:val="00880677"/>
    <w:rsid w:val="0088078E"/>
    <w:rsid w:val="00880853"/>
    <w:rsid w:val="00880AF5"/>
    <w:rsid w:val="00880CE3"/>
    <w:rsid w:val="00880DB9"/>
    <w:rsid w:val="00880FF7"/>
    <w:rsid w:val="008810E3"/>
    <w:rsid w:val="008810F5"/>
    <w:rsid w:val="0088110D"/>
    <w:rsid w:val="00881138"/>
    <w:rsid w:val="00881302"/>
    <w:rsid w:val="00881581"/>
    <w:rsid w:val="0088192D"/>
    <w:rsid w:val="00881952"/>
    <w:rsid w:val="008819AF"/>
    <w:rsid w:val="00881AAC"/>
    <w:rsid w:val="00881B12"/>
    <w:rsid w:val="00881B38"/>
    <w:rsid w:val="00881E40"/>
    <w:rsid w:val="00881E9F"/>
    <w:rsid w:val="00881FB9"/>
    <w:rsid w:val="008823D4"/>
    <w:rsid w:val="008823DC"/>
    <w:rsid w:val="008827CA"/>
    <w:rsid w:val="008827CD"/>
    <w:rsid w:val="0088287B"/>
    <w:rsid w:val="00882A75"/>
    <w:rsid w:val="00882CE2"/>
    <w:rsid w:val="00882F8C"/>
    <w:rsid w:val="008831F6"/>
    <w:rsid w:val="008832D8"/>
    <w:rsid w:val="0088344A"/>
    <w:rsid w:val="00883462"/>
    <w:rsid w:val="008834E7"/>
    <w:rsid w:val="008834F1"/>
    <w:rsid w:val="0088353E"/>
    <w:rsid w:val="00883541"/>
    <w:rsid w:val="008835FA"/>
    <w:rsid w:val="00883E42"/>
    <w:rsid w:val="00883E99"/>
    <w:rsid w:val="0088409D"/>
    <w:rsid w:val="008840F2"/>
    <w:rsid w:val="0088491D"/>
    <w:rsid w:val="00884AB4"/>
    <w:rsid w:val="00884CEB"/>
    <w:rsid w:val="00884CF0"/>
    <w:rsid w:val="00884E39"/>
    <w:rsid w:val="00884EFE"/>
    <w:rsid w:val="00885292"/>
    <w:rsid w:val="008852E3"/>
    <w:rsid w:val="0088536E"/>
    <w:rsid w:val="0088543F"/>
    <w:rsid w:val="008854F0"/>
    <w:rsid w:val="00885569"/>
    <w:rsid w:val="008855C7"/>
    <w:rsid w:val="00885600"/>
    <w:rsid w:val="0088566F"/>
    <w:rsid w:val="008857D4"/>
    <w:rsid w:val="00885864"/>
    <w:rsid w:val="00885B88"/>
    <w:rsid w:val="0088633F"/>
    <w:rsid w:val="00886387"/>
    <w:rsid w:val="0088654C"/>
    <w:rsid w:val="008865CA"/>
    <w:rsid w:val="00886BA3"/>
    <w:rsid w:val="00886CB2"/>
    <w:rsid w:val="00886D4D"/>
    <w:rsid w:val="00887159"/>
    <w:rsid w:val="00887204"/>
    <w:rsid w:val="008872D5"/>
    <w:rsid w:val="00887397"/>
    <w:rsid w:val="008874D5"/>
    <w:rsid w:val="008875FD"/>
    <w:rsid w:val="00887718"/>
    <w:rsid w:val="00887970"/>
    <w:rsid w:val="00887998"/>
    <w:rsid w:val="00887A56"/>
    <w:rsid w:val="00887ACD"/>
    <w:rsid w:val="00887CAD"/>
    <w:rsid w:val="00887DCE"/>
    <w:rsid w:val="008900C6"/>
    <w:rsid w:val="008901DA"/>
    <w:rsid w:val="00890292"/>
    <w:rsid w:val="00890879"/>
    <w:rsid w:val="008909A7"/>
    <w:rsid w:val="008909BC"/>
    <w:rsid w:val="00890A11"/>
    <w:rsid w:val="00890A8C"/>
    <w:rsid w:val="00890C8F"/>
    <w:rsid w:val="00890D2C"/>
    <w:rsid w:val="00890F40"/>
    <w:rsid w:val="00891122"/>
    <w:rsid w:val="00891166"/>
    <w:rsid w:val="00891182"/>
    <w:rsid w:val="00891255"/>
    <w:rsid w:val="008919BC"/>
    <w:rsid w:val="00891A08"/>
    <w:rsid w:val="00891A50"/>
    <w:rsid w:val="00891C88"/>
    <w:rsid w:val="00891CCE"/>
    <w:rsid w:val="00891FD2"/>
    <w:rsid w:val="00892035"/>
    <w:rsid w:val="00892158"/>
    <w:rsid w:val="00892178"/>
    <w:rsid w:val="00892351"/>
    <w:rsid w:val="008923A2"/>
    <w:rsid w:val="008923AC"/>
    <w:rsid w:val="008924DF"/>
    <w:rsid w:val="00892554"/>
    <w:rsid w:val="008925C6"/>
    <w:rsid w:val="008925EA"/>
    <w:rsid w:val="00892643"/>
    <w:rsid w:val="00892852"/>
    <w:rsid w:val="00892853"/>
    <w:rsid w:val="00892ABA"/>
    <w:rsid w:val="00892C0E"/>
    <w:rsid w:val="00892C9C"/>
    <w:rsid w:val="00892FF0"/>
    <w:rsid w:val="0089320E"/>
    <w:rsid w:val="008932C8"/>
    <w:rsid w:val="008935B4"/>
    <w:rsid w:val="008936C8"/>
    <w:rsid w:val="0089391B"/>
    <w:rsid w:val="008942A0"/>
    <w:rsid w:val="00894592"/>
    <w:rsid w:val="00894835"/>
    <w:rsid w:val="00894984"/>
    <w:rsid w:val="00894AD4"/>
    <w:rsid w:val="00894B61"/>
    <w:rsid w:val="00894C1F"/>
    <w:rsid w:val="00894CC1"/>
    <w:rsid w:val="00894F2D"/>
    <w:rsid w:val="00894FA4"/>
    <w:rsid w:val="00894FA6"/>
    <w:rsid w:val="00895069"/>
    <w:rsid w:val="0089513B"/>
    <w:rsid w:val="00895495"/>
    <w:rsid w:val="00895686"/>
    <w:rsid w:val="00895828"/>
    <w:rsid w:val="008959CA"/>
    <w:rsid w:val="00895B54"/>
    <w:rsid w:val="00895BDD"/>
    <w:rsid w:val="00895D39"/>
    <w:rsid w:val="00895DE3"/>
    <w:rsid w:val="00895EBE"/>
    <w:rsid w:val="00895F10"/>
    <w:rsid w:val="0089679B"/>
    <w:rsid w:val="00896AF8"/>
    <w:rsid w:val="00896B5E"/>
    <w:rsid w:val="00896C0B"/>
    <w:rsid w:val="00896C34"/>
    <w:rsid w:val="00897001"/>
    <w:rsid w:val="00897183"/>
    <w:rsid w:val="008971AE"/>
    <w:rsid w:val="00897293"/>
    <w:rsid w:val="0089733A"/>
    <w:rsid w:val="00897524"/>
    <w:rsid w:val="00897531"/>
    <w:rsid w:val="008975B0"/>
    <w:rsid w:val="008975E7"/>
    <w:rsid w:val="00897938"/>
    <w:rsid w:val="00897DD9"/>
    <w:rsid w:val="00897EB4"/>
    <w:rsid w:val="00897F8E"/>
    <w:rsid w:val="008A0086"/>
    <w:rsid w:val="008A01AD"/>
    <w:rsid w:val="008A02A7"/>
    <w:rsid w:val="008A0536"/>
    <w:rsid w:val="008A05B7"/>
    <w:rsid w:val="008A05C9"/>
    <w:rsid w:val="008A05E5"/>
    <w:rsid w:val="008A0B1A"/>
    <w:rsid w:val="008A0E95"/>
    <w:rsid w:val="008A0FA0"/>
    <w:rsid w:val="008A114C"/>
    <w:rsid w:val="008A12C2"/>
    <w:rsid w:val="008A1488"/>
    <w:rsid w:val="008A1525"/>
    <w:rsid w:val="008A157F"/>
    <w:rsid w:val="008A17C3"/>
    <w:rsid w:val="008A18D1"/>
    <w:rsid w:val="008A19DD"/>
    <w:rsid w:val="008A1A4F"/>
    <w:rsid w:val="008A1A59"/>
    <w:rsid w:val="008A1BFA"/>
    <w:rsid w:val="008A1D47"/>
    <w:rsid w:val="008A21A1"/>
    <w:rsid w:val="008A24AB"/>
    <w:rsid w:val="008A2514"/>
    <w:rsid w:val="008A265D"/>
    <w:rsid w:val="008A270B"/>
    <w:rsid w:val="008A285D"/>
    <w:rsid w:val="008A28E1"/>
    <w:rsid w:val="008A2914"/>
    <w:rsid w:val="008A2B18"/>
    <w:rsid w:val="008A2CF5"/>
    <w:rsid w:val="008A2E1F"/>
    <w:rsid w:val="008A300D"/>
    <w:rsid w:val="008A3164"/>
    <w:rsid w:val="008A3322"/>
    <w:rsid w:val="008A340A"/>
    <w:rsid w:val="008A3562"/>
    <w:rsid w:val="008A379E"/>
    <w:rsid w:val="008A38FB"/>
    <w:rsid w:val="008A39F2"/>
    <w:rsid w:val="008A3A2C"/>
    <w:rsid w:val="008A3EE0"/>
    <w:rsid w:val="008A407D"/>
    <w:rsid w:val="008A40E6"/>
    <w:rsid w:val="008A4162"/>
    <w:rsid w:val="008A444E"/>
    <w:rsid w:val="008A4556"/>
    <w:rsid w:val="008A45AA"/>
    <w:rsid w:val="008A4648"/>
    <w:rsid w:val="008A46CD"/>
    <w:rsid w:val="008A4F60"/>
    <w:rsid w:val="008A4F9F"/>
    <w:rsid w:val="008A4FDC"/>
    <w:rsid w:val="008A5574"/>
    <w:rsid w:val="008A557E"/>
    <w:rsid w:val="008A5692"/>
    <w:rsid w:val="008A56D1"/>
    <w:rsid w:val="008A574B"/>
    <w:rsid w:val="008A5903"/>
    <w:rsid w:val="008A59CE"/>
    <w:rsid w:val="008A5EA5"/>
    <w:rsid w:val="008A5FB0"/>
    <w:rsid w:val="008A6082"/>
    <w:rsid w:val="008A6095"/>
    <w:rsid w:val="008A60C5"/>
    <w:rsid w:val="008A6623"/>
    <w:rsid w:val="008A688D"/>
    <w:rsid w:val="008A6908"/>
    <w:rsid w:val="008A6C75"/>
    <w:rsid w:val="008A6E21"/>
    <w:rsid w:val="008A6E43"/>
    <w:rsid w:val="008A720D"/>
    <w:rsid w:val="008A724B"/>
    <w:rsid w:val="008A737C"/>
    <w:rsid w:val="008A74D0"/>
    <w:rsid w:val="008A7626"/>
    <w:rsid w:val="008A7716"/>
    <w:rsid w:val="008A788C"/>
    <w:rsid w:val="008A7A50"/>
    <w:rsid w:val="008A7A51"/>
    <w:rsid w:val="008A7DF2"/>
    <w:rsid w:val="008A7F86"/>
    <w:rsid w:val="008A7FCE"/>
    <w:rsid w:val="008A7FF7"/>
    <w:rsid w:val="008B0001"/>
    <w:rsid w:val="008B013C"/>
    <w:rsid w:val="008B05E6"/>
    <w:rsid w:val="008B0638"/>
    <w:rsid w:val="008B08A0"/>
    <w:rsid w:val="008B0987"/>
    <w:rsid w:val="008B0A40"/>
    <w:rsid w:val="008B0B61"/>
    <w:rsid w:val="008B0BB2"/>
    <w:rsid w:val="008B0C7D"/>
    <w:rsid w:val="008B0DAA"/>
    <w:rsid w:val="008B0E37"/>
    <w:rsid w:val="008B11BA"/>
    <w:rsid w:val="008B1223"/>
    <w:rsid w:val="008B13DA"/>
    <w:rsid w:val="008B1497"/>
    <w:rsid w:val="008B16CA"/>
    <w:rsid w:val="008B16F0"/>
    <w:rsid w:val="008B1734"/>
    <w:rsid w:val="008B1774"/>
    <w:rsid w:val="008B1B6C"/>
    <w:rsid w:val="008B1C30"/>
    <w:rsid w:val="008B1D11"/>
    <w:rsid w:val="008B2155"/>
    <w:rsid w:val="008B2450"/>
    <w:rsid w:val="008B24DF"/>
    <w:rsid w:val="008B2572"/>
    <w:rsid w:val="008B259E"/>
    <w:rsid w:val="008B29AB"/>
    <w:rsid w:val="008B29FE"/>
    <w:rsid w:val="008B2A2E"/>
    <w:rsid w:val="008B2AD9"/>
    <w:rsid w:val="008B2BB8"/>
    <w:rsid w:val="008B2D99"/>
    <w:rsid w:val="008B2DDB"/>
    <w:rsid w:val="008B2F79"/>
    <w:rsid w:val="008B3151"/>
    <w:rsid w:val="008B320F"/>
    <w:rsid w:val="008B3A14"/>
    <w:rsid w:val="008B3AEA"/>
    <w:rsid w:val="008B3BA9"/>
    <w:rsid w:val="008B3BB8"/>
    <w:rsid w:val="008B3EBB"/>
    <w:rsid w:val="008B423D"/>
    <w:rsid w:val="008B434B"/>
    <w:rsid w:val="008B443F"/>
    <w:rsid w:val="008B458F"/>
    <w:rsid w:val="008B45CF"/>
    <w:rsid w:val="008B471C"/>
    <w:rsid w:val="008B48F0"/>
    <w:rsid w:val="008B4A9F"/>
    <w:rsid w:val="008B4AE6"/>
    <w:rsid w:val="008B4C68"/>
    <w:rsid w:val="008B4EBD"/>
    <w:rsid w:val="008B4FB4"/>
    <w:rsid w:val="008B4FD3"/>
    <w:rsid w:val="008B5335"/>
    <w:rsid w:val="008B544B"/>
    <w:rsid w:val="008B56D3"/>
    <w:rsid w:val="008B574D"/>
    <w:rsid w:val="008B5771"/>
    <w:rsid w:val="008B59D4"/>
    <w:rsid w:val="008B5A96"/>
    <w:rsid w:val="008B5B87"/>
    <w:rsid w:val="008B5BB4"/>
    <w:rsid w:val="008B5C80"/>
    <w:rsid w:val="008B5C8B"/>
    <w:rsid w:val="008B5D0C"/>
    <w:rsid w:val="008B6027"/>
    <w:rsid w:val="008B60CE"/>
    <w:rsid w:val="008B63DA"/>
    <w:rsid w:val="008B6406"/>
    <w:rsid w:val="008B6605"/>
    <w:rsid w:val="008B662B"/>
    <w:rsid w:val="008B6713"/>
    <w:rsid w:val="008B68CE"/>
    <w:rsid w:val="008B6C8E"/>
    <w:rsid w:val="008B6EB8"/>
    <w:rsid w:val="008B7068"/>
    <w:rsid w:val="008B70AF"/>
    <w:rsid w:val="008B73F9"/>
    <w:rsid w:val="008B7833"/>
    <w:rsid w:val="008B7CEF"/>
    <w:rsid w:val="008B7DD9"/>
    <w:rsid w:val="008B7E5D"/>
    <w:rsid w:val="008B7F38"/>
    <w:rsid w:val="008C0716"/>
    <w:rsid w:val="008C073A"/>
    <w:rsid w:val="008C0793"/>
    <w:rsid w:val="008C07CD"/>
    <w:rsid w:val="008C098B"/>
    <w:rsid w:val="008C0B51"/>
    <w:rsid w:val="008C0C6D"/>
    <w:rsid w:val="008C0FD7"/>
    <w:rsid w:val="008C114B"/>
    <w:rsid w:val="008C1237"/>
    <w:rsid w:val="008C1570"/>
    <w:rsid w:val="008C1951"/>
    <w:rsid w:val="008C19F2"/>
    <w:rsid w:val="008C1B59"/>
    <w:rsid w:val="008C1CCA"/>
    <w:rsid w:val="008C1DC0"/>
    <w:rsid w:val="008C1E7A"/>
    <w:rsid w:val="008C2530"/>
    <w:rsid w:val="008C26BB"/>
    <w:rsid w:val="008C29EE"/>
    <w:rsid w:val="008C2A3D"/>
    <w:rsid w:val="008C2C59"/>
    <w:rsid w:val="008C2E74"/>
    <w:rsid w:val="008C3220"/>
    <w:rsid w:val="008C32CD"/>
    <w:rsid w:val="008C3353"/>
    <w:rsid w:val="008C3360"/>
    <w:rsid w:val="008C3539"/>
    <w:rsid w:val="008C3568"/>
    <w:rsid w:val="008C36CD"/>
    <w:rsid w:val="008C379F"/>
    <w:rsid w:val="008C3889"/>
    <w:rsid w:val="008C39C7"/>
    <w:rsid w:val="008C3B80"/>
    <w:rsid w:val="008C3B9F"/>
    <w:rsid w:val="008C3E61"/>
    <w:rsid w:val="008C3FC1"/>
    <w:rsid w:val="008C42A6"/>
    <w:rsid w:val="008C46FA"/>
    <w:rsid w:val="008C4754"/>
    <w:rsid w:val="008C4827"/>
    <w:rsid w:val="008C48BC"/>
    <w:rsid w:val="008C4B24"/>
    <w:rsid w:val="008C4E11"/>
    <w:rsid w:val="008C4E2D"/>
    <w:rsid w:val="008C4FC2"/>
    <w:rsid w:val="008C513B"/>
    <w:rsid w:val="008C52AA"/>
    <w:rsid w:val="008C53BD"/>
    <w:rsid w:val="008C540E"/>
    <w:rsid w:val="008C54E7"/>
    <w:rsid w:val="008C55D0"/>
    <w:rsid w:val="008C5631"/>
    <w:rsid w:val="008C56AA"/>
    <w:rsid w:val="008C5700"/>
    <w:rsid w:val="008C57FF"/>
    <w:rsid w:val="008C591B"/>
    <w:rsid w:val="008C5A45"/>
    <w:rsid w:val="008C5BD7"/>
    <w:rsid w:val="008C5D14"/>
    <w:rsid w:val="008C63A1"/>
    <w:rsid w:val="008C663E"/>
    <w:rsid w:val="008C666F"/>
    <w:rsid w:val="008C6B18"/>
    <w:rsid w:val="008C6B2E"/>
    <w:rsid w:val="008C6EFD"/>
    <w:rsid w:val="008C704C"/>
    <w:rsid w:val="008C77A9"/>
    <w:rsid w:val="008C78D9"/>
    <w:rsid w:val="008C7A6A"/>
    <w:rsid w:val="008C7BB7"/>
    <w:rsid w:val="008C7EAA"/>
    <w:rsid w:val="008C7EB1"/>
    <w:rsid w:val="008C7F20"/>
    <w:rsid w:val="008D006D"/>
    <w:rsid w:val="008D01A7"/>
    <w:rsid w:val="008D02DE"/>
    <w:rsid w:val="008D038D"/>
    <w:rsid w:val="008D03AC"/>
    <w:rsid w:val="008D0494"/>
    <w:rsid w:val="008D055A"/>
    <w:rsid w:val="008D055C"/>
    <w:rsid w:val="008D05AE"/>
    <w:rsid w:val="008D07C1"/>
    <w:rsid w:val="008D082B"/>
    <w:rsid w:val="008D09F7"/>
    <w:rsid w:val="008D0DD3"/>
    <w:rsid w:val="008D0F24"/>
    <w:rsid w:val="008D1069"/>
    <w:rsid w:val="008D16D1"/>
    <w:rsid w:val="008D1776"/>
    <w:rsid w:val="008D19AD"/>
    <w:rsid w:val="008D1A0F"/>
    <w:rsid w:val="008D1CC6"/>
    <w:rsid w:val="008D1D62"/>
    <w:rsid w:val="008D1D65"/>
    <w:rsid w:val="008D1D7C"/>
    <w:rsid w:val="008D1FA0"/>
    <w:rsid w:val="008D2001"/>
    <w:rsid w:val="008D2186"/>
    <w:rsid w:val="008D2208"/>
    <w:rsid w:val="008D2289"/>
    <w:rsid w:val="008D22A9"/>
    <w:rsid w:val="008D24B6"/>
    <w:rsid w:val="008D255D"/>
    <w:rsid w:val="008D2752"/>
    <w:rsid w:val="008D295C"/>
    <w:rsid w:val="008D29C1"/>
    <w:rsid w:val="008D29F0"/>
    <w:rsid w:val="008D2A70"/>
    <w:rsid w:val="008D2C3D"/>
    <w:rsid w:val="008D2D9F"/>
    <w:rsid w:val="008D2DB0"/>
    <w:rsid w:val="008D307F"/>
    <w:rsid w:val="008D31C3"/>
    <w:rsid w:val="008D3205"/>
    <w:rsid w:val="008D3404"/>
    <w:rsid w:val="008D3513"/>
    <w:rsid w:val="008D3717"/>
    <w:rsid w:val="008D3A28"/>
    <w:rsid w:val="008D429F"/>
    <w:rsid w:val="008D42EF"/>
    <w:rsid w:val="008D46B0"/>
    <w:rsid w:val="008D46BC"/>
    <w:rsid w:val="008D4826"/>
    <w:rsid w:val="008D48A0"/>
    <w:rsid w:val="008D49B2"/>
    <w:rsid w:val="008D49D7"/>
    <w:rsid w:val="008D49DC"/>
    <w:rsid w:val="008D4AA6"/>
    <w:rsid w:val="008D4B1E"/>
    <w:rsid w:val="008D4CA2"/>
    <w:rsid w:val="008D4CEC"/>
    <w:rsid w:val="008D4D26"/>
    <w:rsid w:val="008D4D2E"/>
    <w:rsid w:val="008D513C"/>
    <w:rsid w:val="008D5317"/>
    <w:rsid w:val="008D5340"/>
    <w:rsid w:val="008D536E"/>
    <w:rsid w:val="008D5407"/>
    <w:rsid w:val="008D5871"/>
    <w:rsid w:val="008D5EE8"/>
    <w:rsid w:val="008D5F33"/>
    <w:rsid w:val="008D60DB"/>
    <w:rsid w:val="008D61B1"/>
    <w:rsid w:val="008D62EB"/>
    <w:rsid w:val="008D6607"/>
    <w:rsid w:val="008D6861"/>
    <w:rsid w:val="008D6B2D"/>
    <w:rsid w:val="008D6C4E"/>
    <w:rsid w:val="008D6D72"/>
    <w:rsid w:val="008D6E1C"/>
    <w:rsid w:val="008D6E47"/>
    <w:rsid w:val="008D6EBD"/>
    <w:rsid w:val="008D6F0A"/>
    <w:rsid w:val="008D6F5C"/>
    <w:rsid w:val="008D6F78"/>
    <w:rsid w:val="008D7099"/>
    <w:rsid w:val="008D710B"/>
    <w:rsid w:val="008D71C2"/>
    <w:rsid w:val="008D71D4"/>
    <w:rsid w:val="008D72A2"/>
    <w:rsid w:val="008D72A6"/>
    <w:rsid w:val="008D7744"/>
    <w:rsid w:val="008D7999"/>
    <w:rsid w:val="008D7A57"/>
    <w:rsid w:val="008D7A5A"/>
    <w:rsid w:val="008D7AAD"/>
    <w:rsid w:val="008D7BAA"/>
    <w:rsid w:val="008D7E2F"/>
    <w:rsid w:val="008E017F"/>
    <w:rsid w:val="008E03A7"/>
    <w:rsid w:val="008E03C8"/>
    <w:rsid w:val="008E0416"/>
    <w:rsid w:val="008E042B"/>
    <w:rsid w:val="008E0636"/>
    <w:rsid w:val="008E0754"/>
    <w:rsid w:val="008E07E4"/>
    <w:rsid w:val="008E0826"/>
    <w:rsid w:val="008E08C0"/>
    <w:rsid w:val="008E0993"/>
    <w:rsid w:val="008E0C9F"/>
    <w:rsid w:val="008E0D35"/>
    <w:rsid w:val="008E0D3C"/>
    <w:rsid w:val="008E0E1A"/>
    <w:rsid w:val="008E0EB3"/>
    <w:rsid w:val="008E1106"/>
    <w:rsid w:val="008E1180"/>
    <w:rsid w:val="008E12E0"/>
    <w:rsid w:val="008E1335"/>
    <w:rsid w:val="008E142C"/>
    <w:rsid w:val="008E15BD"/>
    <w:rsid w:val="008E1602"/>
    <w:rsid w:val="008E165B"/>
    <w:rsid w:val="008E168A"/>
    <w:rsid w:val="008E1764"/>
    <w:rsid w:val="008E1AB8"/>
    <w:rsid w:val="008E1AE0"/>
    <w:rsid w:val="008E1D2B"/>
    <w:rsid w:val="008E1ED1"/>
    <w:rsid w:val="008E2135"/>
    <w:rsid w:val="008E22DB"/>
    <w:rsid w:val="008E251F"/>
    <w:rsid w:val="008E26A7"/>
    <w:rsid w:val="008E2814"/>
    <w:rsid w:val="008E29EA"/>
    <w:rsid w:val="008E2AA9"/>
    <w:rsid w:val="008E2D3D"/>
    <w:rsid w:val="008E2D40"/>
    <w:rsid w:val="008E2F54"/>
    <w:rsid w:val="008E3033"/>
    <w:rsid w:val="008E309C"/>
    <w:rsid w:val="008E334D"/>
    <w:rsid w:val="008E3741"/>
    <w:rsid w:val="008E3752"/>
    <w:rsid w:val="008E3A6E"/>
    <w:rsid w:val="008E3BBA"/>
    <w:rsid w:val="008E3E7A"/>
    <w:rsid w:val="008E47D8"/>
    <w:rsid w:val="008E49EE"/>
    <w:rsid w:val="008E4AAB"/>
    <w:rsid w:val="008E4AE9"/>
    <w:rsid w:val="008E4B22"/>
    <w:rsid w:val="008E4D8E"/>
    <w:rsid w:val="008E4E42"/>
    <w:rsid w:val="008E4F0C"/>
    <w:rsid w:val="008E50BD"/>
    <w:rsid w:val="008E50FD"/>
    <w:rsid w:val="008E51B1"/>
    <w:rsid w:val="008E51E7"/>
    <w:rsid w:val="008E5433"/>
    <w:rsid w:val="008E589D"/>
    <w:rsid w:val="008E5AE1"/>
    <w:rsid w:val="008E5C1C"/>
    <w:rsid w:val="008E6108"/>
    <w:rsid w:val="008E62B1"/>
    <w:rsid w:val="008E670B"/>
    <w:rsid w:val="008E6762"/>
    <w:rsid w:val="008E684B"/>
    <w:rsid w:val="008E697D"/>
    <w:rsid w:val="008E69D4"/>
    <w:rsid w:val="008E6ABE"/>
    <w:rsid w:val="008E6C9A"/>
    <w:rsid w:val="008E6CAB"/>
    <w:rsid w:val="008E6D02"/>
    <w:rsid w:val="008E6D7E"/>
    <w:rsid w:val="008E6D84"/>
    <w:rsid w:val="008E6F49"/>
    <w:rsid w:val="008E6F78"/>
    <w:rsid w:val="008E70BB"/>
    <w:rsid w:val="008E73D6"/>
    <w:rsid w:val="008E74C8"/>
    <w:rsid w:val="008E76F6"/>
    <w:rsid w:val="008E7734"/>
    <w:rsid w:val="008E773F"/>
    <w:rsid w:val="008E78B8"/>
    <w:rsid w:val="008E79D7"/>
    <w:rsid w:val="008E7A80"/>
    <w:rsid w:val="008E7AF6"/>
    <w:rsid w:val="008E7B76"/>
    <w:rsid w:val="008E7BBE"/>
    <w:rsid w:val="008E7C09"/>
    <w:rsid w:val="008E7C70"/>
    <w:rsid w:val="008E7CE8"/>
    <w:rsid w:val="008E7D58"/>
    <w:rsid w:val="008E7E22"/>
    <w:rsid w:val="008E7F5C"/>
    <w:rsid w:val="008E7F84"/>
    <w:rsid w:val="008F007D"/>
    <w:rsid w:val="008F01A5"/>
    <w:rsid w:val="008F041B"/>
    <w:rsid w:val="008F047A"/>
    <w:rsid w:val="008F04A3"/>
    <w:rsid w:val="008F05DB"/>
    <w:rsid w:val="008F07FB"/>
    <w:rsid w:val="008F0867"/>
    <w:rsid w:val="008F08DC"/>
    <w:rsid w:val="008F0C41"/>
    <w:rsid w:val="008F0C75"/>
    <w:rsid w:val="008F0C82"/>
    <w:rsid w:val="008F0E71"/>
    <w:rsid w:val="008F1240"/>
    <w:rsid w:val="008F1640"/>
    <w:rsid w:val="008F1A01"/>
    <w:rsid w:val="008F1E33"/>
    <w:rsid w:val="008F1F89"/>
    <w:rsid w:val="008F205F"/>
    <w:rsid w:val="008F21B7"/>
    <w:rsid w:val="008F238F"/>
    <w:rsid w:val="008F254D"/>
    <w:rsid w:val="008F2581"/>
    <w:rsid w:val="008F27A2"/>
    <w:rsid w:val="008F294E"/>
    <w:rsid w:val="008F2B41"/>
    <w:rsid w:val="008F2DBA"/>
    <w:rsid w:val="008F2E1F"/>
    <w:rsid w:val="008F303B"/>
    <w:rsid w:val="008F327F"/>
    <w:rsid w:val="008F34B7"/>
    <w:rsid w:val="008F34FB"/>
    <w:rsid w:val="008F3718"/>
    <w:rsid w:val="008F383E"/>
    <w:rsid w:val="008F3951"/>
    <w:rsid w:val="008F3A2B"/>
    <w:rsid w:val="008F3A9E"/>
    <w:rsid w:val="008F3BAD"/>
    <w:rsid w:val="008F3C20"/>
    <w:rsid w:val="008F3CB3"/>
    <w:rsid w:val="008F3D6A"/>
    <w:rsid w:val="008F3D7D"/>
    <w:rsid w:val="008F3DF1"/>
    <w:rsid w:val="008F3F24"/>
    <w:rsid w:val="008F3FC5"/>
    <w:rsid w:val="008F42EB"/>
    <w:rsid w:val="008F43D2"/>
    <w:rsid w:val="008F447B"/>
    <w:rsid w:val="008F455F"/>
    <w:rsid w:val="008F462A"/>
    <w:rsid w:val="008F496D"/>
    <w:rsid w:val="008F49A7"/>
    <w:rsid w:val="008F49EC"/>
    <w:rsid w:val="008F49FC"/>
    <w:rsid w:val="008F4AA7"/>
    <w:rsid w:val="008F4D9A"/>
    <w:rsid w:val="008F4DA9"/>
    <w:rsid w:val="008F4E2B"/>
    <w:rsid w:val="008F5139"/>
    <w:rsid w:val="008F53B3"/>
    <w:rsid w:val="008F5742"/>
    <w:rsid w:val="008F57D0"/>
    <w:rsid w:val="008F5964"/>
    <w:rsid w:val="008F5AD7"/>
    <w:rsid w:val="008F5BE2"/>
    <w:rsid w:val="008F5BED"/>
    <w:rsid w:val="008F5EF4"/>
    <w:rsid w:val="008F6440"/>
    <w:rsid w:val="008F64E8"/>
    <w:rsid w:val="008F650F"/>
    <w:rsid w:val="008F68CF"/>
    <w:rsid w:val="008F68D3"/>
    <w:rsid w:val="008F694D"/>
    <w:rsid w:val="008F6A67"/>
    <w:rsid w:val="008F6AA5"/>
    <w:rsid w:val="008F6BD6"/>
    <w:rsid w:val="008F6EE2"/>
    <w:rsid w:val="008F72D5"/>
    <w:rsid w:val="008F7383"/>
    <w:rsid w:val="008F7595"/>
    <w:rsid w:val="008F77AD"/>
    <w:rsid w:val="008F7805"/>
    <w:rsid w:val="008F796F"/>
    <w:rsid w:val="008F7AC3"/>
    <w:rsid w:val="008F7AE2"/>
    <w:rsid w:val="008F7CAC"/>
    <w:rsid w:val="008F7DE7"/>
    <w:rsid w:val="008F7EEB"/>
    <w:rsid w:val="008F7EFD"/>
    <w:rsid w:val="0090001C"/>
    <w:rsid w:val="00900071"/>
    <w:rsid w:val="00900098"/>
    <w:rsid w:val="00900117"/>
    <w:rsid w:val="0090014C"/>
    <w:rsid w:val="009003A2"/>
    <w:rsid w:val="00900566"/>
    <w:rsid w:val="00900695"/>
    <w:rsid w:val="009006B9"/>
    <w:rsid w:val="009007AA"/>
    <w:rsid w:val="009007ED"/>
    <w:rsid w:val="0090081F"/>
    <w:rsid w:val="0090092A"/>
    <w:rsid w:val="00900999"/>
    <w:rsid w:val="00900A36"/>
    <w:rsid w:val="00900AE9"/>
    <w:rsid w:val="00900B7D"/>
    <w:rsid w:val="00900B9C"/>
    <w:rsid w:val="00900C32"/>
    <w:rsid w:val="00900D1D"/>
    <w:rsid w:val="00900EA0"/>
    <w:rsid w:val="00900EF7"/>
    <w:rsid w:val="00900F3F"/>
    <w:rsid w:val="0090122F"/>
    <w:rsid w:val="009012DA"/>
    <w:rsid w:val="00901308"/>
    <w:rsid w:val="00901391"/>
    <w:rsid w:val="009013FA"/>
    <w:rsid w:val="00901644"/>
    <w:rsid w:val="00901722"/>
    <w:rsid w:val="009017B0"/>
    <w:rsid w:val="00901A79"/>
    <w:rsid w:val="00901ABC"/>
    <w:rsid w:val="00901B1C"/>
    <w:rsid w:val="00901BC6"/>
    <w:rsid w:val="00901D5D"/>
    <w:rsid w:val="0090244D"/>
    <w:rsid w:val="00902792"/>
    <w:rsid w:val="0090284B"/>
    <w:rsid w:val="009028A1"/>
    <w:rsid w:val="0090298C"/>
    <w:rsid w:val="00902B9A"/>
    <w:rsid w:val="00902BF3"/>
    <w:rsid w:val="00902D8B"/>
    <w:rsid w:val="00902DF9"/>
    <w:rsid w:val="00903135"/>
    <w:rsid w:val="00903181"/>
    <w:rsid w:val="0090320E"/>
    <w:rsid w:val="00903274"/>
    <w:rsid w:val="0090340E"/>
    <w:rsid w:val="009036C6"/>
    <w:rsid w:val="009037E2"/>
    <w:rsid w:val="009038AA"/>
    <w:rsid w:val="00903A0E"/>
    <w:rsid w:val="00903B83"/>
    <w:rsid w:val="00903CC9"/>
    <w:rsid w:val="00903E4F"/>
    <w:rsid w:val="00903E76"/>
    <w:rsid w:val="00903F9C"/>
    <w:rsid w:val="0090408B"/>
    <w:rsid w:val="00904139"/>
    <w:rsid w:val="00904373"/>
    <w:rsid w:val="009044C7"/>
    <w:rsid w:val="0090472B"/>
    <w:rsid w:val="00904862"/>
    <w:rsid w:val="0090486D"/>
    <w:rsid w:val="00904B4E"/>
    <w:rsid w:val="00904F9F"/>
    <w:rsid w:val="009050F3"/>
    <w:rsid w:val="00905308"/>
    <w:rsid w:val="00905474"/>
    <w:rsid w:val="0090584D"/>
    <w:rsid w:val="00905855"/>
    <w:rsid w:val="00905859"/>
    <w:rsid w:val="009058D9"/>
    <w:rsid w:val="009058ED"/>
    <w:rsid w:val="00905961"/>
    <w:rsid w:val="00905B50"/>
    <w:rsid w:val="00905C60"/>
    <w:rsid w:val="00905F82"/>
    <w:rsid w:val="0090606D"/>
    <w:rsid w:val="00906305"/>
    <w:rsid w:val="0090641C"/>
    <w:rsid w:val="0090648E"/>
    <w:rsid w:val="009067E6"/>
    <w:rsid w:val="0090686A"/>
    <w:rsid w:val="009069B1"/>
    <w:rsid w:val="009069ED"/>
    <w:rsid w:val="00906A84"/>
    <w:rsid w:val="00906BEB"/>
    <w:rsid w:val="00906BF8"/>
    <w:rsid w:val="00906CCE"/>
    <w:rsid w:val="00906D86"/>
    <w:rsid w:val="00906DF4"/>
    <w:rsid w:val="0090710E"/>
    <w:rsid w:val="009071B1"/>
    <w:rsid w:val="009071E0"/>
    <w:rsid w:val="00907377"/>
    <w:rsid w:val="00907438"/>
    <w:rsid w:val="00907692"/>
    <w:rsid w:val="00907837"/>
    <w:rsid w:val="00907940"/>
    <w:rsid w:val="009079CC"/>
    <w:rsid w:val="00907A60"/>
    <w:rsid w:val="00907AD0"/>
    <w:rsid w:val="00907AF2"/>
    <w:rsid w:val="00907B62"/>
    <w:rsid w:val="00907C49"/>
    <w:rsid w:val="00907D6F"/>
    <w:rsid w:val="00907DE2"/>
    <w:rsid w:val="00907E31"/>
    <w:rsid w:val="00907E43"/>
    <w:rsid w:val="00907FBC"/>
    <w:rsid w:val="00910316"/>
    <w:rsid w:val="0091036F"/>
    <w:rsid w:val="00910397"/>
    <w:rsid w:val="009103DD"/>
    <w:rsid w:val="00910505"/>
    <w:rsid w:val="009105E0"/>
    <w:rsid w:val="0091071F"/>
    <w:rsid w:val="00910898"/>
    <w:rsid w:val="00910A42"/>
    <w:rsid w:val="00910ED1"/>
    <w:rsid w:val="00910F06"/>
    <w:rsid w:val="009112C9"/>
    <w:rsid w:val="00911768"/>
    <w:rsid w:val="00911808"/>
    <w:rsid w:val="00911950"/>
    <w:rsid w:val="0091196A"/>
    <w:rsid w:val="00911B0A"/>
    <w:rsid w:val="00911B4A"/>
    <w:rsid w:val="00911B4B"/>
    <w:rsid w:val="00911D14"/>
    <w:rsid w:val="00911E33"/>
    <w:rsid w:val="00912174"/>
    <w:rsid w:val="009122B4"/>
    <w:rsid w:val="009122C9"/>
    <w:rsid w:val="0091230B"/>
    <w:rsid w:val="0091261F"/>
    <w:rsid w:val="00912847"/>
    <w:rsid w:val="00912D18"/>
    <w:rsid w:val="0091315D"/>
    <w:rsid w:val="0091321C"/>
    <w:rsid w:val="009132C7"/>
    <w:rsid w:val="00913308"/>
    <w:rsid w:val="009134BA"/>
    <w:rsid w:val="00913613"/>
    <w:rsid w:val="0091363B"/>
    <w:rsid w:val="009138DE"/>
    <w:rsid w:val="0091391F"/>
    <w:rsid w:val="00913E0C"/>
    <w:rsid w:val="00913EDA"/>
    <w:rsid w:val="00914022"/>
    <w:rsid w:val="00914214"/>
    <w:rsid w:val="00914518"/>
    <w:rsid w:val="00914539"/>
    <w:rsid w:val="009145E0"/>
    <w:rsid w:val="0091468D"/>
    <w:rsid w:val="00914742"/>
    <w:rsid w:val="009147F4"/>
    <w:rsid w:val="0091499A"/>
    <w:rsid w:val="00914A9A"/>
    <w:rsid w:val="00914AC5"/>
    <w:rsid w:val="00914D2B"/>
    <w:rsid w:val="009151E0"/>
    <w:rsid w:val="009153C1"/>
    <w:rsid w:val="009154F2"/>
    <w:rsid w:val="009155F2"/>
    <w:rsid w:val="00915769"/>
    <w:rsid w:val="00915972"/>
    <w:rsid w:val="00915988"/>
    <w:rsid w:val="009159F6"/>
    <w:rsid w:val="00915BF7"/>
    <w:rsid w:val="00915D74"/>
    <w:rsid w:val="00915DEE"/>
    <w:rsid w:val="009161A8"/>
    <w:rsid w:val="009161BC"/>
    <w:rsid w:val="00916288"/>
    <w:rsid w:val="009162FE"/>
    <w:rsid w:val="00916346"/>
    <w:rsid w:val="0091638F"/>
    <w:rsid w:val="00916572"/>
    <w:rsid w:val="009165C9"/>
    <w:rsid w:val="0091671A"/>
    <w:rsid w:val="009167B7"/>
    <w:rsid w:val="009167D5"/>
    <w:rsid w:val="009169D6"/>
    <w:rsid w:val="00916AE2"/>
    <w:rsid w:val="00916AF4"/>
    <w:rsid w:val="00916B12"/>
    <w:rsid w:val="00916DD7"/>
    <w:rsid w:val="00916E2F"/>
    <w:rsid w:val="00916E84"/>
    <w:rsid w:val="00916EAF"/>
    <w:rsid w:val="00916F29"/>
    <w:rsid w:val="00916FF2"/>
    <w:rsid w:val="0091719A"/>
    <w:rsid w:val="00917463"/>
    <w:rsid w:val="009174B1"/>
    <w:rsid w:val="009176BC"/>
    <w:rsid w:val="009176CD"/>
    <w:rsid w:val="00917A14"/>
    <w:rsid w:val="00917C10"/>
    <w:rsid w:val="00917DB7"/>
    <w:rsid w:val="00917E6C"/>
    <w:rsid w:val="0092017F"/>
    <w:rsid w:val="009202E3"/>
    <w:rsid w:val="00920371"/>
    <w:rsid w:val="00920487"/>
    <w:rsid w:val="0092082B"/>
    <w:rsid w:val="00920937"/>
    <w:rsid w:val="00920970"/>
    <w:rsid w:val="00920B41"/>
    <w:rsid w:val="00920BF9"/>
    <w:rsid w:val="00920D6A"/>
    <w:rsid w:val="00920E15"/>
    <w:rsid w:val="00920ED1"/>
    <w:rsid w:val="009210E5"/>
    <w:rsid w:val="00921119"/>
    <w:rsid w:val="00921199"/>
    <w:rsid w:val="009211C4"/>
    <w:rsid w:val="00921306"/>
    <w:rsid w:val="0092131E"/>
    <w:rsid w:val="009213F3"/>
    <w:rsid w:val="009213F4"/>
    <w:rsid w:val="009214DE"/>
    <w:rsid w:val="00921660"/>
    <w:rsid w:val="0092199C"/>
    <w:rsid w:val="00921AA4"/>
    <w:rsid w:val="00921B5B"/>
    <w:rsid w:val="00921FF1"/>
    <w:rsid w:val="0092215D"/>
    <w:rsid w:val="0092221D"/>
    <w:rsid w:val="009223A7"/>
    <w:rsid w:val="009223F6"/>
    <w:rsid w:val="00922526"/>
    <w:rsid w:val="00922725"/>
    <w:rsid w:val="00922842"/>
    <w:rsid w:val="00922B22"/>
    <w:rsid w:val="00922EDD"/>
    <w:rsid w:val="0092323A"/>
    <w:rsid w:val="0092349D"/>
    <w:rsid w:val="00923780"/>
    <w:rsid w:val="00923906"/>
    <w:rsid w:val="009239A3"/>
    <w:rsid w:val="00923BBC"/>
    <w:rsid w:val="00923BF5"/>
    <w:rsid w:val="00923D39"/>
    <w:rsid w:val="00923DC0"/>
    <w:rsid w:val="00923F41"/>
    <w:rsid w:val="0092404C"/>
    <w:rsid w:val="009242D2"/>
    <w:rsid w:val="009244F5"/>
    <w:rsid w:val="00924691"/>
    <w:rsid w:val="00924869"/>
    <w:rsid w:val="00924B70"/>
    <w:rsid w:val="00924FCE"/>
    <w:rsid w:val="00925294"/>
    <w:rsid w:val="00925302"/>
    <w:rsid w:val="00925664"/>
    <w:rsid w:val="009258CF"/>
    <w:rsid w:val="00925A70"/>
    <w:rsid w:val="00925B83"/>
    <w:rsid w:val="00925C83"/>
    <w:rsid w:val="00925E6E"/>
    <w:rsid w:val="00925F78"/>
    <w:rsid w:val="009260E2"/>
    <w:rsid w:val="009261E3"/>
    <w:rsid w:val="00926406"/>
    <w:rsid w:val="00926512"/>
    <w:rsid w:val="00926576"/>
    <w:rsid w:val="0092672E"/>
    <w:rsid w:val="00926790"/>
    <w:rsid w:val="00926A74"/>
    <w:rsid w:val="00926ED3"/>
    <w:rsid w:val="009272B3"/>
    <w:rsid w:val="009272B7"/>
    <w:rsid w:val="0092735B"/>
    <w:rsid w:val="00927554"/>
    <w:rsid w:val="0092756D"/>
    <w:rsid w:val="0092766A"/>
    <w:rsid w:val="009276C0"/>
    <w:rsid w:val="009277F1"/>
    <w:rsid w:val="009277FF"/>
    <w:rsid w:val="0092790B"/>
    <w:rsid w:val="00927A38"/>
    <w:rsid w:val="00927B11"/>
    <w:rsid w:val="00927E70"/>
    <w:rsid w:val="00927F1E"/>
    <w:rsid w:val="0093001D"/>
    <w:rsid w:val="009300B1"/>
    <w:rsid w:val="009301CA"/>
    <w:rsid w:val="0093021C"/>
    <w:rsid w:val="0093023A"/>
    <w:rsid w:val="00930443"/>
    <w:rsid w:val="00930502"/>
    <w:rsid w:val="0093050E"/>
    <w:rsid w:val="00930B57"/>
    <w:rsid w:val="00930C57"/>
    <w:rsid w:val="00930C81"/>
    <w:rsid w:val="00930DA7"/>
    <w:rsid w:val="00930FD1"/>
    <w:rsid w:val="0093113C"/>
    <w:rsid w:val="00931276"/>
    <w:rsid w:val="009312C6"/>
    <w:rsid w:val="00931318"/>
    <w:rsid w:val="0093142F"/>
    <w:rsid w:val="0093186A"/>
    <w:rsid w:val="009319E6"/>
    <w:rsid w:val="00931AC6"/>
    <w:rsid w:val="00931DB2"/>
    <w:rsid w:val="00931EA2"/>
    <w:rsid w:val="00931FB5"/>
    <w:rsid w:val="00931FC7"/>
    <w:rsid w:val="009320F4"/>
    <w:rsid w:val="009321EA"/>
    <w:rsid w:val="009322ED"/>
    <w:rsid w:val="009322F5"/>
    <w:rsid w:val="009324EA"/>
    <w:rsid w:val="00932698"/>
    <w:rsid w:val="00932735"/>
    <w:rsid w:val="0093273D"/>
    <w:rsid w:val="009328A6"/>
    <w:rsid w:val="009328C5"/>
    <w:rsid w:val="0093293C"/>
    <w:rsid w:val="00932AC5"/>
    <w:rsid w:val="00932DD4"/>
    <w:rsid w:val="00932E54"/>
    <w:rsid w:val="00933014"/>
    <w:rsid w:val="0093304E"/>
    <w:rsid w:val="00933309"/>
    <w:rsid w:val="0093332C"/>
    <w:rsid w:val="00933507"/>
    <w:rsid w:val="0093352E"/>
    <w:rsid w:val="009335EA"/>
    <w:rsid w:val="0093375B"/>
    <w:rsid w:val="00933897"/>
    <w:rsid w:val="00933A70"/>
    <w:rsid w:val="00933B36"/>
    <w:rsid w:val="00933B80"/>
    <w:rsid w:val="00933EE0"/>
    <w:rsid w:val="00933EEB"/>
    <w:rsid w:val="00933F70"/>
    <w:rsid w:val="00933FF4"/>
    <w:rsid w:val="0093406E"/>
    <w:rsid w:val="009342B6"/>
    <w:rsid w:val="00934729"/>
    <w:rsid w:val="009349E0"/>
    <w:rsid w:val="00934A06"/>
    <w:rsid w:val="00934ABA"/>
    <w:rsid w:val="00934E38"/>
    <w:rsid w:val="00934EEF"/>
    <w:rsid w:val="0093541D"/>
    <w:rsid w:val="00935458"/>
    <w:rsid w:val="009354C5"/>
    <w:rsid w:val="009357B8"/>
    <w:rsid w:val="009357DD"/>
    <w:rsid w:val="00935917"/>
    <w:rsid w:val="00935EF8"/>
    <w:rsid w:val="00935F80"/>
    <w:rsid w:val="009360C1"/>
    <w:rsid w:val="00936136"/>
    <w:rsid w:val="0093635E"/>
    <w:rsid w:val="00936371"/>
    <w:rsid w:val="00936644"/>
    <w:rsid w:val="009366C1"/>
    <w:rsid w:val="009366F1"/>
    <w:rsid w:val="009367E7"/>
    <w:rsid w:val="00936AAE"/>
    <w:rsid w:val="00936EF9"/>
    <w:rsid w:val="00937167"/>
    <w:rsid w:val="0093716C"/>
    <w:rsid w:val="00937258"/>
    <w:rsid w:val="009372FF"/>
    <w:rsid w:val="00937456"/>
    <w:rsid w:val="009375A4"/>
    <w:rsid w:val="00937704"/>
    <w:rsid w:val="0093780F"/>
    <w:rsid w:val="00937A1D"/>
    <w:rsid w:val="00937BB1"/>
    <w:rsid w:val="00937DD4"/>
    <w:rsid w:val="00937E98"/>
    <w:rsid w:val="00940023"/>
    <w:rsid w:val="009400F7"/>
    <w:rsid w:val="009401E2"/>
    <w:rsid w:val="0094020B"/>
    <w:rsid w:val="0094022D"/>
    <w:rsid w:val="009403F9"/>
    <w:rsid w:val="0094040E"/>
    <w:rsid w:val="009404AF"/>
    <w:rsid w:val="00940570"/>
    <w:rsid w:val="009405D4"/>
    <w:rsid w:val="00940629"/>
    <w:rsid w:val="00940770"/>
    <w:rsid w:val="0094082A"/>
    <w:rsid w:val="00940959"/>
    <w:rsid w:val="00940B19"/>
    <w:rsid w:val="00940E0A"/>
    <w:rsid w:val="00940F73"/>
    <w:rsid w:val="00941024"/>
    <w:rsid w:val="00941041"/>
    <w:rsid w:val="0094131C"/>
    <w:rsid w:val="00941366"/>
    <w:rsid w:val="00941398"/>
    <w:rsid w:val="009413BA"/>
    <w:rsid w:val="0094146B"/>
    <w:rsid w:val="00941821"/>
    <w:rsid w:val="0094190B"/>
    <w:rsid w:val="00941A18"/>
    <w:rsid w:val="00941B5B"/>
    <w:rsid w:val="00941B93"/>
    <w:rsid w:val="00941C8D"/>
    <w:rsid w:val="00941CE5"/>
    <w:rsid w:val="00941E8A"/>
    <w:rsid w:val="00941F52"/>
    <w:rsid w:val="00942161"/>
    <w:rsid w:val="009423B3"/>
    <w:rsid w:val="0094244F"/>
    <w:rsid w:val="0094253C"/>
    <w:rsid w:val="00942767"/>
    <w:rsid w:val="0094277F"/>
    <w:rsid w:val="0094279E"/>
    <w:rsid w:val="00942BD1"/>
    <w:rsid w:val="00942C46"/>
    <w:rsid w:val="00942CC4"/>
    <w:rsid w:val="00942CF1"/>
    <w:rsid w:val="00942D91"/>
    <w:rsid w:val="00943266"/>
    <w:rsid w:val="0094350C"/>
    <w:rsid w:val="0094383E"/>
    <w:rsid w:val="0094394F"/>
    <w:rsid w:val="00943BD4"/>
    <w:rsid w:val="00943BF7"/>
    <w:rsid w:val="00943D2D"/>
    <w:rsid w:val="00943F0A"/>
    <w:rsid w:val="00943FD1"/>
    <w:rsid w:val="009440C6"/>
    <w:rsid w:val="00944132"/>
    <w:rsid w:val="00944204"/>
    <w:rsid w:val="0094428F"/>
    <w:rsid w:val="00944349"/>
    <w:rsid w:val="00944487"/>
    <w:rsid w:val="009445DC"/>
    <w:rsid w:val="00944925"/>
    <w:rsid w:val="009449DC"/>
    <w:rsid w:val="00944A1D"/>
    <w:rsid w:val="00944A43"/>
    <w:rsid w:val="00944B96"/>
    <w:rsid w:val="0094511E"/>
    <w:rsid w:val="00945203"/>
    <w:rsid w:val="00945268"/>
    <w:rsid w:val="00945986"/>
    <w:rsid w:val="00945B8B"/>
    <w:rsid w:val="00945C44"/>
    <w:rsid w:val="0094614D"/>
    <w:rsid w:val="0094633D"/>
    <w:rsid w:val="0094636F"/>
    <w:rsid w:val="00946389"/>
    <w:rsid w:val="0094638F"/>
    <w:rsid w:val="0094673E"/>
    <w:rsid w:val="00946A3E"/>
    <w:rsid w:val="00946C35"/>
    <w:rsid w:val="0094704A"/>
    <w:rsid w:val="0094707A"/>
    <w:rsid w:val="009470B2"/>
    <w:rsid w:val="0094748B"/>
    <w:rsid w:val="00947585"/>
    <w:rsid w:val="0094779A"/>
    <w:rsid w:val="00947858"/>
    <w:rsid w:val="00947A24"/>
    <w:rsid w:val="00947D5A"/>
    <w:rsid w:val="00947E58"/>
    <w:rsid w:val="00950230"/>
    <w:rsid w:val="0095029C"/>
    <w:rsid w:val="009502E2"/>
    <w:rsid w:val="00950386"/>
    <w:rsid w:val="00950601"/>
    <w:rsid w:val="0095066E"/>
    <w:rsid w:val="00950675"/>
    <w:rsid w:val="00950711"/>
    <w:rsid w:val="00950730"/>
    <w:rsid w:val="0095079D"/>
    <w:rsid w:val="009509DB"/>
    <w:rsid w:val="00950C93"/>
    <w:rsid w:val="00950E2B"/>
    <w:rsid w:val="00950E47"/>
    <w:rsid w:val="0095125B"/>
    <w:rsid w:val="00951266"/>
    <w:rsid w:val="009513BD"/>
    <w:rsid w:val="009515F1"/>
    <w:rsid w:val="009517AE"/>
    <w:rsid w:val="00951813"/>
    <w:rsid w:val="00951947"/>
    <w:rsid w:val="009519C2"/>
    <w:rsid w:val="00951B0C"/>
    <w:rsid w:val="00951C2C"/>
    <w:rsid w:val="00951CAF"/>
    <w:rsid w:val="00951F56"/>
    <w:rsid w:val="00952013"/>
    <w:rsid w:val="00952202"/>
    <w:rsid w:val="0095236B"/>
    <w:rsid w:val="009527D7"/>
    <w:rsid w:val="009528E4"/>
    <w:rsid w:val="00952A66"/>
    <w:rsid w:val="00952C35"/>
    <w:rsid w:val="00952CBA"/>
    <w:rsid w:val="00952CBB"/>
    <w:rsid w:val="00952DCE"/>
    <w:rsid w:val="00953082"/>
    <w:rsid w:val="009530D5"/>
    <w:rsid w:val="00953271"/>
    <w:rsid w:val="009534BB"/>
    <w:rsid w:val="009534C2"/>
    <w:rsid w:val="0095359E"/>
    <w:rsid w:val="00953701"/>
    <w:rsid w:val="00953794"/>
    <w:rsid w:val="00953920"/>
    <w:rsid w:val="00953981"/>
    <w:rsid w:val="00953AB9"/>
    <w:rsid w:val="00953ADD"/>
    <w:rsid w:val="00953B64"/>
    <w:rsid w:val="00954037"/>
    <w:rsid w:val="00954043"/>
    <w:rsid w:val="009542CE"/>
    <w:rsid w:val="009542FD"/>
    <w:rsid w:val="0095451F"/>
    <w:rsid w:val="0095464A"/>
    <w:rsid w:val="009546D0"/>
    <w:rsid w:val="009548DD"/>
    <w:rsid w:val="00954BFB"/>
    <w:rsid w:val="00954C4F"/>
    <w:rsid w:val="00954EBF"/>
    <w:rsid w:val="00955178"/>
    <w:rsid w:val="0095551B"/>
    <w:rsid w:val="00955A97"/>
    <w:rsid w:val="00955C30"/>
    <w:rsid w:val="00955D5B"/>
    <w:rsid w:val="00955DA4"/>
    <w:rsid w:val="00955DC4"/>
    <w:rsid w:val="0095650F"/>
    <w:rsid w:val="0095660D"/>
    <w:rsid w:val="00956728"/>
    <w:rsid w:val="00956802"/>
    <w:rsid w:val="00956809"/>
    <w:rsid w:val="00956A01"/>
    <w:rsid w:val="00956C66"/>
    <w:rsid w:val="00956CA7"/>
    <w:rsid w:val="00956F8D"/>
    <w:rsid w:val="00957108"/>
    <w:rsid w:val="009571B2"/>
    <w:rsid w:val="00957357"/>
    <w:rsid w:val="009574E7"/>
    <w:rsid w:val="009575FC"/>
    <w:rsid w:val="00957626"/>
    <w:rsid w:val="0095770E"/>
    <w:rsid w:val="009579B0"/>
    <w:rsid w:val="009579E3"/>
    <w:rsid w:val="009579F9"/>
    <w:rsid w:val="00957B98"/>
    <w:rsid w:val="00957D01"/>
    <w:rsid w:val="00957E4C"/>
    <w:rsid w:val="00957E8E"/>
    <w:rsid w:val="009602E5"/>
    <w:rsid w:val="0096033B"/>
    <w:rsid w:val="009605C7"/>
    <w:rsid w:val="00960C35"/>
    <w:rsid w:val="00960CE3"/>
    <w:rsid w:val="00960F53"/>
    <w:rsid w:val="00960F94"/>
    <w:rsid w:val="00961170"/>
    <w:rsid w:val="009612BF"/>
    <w:rsid w:val="00961386"/>
    <w:rsid w:val="00961614"/>
    <w:rsid w:val="00961638"/>
    <w:rsid w:val="0096170A"/>
    <w:rsid w:val="00961909"/>
    <w:rsid w:val="00961998"/>
    <w:rsid w:val="00961B26"/>
    <w:rsid w:val="00961BC9"/>
    <w:rsid w:val="00961D38"/>
    <w:rsid w:val="00961F80"/>
    <w:rsid w:val="0096218C"/>
    <w:rsid w:val="00962450"/>
    <w:rsid w:val="00962595"/>
    <w:rsid w:val="009626B9"/>
    <w:rsid w:val="009626E9"/>
    <w:rsid w:val="00962817"/>
    <w:rsid w:val="00962957"/>
    <w:rsid w:val="009629B3"/>
    <w:rsid w:val="00962A6B"/>
    <w:rsid w:val="00962A90"/>
    <w:rsid w:val="00962AFF"/>
    <w:rsid w:val="00962D9F"/>
    <w:rsid w:val="00962E56"/>
    <w:rsid w:val="00962EB4"/>
    <w:rsid w:val="00962FFA"/>
    <w:rsid w:val="009633A5"/>
    <w:rsid w:val="00963405"/>
    <w:rsid w:val="00963654"/>
    <w:rsid w:val="009636FE"/>
    <w:rsid w:val="00963835"/>
    <w:rsid w:val="00963AC5"/>
    <w:rsid w:val="00963C53"/>
    <w:rsid w:val="00963C92"/>
    <w:rsid w:val="00963CB0"/>
    <w:rsid w:val="00963E5B"/>
    <w:rsid w:val="009640FC"/>
    <w:rsid w:val="00964112"/>
    <w:rsid w:val="009641DC"/>
    <w:rsid w:val="009642E2"/>
    <w:rsid w:val="00964425"/>
    <w:rsid w:val="0096453A"/>
    <w:rsid w:val="009645A7"/>
    <w:rsid w:val="009646BA"/>
    <w:rsid w:val="009647F7"/>
    <w:rsid w:val="00964A76"/>
    <w:rsid w:val="00964C1D"/>
    <w:rsid w:val="00964C48"/>
    <w:rsid w:val="00964C50"/>
    <w:rsid w:val="00964DC3"/>
    <w:rsid w:val="00964E2A"/>
    <w:rsid w:val="00964E31"/>
    <w:rsid w:val="00965020"/>
    <w:rsid w:val="00965185"/>
    <w:rsid w:val="0096525B"/>
    <w:rsid w:val="0096535E"/>
    <w:rsid w:val="00965385"/>
    <w:rsid w:val="00965563"/>
    <w:rsid w:val="00965575"/>
    <w:rsid w:val="00965784"/>
    <w:rsid w:val="00965A4D"/>
    <w:rsid w:val="00965AA3"/>
    <w:rsid w:val="00965AD4"/>
    <w:rsid w:val="00965B57"/>
    <w:rsid w:val="00965D3A"/>
    <w:rsid w:val="00965DF0"/>
    <w:rsid w:val="009660C8"/>
    <w:rsid w:val="00966284"/>
    <w:rsid w:val="009662E8"/>
    <w:rsid w:val="009663B7"/>
    <w:rsid w:val="0096649D"/>
    <w:rsid w:val="009666DF"/>
    <w:rsid w:val="00966966"/>
    <w:rsid w:val="00966A26"/>
    <w:rsid w:val="00966A8F"/>
    <w:rsid w:val="00966BFE"/>
    <w:rsid w:val="00966E32"/>
    <w:rsid w:val="0096712E"/>
    <w:rsid w:val="009672A8"/>
    <w:rsid w:val="009675A3"/>
    <w:rsid w:val="00967640"/>
    <w:rsid w:val="0096765F"/>
    <w:rsid w:val="00967A46"/>
    <w:rsid w:val="00967AE0"/>
    <w:rsid w:val="00967BCE"/>
    <w:rsid w:val="00967C3A"/>
    <w:rsid w:val="00967CCA"/>
    <w:rsid w:val="00970320"/>
    <w:rsid w:val="00970803"/>
    <w:rsid w:val="00970817"/>
    <w:rsid w:val="009708C8"/>
    <w:rsid w:val="009709BA"/>
    <w:rsid w:val="00970ABB"/>
    <w:rsid w:val="00970AF4"/>
    <w:rsid w:val="00970BF2"/>
    <w:rsid w:val="00970DB4"/>
    <w:rsid w:val="00970ECA"/>
    <w:rsid w:val="0097115E"/>
    <w:rsid w:val="0097125A"/>
    <w:rsid w:val="009713A0"/>
    <w:rsid w:val="00971426"/>
    <w:rsid w:val="0097145C"/>
    <w:rsid w:val="009714F6"/>
    <w:rsid w:val="0097174F"/>
    <w:rsid w:val="009717E5"/>
    <w:rsid w:val="009719FB"/>
    <w:rsid w:val="00971A67"/>
    <w:rsid w:val="00971D5E"/>
    <w:rsid w:val="00971D65"/>
    <w:rsid w:val="00971E04"/>
    <w:rsid w:val="00971FFD"/>
    <w:rsid w:val="00972102"/>
    <w:rsid w:val="009723B3"/>
    <w:rsid w:val="009724C3"/>
    <w:rsid w:val="009725D7"/>
    <w:rsid w:val="0097279E"/>
    <w:rsid w:val="009729A3"/>
    <w:rsid w:val="00972BB6"/>
    <w:rsid w:val="00972F14"/>
    <w:rsid w:val="00973072"/>
    <w:rsid w:val="009732A6"/>
    <w:rsid w:val="00973337"/>
    <w:rsid w:val="009734A0"/>
    <w:rsid w:val="009735B9"/>
    <w:rsid w:val="009736F5"/>
    <w:rsid w:val="00973925"/>
    <w:rsid w:val="00973F39"/>
    <w:rsid w:val="00973F3E"/>
    <w:rsid w:val="00973FBE"/>
    <w:rsid w:val="009743B3"/>
    <w:rsid w:val="00974993"/>
    <w:rsid w:val="00974A5E"/>
    <w:rsid w:val="00974AD0"/>
    <w:rsid w:val="00974CC4"/>
    <w:rsid w:val="00974D80"/>
    <w:rsid w:val="00974E72"/>
    <w:rsid w:val="00974F35"/>
    <w:rsid w:val="00974F6D"/>
    <w:rsid w:val="009751A9"/>
    <w:rsid w:val="009751B2"/>
    <w:rsid w:val="00975292"/>
    <w:rsid w:val="00975478"/>
    <w:rsid w:val="00975487"/>
    <w:rsid w:val="009755B8"/>
    <w:rsid w:val="009755C3"/>
    <w:rsid w:val="009755E2"/>
    <w:rsid w:val="009756ED"/>
    <w:rsid w:val="00975727"/>
    <w:rsid w:val="00975A34"/>
    <w:rsid w:val="00975A36"/>
    <w:rsid w:val="00975AA0"/>
    <w:rsid w:val="00975E27"/>
    <w:rsid w:val="00975FED"/>
    <w:rsid w:val="00976025"/>
    <w:rsid w:val="0097608C"/>
    <w:rsid w:val="0097626B"/>
    <w:rsid w:val="009764CA"/>
    <w:rsid w:val="00976542"/>
    <w:rsid w:val="0097658F"/>
    <w:rsid w:val="009767C1"/>
    <w:rsid w:val="009768A9"/>
    <w:rsid w:val="009768BB"/>
    <w:rsid w:val="00976A49"/>
    <w:rsid w:val="00976B10"/>
    <w:rsid w:val="00976C4D"/>
    <w:rsid w:val="00976DA2"/>
    <w:rsid w:val="00976E75"/>
    <w:rsid w:val="00976EE2"/>
    <w:rsid w:val="00976F6C"/>
    <w:rsid w:val="00976FE4"/>
    <w:rsid w:val="00977054"/>
    <w:rsid w:val="00977352"/>
    <w:rsid w:val="0097759C"/>
    <w:rsid w:val="00977895"/>
    <w:rsid w:val="009779B8"/>
    <w:rsid w:val="00977A7D"/>
    <w:rsid w:val="00977C1A"/>
    <w:rsid w:val="00977D97"/>
    <w:rsid w:val="00980348"/>
    <w:rsid w:val="0098049C"/>
    <w:rsid w:val="00980532"/>
    <w:rsid w:val="009806DA"/>
    <w:rsid w:val="009807A3"/>
    <w:rsid w:val="009807B4"/>
    <w:rsid w:val="00980820"/>
    <w:rsid w:val="009808F8"/>
    <w:rsid w:val="00980CA9"/>
    <w:rsid w:val="00980F7A"/>
    <w:rsid w:val="00981262"/>
    <w:rsid w:val="0098138C"/>
    <w:rsid w:val="009813D7"/>
    <w:rsid w:val="009814D8"/>
    <w:rsid w:val="00981518"/>
    <w:rsid w:val="0098161A"/>
    <w:rsid w:val="009817A5"/>
    <w:rsid w:val="00981DCE"/>
    <w:rsid w:val="0098201B"/>
    <w:rsid w:val="00982515"/>
    <w:rsid w:val="009825E9"/>
    <w:rsid w:val="00982648"/>
    <w:rsid w:val="0098281D"/>
    <w:rsid w:val="00982978"/>
    <w:rsid w:val="00982A7E"/>
    <w:rsid w:val="00982C0D"/>
    <w:rsid w:val="00982C9F"/>
    <w:rsid w:val="009831D0"/>
    <w:rsid w:val="009831E2"/>
    <w:rsid w:val="009832FA"/>
    <w:rsid w:val="00983557"/>
    <w:rsid w:val="0098356C"/>
    <w:rsid w:val="00983592"/>
    <w:rsid w:val="009836BE"/>
    <w:rsid w:val="00983A12"/>
    <w:rsid w:val="00983A33"/>
    <w:rsid w:val="00983CBC"/>
    <w:rsid w:val="00983CF2"/>
    <w:rsid w:val="00983FB2"/>
    <w:rsid w:val="00984138"/>
    <w:rsid w:val="00984210"/>
    <w:rsid w:val="00984256"/>
    <w:rsid w:val="00984522"/>
    <w:rsid w:val="00984606"/>
    <w:rsid w:val="009847C0"/>
    <w:rsid w:val="0098483F"/>
    <w:rsid w:val="00984894"/>
    <w:rsid w:val="009848FF"/>
    <w:rsid w:val="00984944"/>
    <w:rsid w:val="00984AF6"/>
    <w:rsid w:val="00984BDB"/>
    <w:rsid w:val="00984BE1"/>
    <w:rsid w:val="00984C8F"/>
    <w:rsid w:val="00984CED"/>
    <w:rsid w:val="00984F28"/>
    <w:rsid w:val="009850A6"/>
    <w:rsid w:val="009851F0"/>
    <w:rsid w:val="00985232"/>
    <w:rsid w:val="00985448"/>
    <w:rsid w:val="00985657"/>
    <w:rsid w:val="0098569F"/>
    <w:rsid w:val="009856E7"/>
    <w:rsid w:val="00985A67"/>
    <w:rsid w:val="00985D9A"/>
    <w:rsid w:val="00985DEF"/>
    <w:rsid w:val="00985FEA"/>
    <w:rsid w:val="009863FB"/>
    <w:rsid w:val="00986590"/>
    <w:rsid w:val="00986684"/>
    <w:rsid w:val="009866F7"/>
    <w:rsid w:val="009868F1"/>
    <w:rsid w:val="009869F3"/>
    <w:rsid w:val="00986BA4"/>
    <w:rsid w:val="00986CF9"/>
    <w:rsid w:val="0098700E"/>
    <w:rsid w:val="009872BB"/>
    <w:rsid w:val="009872E7"/>
    <w:rsid w:val="00987592"/>
    <w:rsid w:val="009875B0"/>
    <w:rsid w:val="00987674"/>
    <w:rsid w:val="0098769B"/>
    <w:rsid w:val="009879CD"/>
    <w:rsid w:val="00987A01"/>
    <w:rsid w:val="00987A77"/>
    <w:rsid w:val="00987B96"/>
    <w:rsid w:val="00987CA8"/>
    <w:rsid w:val="00987DB2"/>
    <w:rsid w:val="00987ECF"/>
    <w:rsid w:val="00987EE8"/>
    <w:rsid w:val="009901E9"/>
    <w:rsid w:val="00990465"/>
    <w:rsid w:val="009905A6"/>
    <w:rsid w:val="009905C2"/>
    <w:rsid w:val="00990781"/>
    <w:rsid w:val="009907B5"/>
    <w:rsid w:val="0099087B"/>
    <w:rsid w:val="00990B36"/>
    <w:rsid w:val="00990E27"/>
    <w:rsid w:val="00990EF2"/>
    <w:rsid w:val="00991472"/>
    <w:rsid w:val="00991683"/>
    <w:rsid w:val="0099170B"/>
    <w:rsid w:val="0099188E"/>
    <w:rsid w:val="009918D5"/>
    <w:rsid w:val="00991A20"/>
    <w:rsid w:val="00991B2A"/>
    <w:rsid w:val="00991B9F"/>
    <w:rsid w:val="00991D46"/>
    <w:rsid w:val="00991E88"/>
    <w:rsid w:val="00991E93"/>
    <w:rsid w:val="00992235"/>
    <w:rsid w:val="00992302"/>
    <w:rsid w:val="009923C0"/>
    <w:rsid w:val="0099245C"/>
    <w:rsid w:val="00992535"/>
    <w:rsid w:val="0099272E"/>
    <w:rsid w:val="00992796"/>
    <w:rsid w:val="00992AC8"/>
    <w:rsid w:val="00992CD7"/>
    <w:rsid w:val="00992CFD"/>
    <w:rsid w:val="00992DAA"/>
    <w:rsid w:val="00992E09"/>
    <w:rsid w:val="00992E4F"/>
    <w:rsid w:val="00992F1A"/>
    <w:rsid w:val="00992FCD"/>
    <w:rsid w:val="00992FCE"/>
    <w:rsid w:val="00993260"/>
    <w:rsid w:val="0099334D"/>
    <w:rsid w:val="00993382"/>
    <w:rsid w:val="009933AA"/>
    <w:rsid w:val="00993720"/>
    <w:rsid w:val="00993A82"/>
    <w:rsid w:val="00993BE1"/>
    <w:rsid w:val="00993C41"/>
    <w:rsid w:val="00993E27"/>
    <w:rsid w:val="009940A0"/>
    <w:rsid w:val="00994493"/>
    <w:rsid w:val="00994902"/>
    <w:rsid w:val="00994ACB"/>
    <w:rsid w:val="00994CD9"/>
    <w:rsid w:val="00994D13"/>
    <w:rsid w:val="00994D43"/>
    <w:rsid w:val="00994E8C"/>
    <w:rsid w:val="00995157"/>
    <w:rsid w:val="0099517D"/>
    <w:rsid w:val="009951BF"/>
    <w:rsid w:val="00995217"/>
    <w:rsid w:val="009955FD"/>
    <w:rsid w:val="00995611"/>
    <w:rsid w:val="00995A73"/>
    <w:rsid w:val="00995A9D"/>
    <w:rsid w:val="00995D09"/>
    <w:rsid w:val="00995D58"/>
    <w:rsid w:val="00995EE7"/>
    <w:rsid w:val="00995F43"/>
    <w:rsid w:val="00995F56"/>
    <w:rsid w:val="0099612E"/>
    <w:rsid w:val="00996169"/>
    <w:rsid w:val="009963C9"/>
    <w:rsid w:val="009963F6"/>
    <w:rsid w:val="00996501"/>
    <w:rsid w:val="009965B0"/>
    <w:rsid w:val="009968CF"/>
    <w:rsid w:val="00996B15"/>
    <w:rsid w:val="00996B6B"/>
    <w:rsid w:val="00996EB6"/>
    <w:rsid w:val="0099746E"/>
    <w:rsid w:val="00997570"/>
    <w:rsid w:val="009975FF"/>
    <w:rsid w:val="009976AC"/>
    <w:rsid w:val="009976F7"/>
    <w:rsid w:val="009977A8"/>
    <w:rsid w:val="00997844"/>
    <w:rsid w:val="00997937"/>
    <w:rsid w:val="00997AC4"/>
    <w:rsid w:val="00997B33"/>
    <w:rsid w:val="00997B56"/>
    <w:rsid w:val="00997B85"/>
    <w:rsid w:val="00997D11"/>
    <w:rsid w:val="00997DB7"/>
    <w:rsid w:val="00997E31"/>
    <w:rsid w:val="009A01D2"/>
    <w:rsid w:val="009A06BE"/>
    <w:rsid w:val="009A07DB"/>
    <w:rsid w:val="009A0BA1"/>
    <w:rsid w:val="009A0BFA"/>
    <w:rsid w:val="009A0C8B"/>
    <w:rsid w:val="009A0D0F"/>
    <w:rsid w:val="009A0E1D"/>
    <w:rsid w:val="009A0F18"/>
    <w:rsid w:val="009A10D3"/>
    <w:rsid w:val="009A1418"/>
    <w:rsid w:val="009A1454"/>
    <w:rsid w:val="009A148A"/>
    <w:rsid w:val="009A162A"/>
    <w:rsid w:val="009A1796"/>
    <w:rsid w:val="009A1817"/>
    <w:rsid w:val="009A1838"/>
    <w:rsid w:val="009A1866"/>
    <w:rsid w:val="009A1873"/>
    <w:rsid w:val="009A1A05"/>
    <w:rsid w:val="009A23C4"/>
    <w:rsid w:val="009A2641"/>
    <w:rsid w:val="009A26AF"/>
    <w:rsid w:val="009A2978"/>
    <w:rsid w:val="009A2AE6"/>
    <w:rsid w:val="009A2BAF"/>
    <w:rsid w:val="009A2C30"/>
    <w:rsid w:val="009A2D4E"/>
    <w:rsid w:val="009A2EE8"/>
    <w:rsid w:val="009A2EF0"/>
    <w:rsid w:val="009A30E0"/>
    <w:rsid w:val="009A364F"/>
    <w:rsid w:val="009A36A7"/>
    <w:rsid w:val="009A38B5"/>
    <w:rsid w:val="009A3BC6"/>
    <w:rsid w:val="009A3E3C"/>
    <w:rsid w:val="009A3EF2"/>
    <w:rsid w:val="009A3FFE"/>
    <w:rsid w:val="009A410D"/>
    <w:rsid w:val="009A4184"/>
    <w:rsid w:val="009A41FD"/>
    <w:rsid w:val="009A4482"/>
    <w:rsid w:val="009A45B3"/>
    <w:rsid w:val="009A4651"/>
    <w:rsid w:val="009A46B8"/>
    <w:rsid w:val="009A46EE"/>
    <w:rsid w:val="009A47A6"/>
    <w:rsid w:val="009A4943"/>
    <w:rsid w:val="009A4B10"/>
    <w:rsid w:val="009A4DA2"/>
    <w:rsid w:val="009A4E39"/>
    <w:rsid w:val="009A4FF2"/>
    <w:rsid w:val="009A5168"/>
    <w:rsid w:val="009A52FE"/>
    <w:rsid w:val="009A57E4"/>
    <w:rsid w:val="009A580D"/>
    <w:rsid w:val="009A59CA"/>
    <w:rsid w:val="009A59D9"/>
    <w:rsid w:val="009A5A4B"/>
    <w:rsid w:val="009A5F21"/>
    <w:rsid w:val="009A6026"/>
    <w:rsid w:val="009A617B"/>
    <w:rsid w:val="009A622B"/>
    <w:rsid w:val="009A62F6"/>
    <w:rsid w:val="009A63E9"/>
    <w:rsid w:val="009A6AF3"/>
    <w:rsid w:val="009A6CFF"/>
    <w:rsid w:val="009A6DBA"/>
    <w:rsid w:val="009A6E88"/>
    <w:rsid w:val="009A6F5C"/>
    <w:rsid w:val="009A7027"/>
    <w:rsid w:val="009A71AE"/>
    <w:rsid w:val="009A75BC"/>
    <w:rsid w:val="009A761B"/>
    <w:rsid w:val="009A767F"/>
    <w:rsid w:val="009A7B4E"/>
    <w:rsid w:val="009A7D58"/>
    <w:rsid w:val="009A7ED2"/>
    <w:rsid w:val="009B0089"/>
    <w:rsid w:val="009B00C0"/>
    <w:rsid w:val="009B0501"/>
    <w:rsid w:val="009B05F3"/>
    <w:rsid w:val="009B08BD"/>
    <w:rsid w:val="009B0C45"/>
    <w:rsid w:val="009B0CCF"/>
    <w:rsid w:val="009B0D23"/>
    <w:rsid w:val="009B0DB5"/>
    <w:rsid w:val="009B0DC0"/>
    <w:rsid w:val="009B0DE7"/>
    <w:rsid w:val="009B0E7E"/>
    <w:rsid w:val="009B150E"/>
    <w:rsid w:val="009B16BA"/>
    <w:rsid w:val="009B1702"/>
    <w:rsid w:val="009B18B2"/>
    <w:rsid w:val="009B197C"/>
    <w:rsid w:val="009B1C8F"/>
    <w:rsid w:val="009B1EB2"/>
    <w:rsid w:val="009B1F5D"/>
    <w:rsid w:val="009B2024"/>
    <w:rsid w:val="009B20A5"/>
    <w:rsid w:val="009B2565"/>
    <w:rsid w:val="009B25AC"/>
    <w:rsid w:val="009B2645"/>
    <w:rsid w:val="009B26A8"/>
    <w:rsid w:val="009B2921"/>
    <w:rsid w:val="009B293B"/>
    <w:rsid w:val="009B2BB8"/>
    <w:rsid w:val="009B2BD5"/>
    <w:rsid w:val="009B2DD2"/>
    <w:rsid w:val="009B2DF1"/>
    <w:rsid w:val="009B325D"/>
    <w:rsid w:val="009B32E7"/>
    <w:rsid w:val="009B3391"/>
    <w:rsid w:val="009B34E5"/>
    <w:rsid w:val="009B357B"/>
    <w:rsid w:val="009B36E5"/>
    <w:rsid w:val="009B37F8"/>
    <w:rsid w:val="009B3874"/>
    <w:rsid w:val="009B3AAC"/>
    <w:rsid w:val="009B3AF5"/>
    <w:rsid w:val="009B3B12"/>
    <w:rsid w:val="009B3BCE"/>
    <w:rsid w:val="009B417B"/>
    <w:rsid w:val="009B41E2"/>
    <w:rsid w:val="009B445D"/>
    <w:rsid w:val="009B46AD"/>
    <w:rsid w:val="009B46C2"/>
    <w:rsid w:val="009B480B"/>
    <w:rsid w:val="009B49F6"/>
    <w:rsid w:val="009B49FD"/>
    <w:rsid w:val="009B4B9D"/>
    <w:rsid w:val="009B4BE9"/>
    <w:rsid w:val="009B502E"/>
    <w:rsid w:val="009B516F"/>
    <w:rsid w:val="009B54D0"/>
    <w:rsid w:val="009B55C7"/>
    <w:rsid w:val="009B56D7"/>
    <w:rsid w:val="009B58BD"/>
    <w:rsid w:val="009B592F"/>
    <w:rsid w:val="009B5988"/>
    <w:rsid w:val="009B5B10"/>
    <w:rsid w:val="009B5B7E"/>
    <w:rsid w:val="009B5C94"/>
    <w:rsid w:val="009B5E8D"/>
    <w:rsid w:val="009B61E7"/>
    <w:rsid w:val="009B6297"/>
    <w:rsid w:val="009B633D"/>
    <w:rsid w:val="009B63F8"/>
    <w:rsid w:val="009B6480"/>
    <w:rsid w:val="009B67BD"/>
    <w:rsid w:val="009B6D1E"/>
    <w:rsid w:val="009B71EC"/>
    <w:rsid w:val="009B77E2"/>
    <w:rsid w:val="009B786D"/>
    <w:rsid w:val="009B79C3"/>
    <w:rsid w:val="009B79D6"/>
    <w:rsid w:val="009C013F"/>
    <w:rsid w:val="009C0141"/>
    <w:rsid w:val="009C04F1"/>
    <w:rsid w:val="009C082B"/>
    <w:rsid w:val="009C0A18"/>
    <w:rsid w:val="009C0C15"/>
    <w:rsid w:val="009C0C2A"/>
    <w:rsid w:val="009C0CF8"/>
    <w:rsid w:val="009C0D5B"/>
    <w:rsid w:val="009C0DDA"/>
    <w:rsid w:val="009C0E26"/>
    <w:rsid w:val="009C0E90"/>
    <w:rsid w:val="009C1053"/>
    <w:rsid w:val="009C1213"/>
    <w:rsid w:val="009C12EE"/>
    <w:rsid w:val="009C1452"/>
    <w:rsid w:val="009C1606"/>
    <w:rsid w:val="009C18C0"/>
    <w:rsid w:val="009C1B67"/>
    <w:rsid w:val="009C21B3"/>
    <w:rsid w:val="009C2631"/>
    <w:rsid w:val="009C26A2"/>
    <w:rsid w:val="009C29DC"/>
    <w:rsid w:val="009C2B1B"/>
    <w:rsid w:val="009C2EBB"/>
    <w:rsid w:val="009C2EF4"/>
    <w:rsid w:val="009C2FDA"/>
    <w:rsid w:val="009C2FE5"/>
    <w:rsid w:val="009C3027"/>
    <w:rsid w:val="009C3258"/>
    <w:rsid w:val="009C3260"/>
    <w:rsid w:val="009C3391"/>
    <w:rsid w:val="009C33C5"/>
    <w:rsid w:val="009C3603"/>
    <w:rsid w:val="009C3611"/>
    <w:rsid w:val="009C36C5"/>
    <w:rsid w:val="009C3C07"/>
    <w:rsid w:val="009C3C51"/>
    <w:rsid w:val="009C3D0C"/>
    <w:rsid w:val="009C3D20"/>
    <w:rsid w:val="009C3ECE"/>
    <w:rsid w:val="009C4082"/>
    <w:rsid w:val="009C40A5"/>
    <w:rsid w:val="009C4535"/>
    <w:rsid w:val="009C469E"/>
    <w:rsid w:val="009C46CA"/>
    <w:rsid w:val="009C4724"/>
    <w:rsid w:val="009C4941"/>
    <w:rsid w:val="009C4B59"/>
    <w:rsid w:val="009C4C86"/>
    <w:rsid w:val="009C4CB5"/>
    <w:rsid w:val="009C4CBC"/>
    <w:rsid w:val="009C4D1F"/>
    <w:rsid w:val="009C50F2"/>
    <w:rsid w:val="009C5428"/>
    <w:rsid w:val="009C5523"/>
    <w:rsid w:val="009C5640"/>
    <w:rsid w:val="009C567B"/>
    <w:rsid w:val="009C58BE"/>
    <w:rsid w:val="009C5967"/>
    <w:rsid w:val="009C5C45"/>
    <w:rsid w:val="009C5D8D"/>
    <w:rsid w:val="009C5E73"/>
    <w:rsid w:val="009C5F3F"/>
    <w:rsid w:val="009C607D"/>
    <w:rsid w:val="009C6218"/>
    <w:rsid w:val="009C6296"/>
    <w:rsid w:val="009C6354"/>
    <w:rsid w:val="009C65A0"/>
    <w:rsid w:val="009C6FB4"/>
    <w:rsid w:val="009C7012"/>
    <w:rsid w:val="009C7133"/>
    <w:rsid w:val="009C7136"/>
    <w:rsid w:val="009C7174"/>
    <w:rsid w:val="009C7259"/>
    <w:rsid w:val="009C72BA"/>
    <w:rsid w:val="009C73D8"/>
    <w:rsid w:val="009C75DA"/>
    <w:rsid w:val="009C76AC"/>
    <w:rsid w:val="009C779C"/>
    <w:rsid w:val="009C7822"/>
    <w:rsid w:val="009C7CE1"/>
    <w:rsid w:val="009C7F77"/>
    <w:rsid w:val="009D00AF"/>
    <w:rsid w:val="009D012B"/>
    <w:rsid w:val="009D02E2"/>
    <w:rsid w:val="009D044A"/>
    <w:rsid w:val="009D07E3"/>
    <w:rsid w:val="009D085F"/>
    <w:rsid w:val="009D0AD6"/>
    <w:rsid w:val="009D0B3D"/>
    <w:rsid w:val="009D0B53"/>
    <w:rsid w:val="009D0BB2"/>
    <w:rsid w:val="009D0E45"/>
    <w:rsid w:val="009D0F1E"/>
    <w:rsid w:val="009D0F41"/>
    <w:rsid w:val="009D0FE6"/>
    <w:rsid w:val="009D1087"/>
    <w:rsid w:val="009D10D1"/>
    <w:rsid w:val="009D10E6"/>
    <w:rsid w:val="009D10F7"/>
    <w:rsid w:val="009D114A"/>
    <w:rsid w:val="009D12D0"/>
    <w:rsid w:val="009D16FD"/>
    <w:rsid w:val="009D172C"/>
    <w:rsid w:val="009D1789"/>
    <w:rsid w:val="009D17B8"/>
    <w:rsid w:val="009D182C"/>
    <w:rsid w:val="009D1ADC"/>
    <w:rsid w:val="009D1B05"/>
    <w:rsid w:val="009D1B0C"/>
    <w:rsid w:val="009D1C84"/>
    <w:rsid w:val="009D20D1"/>
    <w:rsid w:val="009D2407"/>
    <w:rsid w:val="009D25D1"/>
    <w:rsid w:val="009D26B7"/>
    <w:rsid w:val="009D29FE"/>
    <w:rsid w:val="009D2AEB"/>
    <w:rsid w:val="009D2B01"/>
    <w:rsid w:val="009D2B97"/>
    <w:rsid w:val="009D30D3"/>
    <w:rsid w:val="009D313F"/>
    <w:rsid w:val="009D3148"/>
    <w:rsid w:val="009D33A9"/>
    <w:rsid w:val="009D36BB"/>
    <w:rsid w:val="009D36F7"/>
    <w:rsid w:val="009D3783"/>
    <w:rsid w:val="009D3A3D"/>
    <w:rsid w:val="009D3E70"/>
    <w:rsid w:val="009D3E96"/>
    <w:rsid w:val="009D3EE3"/>
    <w:rsid w:val="009D3FCC"/>
    <w:rsid w:val="009D413C"/>
    <w:rsid w:val="009D41C0"/>
    <w:rsid w:val="009D41CF"/>
    <w:rsid w:val="009D4246"/>
    <w:rsid w:val="009D4395"/>
    <w:rsid w:val="009D4470"/>
    <w:rsid w:val="009D447D"/>
    <w:rsid w:val="009D4509"/>
    <w:rsid w:val="009D4515"/>
    <w:rsid w:val="009D46ED"/>
    <w:rsid w:val="009D480B"/>
    <w:rsid w:val="009D4881"/>
    <w:rsid w:val="009D493D"/>
    <w:rsid w:val="009D495C"/>
    <w:rsid w:val="009D4C0E"/>
    <w:rsid w:val="009D5038"/>
    <w:rsid w:val="009D537C"/>
    <w:rsid w:val="009D5470"/>
    <w:rsid w:val="009D5520"/>
    <w:rsid w:val="009D5850"/>
    <w:rsid w:val="009D5994"/>
    <w:rsid w:val="009D5B8F"/>
    <w:rsid w:val="009D5D33"/>
    <w:rsid w:val="009D5E72"/>
    <w:rsid w:val="009D60CC"/>
    <w:rsid w:val="009D614D"/>
    <w:rsid w:val="009D6425"/>
    <w:rsid w:val="009D6572"/>
    <w:rsid w:val="009D6694"/>
    <w:rsid w:val="009D6A56"/>
    <w:rsid w:val="009D6B88"/>
    <w:rsid w:val="009D6D5F"/>
    <w:rsid w:val="009D71AF"/>
    <w:rsid w:val="009D73C9"/>
    <w:rsid w:val="009D740D"/>
    <w:rsid w:val="009D7568"/>
    <w:rsid w:val="009D7705"/>
    <w:rsid w:val="009D7AB0"/>
    <w:rsid w:val="009D7B25"/>
    <w:rsid w:val="009D7C3C"/>
    <w:rsid w:val="009D7E16"/>
    <w:rsid w:val="009D7EB3"/>
    <w:rsid w:val="009D7F25"/>
    <w:rsid w:val="009E0177"/>
    <w:rsid w:val="009E0658"/>
    <w:rsid w:val="009E077A"/>
    <w:rsid w:val="009E090A"/>
    <w:rsid w:val="009E0A81"/>
    <w:rsid w:val="009E0D88"/>
    <w:rsid w:val="009E0EC5"/>
    <w:rsid w:val="009E0FB5"/>
    <w:rsid w:val="009E10F9"/>
    <w:rsid w:val="009E112F"/>
    <w:rsid w:val="009E123D"/>
    <w:rsid w:val="009E1356"/>
    <w:rsid w:val="009E1371"/>
    <w:rsid w:val="009E14E4"/>
    <w:rsid w:val="009E1529"/>
    <w:rsid w:val="009E1651"/>
    <w:rsid w:val="009E17AD"/>
    <w:rsid w:val="009E1A2A"/>
    <w:rsid w:val="009E1C3A"/>
    <w:rsid w:val="009E1F5B"/>
    <w:rsid w:val="009E1FB9"/>
    <w:rsid w:val="009E203C"/>
    <w:rsid w:val="009E22CD"/>
    <w:rsid w:val="009E235B"/>
    <w:rsid w:val="009E2554"/>
    <w:rsid w:val="009E2960"/>
    <w:rsid w:val="009E2A12"/>
    <w:rsid w:val="009E2B40"/>
    <w:rsid w:val="009E2C6C"/>
    <w:rsid w:val="009E3303"/>
    <w:rsid w:val="009E35B6"/>
    <w:rsid w:val="009E3730"/>
    <w:rsid w:val="009E3876"/>
    <w:rsid w:val="009E3C73"/>
    <w:rsid w:val="009E3C8B"/>
    <w:rsid w:val="009E3D15"/>
    <w:rsid w:val="009E3D7D"/>
    <w:rsid w:val="009E3FBF"/>
    <w:rsid w:val="009E4382"/>
    <w:rsid w:val="009E453B"/>
    <w:rsid w:val="009E46D4"/>
    <w:rsid w:val="009E474D"/>
    <w:rsid w:val="009E4891"/>
    <w:rsid w:val="009E4A69"/>
    <w:rsid w:val="009E4AA6"/>
    <w:rsid w:val="009E4C05"/>
    <w:rsid w:val="009E4E0E"/>
    <w:rsid w:val="009E4EF7"/>
    <w:rsid w:val="009E4F1B"/>
    <w:rsid w:val="009E541A"/>
    <w:rsid w:val="009E54A6"/>
    <w:rsid w:val="009E5572"/>
    <w:rsid w:val="009E5576"/>
    <w:rsid w:val="009E576A"/>
    <w:rsid w:val="009E584E"/>
    <w:rsid w:val="009E5B92"/>
    <w:rsid w:val="009E5C62"/>
    <w:rsid w:val="009E5FF8"/>
    <w:rsid w:val="009E60C8"/>
    <w:rsid w:val="009E626E"/>
    <w:rsid w:val="009E6807"/>
    <w:rsid w:val="009E6842"/>
    <w:rsid w:val="009E68E3"/>
    <w:rsid w:val="009E6ACF"/>
    <w:rsid w:val="009E6D5B"/>
    <w:rsid w:val="009E6D67"/>
    <w:rsid w:val="009E6D81"/>
    <w:rsid w:val="009E6FAC"/>
    <w:rsid w:val="009E7022"/>
    <w:rsid w:val="009E70A9"/>
    <w:rsid w:val="009E70D4"/>
    <w:rsid w:val="009E7132"/>
    <w:rsid w:val="009E7175"/>
    <w:rsid w:val="009E7262"/>
    <w:rsid w:val="009E7307"/>
    <w:rsid w:val="009E7343"/>
    <w:rsid w:val="009E739B"/>
    <w:rsid w:val="009E74C5"/>
    <w:rsid w:val="009E79BE"/>
    <w:rsid w:val="009E7CB1"/>
    <w:rsid w:val="009E7FF1"/>
    <w:rsid w:val="009F00CC"/>
    <w:rsid w:val="009F017B"/>
    <w:rsid w:val="009F020B"/>
    <w:rsid w:val="009F03B4"/>
    <w:rsid w:val="009F0515"/>
    <w:rsid w:val="009F0699"/>
    <w:rsid w:val="009F074D"/>
    <w:rsid w:val="009F07A8"/>
    <w:rsid w:val="009F07E4"/>
    <w:rsid w:val="009F086F"/>
    <w:rsid w:val="009F089A"/>
    <w:rsid w:val="009F0FBC"/>
    <w:rsid w:val="009F11A1"/>
    <w:rsid w:val="009F12F2"/>
    <w:rsid w:val="009F14B0"/>
    <w:rsid w:val="009F1539"/>
    <w:rsid w:val="009F15B5"/>
    <w:rsid w:val="009F18AF"/>
    <w:rsid w:val="009F1A69"/>
    <w:rsid w:val="009F1B01"/>
    <w:rsid w:val="009F1B0C"/>
    <w:rsid w:val="009F1BFA"/>
    <w:rsid w:val="009F1D24"/>
    <w:rsid w:val="009F1EA7"/>
    <w:rsid w:val="009F2093"/>
    <w:rsid w:val="009F239B"/>
    <w:rsid w:val="009F27EA"/>
    <w:rsid w:val="009F2BB0"/>
    <w:rsid w:val="009F2E70"/>
    <w:rsid w:val="009F325A"/>
    <w:rsid w:val="009F3453"/>
    <w:rsid w:val="009F3586"/>
    <w:rsid w:val="009F36EE"/>
    <w:rsid w:val="009F3F38"/>
    <w:rsid w:val="009F4074"/>
    <w:rsid w:val="009F475B"/>
    <w:rsid w:val="009F4842"/>
    <w:rsid w:val="009F484A"/>
    <w:rsid w:val="009F4937"/>
    <w:rsid w:val="009F499E"/>
    <w:rsid w:val="009F4A25"/>
    <w:rsid w:val="009F4C3C"/>
    <w:rsid w:val="009F4DA6"/>
    <w:rsid w:val="009F4EC5"/>
    <w:rsid w:val="009F4F3E"/>
    <w:rsid w:val="009F549D"/>
    <w:rsid w:val="009F57DE"/>
    <w:rsid w:val="009F5835"/>
    <w:rsid w:val="009F586C"/>
    <w:rsid w:val="009F5947"/>
    <w:rsid w:val="009F59B0"/>
    <w:rsid w:val="009F5B9B"/>
    <w:rsid w:val="009F5D91"/>
    <w:rsid w:val="009F5E42"/>
    <w:rsid w:val="009F5ED0"/>
    <w:rsid w:val="009F5FB7"/>
    <w:rsid w:val="009F60AE"/>
    <w:rsid w:val="009F6108"/>
    <w:rsid w:val="009F61F7"/>
    <w:rsid w:val="009F63C4"/>
    <w:rsid w:val="009F63CF"/>
    <w:rsid w:val="009F63DA"/>
    <w:rsid w:val="009F6433"/>
    <w:rsid w:val="009F6512"/>
    <w:rsid w:val="009F6756"/>
    <w:rsid w:val="009F675B"/>
    <w:rsid w:val="009F6899"/>
    <w:rsid w:val="009F699A"/>
    <w:rsid w:val="009F6BDC"/>
    <w:rsid w:val="009F6C14"/>
    <w:rsid w:val="009F6C26"/>
    <w:rsid w:val="009F6CEC"/>
    <w:rsid w:val="009F6FE5"/>
    <w:rsid w:val="009F7240"/>
    <w:rsid w:val="009F726C"/>
    <w:rsid w:val="009F743B"/>
    <w:rsid w:val="009F7593"/>
    <w:rsid w:val="009F7AD8"/>
    <w:rsid w:val="009F7B2F"/>
    <w:rsid w:val="009F7CA8"/>
    <w:rsid w:val="009F7DA2"/>
    <w:rsid w:val="009F7DDF"/>
    <w:rsid w:val="00A00391"/>
    <w:rsid w:val="00A00531"/>
    <w:rsid w:val="00A00568"/>
    <w:rsid w:val="00A00597"/>
    <w:rsid w:val="00A006C7"/>
    <w:rsid w:val="00A00715"/>
    <w:rsid w:val="00A00888"/>
    <w:rsid w:val="00A00930"/>
    <w:rsid w:val="00A00A48"/>
    <w:rsid w:val="00A00A79"/>
    <w:rsid w:val="00A00BB4"/>
    <w:rsid w:val="00A00C0E"/>
    <w:rsid w:val="00A00C98"/>
    <w:rsid w:val="00A00CA1"/>
    <w:rsid w:val="00A00D18"/>
    <w:rsid w:val="00A00F49"/>
    <w:rsid w:val="00A01132"/>
    <w:rsid w:val="00A0149D"/>
    <w:rsid w:val="00A014A0"/>
    <w:rsid w:val="00A014EB"/>
    <w:rsid w:val="00A01503"/>
    <w:rsid w:val="00A01774"/>
    <w:rsid w:val="00A0177E"/>
    <w:rsid w:val="00A018B8"/>
    <w:rsid w:val="00A0197E"/>
    <w:rsid w:val="00A01A32"/>
    <w:rsid w:val="00A01A66"/>
    <w:rsid w:val="00A01B2E"/>
    <w:rsid w:val="00A01B67"/>
    <w:rsid w:val="00A01E36"/>
    <w:rsid w:val="00A02143"/>
    <w:rsid w:val="00A022A8"/>
    <w:rsid w:val="00A02312"/>
    <w:rsid w:val="00A02507"/>
    <w:rsid w:val="00A0252C"/>
    <w:rsid w:val="00A028E2"/>
    <w:rsid w:val="00A02B36"/>
    <w:rsid w:val="00A02C2B"/>
    <w:rsid w:val="00A02C46"/>
    <w:rsid w:val="00A03137"/>
    <w:rsid w:val="00A0326D"/>
    <w:rsid w:val="00A03313"/>
    <w:rsid w:val="00A034C9"/>
    <w:rsid w:val="00A03532"/>
    <w:rsid w:val="00A037A2"/>
    <w:rsid w:val="00A038A6"/>
    <w:rsid w:val="00A039A4"/>
    <w:rsid w:val="00A03CDA"/>
    <w:rsid w:val="00A03D5A"/>
    <w:rsid w:val="00A03DE9"/>
    <w:rsid w:val="00A03E0E"/>
    <w:rsid w:val="00A03EB0"/>
    <w:rsid w:val="00A040FB"/>
    <w:rsid w:val="00A0445F"/>
    <w:rsid w:val="00A04799"/>
    <w:rsid w:val="00A04A46"/>
    <w:rsid w:val="00A04ECA"/>
    <w:rsid w:val="00A0554C"/>
    <w:rsid w:val="00A05553"/>
    <w:rsid w:val="00A05586"/>
    <w:rsid w:val="00A05934"/>
    <w:rsid w:val="00A05A80"/>
    <w:rsid w:val="00A05BC7"/>
    <w:rsid w:val="00A05BE9"/>
    <w:rsid w:val="00A05D15"/>
    <w:rsid w:val="00A05FA6"/>
    <w:rsid w:val="00A0601B"/>
    <w:rsid w:val="00A0610E"/>
    <w:rsid w:val="00A063AC"/>
    <w:rsid w:val="00A06492"/>
    <w:rsid w:val="00A064FE"/>
    <w:rsid w:val="00A066A2"/>
    <w:rsid w:val="00A0682A"/>
    <w:rsid w:val="00A06910"/>
    <w:rsid w:val="00A0692A"/>
    <w:rsid w:val="00A06993"/>
    <w:rsid w:val="00A06B03"/>
    <w:rsid w:val="00A06B04"/>
    <w:rsid w:val="00A06DEC"/>
    <w:rsid w:val="00A06E44"/>
    <w:rsid w:val="00A06F1B"/>
    <w:rsid w:val="00A07110"/>
    <w:rsid w:val="00A0718E"/>
    <w:rsid w:val="00A0720F"/>
    <w:rsid w:val="00A0725A"/>
    <w:rsid w:val="00A072DF"/>
    <w:rsid w:val="00A077CF"/>
    <w:rsid w:val="00A077F6"/>
    <w:rsid w:val="00A07932"/>
    <w:rsid w:val="00A07B94"/>
    <w:rsid w:val="00A07D9E"/>
    <w:rsid w:val="00A10209"/>
    <w:rsid w:val="00A1036F"/>
    <w:rsid w:val="00A105E8"/>
    <w:rsid w:val="00A1072D"/>
    <w:rsid w:val="00A107DB"/>
    <w:rsid w:val="00A1084F"/>
    <w:rsid w:val="00A10A69"/>
    <w:rsid w:val="00A10BD6"/>
    <w:rsid w:val="00A10C0E"/>
    <w:rsid w:val="00A10D86"/>
    <w:rsid w:val="00A10E8D"/>
    <w:rsid w:val="00A1101C"/>
    <w:rsid w:val="00A11030"/>
    <w:rsid w:val="00A111B2"/>
    <w:rsid w:val="00A112A3"/>
    <w:rsid w:val="00A114D0"/>
    <w:rsid w:val="00A11799"/>
    <w:rsid w:val="00A1183F"/>
    <w:rsid w:val="00A11B90"/>
    <w:rsid w:val="00A11DAB"/>
    <w:rsid w:val="00A11E53"/>
    <w:rsid w:val="00A1200C"/>
    <w:rsid w:val="00A121B6"/>
    <w:rsid w:val="00A123A7"/>
    <w:rsid w:val="00A12422"/>
    <w:rsid w:val="00A12555"/>
    <w:rsid w:val="00A12613"/>
    <w:rsid w:val="00A12931"/>
    <w:rsid w:val="00A12AE4"/>
    <w:rsid w:val="00A12D36"/>
    <w:rsid w:val="00A12ED7"/>
    <w:rsid w:val="00A12F51"/>
    <w:rsid w:val="00A12FD0"/>
    <w:rsid w:val="00A1309C"/>
    <w:rsid w:val="00A13107"/>
    <w:rsid w:val="00A1317B"/>
    <w:rsid w:val="00A1351F"/>
    <w:rsid w:val="00A13598"/>
    <w:rsid w:val="00A135F6"/>
    <w:rsid w:val="00A13645"/>
    <w:rsid w:val="00A13912"/>
    <w:rsid w:val="00A13933"/>
    <w:rsid w:val="00A139EB"/>
    <w:rsid w:val="00A13A6F"/>
    <w:rsid w:val="00A13DD4"/>
    <w:rsid w:val="00A13DDE"/>
    <w:rsid w:val="00A13E37"/>
    <w:rsid w:val="00A13EB5"/>
    <w:rsid w:val="00A14436"/>
    <w:rsid w:val="00A1451D"/>
    <w:rsid w:val="00A145BE"/>
    <w:rsid w:val="00A146E9"/>
    <w:rsid w:val="00A14805"/>
    <w:rsid w:val="00A1485A"/>
    <w:rsid w:val="00A14BE5"/>
    <w:rsid w:val="00A14C06"/>
    <w:rsid w:val="00A14CC5"/>
    <w:rsid w:val="00A14D78"/>
    <w:rsid w:val="00A14DE8"/>
    <w:rsid w:val="00A14EE3"/>
    <w:rsid w:val="00A14F4E"/>
    <w:rsid w:val="00A1518E"/>
    <w:rsid w:val="00A15198"/>
    <w:rsid w:val="00A15208"/>
    <w:rsid w:val="00A15210"/>
    <w:rsid w:val="00A15275"/>
    <w:rsid w:val="00A1528A"/>
    <w:rsid w:val="00A154C3"/>
    <w:rsid w:val="00A1552E"/>
    <w:rsid w:val="00A15590"/>
    <w:rsid w:val="00A155E5"/>
    <w:rsid w:val="00A156F1"/>
    <w:rsid w:val="00A15827"/>
    <w:rsid w:val="00A159DD"/>
    <w:rsid w:val="00A16158"/>
    <w:rsid w:val="00A161B8"/>
    <w:rsid w:val="00A16273"/>
    <w:rsid w:val="00A165B6"/>
    <w:rsid w:val="00A16614"/>
    <w:rsid w:val="00A16644"/>
    <w:rsid w:val="00A1664F"/>
    <w:rsid w:val="00A1670B"/>
    <w:rsid w:val="00A169E0"/>
    <w:rsid w:val="00A16BC3"/>
    <w:rsid w:val="00A16D51"/>
    <w:rsid w:val="00A16D62"/>
    <w:rsid w:val="00A16FC4"/>
    <w:rsid w:val="00A1704F"/>
    <w:rsid w:val="00A174BF"/>
    <w:rsid w:val="00A17543"/>
    <w:rsid w:val="00A17BF5"/>
    <w:rsid w:val="00A17CA3"/>
    <w:rsid w:val="00A17DEC"/>
    <w:rsid w:val="00A17F98"/>
    <w:rsid w:val="00A17F99"/>
    <w:rsid w:val="00A20021"/>
    <w:rsid w:val="00A20120"/>
    <w:rsid w:val="00A20161"/>
    <w:rsid w:val="00A20461"/>
    <w:rsid w:val="00A204D7"/>
    <w:rsid w:val="00A20649"/>
    <w:rsid w:val="00A2065F"/>
    <w:rsid w:val="00A207EC"/>
    <w:rsid w:val="00A20D90"/>
    <w:rsid w:val="00A20DC4"/>
    <w:rsid w:val="00A20E6A"/>
    <w:rsid w:val="00A20E6C"/>
    <w:rsid w:val="00A20FE3"/>
    <w:rsid w:val="00A21044"/>
    <w:rsid w:val="00A215BA"/>
    <w:rsid w:val="00A21793"/>
    <w:rsid w:val="00A217AF"/>
    <w:rsid w:val="00A2193D"/>
    <w:rsid w:val="00A21EA2"/>
    <w:rsid w:val="00A21F8A"/>
    <w:rsid w:val="00A21FD5"/>
    <w:rsid w:val="00A2202B"/>
    <w:rsid w:val="00A22171"/>
    <w:rsid w:val="00A2227A"/>
    <w:rsid w:val="00A22312"/>
    <w:rsid w:val="00A2247C"/>
    <w:rsid w:val="00A228D9"/>
    <w:rsid w:val="00A228DF"/>
    <w:rsid w:val="00A22A2B"/>
    <w:rsid w:val="00A22C05"/>
    <w:rsid w:val="00A22CEF"/>
    <w:rsid w:val="00A22EBE"/>
    <w:rsid w:val="00A22FD3"/>
    <w:rsid w:val="00A23181"/>
    <w:rsid w:val="00A2377F"/>
    <w:rsid w:val="00A237E5"/>
    <w:rsid w:val="00A2380F"/>
    <w:rsid w:val="00A23922"/>
    <w:rsid w:val="00A2394E"/>
    <w:rsid w:val="00A2396F"/>
    <w:rsid w:val="00A23997"/>
    <w:rsid w:val="00A23AF7"/>
    <w:rsid w:val="00A23DB4"/>
    <w:rsid w:val="00A2408A"/>
    <w:rsid w:val="00A242C8"/>
    <w:rsid w:val="00A242D2"/>
    <w:rsid w:val="00A24744"/>
    <w:rsid w:val="00A24B14"/>
    <w:rsid w:val="00A24C4B"/>
    <w:rsid w:val="00A24DA1"/>
    <w:rsid w:val="00A25019"/>
    <w:rsid w:val="00A25072"/>
    <w:rsid w:val="00A251A6"/>
    <w:rsid w:val="00A251F0"/>
    <w:rsid w:val="00A253E4"/>
    <w:rsid w:val="00A254F7"/>
    <w:rsid w:val="00A25582"/>
    <w:rsid w:val="00A2562F"/>
    <w:rsid w:val="00A25D57"/>
    <w:rsid w:val="00A25F57"/>
    <w:rsid w:val="00A2600A"/>
    <w:rsid w:val="00A2617B"/>
    <w:rsid w:val="00A261D3"/>
    <w:rsid w:val="00A26373"/>
    <w:rsid w:val="00A263D7"/>
    <w:rsid w:val="00A2671E"/>
    <w:rsid w:val="00A2689E"/>
    <w:rsid w:val="00A268EA"/>
    <w:rsid w:val="00A26C0E"/>
    <w:rsid w:val="00A26E1D"/>
    <w:rsid w:val="00A270A5"/>
    <w:rsid w:val="00A270BA"/>
    <w:rsid w:val="00A270BE"/>
    <w:rsid w:val="00A27358"/>
    <w:rsid w:val="00A273BA"/>
    <w:rsid w:val="00A274C6"/>
    <w:rsid w:val="00A27593"/>
    <w:rsid w:val="00A27882"/>
    <w:rsid w:val="00A27922"/>
    <w:rsid w:val="00A279F7"/>
    <w:rsid w:val="00A27B36"/>
    <w:rsid w:val="00A27E1F"/>
    <w:rsid w:val="00A27E4F"/>
    <w:rsid w:val="00A27EF0"/>
    <w:rsid w:val="00A27FA2"/>
    <w:rsid w:val="00A27FB1"/>
    <w:rsid w:val="00A30113"/>
    <w:rsid w:val="00A30283"/>
    <w:rsid w:val="00A30469"/>
    <w:rsid w:val="00A30CE0"/>
    <w:rsid w:val="00A31033"/>
    <w:rsid w:val="00A310AF"/>
    <w:rsid w:val="00A313D4"/>
    <w:rsid w:val="00A3154A"/>
    <w:rsid w:val="00A318A2"/>
    <w:rsid w:val="00A32056"/>
    <w:rsid w:val="00A3239E"/>
    <w:rsid w:val="00A3264C"/>
    <w:rsid w:val="00A32761"/>
    <w:rsid w:val="00A3299A"/>
    <w:rsid w:val="00A329EB"/>
    <w:rsid w:val="00A32A8D"/>
    <w:rsid w:val="00A32C17"/>
    <w:rsid w:val="00A32C50"/>
    <w:rsid w:val="00A32DCF"/>
    <w:rsid w:val="00A32EAE"/>
    <w:rsid w:val="00A32ED8"/>
    <w:rsid w:val="00A32EEF"/>
    <w:rsid w:val="00A32F1B"/>
    <w:rsid w:val="00A32F56"/>
    <w:rsid w:val="00A33088"/>
    <w:rsid w:val="00A33177"/>
    <w:rsid w:val="00A33186"/>
    <w:rsid w:val="00A3348E"/>
    <w:rsid w:val="00A33B2D"/>
    <w:rsid w:val="00A33B92"/>
    <w:rsid w:val="00A33CB8"/>
    <w:rsid w:val="00A33CD6"/>
    <w:rsid w:val="00A33EC2"/>
    <w:rsid w:val="00A34039"/>
    <w:rsid w:val="00A340CF"/>
    <w:rsid w:val="00A3418A"/>
    <w:rsid w:val="00A343B3"/>
    <w:rsid w:val="00A343D8"/>
    <w:rsid w:val="00A34511"/>
    <w:rsid w:val="00A34580"/>
    <w:rsid w:val="00A3462D"/>
    <w:rsid w:val="00A34658"/>
    <w:rsid w:val="00A34678"/>
    <w:rsid w:val="00A3478C"/>
    <w:rsid w:val="00A34960"/>
    <w:rsid w:val="00A34A19"/>
    <w:rsid w:val="00A34C57"/>
    <w:rsid w:val="00A34D97"/>
    <w:rsid w:val="00A34EC9"/>
    <w:rsid w:val="00A35165"/>
    <w:rsid w:val="00A351F2"/>
    <w:rsid w:val="00A3520F"/>
    <w:rsid w:val="00A352F8"/>
    <w:rsid w:val="00A35400"/>
    <w:rsid w:val="00A3547C"/>
    <w:rsid w:val="00A35568"/>
    <w:rsid w:val="00A35690"/>
    <w:rsid w:val="00A35787"/>
    <w:rsid w:val="00A35A20"/>
    <w:rsid w:val="00A35C52"/>
    <w:rsid w:val="00A35C99"/>
    <w:rsid w:val="00A35D89"/>
    <w:rsid w:val="00A35E2D"/>
    <w:rsid w:val="00A35E6B"/>
    <w:rsid w:val="00A3624F"/>
    <w:rsid w:val="00A362F3"/>
    <w:rsid w:val="00A363DE"/>
    <w:rsid w:val="00A36649"/>
    <w:rsid w:val="00A36775"/>
    <w:rsid w:val="00A36887"/>
    <w:rsid w:val="00A368DA"/>
    <w:rsid w:val="00A36A46"/>
    <w:rsid w:val="00A36B8F"/>
    <w:rsid w:val="00A36DAC"/>
    <w:rsid w:val="00A36DDB"/>
    <w:rsid w:val="00A36FE8"/>
    <w:rsid w:val="00A37302"/>
    <w:rsid w:val="00A374AB"/>
    <w:rsid w:val="00A376D0"/>
    <w:rsid w:val="00A3795B"/>
    <w:rsid w:val="00A379D5"/>
    <w:rsid w:val="00A37CC3"/>
    <w:rsid w:val="00A3CAD4"/>
    <w:rsid w:val="00A40099"/>
    <w:rsid w:val="00A4010C"/>
    <w:rsid w:val="00A40120"/>
    <w:rsid w:val="00A4012B"/>
    <w:rsid w:val="00A401B8"/>
    <w:rsid w:val="00A40211"/>
    <w:rsid w:val="00A4038B"/>
    <w:rsid w:val="00A4041B"/>
    <w:rsid w:val="00A405BA"/>
    <w:rsid w:val="00A40983"/>
    <w:rsid w:val="00A40C99"/>
    <w:rsid w:val="00A40CA7"/>
    <w:rsid w:val="00A40DC3"/>
    <w:rsid w:val="00A40DEE"/>
    <w:rsid w:val="00A40EFA"/>
    <w:rsid w:val="00A40F3E"/>
    <w:rsid w:val="00A410BD"/>
    <w:rsid w:val="00A4115B"/>
    <w:rsid w:val="00A41237"/>
    <w:rsid w:val="00A4149D"/>
    <w:rsid w:val="00A417AA"/>
    <w:rsid w:val="00A41B76"/>
    <w:rsid w:val="00A41D10"/>
    <w:rsid w:val="00A41DB4"/>
    <w:rsid w:val="00A41E75"/>
    <w:rsid w:val="00A41EBF"/>
    <w:rsid w:val="00A41F7E"/>
    <w:rsid w:val="00A42149"/>
    <w:rsid w:val="00A421CF"/>
    <w:rsid w:val="00A42398"/>
    <w:rsid w:val="00A426FB"/>
    <w:rsid w:val="00A428FD"/>
    <w:rsid w:val="00A42910"/>
    <w:rsid w:val="00A429E7"/>
    <w:rsid w:val="00A42A2C"/>
    <w:rsid w:val="00A42A30"/>
    <w:rsid w:val="00A42A41"/>
    <w:rsid w:val="00A42C8D"/>
    <w:rsid w:val="00A42D2A"/>
    <w:rsid w:val="00A42F0F"/>
    <w:rsid w:val="00A42F57"/>
    <w:rsid w:val="00A42FAB"/>
    <w:rsid w:val="00A43004"/>
    <w:rsid w:val="00A4308B"/>
    <w:rsid w:val="00A430DA"/>
    <w:rsid w:val="00A43317"/>
    <w:rsid w:val="00A4347D"/>
    <w:rsid w:val="00A43487"/>
    <w:rsid w:val="00A43672"/>
    <w:rsid w:val="00A436A6"/>
    <w:rsid w:val="00A437F3"/>
    <w:rsid w:val="00A43845"/>
    <w:rsid w:val="00A43CCE"/>
    <w:rsid w:val="00A43D32"/>
    <w:rsid w:val="00A43F47"/>
    <w:rsid w:val="00A43F9A"/>
    <w:rsid w:val="00A44196"/>
    <w:rsid w:val="00A44271"/>
    <w:rsid w:val="00A4467D"/>
    <w:rsid w:val="00A447E9"/>
    <w:rsid w:val="00A448A9"/>
    <w:rsid w:val="00A448BF"/>
    <w:rsid w:val="00A44CC4"/>
    <w:rsid w:val="00A44DB8"/>
    <w:rsid w:val="00A44FCE"/>
    <w:rsid w:val="00A451A0"/>
    <w:rsid w:val="00A453E6"/>
    <w:rsid w:val="00A4542A"/>
    <w:rsid w:val="00A45487"/>
    <w:rsid w:val="00A45608"/>
    <w:rsid w:val="00A4560A"/>
    <w:rsid w:val="00A459FF"/>
    <w:rsid w:val="00A45C47"/>
    <w:rsid w:val="00A45E41"/>
    <w:rsid w:val="00A460C1"/>
    <w:rsid w:val="00A46226"/>
    <w:rsid w:val="00A46275"/>
    <w:rsid w:val="00A46527"/>
    <w:rsid w:val="00A4670D"/>
    <w:rsid w:val="00A46887"/>
    <w:rsid w:val="00A46B76"/>
    <w:rsid w:val="00A46B94"/>
    <w:rsid w:val="00A46C27"/>
    <w:rsid w:val="00A46C83"/>
    <w:rsid w:val="00A46E6B"/>
    <w:rsid w:val="00A4705B"/>
    <w:rsid w:val="00A470EF"/>
    <w:rsid w:val="00A4724E"/>
    <w:rsid w:val="00A472F3"/>
    <w:rsid w:val="00A47311"/>
    <w:rsid w:val="00A476B3"/>
    <w:rsid w:val="00A4782B"/>
    <w:rsid w:val="00A479E1"/>
    <w:rsid w:val="00A47AC3"/>
    <w:rsid w:val="00A47B16"/>
    <w:rsid w:val="00A47BAA"/>
    <w:rsid w:val="00A47C68"/>
    <w:rsid w:val="00A47EA0"/>
    <w:rsid w:val="00A47F95"/>
    <w:rsid w:val="00A47FB0"/>
    <w:rsid w:val="00A4E8BD"/>
    <w:rsid w:val="00A50050"/>
    <w:rsid w:val="00A50177"/>
    <w:rsid w:val="00A50273"/>
    <w:rsid w:val="00A50A28"/>
    <w:rsid w:val="00A50A35"/>
    <w:rsid w:val="00A50AE8"/>
    <w:rsid w:val="00A50C13"/>
    <w:rsid w:val="00A50C1D"/>
    <w:rsid w:val="00A50D78"/>
    <w:rsid w:val="00A50DD9"/>
    <w:rsid w:val="00A50DEB"/>
    <w:rsid w:val="00A50E8E"/>
    <w:rsid w:val="00A5132F"/>
    <w:rsid w:val="00A513B1"/>
    <w:rsid w:val="00A51649"/>
    <w:rsid w:val="00A51669"/>
    <w:rsid w:val="00A51933"/>
    <w:rsid w:val="00A519E6"/>
    <w:rsid w:val="00A51B0D"/>
    <w:rsid w:val="00A51D7F"/>
    <w:rsid w:val="00A52024"/>
    <w:rsid w:val="00A52386"/>
    <w:rsid w:val="00A52431"/>
    <w:rsid w:val="00A527F7"/>
    <w:rsid w:val="00A52A5B"/>
    <w:rsid w:val="00A52AA4"/>
    <w:rsid w:val="00A52AD9"/>
    <w:rsid w:val="00A52ADB"/>
    <w:rsid w:val="00A52FDB"/>
    <w:rsid w:val="00A5302D"/>
    <w:rsid w:val="00A531D7"/>
    <w:rsid w:val="00A53247"/>
    <w:rsid w:val="00A53307"/>
    <w:rsid w:val="00A533C5"/>
    <w:rsid w:val="00A53571"/>
    <w:rsid w:val="00A5361D"/>
    <w:rsid w:val="00A53868"/>
    <w:rsid w:val="00A5389B"/>
    <w:rsid w:val="00A53A45"/>
    <w:rsid w:val="00A53A92"/>
    <w:rsid w:val="00A53E84"/>
    <w:rsid w:val="00A5400B"/>
    <w:rsid w:val="00A5417D"/>
    <w:rsid w:val="00A543F9"/>
    <w:rsid w:val="00A54A3D"/>
    <w:rsid w:val="00A54DD7"/>
    <w:rsid w:val="00A54EB8"/>
    <w:rsid w:val="00A55394"/>
    <w:rsid w:val="00A555A3"/>
    <w:rsid w:val="00A555F7"/>
    <w:rsid w:val="00A55688"/>
    <w:rsid w:val="00A55829"/>
    <w:rsid w:val="00A55A31"/>
    <w:rsid w:val="00A55A95"/>
    <w:rsid w:val="00A55D94"/>
    <w:rsid w:val="00A55DCD"/>
    <w:rsid w:val="00A55DE9"/>
    <w:rsid w:val="00A560F8"/>
    <w:rsid w:val="00A5644C"/>
    <w:rsid w:val="00A56649"/>
    <w:rsid w:val="00A566A3"/>
    <w:rsid w:val="00A566AF"/>
    <w:rsid w:val="00A56795"/>
    <w:rsid w:val="00A567C4"/>
    <w:rsid w:val="00A56BDA"/>
    <w:rsid w:val="00A56C10"/>
    <w:rsid w:val="00A56DB7"/>
    <w:rsid w:val="00A56E3C"/>
    <w:rsid w:val="00A56E43"/>
    <w:rsid w:val="00A56FA9"/>
    <w:rsid w:val="00A56FCF"/>
    <w:rsid w:val="00A56FEA"/>
    <w:rsid w:val="00A572C9"/>
    <w:rsid w:val="00A573B6"/>
    <w:rsid w:val="00A5751C"/>
    <w:rsid w:val="00A575C5"/>
    <w:rsid w:val="00A5760E"/>
    <w:rsid w:val="00A576C5"/>
    <w:rsid w:val="00A5794B"/>
    <w:rsid w:val="00A57B7C"/>
    <w:rsid w:val="00A601BA"/>
    <w:rsid w:val="00A601F2"/>
    <w:rsid w:val="00A6051E"/>
    <w:rsid w:val="00A6054E"/>
    <w:rsid w:val="00A60591"/>
    <w:rsid w:val="00A6059D"/>
    <w:rsid w:val="00A605FE"/>
    <w:rsid w:val="00A6071B"/>
    <w:rsid w:val="00A60AE6"/>
    <w:rsid w:val="00A60BF8"/>
    <w:rsid w:val="00A60D2B"/>
    <w:rsid w:val="00A60D4A"/>
    <w:rsid w:val="00A60E08"/>
    <w:rsid w:val="00A61399"/>
    <w:rsid w:val="00A61476"/>
    <w:rsid w:val="00A61697"/>
    <w:rsid w:val="00A61A77"/>
    <w:rsid w:val="00A61AB5"/>
    <w:rsid w:val="00A61C06"/>
    <w:rsid w:val="00A61E1A"/>
    <w:rsid w:val="00A62012"/>
    <w:rsid w:val="00A620A2"/>
    <w:rsid w:val="00A620B5"/>
    <w:rsid w:val="00A6248E"/>
    <w:rsid w:val="00A62511"/>
    <w:rsid w:val="00A6251A"/>
    <w:rsid w:val="00A62572"/>
    <w:rsid w:val="00A6282C"/>
    <w:rsid w:val="00A629B6"/>
    <w:rsid w:val="00A62A52"/>
    <w:rsid w:val="00A62A82"/>
    <w:rsid w:val="00A62EDC"/>
    <w:rsid w:val="00A635C7"/>
    <w:rsid w:val="00A6398B"/>
    <w:rsid w:val="00A63A8A"/>
    <w:rsid w:val="00A63D51"/>
    <w:rsid w:val="00A63D8F"/>
    <w:rsid w:val="00A6405E"/>
    <w:rsid w:val="00A64063"/>
    <w:rsid w:val="00A64072"/>
    <w:rsid w:val="00A640F3"/>
    <w:rsid w:val="00A64247"/>
    <w:rsid w:val="00A64525"/>
    <w:rsid w:val="00A647BA"/>
    <w:rsid w:val="00A64A5B"/>
    <w:rsid w:val="00A64BCA"/>
    <w:rsid w:val="00A64C8F"/>
    <w:rsid w:val="00A64E4B"/>
    <w:rsid w:val="00A6507D"/>
    <w:rsid w:val="00A650C4"/>
    <w:rsid w:val="00A651AF"/>
    <w:rsid w:val="00A651D4"/>
    <w:rsid w:val="00A65211"/>
    <w:rsid w:val="00A65ADB"/>
    <w:rsid w:val="00A65CAE"/>
    <w:rsid w:val="00A65DA7"/>
    <w:rsid w:val="00A65E1E"/>
    <w:rsid w:val="00A65E9C"/>
    <w:rsid w:val="00A65EBA"/>
    <w:rsid w:val="00A66185"/>
    <w:rsid w:val="00A66393"/>
    <w:rsid w:val="00A66539"/>
    <w:rsid w:val="00A665F9"/>
    <w:rsid w:val="00A666F4"/>
    <w:rsid w:val="00A667B1"/>
    <w:rsid w:val="00A66917"/>
    <w:rsid w:val="00A66DB3"/>
    <w:rsid w:val="00A6705D"/>
    <w:rsid w:val="00A67066"/>
    <w:rsid w:val="00A67423"/>
    <w:rsid w:val="00A67906"/>
    <w:rsid w:val="00A67A14"/>
    <w:rsid w:val="00A67AF3"/>
    <w:rsid w:val="00A67B09"/>
    <w:rsid w:val="00A67F0B"/>
    <w:rsid w:val="00A705B5"/>
    <w:rsid w:val="00A705C9"/>
    <w:rsid w:val="00A7060F"/>
    <w:rsid w:val="00A706B4"/>
    <w:rsid w:val="00A706C9"/>
    <w:rsid w:val="00A707A3"/>
    <w:rsid w:val="00A70961"/>
    <w:rsid w:val="00A709EB"/>
    <w:rsid w:val="00A70CC9"/>
    <w:rsid w:val="00A70D80"/>
    <w:rsid w:val="00A70F2F"/>
    <w:rsid w:val="00A70F89"/>
    <w:rsid w:val="00A71007"/>
    <w:rsid w:val="00A7156A"/>
    <w:rsid w:val="00A715C1"/>
    <w:rsid w:val="00A716AD"/>
    <w:rsid w:val="00A71721"/>
    <w:rsid w:val="00A717B5"/>
    <w:rsid w:val="00A718A4"/>
    <w:rsid w:val="00A71AB9"/>
    <w:rsid w:val="00A71DD3"/>
    <w:rsid w:val="00A71EBE"/>
    <w:rsid w:val="00A71F0E"/>
    <w:rsid w:val="00A72374"/>
    <w:rsid w:val="00A725A3"/>
    <w:rsid w:val="00A72843"/>
    <w:rsid w:val="00A72A0C"/>
    <w:rsid w:val="00A72A75"/>
    <w:rsid w:val="00A72CBD"/>
    <w:rsid w:val="00A72D66"/>
    <w:rsid w:val="00A72E2D"/>
    <w:rsid w:val="00A72FC7"/>
    <w:rsid w:val="00A73194"/>
    <w:rsid w:val="00A731F9"/>
    <w:rsid w:val="00A73201"/>
    <w:rsid w:val="00A73295"/>
    <w:rsid w:val="00A73403"/>
    <w:rsid w:val="00A73779"/>
    <w:rsid w:val="00A7393C"/>
    <w:rsid w:val="00A73BED"/>
    <w:rsid w:val="00A73E4F"/>
    <w:rsid w:val="00A73E8C"/>
    <w:rsid w:val="00A7436A"/>
    <w:rsid w:val="00A7483D"/>
    <w:rsid w:val="00A7491C"/>
    <w:rsid w:val="00A749DA"/>
    <w:rsid w:val="00A74AB9"/>
    <w:rsid w:val="00A74CD9"/>
    <w:rsid w:val="00A75393"/>
    <w:rsid w:val="00A75561"/>
    <w:rsid w:val="00A75675"/>
    <w:rsid w:val="00A75AC1"/>
    <w:rsid w:val="00A75B3E"/>
    <w:rsid w:val="00A75D65"/>
    <w:rsid w:val="00A75DF0"/>
    <w:rsid w:val="00A761A1"/>
    <w:rsid w:val="00A76362"/>
    <w:rsid w:val="00A765A3"/>
    <w:rsid w:val="00A76773"/>
    <w:rsid w:val="00A767CB"/>
    <w:rsid w:val="00A7690C"/>
    <w:rsid w:val="00A769E2"/>
    <w:rsid w:val="00A76A21"/>
    <w:rsid w:val="00A76DDB"/>
    <w:rsid w:val="00A76E02"/>
    <w:rsid w:val="00A76ECE"/>
    <w:rsid w:val="00A77260"/>
    <w:rsid w:val="00A772A7"/>
    <w:rsid w:val="00A772EC"/>
    <w:rsid w:val="00A7740E"/>
    <w:rsid w:val="00A774E6"/>
    <w:rsid w:val="00A7754C"/>
    <w:rsid w:val="00A7764D"/>
    <w:rsid w:val="00A779E8"/>
    <w:rsid w:val="00A77BDE"/>
    <w:rsid w:val="00A77DE7"/>
    <w:rsid w:val="00A77E96"/>
    <w:rsid w:val="00A77EEE"/>
    <w:rsid w:val="00A77FFD"/>
    <w:rsid w:val="00A80310"/>
    <w:rsid w:val="00A80488"/>
    <w:rsid w:val="00A804F4"/>
    <w:rsid w:val="00A80574"/>
    <w:rsid w:val="00A80853"/>
    <w:rsid w:val="00A8085A"/>
    <w:rsid w:val="00A8087A"/>
    <w:rsid w:val="00A808BA"/>
    <w:rsid w:val="00A8092D"/>
    <w:rsid w:val="00A80A7B"/>
    <w:rsid w:val="00A80AD7"/>
    <w:rsid w:val="00A80EEC"/>
    <w:rsid w:val="00A812F8"/>
    <w:rsid w:val="00A815E9"/>
    <w:rsid w:val="00A81850"/>
    <w:rsid w:val="00A81896"/>
    <w:rsid w:val="00A818AA"/>
    <w:rsid w:val="00A81BE4"/>
    <w:rsid w:val="00A81C9E"/>
    <w:rsid w:val="00A81FAE"/>
    <w:rsid w:val="00A82181"/>
    <w:rsid w:val="00A8232A"/>
    <w:rsid w:val="00A82581"/>
    <w:rsid w:val="00A8272B"/>
    <w:rsid w:val="00A827CC"/>
    <w:rsid w:val="00A827F2"/>
    <w:rsid w:val="00A82A67"/>
    <w:rsid w:val="00A82AC7"/>
    <w:rsid w:val="00A82B66"/>
    <w:rsid w:val="00A82DBB"/>
    <w:rsid w:val="00A83011"/>
    <w:rsid w:val="00A83238"/>
    <w:rsid w:val="00A83265"/>
    <w:rsid w:val="00A83831"/>
    <w:rsid w:val="00A839FB"/>
    <w:rsid w:val="00A83A02"/>
    <w:rsid w:val="00A83D55"/>
    <w:rsid w:val="00A83E49"/>
    <w:rsid w:val="00A83E4B"/>
    <w:rsid w:val="00A83EC9"/>
    <w:rsid w:val="00A83F5E"/>
    <w:rsid w:val="00A84189"/>
    <w:rsid w:val="00A8426B"/>
    <w:rsid w:val="00A84343"/>
    <w:rsid w:val="00A84617"/>
    <w:rsid w:val="00A8469C"/>
    <w:rsid w:val="00A84A21"/>
    <w:rsid w:val="00A84AB8"/>
    <w:rsid w:val="00A84AC9"/>
    <w:rsid w:val="00A84B07"/>
    <w:rsid w:val="00A84B92"/>
    <w:rsid w:val="00A84C8D"/>
    <w:rsid w:val="00A84CE6"/>
    <w:rsid w:val="00A84D5E"/>
    <w:rsid w:val="00A84DC8"/>
    <w:rsid w:val="00A84F5F"/>
    <w:rsid w:val="00A854DC"/>
    <w:rsid w:val="00A856B7"/>
    <w:rsid w:val="00A85962"/>
    <w:rsid w:val="00A85B73"/>
    <w:rsid w:val="00A85CC4"/>
    <w:rsid w:val="00A85E08"/>
    <w:rsid w:val="00A85E10"/>
    <w:rsid w:val="00A85E72"/>
    <w:rsid w:val="00A86165"/>
    <w:rsid w:val="00A86190"/>
    <w:rsid w:val="00A86402"/>
    <w:rsid w:val="00A8640D"/>
    <w:rsid w:val="00A864C8"/>
    <w:rsid w:val="00A866F8"/>
    <w:rsid w:val="00A8680A"/>
    <w:rsid w:val="00A86845"/>
    <w:rsid w:val="00A8691B"/>
    <w:rsid w:val="00A869A6"/>
    <w:rsid w:val="00A869C6"/>
    <w:rsid w:val="00A86C2F"/>
    <w:rsid w:val="00A86D34"/>
    <w:rsid w:val="00A86E6F"/>
    <w:rsid w:val="00A86FE9"/>
    <w:rsid w:val="00A871E7"/>
    <w:rsid w:val="00A8752E"/>
    <w:rsid w:val="00A87531"/>
    <w:rsid w:val="00A87A32"/>
    <w:rsid w:val="00A87ADB"/>
    <w:rsid w:val="00A87B64"/>
    <w:rsid w:val="00A87B82"/>
    <w:rsid w:val="00A87CB6"/>
    <w:rsid w:val="00A87EF7"/>
    <w:rsid w:val="00A900AA"/>
    <w:rsid w:val="00A901CA"/>
    <w:rsid w:val="00A90433"/>
    <w:rsid w:val="00A9054A"/>
    <w:rsid w:val="00A90590"/>
    <w:rsid w:val="00A905B6"/>
    <w:rsid w:val="00A905F1"/>
    <w:rsid w:val="00A90636"/>
    <w:rsid w:val="00A90753"/>
    <w:rsid w:val="00A908E4"/>
    <w:rsid w:val="00A909B1"/>
    <w:rsid w:val="00A90A2A"/>
    <w:rsid w:val="00A90ABF"/>
    <w:rsid w:val="00A90BDC"/>
    <w:rsid w:val="00A90C8D"/>
    <w:rsid w:val="00A90D9D"/>
    <w:rsid w:val="00A90FE8"/>
    <w:rsid w:val="00A911F7"/>
    <w:rsid w:val="00A912B0"/>
    <w:rsid w:val="00A916C2"/>
    <w:rsid w:val="00A917C6"/>
    <w:rsid w:val="00A919AB"/>
    <w:rsid w:val="00A919FD"/>
    <w:rsid w:val="00A91A74"/>
    <w:rsid w:val="00A91ADB"/>
    <w:rsid w:val="00A91BBD"/>
    <w:rsid w:val="00A91C4B"/>
    <w:rsid w:val="00A91D74"/>
    <w:rsid w:val="00A91DF0"/>
    <w:rsid w:val="00A91F22"/>
    <w:rsid w:val="00A921B6"/>
    <w:rsid w:val="00A92366"/>
    <w:rsid w:val="00A92788"/>
    <w:rsid w:val="00A928F8"/>
    <w:rsid w:val="00A9297E"/>
    <w:rsid w:val="00A929D1"/>
    <w:rsid w:val="00A92B53"/>
    <w:rsid w:val="00A92C2E"/>
    <w:rsid w:val="00A92E13"/>
    <w:rsid w:val="00A92E1F"/>
    <w:rsid w:val="00A92F39"/>
    <w:rsid w:val="00A93088"/>
    <w:rsid w:val="00A930F8"/>
    <w:rsid w:val="00A9342C"/>
    <w:rsid w:val="00A934CA"/>
    <w:rsid w:val="00A93607"/>
    <w:rsid w:val="00A9362F"/>
    <w:rsid w:val="00A9377D"/>
    <w:rsid w:val="00A938C4"/>
    <w:rsid w:val="00A939E4"/>
    <w:rsid w:val="00A94098"/>
    <w:rsid w:val="00A94127"/>
    <w:rsid w:val="00A94240"/>
    <w:rsid w:val="00A9429C"/>
    <w:rsid w:val="00A94307"/>
    <w:rsid w:val="00A9434E"/>
    <w:rsid w:val="00A943D5"/>
    <w:rsid w:val="00A94864"/>
    <w:rsid w:val="00A94996"/>
    <w:rsid w:val="00A94C86"/>
    <w:rsid w:val="00A95089"/>
    <w:rsid w:val="00A952C1"/>
    <w:rsid w:val="00A9546A"/>
    <w:rsid w:val="00A954FF"/>
    <w:rsid w:val="00A95500"/>
    <w:rsid w:val="00A95584"/>
    <w:rsid w:val="00A95692"/>
    <w:rsid w:val="00A95A18"/>
    <w:rsid w:val="00A95BD2"/>
    <w:rsid w:val="00A95CA6"/>
    <w:rsid w:val="00A95E30"/>
    <w:rsid w:val="00A961FC"/>
    <w:rsid w:val="00A96265"/>
    <w:rsid w:val="00A96614"/>
    <w:rsid w:val="00A9674D"/>
    <w:rsid w:val="00A96807"/>
    <w:rsid w:val="00A968B1"/>
    <w:rsid w:val="00A968DB"/>
    <w:rsid w:val="00A969EB"/>
    <w:rsid w:val="00A96B42"/>
    <w:rsid w:val="00A96B44"/>
    <w:rsid w:val="00A96E68"/>
    <w:rsid w:val="00A96F3A"/>
    <w:rsid w:val="00A96FD9"/>
    <w:rsid w:val="00A97030"/>
    <w:rsid w:val="00A970F9"/>
    <w:rsid w:val="00A971FC"/>
    <w:rsid w:val="00A9722E"/>
    <w:rsid w:val="00A97476"/>
    <w:rsid w:val="00A975BE"/>
    <w:rsid w:val="00A97916"/>
    <w:rsid w:val="00A9791A"/>
    <w:rsid w:val="00A97A74"/>
    <w:rsid w:val="00A97A79"/>
    <w:rsid w:val="00A97B8F"/>
    <w:rsid w:val="00A97BE7"/>
    <w:rsid w:val="00AA006B"/>
    <w:rsid w:val="00AA00CC"/>
    <w:rsid w:val="00AA0154"/>
    <w:rsid w:val="00AA016C"/>
    <w:rsid w:val="00AA0222"/>
    <w:rsid w:val="00AA0370"/>
    <w:rsid w:val="00AA04FF"/>
    <w:rsid w:val="00AA05F5"/>
    <w:rsid w:val="00AA0A39"/>
    <w:rsid w:val="00AA0B83"/>
    <w:rsid w:val="00AA0D8B"/>
    <w:rsid w:val="00AA0E93"/>
    <w:rsid w:val="00AA0E97"/>
    <w:rsid w:val="00AA0F2E"/>
    <w:rsid w:val="00AA0F5B"/>
    <w:rsid w:val="00AA0F94"/>
    <w:rsid w:val="00AA116C"/>
    <w:rsid w:val="00AA13AE"/>
    <w:rsid w:val="00AA148B"/>
    <w:rsid w:val="00AA16E0"/>
    <w:rsid w:val="00AA176C"/>
    <w:rsid w:val="00AA18D7"/>
    <w:rsid w:val="00AA19F7"/>
    <w:rsid w:val="00AA1C27"/>
    <w:rsid w:val="00AA1C6C"/>
    <w:rsid w:val="00AA1CFE"/>
    <w:rsid w:val="00AA1F72"/>
    <w:rsid w:val="00AA22D2"/>
    <w:rsid w:val="00AA2839"/>
    <w:rsid w:val="00AA2849"/>
    <w:rsid w:val="00AA2853"/>
    <w:rsid w:val="00AA28B4"/>
    <w:rsid w:val="00AA290A"/>
    <w:rsid w:val="00AA29FC"/>
    <w:rsid w:val="00AA2AE2"/>
    <w:rsid w:val="00AA2B45"/>
    <w:rsid w:val="00AA2B98"/>
    <w:rsid w:val="00AA2C7F"/>
    <w:rsid w:val="00AA2D9F"/>
    <w:rsid w:val="00AA2EC7"/>
    <w:rsid w:val="00AA2FB4"/>
    <w:rsid w:val="00AA2FB9"/>
    <w:rsid w:val="00AA3058"/>
    <w:rsid w:val="00AA30F1"/>
    <w:rsid w:val="00AA3143"/>
    <w:rsid w:val="00AA3431"/>
    <w:rsid w:val="00AA358D"/>
    <w:rsid w:val="00AA36E8"/>
    <w:rsid w:val="00AA3779"/>
    <w:rsid w:val="00AA381E"/>
    <w:rsid w:val="00AA39C3"/>
    <w:rsid w:val="00AA3BD9"/>
    <w:rsid w:val="00AA3C26"/>
    <w:rsid w:val="00AA3C84"/>
    <w:rsid w:val="00AA3C9C"/>
    <w:rsid w:val="00AA3D25"/>
    <w:rsid w:val="00AA3E95"/>
    <w:rsid w:val="00AA3F48"/>
    <w:rsid w:val="00AA3F71"/>
    <w:rsid w:val="00AA43A4"/>
    <w:rsid w:val="00AA447C"/>
    <w:rsid w:val="00AA4520"/>
    <w:rsid w:val="00AA4647"/>
    <w:rsid w:val="00AA4844"/>
    <w:rsid w:val="00AA4934"/>
    <w:rsid w:val="00AA499C"/>
    <w:rsid w:val="00AA4DD1"/>
    <w:rsid w:val="00AA4F05"/>
    <w:rsid w:val="00AA4FF8"/>
    <w:rsid w:val="00AA5067"/>
    <w:rsid w:val="00AA53BE"/>
    <w:rsid w:val="00AA55A0"/>
    <w:rsid w:val="00AA55D4"/>
    <w:rsid w:val="00AA5692"/>
    <w:rsid w:val="00AA57E6"/>
    <w:rsid w:val="00AA591C"/>
    <w:rsid w:val="00AA5928"/>
    <w:rsid w:val="00AA5A3F"/>
    <w:rsid w:val="00AA5B68"/>
    <w:rsid w:val="00AA5C25"/>
    <w:rsid w:val="00AA5CDC"/>
    <w:rsid w:val="00AA5D41"/>
    <w:rsid w:val="00AA636C"/>
    <w:rsid w:val="00AA6496"/>
    <w:rsid w:val="00AA67EB"/>
    <w:rsid w:val="00AA689B"/>
    <w:rsid w:val="00AA6DC2"/>
    <w:rsid w:val="00AA6E31"/>
    <w:rsid w:val="00AA6ED7"/>
    <w:rsid w:val="00AA707C"/>
    <w:rsid w:val="00AA708B"/>
    <w:rsid w:val="00AA7440"/>
    <w:rsid w:val="00AA752C"/>
    <w:rsid w:val="00AA7943"/>
    <w:rsid w:val="00AA7C3F"/>
    <w:rsid w:val="00AA7E3A"/>
    <w:rsid w:val="00AA7E47"/>
    <w:rsid w:val="00AB0038"/>
    <w:rsid w:val="00AB04CA"/>
    <w:rsid w:val="00AB04E1"/>
    <w:rsid w:val="00AB060E"/>
    <w:rsid w:val="00AB07C6"/>
    <w:rsid w:val="00AB089A"/>
    <w:rsid w:val="00AB0982"/>
    <w:rsid w:val="00AB09A5"/>
    <w:rsid w:val="00AB09B5"/>
    <w:rsid w:val="00AB0B7B"/>
    <w:rsid w:val="00AB0CFE"/>
    <w:rsid w:val="00AB0E33"/>
    <w:rsid w:val="00AB0FE8"/>
    <w:rsid w:val="00AB12D9"/>
    <w:rsid w:val="00AB12EA"/>
    <w:rsid w:val="00AB133C"/>
    <w:rsid w:val="00AB138A"/>
    <w:rsid w:val="00AB140C"/>
    <w:rsid w:val="00AB16E0"/>
    <w:rsid w:val="00AB1783"/>
    <w:rsid w:val="00AB1B6D"/>
    <w:rsid w:val="00AB1CA5"/>
    <w:rsid w:val="00AB1D82"/>
    <w:rsid w:val="00AB1E4B"/>
    <w:rsid w:val="00AB1EED"/>
    <w:rsid w:val="00AB1EFC"/>
    <w:rsid w:val="00AB1F37"/>
    <w:rsid w:val="00AB1FE3"/>
    <w:rsid w:val="00AB2323"/>
    <w:rsid w:val="00AB23A9"/>
    <w:rsid w:val="00AB245D"/>
    <w:rsid w:val="00AB2C72"/>
    <w:rsid w:val="00AB2D42"/>
    <w:rsid w:val="00AB337B"/>
    <w:rsid w:val="00AB354B"/>
    <w:rsid w:val="00AB3656"/>
    <w:rsid w:val="00AB3773"/>
    <w:rsid w:val="00AB3908"/>
    <w:rsid w:val="00AB3B68"/>
    <w:rsid w:val="00AB3E91"/>
    <w:rsid w:val="00AB4068"/>
    <w:rsid w:val="00AB40FC"/>
    <w:rsid w:val="00AB41A0"/>
    <w:rsid w:val="00AB4320"/>
    <w:rsid w:val="00AB4439"/>
    <w:rsid w:val="00AB44F1"/>
    <w:rsid w:val="00AB4548"/>
    <w:rsid w:val="00AB4605"/>
    <w:rsid w:val="00AB4763"/>
    <w:rsid w:val="00AB478F"/>
    <w:rsid w:val="00AB483D"/>
    <w:rsid w:val="00AB4840"/>
    <w:rsid w:val="00AB49E1"/>
    <w:rsid w:val="00AB49EF"/>
    <w:rsid w:val="00AB4C31"/>
    <w:rsid w:val="00AB4F11"/>
    <w:rsid w:val="00AB4FE0"/>
    <w:rsid w:val="00AB5222"/>
    <w:rsid w:val="00AB5397"/>
    <w:rsid w:val="00AB57C8"/>
    <w:rsid w:val="00AB5812"/>
    <w:rsid w:val="00AB5876"/>
    <w:rsid w:val="00AB592D"/>
    <w:rsid w:val="00AB59DB"/>
    <w:rsid w:val="00AB5A46"/>
    <w:rsid w:val="00AB5B79"/>
    <w:rsid w:val="00AB5D70"/>
    <w:rsid w:val="00AB5E08"/>
    <w:rsid w:val="00AB5E5C"/>
    <w:rsid w:val="00AB62C7"/>
    <w:rsid w:val="00AB6394"/>
    <w:rsid w:val="00AB6657"/>
    <w:rsid w:val="00AB67C5"/>
    <w:rsid w:val="00AB6834"/>
    <w:rsid w:val="00AB6953"/>
    <w:rsid w:val="00AB6ABC"/>
    <w:rsid w:val="00AB6E2E"/>
    <w:rsid w:val="00AB7149"/>
    <w:rsid w:val="00AB7244"/>
    <w:rsid w:val="00AB7638"/>
    <w:rsid w:val="00AB76B7"/>
    <w:rsid w:val="00AB7911"/>
    <w:rsid w:val="00AB7AD2"/>
    <w:rsid w:val="00AB7B16"/>
    <w:rsid w:val="00AB7C5F"/>
    <w:rsid w:val="00AB7DFE"/>
    <w:rsid w:val="00AC0087"/>
    <w:rsid w:val="00AC00CB"/>
    <w:rsid w:val="00AC0143"/>
    <w:rsid w:val="00AC0252"/>
    <w:rsid w:val="00AC04B0"/>
    <w:rsid w:val="00AC05A0"/>
    <w:rsid w:val="00AC096F"/>
    <w:rsid w:val="00AC0992"/>
    <w:rsid w:val="00AC0A67"/>
    <w:rsid w:val="00AC0CDA"/>
    <w:rsid w:val="00AC0F07"/>
    <w:rsid w:val="00AC0F13"/>
    <w:rsid w:val="00AC1244"/>
    <w:rsid w:val="00AC124A"/>
    <w:rsid w:val="00AC13B6"/>
    <w:rsid w:val="00AC147D"/>
    <w:rsid w:val="00AC15DB"/>
    <w:rsid w:val="00AC15E6"/>
    <w:rsid w:val="00AC1760"/>
    <w:rsid w:val="00AC1929"/>
    <w:rsid w:val="00AC1B56"/>
    <w:rsid w:val="00AC1B99"/>
    <w:rsid w:val="00AC2201"/>
    <w:rsid w:val="00AC22B0"/>
    <w:rsid w:val="00AC2927"/>
    <w:rsid w:val="00AC2A3F"/>
    <w:rsid w:val="00AC2AE6"/>
    <w:rsid w:val="00AC2B22"/>
    <w:rsid w:val="00AC2B38"/>
    <w:rsid w:val="00AC2CC2"/>
    <w:rsid w:val="00AC2E90"/>
    <w:rsid w:val="00AC2EB8"/>
    <w:rsid w:val="00AC3050"/>
    <w:rsid w:val="00AC3134"/>
    <w:rsid w:val="00AC3166"/>
    <w:rsid w:val="00AC31AB"/>
    <w:rsid w:val="00AC31D3"/>
    <w:rsid w:val="00AC32D2"/>
    <w:rsid w:val="00AC33F7"/>
    <w:rsid w:val="00AC3527"/>
    <w:rsid w:val="00AC3616"/>
    <w:rsid w:val="00AC3A94"/>
    <w:rsid w:val="00AC3BE0"/>
    <w:rsid w:val="00AC3D41"/>
    <w:rsid w:val="00AC3DF8"/>
    <w:rsid w:val="00AC410D"/>
    <w:rsid w:val="00AC44C4"/>
    <w:rsid w:val="00AC450C"/>
    <w:rsid w:val="00AC452A"/>
    <w:rsid w:val="00AC48FD"/>
    <w:rsid w:val="00AC4C81"/>
    <w:rsid w:val="00AC5062"/>
    <w:rsid w:val="00AC507F"/>
    <w:rsid w:val="00AC5131"/>
    <w:rsid w:val="00AC5396"/>
    <w:rsid w:val="00AC5469"/>
    <w:rsid w:val="00AC5963"/>
    <w:rsid w:val="00AC5B41"/>
    <w:rsid w:val="00AC5CCF"/>
    <w:rsid w:val="00AC5CF1"/>
    <w:rsid w:val="00AC5D48"/>
    <w:rsid w:val="00AC5E1A"/>
    <w:rsid w:val="00AC5E8C"/>
    <w:rsid w:val="00AC60D5"/>
    <w:rsid w:val="00AC6201"/>
    <w:rsid w:val="00AC621F"/>
    <w:rsid w:val="00AC6434"/>
    <w:rsid w:val="00AC6589"/>
    <w:rsid w:val="00AC65E9"/>
    <w:rsid w:val="00AC6692"/>
    <w:rsid w:val="00AC6723"/>
    <w:rsid w:val="00AC6801"/>
    <w:rsid w:val="00AC6805"/>
    <w:rsid w:val="00AC6C0E"/>
    <w:rsid w:val="00AC6DA9"/>
    <w:rsid w:val="00AC6F67"/>
    <w:rsid w:val="00AC70E7"/>
    <w:rsid w:val="00AC7269"/>
    <w:rsid w:val="00AC7322"/>
    <w:rsid w:val="00AC76A5"/>
    <w:rsid w:val="00AC78EE"/>
    <w:rsid w:val="00AC7A5C"/>
    <w:rsid w:val="00AC7CA9"/>
    <w:rsid w:val="00AC7D88"/>
    <w:rsid w:val="00AC7E7F"/>
    <w:rsid w:val="00AC7F30"/>
    <w:rsid w:val="00AD02E7"/>
    <w:rsid w:val="00AD03A1"/>
    <w:rsid w:val="00AD07A8"/>
    <w:rsid w:val="00AD0A2A"/>
    <w:rsid w:val="00AD0D26"/>
    <w:rsid w:val="00AD0EBA"/>
    <w:rsid w:val="00AD0ED2"/>
    <w:rsid w:val="00AD1012"/>
    <w:rsid w:val="00AD1050"/>
    <w:rsid w:val="00AD1284"/>
    <w:rsid w:val="00AD12B9"/>
    <w:rsid w:val="00AD13AE"/>
    <w:rsid w:val="00AD13E6"/>
    <w:rsid w:val="00AD1424"/>
    <w:rsid w:val="00AD150D"/>
    <w:rsid w:val="00AD16D1"/>
    <w:rsid w:val="00AD1837"/>
    <w:rsid w:val="00AD18B1"/>
    <w:rsid w:val="00AD1939"/>
    <w:rsid w:val="00AD19A7"/>
    <w:rsid w:val="00AD1AE9"/>
    <w:rsid w:val="00AD1AF5"/>
    <w:rsid w:val="00AD1F6E"/>
    <w:rsid w:val="00AD2045"/>
    <w:rsid w:val="00AD209E"/>
    <w:rsid w:val="00AD215A"/>
    <w:rsid w:val="00AD258F"/>
    <w:rsid w:val="00AD26F6"/>
    <w:rsid w:val="00AD2B07"/>
    <w:rsid w:val="00AD2FCD"/>
    <w:rsid w:val="00AD31AE"/>
    <w:rsid w:val="00AD32AA"/>
    <w:rsid w:val="00AD36DB"/>
    <w:rsid w:val="00AD38BE"/>
    <w:rsid w:val="00AD3983"/>
    <w:rsid w:val="00AD3D53"/>
    <w:rsid w:val="00AD3DF2"/>
    <w:rsid w:val="00AD3E4B"/>
    <w:rsid w:val="00AD3F23"/>
    <w:rsid w:val="00AD4017"/>
    <w:rsid w:val="00AD40AB"/>
    <w:rsid w:val="00AD4143"/>
    <w:rsid w:val="00AD4193"/>
    <w:rsid w:val="00AD43ED"/>
    <w:rsid w:val="00AD4411"/>
    <w:rsid w:val="00AD4549"/>
    <w:rsid w:val="00AD4860"/>
    <w:rsid w:val="00AD4A2F"/>
    <w:rsid w:val="00AD4CA1"/>
    <w:rsid w:val="00AD4D7B"/>
    <w:rsid w:val="00AD4F54"/>
    <w:rsid w:val="00AD4FF1"/>
    <w:rsid w:val="00AD5112"/>
    <w:rsid w:val="00AD5126"/>
    <w:rsid w:val="00AD521D"/>
    <w:rsid w:val="00AD532C"/>
    <w:rsid w:val="00AD5393"/>
    <w:rsid w:val="00AD5407"/>
    <w:rsid w:val="00AD572E"/>
    <w:rsid w:val="00AD5885"/>
    <w:rsid w:val="00AD5CB9"/>
    <w:rsid w:val="00AD6733"/>
    <w:rsid w:val="00AD6800"/>
    <w:rsid w:val="00AD739E"/>
    <w:rsid w:val="00AD7484"/>
    <w:rsid w:val="00AD7668"/>
    <w:rsid w:val="00AD7778"/>
    <w:rsid w:val="00AD7788"/>
    <w:rsid w:val="00AD77AD"/>
    <w:rsid w:val="00AD7C8E"/>
    <w:rsid w:val="00AD7CB2"/>
    <w:rsid w:val="00AD7D32"/>
    <w:rsid w:val="00AD7FCE"/>
    <w:rsid w:val="00AE00AC"/>
    <w:rsid w:val="00AE0115"/>
    <w:rsid w:val="00AE0339"/>
    <w:rsid w:val="00AE0418"/>
    <w:rsid w:val="00AE0622"/>
    <w:rsid w:val="00AE07DC"/>
    <w:rsid w:val="00AE084E"/>
    <w:rsid w:val="00AE0DF4"/>
    <w:rsid w:val="00AE0FCC"/>
    <w:rsid w:val="00AE101C"/>
    <w:rsid w:val="00AE1115"/>
    <w:rsid w:val="00AE1217"/>
    <w:rsid w:val="00AE129F"/>
    <w:rsid w:val="00AE12BE"/>
    <w:rsid w:val="00AE1332"/>
    <w:rsid w:val="00AE16C3"/>
    <w:rsid w:val="00AE17C7"/>
    <w:rsid w:val="00AE18CD"/>
    <w:rsid w:val="00AE19C6"/>
    <w:rsid w:val="00AE19E1"/>
    <w:rsid w:val="00AE1ACC"/>
    <w:rsid w:val="00AE1BAA"/>
    <w:rsid w:val="00AE1BE5"/>
    <w:rsid w:val="00AE1CC5"/>
    <w:rsid w:val="00AE1D48"/>
    <w:rsid w:val="00AE1DC0"/>
    <w:rsid w:val="00AE2086"/>
    <w:rsid w:val="00AE20EB"/>
    <w:rsid w:val="00AE23EB"/>
    <w:rsid w:val="00AE2625"/>
    <w:rsid w:val="00AE296E"/>
    <w:rsid w:val="00AE29B4"/>
    <w:rsid w:val="00AE2A3F"/>
    <w:rsid w:val="00AE2CB2"/>
    <w:rsid w:val="00AE2CC7"/>
    <w:rsid w:val="00AE2CF9"/>
    <w:rsid w:val="00AE2D86"/>
    <w:rsid w:val="00AE2DA7"/>
    <w:rsid w:val="00AE2F2C"/>
    <w:rsid w:val="00AE3192"/>
    <w:rsid w:val="00AE365B"/>
    <w:rsid w:val="00AE39C6"/>
    <w:rsid w:val="00AE3A01"/>
    <w:rsid w:val="00AE41A2"/>
    <w:rsid w:val="00AE42CC"/>
    <w:rsid w:val="00AE4CE2"/>
    <w:rsid w:val="00AE4D09"/>
    <w:rsid w:val="00AE4F29"/>
    <w:rsid w:val="00AE526B"/>
    <w:rsid w:val="00AE53CC"/>
    <w:rsid w:val="00AE5620"/>
    <w:rsid w:val="00AE5726"/>
    <w:rsid w:val="00AE57F3"/>
    <w:rsid w:val="00AE5995"/>
    <w:rsid w:val="00AE59CA"/>
    <w:rsid w:val="00AE5B0A"/>
    <w:rsid w:val="00AE5DA4"/>
    <w:rsid w:val="00AE5E88"/>
    <w:rsid w:val="00AE5EE3"/>
    <w:rsid w:val="00AE5F49"/>
    <w:rsid w:val="00AE6074"/>
    <w:rsid w:val="00AE61BF"/>
    <w:rsid w:val="00AE6216"/>
    <w:rsid w:val="00AE62FF"/>
    <w:rsid w:val="00AE6333"/>
    <w:rsid w:val="00AE63B9"/>
    <w:rsid w:val="00AE68A6"/>
    <w:rsid w:val="00AE6917"/>
    <w:rsid w:val="00AE6B18"/>
    <w:rsid w:val="00AE6C47"/>
    <w:rsid w:val="00AE6E0F"/>
    <w:rsid w:val="00AE6E31"/>
    <w:rsid w:val="00AE6F24"/>
    <w:rsid w:val="00AE6FB1"/>
    <w:rsid w:val="00AE7059"/>
    <w:rsid w:val="00AE7134"/>
    <w:rsid w:val="00AE71FA"/>
    <w:rsid w:val="00AE7C3C"/>
    <w:rsid w:val="00AE7C7A"/>
    <w:rsid w:val="00AE7E1A"/>
    <w:rsid w:val="00AF0267"/>
    <w:rsid w:val="00AF0273"/>
    <w:rsid w:val="00AF0487"/>
    <w:rsid w:val="00AF050A"/>
    <w:rsid w:val="00AF0576"/>
    <w:rsid w:val="00AF0A03"/>
    <w:rsid w:val="00AF0D60"/>
    <w:rsid w:val="00AF0E10"/>
    <w:rsid w:val="00AF0F38"/>
    <w:rsid w:val="00AF10ED"/>
    <w:rsid w:val="00AF10FB"/>
    <w:rsid w:val="00AF113A"/>
    <w:rsid w:val="00AF1173"/>
    <w:rsid w:val="00AF12A3"/>
    <w:rsid w:val="00AF15D1"/>
    <w:rsid w:val="00AF1600"/>
    <w:rsid w:val="00AF1622"/>
    <w:rsid w:val="00AF17C9"/>
    <w:rsid w:val="00AF1919"/>
    <w:rsid w:val="00AF19AD"/>
    <w:rsid w:val="00AF1D4F"/>
    <w:rsid w:val="00AF1D8B"/>
    <w:rsid w:val="00AF1F0C"/>
    <w:rsid w:val="00AF1F4D"/>
    <w:rsid w:val="00AF1FB1"/>
    <w:rsid w:val="00AF1FBD"/>
    <w:rsid w:val="00AF1FEB"/>
    <w:rsid w:val="00AF2001"/>
    <w:rsid w:val="00AF2163"/>
    <w:rsid w:val="00AF22D3"/>
    <w:rsid w:val="00AF2393"/>
    <w:rsid w:val="00AF23D5"/>
    <w:rsid w:val="00AF2593"/>
    <w:rsid w:val="00AF25CF"/>
    <w:rsid w:val="00AF2709"/>
    <w:rsid w:val="00AF2966"/>
    <w:rsid w:val="00AF3123"/>
    <w:rsid w:val="00AF3320"/>
    <w:rsid w:val="00AF358F"/>
    <w:rsid w:val="00AF3C2E"/>
    <w:rsid w:val="00AF3C49"/>
    <w:rsid w:val="00AF3E2F"/>
    <w:rsid w:val="00AF40C4"/>
    <w:rsid w:val="00AF4185"/>
    <w:rsid w:val="00AF4340"/>
    <w:rsid w:val="00AF442B"/>
    <w:rsid w:val="00AF4883"/>
    <w:rsid w:val="00AF48C2"/>
    <w:rsid w:val="00AF49F4"/>
    <w:rsid w:val="00AF4CEE"/>
    <w:rsid w:val="00AF4E33"/>
    <w:rsid w:val="00AF4ED9"/>
    <w:rsid w:val="00AF54C5"/>
    <w:rsid w:val="00AF54CF"/>
    <w:rsid w:val="00AF562A"/>
    <w:rsid w:val="00AF562C"/>
    <w:rsid w:val="00AF56C6"/>
    <w:rsid w:val="00AF57A7"/>
    <w:rsid w:val="00AF5843"/>
    <w:rsid w:val="00AF58CB"/>
    <w:rsid w:val="00AF59C8"/>
    <w:rsid w:val="00AF5BDB"/>
    <w:rsid w:val="00AF5C0C"/>
    <w:rsid w:val="00AF5C68"/>
    <w:rsid w:val="00AF5CDA"/>
    <w:rsid w:val="00AF5E3D"/>
    <w:rsid w:val="00AF60B0"/>
    <w:rsid w:val="00AF6200"/>
    <w:rsid w:val="00AF62EB"/>
    <w:rsid w:val="00AF62F0"/>
    <w:rsid w:val="00AF63EF"/>
    <w:rsid w:val="00AF656F"/>
    <w:rsid w:val="00AF66B0"/>
    <w:rsid w:val="00AF6968"/>
    <w:rsid w:val="00AF6C53"/>
    <w:rsid w:val="00AF6EE5"/>
    <w:rsid w:val="00AF6EEC"/>
    <w:rsid w:val="00AF70C9"/>
    <w:rsid w:val="00AF7149"/>
    <w:rsid w:val="00AF71CA"/>
    <w:rsid w:val="00AF73A5"/>
    <w:rsid w:val="00AF795D"/>
    <w:rsid w:val="00AF79CB"/>
    <w:rsid w:val="00AF7A3B"/>
    <w:rsid w:val="00AF7B52"/>
    <w:rsid w:val="00AF7B85"/>
    <w:rsid w:val="00AF7BB9"/>
    <w:rsid w:val="00AF7E33"/>
    <w:rsid w:val="00B000A9"/>
    <w:rsid w:val="00B003ED"/>
    <w:rsid w:val="00B00413"/>
    <w:rsid w:val="00B006BE"/>
    <w:rsid w:val="00B0081B"/>
    <w:rsid w:val="00B00A0B"/>
    <w:rsid w:val="00B0102E"/>
    <w:rsid w:val="00B01071"/>
    <w:rsid w:val="00B011FB"/>
    <w:rsid w:val="00B01707"/>
    <w:rsid w:val="00B01895"/>
    <w:rsid w:val="00B01A34"/>
    <w:rsid w:val="00B01C67"/>
    <w:rsid w:val="00B0207B"/>
    <w:rsid w:val="00B020DE"/>
    <w:rsid w:val="00B0213A"/>
    <w:rsid w:val="00B02183"/>
    <w:rsid w:val="00B022DB"/>
    <w:rsid w:val="00B025E7"/>
    <w:rsid w:val="00B02636"/>
    <w:rsid w:val="00B02773"/>
    <w:rsid w:val="00B02CCF"/>
    <w:rsid w:val="00B02DCD"/>
    <w:rsid w:val="00B02EA8"/>
    <w:rsid w:val="00B03083"/>
    <w:rsid w:val="00B0318F"/>
    <w:rsid w:val="00B03218"/>
    <w:rsid w:val="00B03350"/>
    <w:rsid w:val="00B034B9"/>
    <w:rsid w:val="00B0375E"/>
    <w:rsid w:val="00B03A78"/>
    <w:rsid w:val="00B03A87"/>
    <w:rsid w:val="00B03A97"/>
    <w:rsid w:val="00B03C2F"/>
    <w:rsid w:val="00B0427B"/>
    <w:rsid w:val="00B042CE"/>
    <w:rsid w:val="00B043E7"/>
    <w:rsid w:val="00B0445B"/>
    <w:rsid w:val="00B04467"/>
    <w:rsid w:val="00B04487"/>
    <w:rsid w:val="00B04696"/>
    <w:rsid w:val="00B046C4"/>
    <w:rsid w:val="00B046FE"/>
    <w:rsid w:val="00B0477E"/>
    <w:rsid w:val="00B04A76"/>
    <w:rsid w:val="00B04B6A"/>
    <w:rsid w:val="00B04DE6"/>
    <w:rsid w:val="00B04E51"/>
    <w:rsid w:val="00B04EF2"/>
    <w:rsid w:val="00B0517C"/>
    <w:rsid w:val="00B052E3"/>
    <w:rsid w:val="00B053CB"/>
    <w:rsid w:val="00B055C7"/>
    <w:rsid w:val="00B057E7"/>
    <w:rsid w:val="00B05947"/>
    <w:rsid w:val="00B0597D"/>
    <w:rsid w:val="00B059D5"/>
    <w:rsid w:val="00B05C44"/>
    <w:rsid w:val="00B05C5D"/>
    <w:rsid w:val="00B05C93"/>
    <w:rsid w:val="00B05E0C"/>
    <w:rsid w:val="00B05E65"/>
    <w:rsid w:val="00B05E91"/>
    <w:rsid w:val="00B05FD9"/>
    <w:rsid w:val="00B060DB"/>
    <w:rsid w:val="00B061F8"/>
    <w:rsid w:val="00B06235"/>
    <w:rsid w:val="00B0623A"/>
    <w:rsid w:val="00B06489"/>
    <w:rsid w:val="00B064A1"/>
    <w:rsid w:val="00B065AB"/>
    <w:rsid w:val="00B0686C"/>
    <w:rsid w:val="00B06AC4"/>
    <w:rsid w:val="00B06ACB"/>
    <w:rsid w:val="00B06B48"/>
    <w:rsid w:val="00B06C49"/>
    <w:rsid w:val="00B06F80"/>
    <w:rsid w:val="00B06FFE"/>
    <w:rsid w:val="00B07156"/>
    <w:rsid w:val="00B071D0"/>
    <w:rsid w:val="00B07480"/>
    <w:rsid w:val="00B078A6"/>
    <w:rsid w:val="00B079CE"/>
    <w:rsid w:val="00B07B89"/>
    <w:rsid w:val="00B07E8E"/>
    <w:rsid w:val="00B07FAA"/>
    <w:rsid w:val="00B07FF2"/>
    <w:rsid w:val="00B10002"/>
    <w:rsid w:val="00B1010B"/>
    <w:rsid w:val="00B10252"/>
    <w:rsid w:val="00B10277"/>
    <w:rsid w:val="00B102B0"/>
    <w:rsid w:val="00B10621"/>
    <w:rsid w:val="00B106C7"/>
    <w:rsid w:val="00B106DB"/>
    <w:rsid w:val="00B106DE"/>
    <w:rsid w:val="00B1074C"/>
    <w:rsid w:val="00B10889"/>
    <w:rsid w:val="00B1092B"/>
    <w:rsid w:val="00B109A3"/>
    <w:rsid w:val="00B10E0B"/>
    <w:rsid w:val="00B10E1B"/>
    <w:rsid w:val="00B10F33"/>
    <w:rsid w:val="00B111F3"/>
    <w:rsid w:val="00B1121F"/>
    <w:rsid w:val="00B11318"/>
    <w:rsid w:val="00B11454"/>
    <w:rsid w:val="00B115DB"/>
    <w:rsid w:val="00B115DD"/>
    <w:rsid w:val="00B11752"/>
    <w:rsid w:val="00B117C4"/>
    <w:rsid w:val="00B11A62"/>
    <w:rsid w:val="00B11AE9"/>
    <w:rsid w:val="00B11AEF"/>
    <w:rsid w:val="00B11F69"/>
    <w:rsid w:val="00B11F87"/>
    <w:rsid w:val="00B1217B"/>
    <w:rsid w:val="00B121CE"/>
    <w:rsid w:val="00B1233A"/>
    <w:rsid w:val="00B12347"/>
    <w:rsid w:val="00B1239D"/>
    <w:rsid w:val="00B12432"/>
    <w:rsid w:val="00B1245B"/>
    <w:rsid w:val="00B12532"/>
    <w:rsid w:val="00B125DE"/>
    <w:rsid w:val="00B127F9"/>
    <w:rsid w:val="00B128E4"/>
    <w:rsid w:val="00B12C5D"/>
    <w:rsid w:val="00B12CBC"/>
    <w:rsid w:val="00B12DB5"/>
    <w:rsid w:val="00B12E93"/>
    <w:rsid w:val="00B12F82"/>
    <w:rsid w:val="00B13072"/>
    <w:rsid w:val="00B130EC"/>
    <w:rsid w:val="00B13108"/>
    <w:rsid w:val="00B131C5"/>
    <w:rsid w:val="00B132E9"/>
    <w:rsid w:val="00B136DB"/>
    <w:rsid w:val="00B136FE"/>
    <w:rsid w:val="00B13861"/>
    <w:rsid w:val="00B13AB5"/>
    <w:rsid w:val="00B13ABA"/>
    <w:rsid w:val="00B13AD9"/>
    <w:rsid w:val="00B13ECF"/>
    <w:rsid w:val="00B1420E"/>
    <w:rsid w:val="00B14263"/>
    <w:rsid w:val="00B14388"/>
    <w:rsid w:val="00B144FA"/>
    <w:rsid w:val="00B146DB"/>
    <w:rsid w:val="00B14908"/>
    <w:rsid w:val="00B14962"/>
    <w:rsid w:val="00B14AD6"/>
    <w:rsid w:val="00B14C1C"/>
    <w:rsid w:val="00B14CB4"/>
    <w:rsid w:val="00B14D30"/>
    <w:rsid w:val="00B14D9D"/>
    <w:rsid w:val="00B15151"/>
    <w:rsid w:val="00B1537B"/>
    <w:rsid w:val="00B1549C"/>
    <w:rsid w:val="00B154E1"/>
    <w:rsid w:val="00B15542"/>
    <w:rsid w:val="00B15A57"/>
    <w:rsid w:val="00B15DC7"/>
    <w:rsid w:val="00B15DDE"/>
    <w:rsid w:val="00B16416"/>
    <w:rsid w:val="00B165E9"/>
    <w:rsid w:val="00B1664C"/>
    <w:rsid w:val="00B167EC"/>
    <w:rsid w:val="00B16808"/>
    <w:rsid w:val="00B16AF8"/>
    <w:rsid w:val="00B16CCB"/>
    <w:rsid w:val="00B16CE5"/>
    <w:rsid w:val="00B16E03"/>
    <w:rsid w:val="00B1706D"/>
    <w:rsid w:val="00B170A5"/>
    <w:rsid w:val="00B172DC"/>
    <w:rsid w:val="00B17499"/>
    <w:rsid w:val="00B17525"/>
    <w:rsid w:val="00B17E2B"/>
    <w:rsid w:val="00B17F2F"/>
    <w:rsid w:val="00B20091"/>
    <w:rsid w:val="00B201D4"/>
    <w:rsid w:val="00B2020D"/>
    <w:rsid w:val="00B20523"/>
    <w:rsid w:val="00B208E8"/>
    <w:rsid w:val="00B20A26"/>
    <w:rsid w:val="00B20A3E"/>
    <w:rsid w:val="00B20C6D"/>
    <w:rsid w:val="00B20E5D"/>
    <w:rsid w:val="00B2105F"/>
    <w:rsid w:val="00B210BD"/>
    <w:rsid w:val="00B211C2"/>
    <w:rsid w:val="00B2124E"/>
    <w:rsid w:val="00B2159D"/>
    <w:rsid w:val="00B215A1"/>
    <w:rsid w:val="00B215E8"/>
    <w:rsid w:val="00B21850"/>
    <w:rsid w:val="00B21899"/>
    <w:rsid w:val="00B219CC"/>
    <w:rsid w:val="00B219E8"/>
    <w:rsid w:val="00B21B11"/>
    <w:rsid w:val="00B21B69"/>
    <w:rsid w:val="00B21EA3"/>
    <w:rsid w:val="00B221D4"/>
    <w:rsid w:val="00B22223"/>
    <w:rsid w:val="00B223ED"/>
    <w:rsid w:val="00B226CD"/>
    <w:rsid w:val="00B227C5"/>
    <w:rsid w:val="00B22884"/>
    <w:rsid w:val="00B22CD9"/>
    <w:rsid w:val="00B22E93"/>
    <w:rsid w:val="00B2311F"/>
    <w:rsid w:val="00B231AD"/>
    <w:rsid w:val="00B2323E"/>
    <w:rsid w:val="00B2328B"/>
    <w:rsid w:val="00B23375"/>
    <w:rsid w:val="00B235E7"/>
    <w:rsid w:val="00B23858"/>
    <w:rsid w:val="00B23AA1"/>
    <w:rsid w:val="00B23CF1"/>
    <w:rsid w:val="00B23E5A"/>
    <w:rsid w:val="00B23F45"/>
    <w:rsid w:val="00B23FCB"/>
    <w:rsid w:val="00B23FFB"/>
    <w:rsid w:val="00B241E1"/>
    <w:rsid w:val="00B24242"/>
    <w:rsid w:val="00B245AC"/>
    <w:rsid w:val="00B2469C"/>
    <w:rsid w:val="00B247A7"/>
    <w:rsid w:val="00B2487E"/>
    <w:rsid w:val="00B2489B"/>
    <w:rsid w:val="00B24A13"/>
    <w:rsid w:val="00B24AE2"/>
    <w:rsid w:val="00B2502A"/>
    <w:rsid w:val="00B250BA"/>
    <w:rsid w:val="00B25132"/>
    <w:rsid w:val="00B2532C"/>
    <w:rsid w:val="00B253EB"/>
    <w:rsid w:val="00B2543C"/>
    <w:rsid w:val="00B25637"/>
    <w:rsid w:val="00B256FD"/>
    <w:rsid w:val="00B257FE"/>
    <w:rsid w:val="00B25B08"/>
    <w:rsid w:val="00B25D44"/>
    <w:rsid w:val="00B25E7E"/>
    <w:rsid w:val="00B25F22"/>
    <w:rsid w:val="00B25F27"/>
    <w:rsid w:val="00B25F6E"/>
    <w:rsid w:val="00B2629B"/>
    <w:rsid w:val="00B26355"/>
    <w:rsid w:val="00B263CF"/>
    <w:rsid w:val="00B26BD2"/>
    <w:rsid w:val="00B26D5D"/>
    <w:rsid w:val="00B26D9F"/>
    <w:rsid w:val="00B26DE7"/>
    <w:rsid w:val="00B2721F"/>
    <w:rsid w:val="00B27255"/>
    <w:rsid w:val="00B27309"/>
    <w:rsid w:val="00B275D5"/>
    <w:rsid w:val="00B27885"/>
    <w:rsid w:val="00B279B6"/>
    <w:rsid w:val="00B27AF4"/>
    <w:rsid w:val="00B27B46"/>
    <w:rsid w:val="00B27BB2"/>
    <w:rsid w:val="00B27CD4"/>
    <w:rsid w:val="00B27D80"/>
    <w:rsid w:val="00B27DFB"/>
    <w:rsid w:val="00B27E1C"/>
    <w:rsid w:val="00B27F2C"/>
    <w:rsid w:val="00B301ED"/>
    <w:rsid w:val="00B301FA"/>
    <w:rsid w:val="00B302D5"/>
    <w:rsid w:val="00B303B6"/>
    <w:rsid w:val="00B3042A"/>
    <w:rsid w:val="00B3047E"/>
    <w:rsid w:val="00B305C9"/>
    <w:rsid w:val="00B30819"/>
    <w:rsid w:val="00B3082F"/>
    <w:rsid w:val="00B30886"/>
    <w:rsid w:val="00B30962"/>
    <w:rsid w:val="00B309B0"/>
    <w:rsid w:val="00B309CE"/>
    <w:rsid w:val="00B309E6"/>
    <w:rsid w:val="00B30CFE"/>
    <w:rsid w:val="00B30D44"/>
    <w:rsid w:val="00B30FD9"/>
    <w:rsid w:val="00B3119C"/>
    <w:rsid w:val="00B312E1"/>
    <w:rsid w:val="00B313D6"/>
    <w:rsid w:val="00B31513"/>
    <w:rsid w:val="00B318BD"/>
    <w:rsid w:val="00B31A02"/>
    <w:rsid w:val="00B31B30"/>
    <w:rsid w:val="00B31B7D"/>
    <w:rsid w:val="00B31BE8"/>
    <w:rsid w:val="00B31EE7"/>
    <w:rsid w:val="00B31F38"/>
    <w:rsid w:val="00B31F8C"/>
    <w:rsid w:val="00B32042"/>
    <w:rsid w:val="00B320EB"/>
    <w:rsid w:val="00B32229"/>
    <w:rsid w:val="00B32241"/>
    <w:rsid w:val="00B32279"/>
    <w:rsid w:val="00B32330"/>
    <w:rsid w:val="00B32383"/>
    <w:rsid w:val="00B323B3"/>
    <w:rsid w:val="00B323D0"/>
    <w:rsid w:val="00B32501"/>
    <w:rsid w:val="00B32570"/>
    <w:rsid w:val="00B32572"/>
    <w:rsid w:val="00B325C0"/>
    <w:rsid w:val="00B32745"/>
    <w:rsid w:val="00B32A87"/>
    <w:rsid w:val="00B32C71"/>
    <w:rsid w:val="00B32DE0"/>
    <w:rsid w:val="00B32F90"/>
    <w:rsid w:val="00B32FD0"/>
    <w:rsid w:val="00B33039"/>
    <w:rsid w:val="00B332F5"/>
    <w:rsid w:val="00B33408"/>
    <w:rsid w:val="00B336E0"/>
    <w:rsid w:val="00B33803"/>
    <w:rsid w:val="00B3382A"/>
    <w:rsid w:val="00B33835"/>
    <w:rsid w:val="00B33D5F"/>
    <w:rsid w:val="00B33D84"/>
    <w:rsid w:val="00B33D9D"/>
    <w:rsid w:val="00B34267"/>
    <w:rsid w:val="00B34470"/>
    <w:rsid w:val="00B345D2"/>
    <w:rsid w:val="00B34653"/>
    <w:rsid w:val="00B349D0"/>
    <w:rsid w:val="00B34A1E"/>
    <w:rsid w:val="00B34A4B"/>
    <w:rsid w:val="00B34D9F"/>
    <w:rsid w:val="00B34F3B"/>
    <w:rsid w:val="00B351E1"/>
    <w:rsid w:val="00B3549D"/>
    <w:rsid w:val="00B358DF"/>
    <w:rsid w:val="00B3591B"/>
    <w:rsid w:val="00B359C9"/>
    <w:rsid w:val="00B35B81"/>
    <w:rsid w:val="00B35BAC"/>
    <w:rsid w:val="00B35FB2"/>
    <w:rsid w:val="00B3613B"/>
    <w:rsid w:val="00B3619D"/>
    <w:rsid w:val="00B36335"/>
    <w:rsid w:val="00B36532"/>
    <w:rsid w:val="00B365D3"/>
    <w:rsid w:val="00B365FE"/>
    <w:rsid w:val="00B366D9"/>
    <w:rsid w:val="00B3677D"/>
    <w:rsid w:val="00B36797"/>
    <w:rsid w:val="00B367C5"/>
    <w:rsid w:val="00B36865"/>
    <w:rsid w:val="00B36913"/>
    <w:rsid w:val="00B36A78"/>
    <w:rsid w:val="00B36C26"/>
    <w:rsid w:val="00B36D09"/>
    <w:rsid w:val="00B36F45"/>
    <w:rsid w:val="00B36F90"/>
    <w:rsid w:val="00B37097"/>
    <w:rsid w:val="00B373D9"/>
    <w:rsid w:val="00B373EB"/>
    <w:rsid w:val="00B37498"/>
    <w:rsid w:val="00B37735"/>
    <w:rsid w:val="00B37A04"/>
    <w:rsid w:val="00B37AAC"/>
    <w:rsid w:val="00B37C65"/>
    <w:rsid w:val="00B4007C"/>
    <w:rsid w:val="00B4019D"/>
    <w:rsid w:val="00B402E2"/>
    <w:rsid w:val="00B403EA"/>
    <w:rsid w:val="00B404AA"/>
    <w:rsid w:val="00B405D7"/>
    <w:rsid w:val="00B40735"/>
    <w:rsid w:val="00B4084F"/>
    <w:rsid w:val="00B408D6"/>
    <w:rsid w:val="00B40BF5"/>
    <w:rsid w:val="00B40CFB"/>
    <w:rsid w:val="00B40D82"/>
    <w:rsid w:val="00B40E2E"/>
    <w:rsid w:val="00B40F5B"/>
    <w:rsid w:val="00B40F9F"/>
    <w:rsid w:val="00B41000"/>
    <w:rsid w:val="00B41018"/>
    <w:rsid w:val="00B41110"/>
    <w:rsid w:val="00B412F6"/>
    <w:rsid w:val="00B413A6"/>
    <w:rsid w:val="00B413C6"/>
    <w:rsid w:val="00B413E9"/>
    <w:rsid w:val="00B414F4"/>
    <w:rsid w:val="00B4160B"/>
    <w:rsid w:val="00B4168B"/>
    <w:rsid w:val="00B418BF"/>
    <w:rsid w:val="00B41927"/>
    <w:rsid w:val="00B419E4"/>
    <w:rsid w:val="00B41B6F"/>
    <w:rsid w:val="00B41DF6"/>
    <w:rsid w:val="00B41DFB"/>
    <w:rsid w:val="00B41EA0"/>
    <w:rsid w:val="00B4216C"/>
    <w:rsid w:val="00B421A6"/>
    <w:rsid w:val="00B42272"/>
    <w:rsid w:val="00B42509"/>
    <w:rsid w:val="00B426E9"/>
    <w:rsid w:val="00B427DA"/>
    <w:rsid w:val="00B429BB"/>
    <w:rsid w:val="00B42A18"/>
    <w:rsid w:val="00B42A9D"/>
    <w:rsid w:val="00B430EC"/>
    <w:rsid w:val="00B43155"/>
    <w:rsid w:val="00B435BC"/>
    <w:rsid w:val="00B43751"/>
    <w:rsid w:val="00B4383B"/>
    <w:rsid w:val="00B438AA"/>
    <w:rsid w:val="00B43D5B"/>
    <w:rsid w:val="00B43D83"/>
    <w:rsid w:val="00B43EED"/>
    <w:rsid w:val="00B43F5D"/>
    <w:rsid w:val="00B43FBE"/>
    <w:rsid w:val="00B43FFF"/>
    <w:rsid w:val="00B44096"/>
    <w:rsid w:val="00B440E4"/>
    <w:rsid w:val="00B44737"/>
    <w:rsid w:val="00B447F5"/>
    <w:rsid w:val="00B4486E"/>
    <w:rsid w:val="00B44A4A"/>
    <w:rsid w:val="00B44ADD"/>
    <w:rsid w:val="00B44CF2"/>
    <w:rsid w:val="00B44DCF"/>
    <w:rsid w:val="00B44E06"/>
    <w:rsid w:val="00B44E25"/>
    <w:rsid w:val="00B44E26"/>
    <w:rsid w:val="00B44EBD"/>
    <w:rsid w:val="00B4501D"/>
    <w:rsid w:val="00B4523F"/>
    <w:rsid w:val="00B45460"/>
    <w:rsid w:val="00B45A73"/>
    <w:rsid w:val="00B45AD7"/>
    <w:rsid w:val="00B45BA2"/>
    <w:rsid w:val="00B45CC8"/>
    <w:rsid w:val="00B45D34"/>
    <w:rsid w:val="00B45F43"/>
    <w:rsid w:val="00B45F4B"/>
    <w:rsid w:val="00B45F84"/>
    <w:rsid w:val="00B45F89"/>
    <w:rsid w:val="00B45FF4"/>
    <w:rsid w:val="00B46146"/>
    <w:rsid w:val="00B461C8"/>
    <w:rsid w:val="00B461CA"/>
    <w:rsid w:val="00B46200"/>
    <w:rsid w:val="00B46351"/>
    <w:rsid w:val="00B46508"/>
    <w:rsid w:val="00B466C7"/>
    <w:rsid w:val="00B469EF"/>
    <w:rsid w:val="00B46D1D"/>
    <w:rsid w:val="00B46D75"/>
    <w:rsid w:val="00B470FD"/>
    <w:rsid w:val="00B4728D"/>
    <w:rsid w:val="00B47878"/>
    <w:rsid w:val="00B478C1"/>
    <w:rsid w:val="00B4791E"/>
    <w:rsid w:val="00B47985"/>
    <w:rsid w:val="00B47A0E"/>
    <w:rsid w:val="00B47C84"/>
    <w:rsid w:val="00B47CBC"/>
    <w:rsid w:val="00B47CF6"/>
    <w:rsid w:val="00B4F21E"/>
    <w:rsid w:val="00B50294"/>
    <w:rsid w:val="00B502EC"/>
    <w:rsid w:val="00B508A6"/>
    <w:rsid w:val="00B5095C"/>
    <w:rsid w:val="00B50DBE"/>
    <w:rsid w:val="00B50ECC"/>
    <w:rsid w:val="00B50F31"/>
    <w:rsid w:val="00B51039"/>
    <w:rsid w:val="00B51437"/>
    <w:rsid w:val="00B514E8"/>
    <w:rsid w:val="00B5173E"/>
    <w:rsid w:val="00B51803"/>
    <w:rsid w:val="00B518ED"/>
    <w:rsid w:val="00B51AA4"/>
    <w:rsid w:val="00B51B20"/>
    <w:rsid w:val="00B51B8E"/>
    <w:rsid w:val="00B51DD3"/>
    <w:rsid w:val="00B51E1E"/>
    <w:rsid w:val="00B52039"/>
    <w:rsid w:val="00B5212E"/>
    <w:rsid w:val="00B5213C"/>
    <w:rsid w:val="00B5231A"/>
    <w:rsid w:val="00B526A8"/>
    <w:rsid w:val="00B527B7"/>
    <w:rsid w:val="00B527D0"/>
    <w:rsid w:val="00B52845"/>
    <w:rsid w:val="00B528D0"/>
    <w:rsid w:val="00B52A31"/>
    <w:rsid w:val="00B52B3C"/>
    <w:rsid w:val="00B52C48"/>
    <w:rsid w:val="00B52C84"/>
    <w:rsid w:val="00B52CB9"/>
    <w:rsid w:val="00B52F50"/>
    <w:rsid w:val="00B52F9D"/>
    <w:rsid w:val="00B5336A"/>
    <w:rsid w:val="00B53398"/>
    <w:rsid w:val="00B5341B"/>
    <w:rsid w:val="00B5343D"/>
    <w:rsid w:val="00B53615"/>
    <w:rsid w:val="00B53629"/>
    <w:rsid w:val="00B539A9"/>
    <w:rsid w:val="00B53AA8"/>
    <w:rsid w:val="00B53D7D"/>
    <w:rsid w:val="00B53D8F"/>
    <w:rsid w:val="00B53DE5"/>
    <w:rsid w:val="00B53E96"/>
    <w:rsid w:val="00B53ED6"/>
    <w:rsid w:val="00B53F3A"/>
    <w:rsid w:val="00B53F62"/>
    <w:rsid w:val="00B54013"/>
    <w:rsid w:val="00B5408B"/>
    <w:rsid w:val="00B54241"/>
    <w:rsid w:val="00B5426F"/>
    <w:rsid w:val="00B543E8"/>
    <w:rsid w:val="00B54567"/>
    <w:rsid w:val="00B546FF"/>
    <w:rsid w:val="00B548B0"/>
    <w:rsid w:val="00B54CE2"/>
    <w:rsid w:val="00B54F02"/>
    <w:rsid w:val="00B54F1A"/>
    <w:rsid w:val="00B55246"/>
    <w:rsid w:val="00B55417"/>
    <w:rsid w:val="00B55914"/>
    <w:rsid w:val="00B5599B"/>
    <w:rsid w:val="00B55BE9"/>
    <w:rsid w:val="00B55D6E"/>
    <w:rsid w:val="00B55F82"/>
    <w:rsid w:val="00B56082"/>
    <w:rsid w:val="00B5619E"/>
    <w:rsid w:val="00B5624D"/>
    <w:rsid w:val="00B56323"/>
    <w:rsid w:val="00B56380"/>
    <w:rsid w:val="00B563FA"/>
    <w:rsid w:val="00B5643F"/>
    <w:rsid w:val="00B5677F"/>
    <w:rsid w:val="00B5691B"/>
    <w:rsid w:val="00B56A2C"/>
    <w:rsid w:val="00B56A70"/>
    <w:rsid w:val="00B56B11"/>
    <w:rsid w:val="00B56B50"/>
    <w:rsid w:val="00B56B5B"/>
    <w:rsid w:val="00B56B86"/>
    <w:rsid w:val="00B56E15"/>
    <w:rsid w:val="00B56F05"/>
    <w:rsid w:val="00B5706D"/>
    <w:rsid w:val="00B570D5"/>
    <w:rsid w:val="00B57160"/>
    <w:rsid w:val="00B571D1"/>
    <w:rsid w:val="00B5735A"/>
    <w:rsid w:val="00B57529"/>
    <w:rsid w:val="00B5752F"/>
    <w:rsid w:val="00B57933"/>
    <w:rsid w:val="00B57B92"/>
    <w:rsid w:val="00B57FF4"/>
    <w:rsid w:val="00B60017"/>
    <w:rsid w:val="00B6017F"/>
    <w:rsid w:val="00B6018D"/>
    <w:rsid w:val="00B601C4"/>
    <w:rsid w:val="00B60293"/>
    <w:rsid w:val="00B603E6"/>
    <w:rsid w:val="00B60728"/>
    <w:rsid w:val="00B60879"/>
    <w:rsid w:val="00B608FD"/>
    <w:rsid w:val="00B60A6E"/>
    <w:rsid w:val="00B60BD4"/>
    <w:rsid w:val="00B60D41"/>
    <w:rsid w:val="00B60F7F"/>
    <w:rsid w:val="00B61022"/>
    <w:rsid w:val="00B61167"/>
    <w:rsid w:val="00B61223"/>
    <w:rsid w:val="00B61B0C"/>
    <w:rsid w:val="00B61B3C"/>
    <w:rsid w:val="00B61C14"/>
    <w:rsid w:val="00B61C71"/>
    <w:rsid w:val="00B61D1F"/>
    <w:rsid w:val="00B62126"/>
    <w:rsid w:val="00B625BA"/>
    <w:rsid w:val="00B627DC"/>
    <w:rsid w:val="00B62AB6"/>
    <w:rsid w:val="00B62ACF"/>
    <w:rsid w:val="00B62BCC"/>
    <w:rsid w:val="00B62C2E"/>
    <w:rsid w:val="00B62D9C"/>
    <w:rsid w:val="00B62DB2"/>
    <w:rsid w:val="00B62F67"/>
    <w:rsid w:val="00B63058"/>
    <w:rsid w:val="00B630EF"/>
    <w:rsid w:val="00B63276"/>
    <w:rsid w:val="00B63548"/>
    <w:rsid w:val="00B63647"/>
    <w:rsid w:val="00B637A7"/>
    <w:rsid w:val="00B6380D"/>
    <w:rsid w:val="00B6382F"/>
    <w:rsid w:val="00B6390B"/>
    <w:rsid w:val="00B6399B"/>
    <w:rsid w:val="00B63A3F"/>
    <w:rsid w:val="00B63C87"/>
    <w:rsid w:val="00B63D3B"/>
    <w:rsid w:val="00B63D88"/>
    <w:rsid w:val="00B63E08"/>
    <w:rsid w:val="00B64129"/>
    <w:rsid w:val="00B6425F"/>
    <w:rsid w:val="00B6427F"/>
    <w:rsid w:val="00B64329"/>
    <w:rsid w:val="00B64345"/>
    <w:rsid w:val="00B64458"/>
    <w:rsid w:val="00B6458D"/>
    <w:rsid w:val="00B647FC"/>
    <w:rsid w:val="00B648B4"/>
    <w:rsid w:val="00B64BDB"/>
    <w:rsid w:val="00B64C9D"/>
    <w:rsid w:val="00B64E78"/>
    <w:rsid w:val="00B650FF"/>
    <w:rsid w:val="00B65155"/>
    <w:rsid w:val="00B6518E"/>
    <w:rsid w:val="00B6537C"/>
    <w:rsid w:val="00B653DE"/>
    <w:rsid w:val="00B653EA"/>
    <w:rsid w:val="00B6547E"/>
    <w:rsid w:val="00B654B8"/>
    <w:rsid w:val="00B65637"/>
    <w:rsid w:val="00B659AD"/>
    <w:rsid w:val="00B65A00"/>
    <w:rsid w:val="00B65A59"/>
    <w:rsid w:val="00B65B6F"/>
    <w:rsid w:val="00B65CE4"/>
    <w:rsid w:val="00B65EA5"/>
    <w:rsid w:val="00B65FE8"/>
    <w:rsid w:val="00B6616D"/>
    <w:rsid w:val="00B66646"/>
    <w:rsid w:val="00B6677A"/>
    <w:rsid w:val="00B66A04"/>
    <w:rsid w:val="00B66A81"/>
    <w:rsid w:val="00B66B99"/>
    <w:rsid w:val="00B66D42"/>
    <w:rsid w:val="00B67479"/>
    <w:rsid w:val="00B674C9"/>
    <w:rsid w:val="00B67685"/>
    <w:rsid w:val="00B676C4"/>
    <w:rsid w:val="00B67701"/>
    <w:rsid w:val="00B677B4"/>
    <w:rsid w:val="00B6783B"/>
    <w:rsid w:val="00B678BA"/>
    <w:rsid w:val="00B67923"/>
    <w:rsid w:val="00B6796A"/>
    <w:rsid w:val="00B67A07"/>
    <w:rsid w:val="00B67FE5"/>
    <w:rsid w:val="00B67FEE"/>
    <w:rsid w:val="00B70169"/>
    <w:rsid w:val="00B70202"/>
    <w:rsid w:val="00B70248"/>
    <w:rsid w:val="00B702A1"/>
    <w:rsid w:val="00B70329"/>
    <w:rsid w:val="00B70598"/>
    <w:rsid w:val="00B707FB"/>
    <w:rsid w:val="00B7080D"/>
    <w:rsid w:val="00B7081C"/>
    <w:rsid w:val="00B70887"/>
    <w:rsid w:val="00B70C1D"/>
    <w:rsid w:val="00B710B6"/>
    <w:rsid w:val="00B711E5"/>
    <w:rsid w:val="00B712AA"/>
    <w:rsid w:val="00B712CB"/>
    <w:rsid w:val="00B71AD1"/>
    <w:rsid w:val="00B71B74"/>
    <w:rsid w:val="00B71EB6"/>
    <w:rsid w:val="00B7204C"/>
    <w:rsid w:val="00B72157"/>
    <w:rsid w:val="00B72160"/>
    <w:rsid w:val="00B721AF"/>
    <w:rsid w:val="00B7234E"/>
    <w:rsid w:val="00B7237B"/>
    <w:rsid w:val="00B723EA"/>
    <w:rsid w:val="00B7285A"/>
    <w:rsid w:val="00B728D8"/>
    <w:rsid w:val="00B72C4A"/>
    <w:rsid w:val="00B72CE0"/>
    <w:rsid w:val="00B72CE1"/>
    <w:rsid w:val="00B72EE5"/>
    <w:rsid w:val="00B72FFF"/>
    <w:rsid w:val="00B73056"/>
    <w:rsid w:val="00B731BE"/>
    <w:rsid w:val="00B734C0"/>
    <w:rsid w:val="00B735CA"/>
    <w:rsid w:val="00B7371A"/>
    <w:rsid w:val="00B737BF"/>
    <w:rsid w:val="00B73811"/>
    <w:rsid w:val="00B73A46"/>
    <w:rsid w:val="00B73AAC"/>
    <w:rsid w:val="00B73E5F"/>
    <w:rsid w:val="00B73ED8"/>
    <w:rsid w:val="00B73EE8"/>
    <w:rsid w:val="00B741CA"/>
    <w:rsid w:val="00B74280"/>
    <w:rsid w:val="00B74288"/>
    <w:rsid w:val="00B74409"/>
    <w:rsid w:val="00B74412"/>
    <w:rsid w:val="00B745C5"/>
    <w:rsid w:val="00B74886"/>
    <w:rsid w:val="00B74A0B"/>
    <w:rsid w:val="00B74C49"/>
    <w:rsid w:val="00B74CB6"/>
    <w:rsid w:val="00B74CCE"/>
    <w:rsid w:val="00B7532B"/>
    <w:rsid w:val="00B753C3"/>
    <w:rsid w:val="00B754D8"/>
    <w:rsid w:val="00B7552E"/>
    <w:rsid w:val="00B756E2"/>
    <w:rsid w:val="00B757E7"/>
    <w:rsid w:val="00B75896"/>
    <w:rsid w:val="00B758A5"/>
    <w:rsid w:val="00B758AB"/>
    <w:rsid w:val="00B75A1C"/>
    <w:rsid w:val="00B75A32"/>
    <w:rsid w:val="00B75E72"/>
    <w:rsid w:val="00B7603D"/>
    <w:rsid w:val="00B7653C"/>
    <w:rsid w:val="00B765E3"/>
    <w:rsid w:val="00B766EE"/>
    <w:rsid w:val="00B767A1"/>
    <w:rsid w:val="00B76847"/>
    <w:rsid w:val="00B76A5C"/>
    <w:rsid w:val="00B76B1A"/>
    <w:rsid w:val="00B76E9E"/>
    <w:rsid w:val="00B770CC"/>
    <w:rsid w:val="00B77262"/>
    <w:rsid w:val="00B772E4"/>
    <w:rsid w:val="00B7750D"/>
    <w:rsid w:val="00B7772D"/>
    <w:rsid w:val="00B77832"/>
    <w:rsid w:val="00B779E1"/>
    <w:rsid w:val="00B77A52"/>
    <w:rsid w:val="00B77B3F"/>
    <w:rsid w:val="00B77C86"/>
    <w:rsid w:val="00B77CA0"/>
    <w:rsid w:val="00B77FE0"/>
    <w:rsid w:val="00B8001E"/>
    <w:rsid w:val="00B8006E"/>
    <w:rsid w:val="00B8007D"/>
    <w:rsid w:val="00B8008B"/>
    <w:rsid w:val="00B80092"/>
    <w:rsid w:val="00B80221"/>
    <w:rsid w:val="00B802CC"/>
    <w:rsid w:val="00B8050C"/>
    <w:rsid w:val="00B80538"/>
    <w:rsid w:val="00B8065C"/>
    <w:rsid w:val="00B8070B"/>
    <w:rsid w:val="00B80946"/>
    <w:rsid w:val="00B80A8B"/>
    <w:rsid w:val="00B80B4D"/>
    <w:rsid w:val="00B80E1F"/>
    <w:rsid w:val="00B80F98"/>
    <w:rsid w:val="00B810AE"/>
    <w:rsid w:val="00B811EA"/>
    <w:rsid w:val="00B8141C"/>
    <w:rsid w:val="00B8149F"/>
    <w:rsid w:val="00B81548"/>
    <w:rsid w:val="00B8156C"/>
    <w:rsid w:val="00B81582"/>
    <w:rsid w:val="00B817AD"/>
    <w:rsid w:val="00B818C8"/>
    <w:rsid w:val="00B81904"/>
    <w:rsid w:val="00B81915"/>
    <w:rsid w:val="00B81AC8"/>
    <w:rsid w:val="00B8211C"/>
    <w:rsid w:val="00B82617"/>
    <w:rsid w:val="00B826CE"/>
    <w:rsid w:val="00B82780"/>
    <w:rsid w:val="00B8281A"/>
    <w:rsid w:val="00B82A99"/>
    <w:rsid w:val="00B82BE4"/>
    <w:rsid w:val="00B82C8C"/>
    <w:rsid w:val="00B82DA6"/>
    <w:rsid w:val="00B83136"/>
    <w:rsid w:val="00B83388"/>
    <w:rsid w:val="00B8338D"/>
    <w:rsid w:val="00B833E8"/>
    <w:rsid w:val="00B8348B"/>
    <w:rsid w:val="00B83A8D"/>
    <w:rsid w:val="00B83EEE"/>
    <w:rsid w:val="00B84040"/>
    <w:rsid w:val="00B84306"/>
    <w:rsid w:val="00B84385"/>
    <w:rsid w:val="00B843E6"/>
    <w:rsid w:val="00B84645"/>
    <w:rsid w:val="00B84732"/>
    <w:rsid w:val="00B847A9"/>
    <w:rsid w:val="00B847E5"/>
    <w:rsid w:val="00B84831"/>
    <w:rsid w:val="00B84851"/>
    <w:rsid w:val="00B84880"/>
    <w:rsid w:val="00B849C3"/>
    <w:rsid w:val="00B84A31"/>
    <w:rsid w:val="00B84A3E"/>
    <w:rsid w:val="00B84B25"/>
    <w:rsid w:val="00B84B6F"/>
    <w:rsid w:val="00B84C25"/>
    <w:rsid w:val="00B84D2A"/>
    <w:rsid w:val="00B84E3F"/>
    <w:rsid w:val="00B85186"/>
    <w:rsid w:val="00B85375"/>
    <w:rsid w:val="00B857BA"/>
    <w:rsid w:val="00B85892"/>
    <w:rsid w:val="00B85950"/>
    <w:rsid w:val="00B85962"/>
    <w:rsid w:val="00B859D4"/>
    <w:rsid w:val="00B85A8F"/>
    <w:rsid w:val="00B85AF4"/>
    <w:rsid w:val="00B85AF5"/>
    <w:rsid w:val="00B85F20"/>
    <w:rsid w:val="00B85F92"/>
    <w:rsid w:val="00B8626F"/>
    <w:rsid w:val="00B862EF"/>
    <w:rsid w:val="00B8643A"/>
    <w:rsid w:val="00B86463"/>
    <w:rsid w:val="00B86624"/>
    <w:rsid w:val="00B867D8"/>
    <w:rsid w:val="00B867F3"/>
    <w:rsid w:val="00B86942"/>
    <w:rsid w:val="00B86AEF"/>
    <w:rsid w:val="00B86D58"/>
    <w:rsid w:val="00B87159"/>
    <w:rsid w:val="00B8718C"/>
    <w:rsid w:val="00B871BC"/>
    <w:rsid w:val="00B872EE"/>
    <w:rsid w:val="00B87382"/>
    <w:rsid w:val="00B874C3"/>
    <w:rsid w:val="00B874C5"/>
    <w:rsid w:val="00B87621"/>
    <w:rsid w:val="00B876E9"/>
    <w:rsid w:val="00B87AAC"/>
    <w:rsid w:val="00B87B59"/>
    <w:rsid w:val="00B87DA3"/>
    <w:rsid w:val="00B90230"/>
    <w:rsid w:val="00B90396"/>
    <w:rsid w:val="00B903DF"/>
    <w:rsid w:val="00B904EB"/>
    <w:rsid w:val="00B907F8"/>
    <w:rsid w:val="00B90A7A"/>
    <w:rsid w:val="00B90B5F"/>
    <w:rsid w:val="00B912B5"/>
    <w:rsid w:val="00B912C5"/>
    <w:rsid w:val="00B91488"/>
    <w:rsid w:val="00B915D9"/>
    <w:rsid w:val="00B91609"/>
    <w:rsid w:val="00B91869"/>
    <w:rsid w:val="00B91895"/>
    <w:rsid w:val="00B91896"/>
    <w:rsid w:val="00B91A11"/>
    <w:rsid w:val="00B91CBE"/>
    <w:rsid w:val="00B920E4"/>
    <w:rsid w:val="00B9245C"/>
    <w:rsid w:val="00B925B8"/>
    <w:rsid w:val="00B9269A"/>
    <w:rsid w:val="00B926A0"/>
    <w:rsid w:val="00B92761"/>
    <w:rsid w:val="00B927EA"/>
    <w:rsid w:val="00B92865"/>
    <w:rsid w:val="00B9287B"/>
    <w:rsid w:val="00B9289D"/>
    <w:rsid w:val="00B92A25"/>
    <w:rsid w:val="00B92B15"/>
    <w:rsid w:val="00B92BE5"/>
    <w:rsid w:val="00B93022"/>
    <w:rsid w:val="00B93113"/>
    <w:rsid w:val="00B93255"/>
    <w:rsid w:val="00B93299"/>
    <w:rsid w:val="00B933CA"/>
    <w:rsid w:val="00B936D0"/>
    <w:rsid w:val="00B93702"/>
    <w:rsid w:val="00B939E5"/>
    <w:rsid w:val="00B93A59"/>
    <w:rsid w:val="00B93B78"/>
    <w:rsid w:val="00B93BD7"/>
    <w:rsid w:val="00B93BED"/>
    <w:rsid w:val="00B93D0C"/>
    <w:rsid w:val="00B93D12"/>
    <w:rsid w:val="00B93E31"/>
    <w:rsid w:val="00B93FC2"/>
    <w:rsid w:val="00B94428"/>
    <w:rsid w:val="00B9449D"/>
    <w:rsid w:val="00B947AD"/>
    <w:rsid w:val="00B94A21"/>
    <w:rsid w:val="00B94E9A"/>
    <w:rsid w:val="00B95088"/>
    <w:rsid w:val="00B95134"/>
    <w:rsid w:val="00B95458"/>
    <w:rsid w:val="00B954C6"/>
    <w:rsid w:val="00B954CE"/>
    <w:rsid w:val="00B95500"/>
    <w:rsid w:val="00B95A01"/>
    <w:rsid w:val="00B95F14"/>
    <w:rsid w:val="00B96012"/>
    <w:rsid w:val="00B9624A"/>
    <w:rsid w:val="00B96313"/>
    <w:rsid w:val="00B963CF"/>
    <w:rsid w:val="00B9648D"/>
    <w:rsid w:val="00B964D1"/>
    <w:rsid w:val="00B966E4"/>
    <w:rsid w:val="00B967A8"/>
    <w:rsid w:val="00B96AAF"/>
    <w:rsid w:val="00B9707B"/>
    <w:rsid w:val="00B971E2"/>
    <w:rsid w:val="00B971F6"/>
    <w:rsid w:val="00B972BE"/>
    <w:rsid w:val="00B97416"/>
    <w:rsid w:val="00B974CE"/>
    <w:rsid w:val="00B976A9"/>
    <w:rsid w:val="00B97946"/>
    <w:rsid w:val="00B97B57"/>
    <w:rsid w:val="00B97CCB"/>
    <w:rsid w:val="00BA005B"/>
    <w:rsid w:val="00BA02F2"/>
    <w:rsid w:val="00BA042A"/>
    <w:rsid w:val="00BA046F"/>
    <w:rsid w:val="00BA06E2"/>
    <w:rsid w:val="00BA0810"/>
    <w:rsid w:val="00BA0876"/>
    <w:rsid w:val="00BA09A4"/>
    <w:rsid w:val="00BA0A3C"/>
    <w:rsid w:val="00BA0B28"/>
    <w:rsid w:val="00BA0BCC"/>
    <w:rsid w:val="00BA0DE8"/>
    <w:rsid w:val="00BA0F09"/>
    <w:rsid w:val="00BA11A5"/>
    <w:rsid w:val="00BA12A3"/>
    <w:rsid w:val="00BA12D3"/>
    <w:rsid w:val="00BA145D"/>
    <w:rsid w:val="00BA14D7"/>
    <w:rsid w:val="00BA15A4"/>
    <w:rsid w:val="00BA1AC2"/>
    <w:rsid w:val="00BA1B74"/>
    <w:rsid w:val="00BA2135"/>
    <w:rsid w:val="00BA21AC"/>
    <w:rsid w:val="00BA224B"/>
    <w:rsid w:val="00BA2271"/>
    <w:rsid w:val="00BA2297"/>
    <w:rsid w:val="00BA255B"/>
    <w:rsid w:val="00BA26E2"/>
    <w:rsid w:val="00BA27D1"/>
    <w:rsid w:val="00BA2840"/>
    <w:rsid w:val="00BA2A96"/>
    <w:rsid w:val="00BA2CED"/>
    <w:rsid w:val="00BA2F19"/>
    <w:rsid w:val="00BA2F45"/>
    <w:rsid w:val="00BA33D6"/>
    <w:rsid w:val="00BA3413"/>
    <w:rsid w:val="00BA3416"/>
    <w:rsid w:val="00BA3420"/>
    <w:rsid w:val="00BA34F7"/>
    <w:rsid w:val="00BA3505"/>
    <w:rsid w:val="00BA3713"/>
    <w:rsid w:val="00BA38E5"/>
    <w:rsid w:val="00BA392A"/>
    <w:rsid w:val="00BA3C65"/>
    <w:rsid w:val="00BA3E3D"/>
    <w:rsid w:val="00BA3EBF"/>
    <w:rsid w:val="00BA3F82"/>
    <w:rsid w:val="00BA42CC"/>
    <w:rsid w:val="00BA45A6"/>
    <w:rsid w:val="00BA462F"/>
    <w:rsid w:val="00BA46FB"/>
    <w:rsid w:val="00BA4C73"/>
    <w:rsid w:val="00BA4DF7"/>
    <w:rsid w:val="00BA4E4F"/>
    <w:rsid w:val="00BA4EB9"/>
    <w:rsid w:val="00BA4EE9"/>
    <w:rsid w:val="00BA4F14"/>
    <w:rsid w:val="00BA50B0"/>
    <w:rsid w:val="00BA515D"/>
    <w:rsid w:val="00BA5261"/>
    <w:rsid w:val="00BA5A8F"/>
    <w:rsid w:val="00BA5BD2"/>
    <w:rsid w:val="00BA5C6E"/>
    <w:rsid w:val="00BA5FDF"/>
    <w:rsid w:val="00BA63E0"/>
    <w:rsid w:val="00BA64AD"/>
    <w:rsid w:val="00BA64F4"/>
    <w:rsid w:val="00BA68C8"/>
    <w:rsid w:val="00BA6B1D"/>
    <w:rsid w:val="00BA6BE7"/>
    <w:rsid w:val="00BA6F4C"/>
    <w:rsid w:val="00BA6F61"/>
    <w:rsid w:val="00BA705E"/>
    <w:rsid w:val="00BA7524"/>
    <w:rsid w:val="00BA779D"/>
    <w:rsid w:val="00BA7918"/>
    <w:rsid w:val="00BA79E4"/>
    <w:rsid w:val="00BA7AD6"/>
    <w:rsid w:val="00BA7C92"/>
    <w:rsid w:val="00BA7D17"/>
    <w:rsid w:val="00BA7E28"/>
    <w:rsid w:val="00BA7E65"/>
    <w:rsid w:val="00BA7FF6"/>
    <w:rsid w:val="00BB01D3"/>
    <w:rsid w:val="00BB020D"/>
    <w:rsid w:val="00BB023D"/>
    <w:rsid w:val="00BB04D9"/>
    <w:rsid w:val="00BB0815"/>
    <w:rsid w:val="00BB0858"/>
    <w:rsid w:val="00BB0EED"/>
    <w:rsid w:val="00BB10A0"/>
    <w:rsid w:val="00BB11EC"/>
    <w:rsid w:val="00BB1274"/>
    <w:rsid w:val="00BB14B6"/>
    <w:rsid w:val="00BB14C2"/>
    <w:rsid w:val="00BB168D"/>
    <w:rsid w:val="00BB1953"/>
    <w:rsid w:val="00BB1C1B"/>
    <w:rsid w:val="00BB1CF6"/>
    <w:rsid w:val="00BB1F32"/>
    <w:rsid w:val="00BB20B5"/>
    <w:rsid w:val="00BB284D"/>
    <w:rsid w:val="00BB2941"/>
    <w:rsid w:val="00BB2AB0"/>
    <w:rsid w:val="00BB2D0E"/>
    <w:rsid w:val="00BB2D24"/>
    <w:rsid w:val="00BB2DD0"/>
    <w:rsid w:val="00BB2F30"/>
    <w:rsid w:val="00BB343D"/>
    <w:rsid w:val="00BB3498"/>
    <w:rsid w:val="00BB349A"/>
    <w:rsid w:val="00BB34F2"/>
    <w:rsid w:val="00BB378C"/>
    <w:rsid w:val="00BB3B02"/>
    <w:rsid w:val="00BB3B22"/>
    <w:rsid w:val="00BB3B50"/>
    <w:rsid w:val="00BB3DF9"/>
    <w:rsid w:val="00BB4188"/>
    <w:rsid w:val="00BB4403"/>
    <w:rsid w:val="00BB4473"/>
    <w:rsid w:val="00BB45D3"/>
    <w:rsid w:val="00BB4688"/>
    <w:rsid w:val="00BB4945"/>
    <w:rsid w:val="00BB4B5D"/>
    <w:rsid w:val="00BB4CAC"/>
    <w:rsid w:val="00BB5158"/>
    <w:rsid w:val="00BB5451"/>
    <w:rsid w:val="00BB54FD"/>
    <w:rsid w:val="00BB5525"/>
    <w:rsid w:val="00BB5829"/>
    <w:rsid w:val="00BB5AE8"/>
    <w:rsid w:val="00BB5B5F"/>
    <w:rsid w:val="00BB5B94"/>
    <w:rsid w:val="00BB5C33"/>
    <w:rsid w:val="00BB5D28"/>
    <w:rsid w:val="00BB5D99"/>
    <w:rsid w:val="00BB6017"/>
    <w:rsid w:val="00BB60E3"/>
    <w:rsid w:val="00BB61A5"/>
    <w:rsid w:val="00BB6206"/>
    <w:rsid w:val="00BB64FA"/>
    <w:rsid w:val="00BB65BE"/>
    <w:rsid w:val="00BB65E2"/>
    <w:rsid w:val="00BB6650"/>
    <w:rsid w:val="00BB69B2"/>
    <w:rsid w:val="00BB6A93"/>
    <w:rsid w:val="00BB6B26"/>
    <w:rsid w:val="00BB6B2A"/>
    <w:rsid w:val="00BB6E8E"/>
    <w:rsid w:val="00BB6EA5"/>
    <w:rsid w:val="00BB7373"/>
    <w:rsid w:val="00BB7406"/>
    <w:rsid w:val="00BB765A"/>
    <w:rsid w:val="00BB79B9"/>
    <w:rsid w:val="00BB7B0D"/>
    <w:rsid w:val="00BC036D"/>
    <w:rsid w:val="00BC053C"/>
    <w:rsid w:val="00BC05BB"/>
    <w:rsid w:val="00BC05D4"/>
    <w:rsid w:val="00BC0695"/>
    <w:rsid w:val="00BC076D"/>
    <w:rsid w:val="00BC0852"/>
    <w:rsid w:val="00BC0A28"/>
    <w:rsid w:val="00BC0B46"/>
    <w:rsid w:val="00BC11F0"/>
    <w:rsid w:val="00BC126C"/>
    <w:rsid w:val="00BC1279"/>
    <w:rsid w:val="00BC12B2"/>
    <w:rsid w:val="00BC12D7"/>
    <w:rsid w:val="00BC12E8"/>
    <w:rsid w:val="00BC131A"/>
    <w:rsid w:val="00BC1B49"/>
    <w:rsid w:val="00BC1DC1"/>
    <w:rsid w:val="00BC1F2B"/>
    <w:rsid w:val="00BC1F34"/>
    <w:rsid w:val="00BC22A5"/>
    <w:rsid w:val="00BC22CB"/>
    <w:rsid w:val="00BC23F1"/>
    <w:rsid w:val="00BC25A9"/>
    <w:rsid w:val="00BC25DA"/>
    <w:rsid w:val="00BC2625"/>
    <w:rsid w:val="00BC2668"/>
    <w:rsid w:val="00BC2D99"/>
    <w:rsid w:val="00BC2FF7"/>
    <w:rsid w:val="00BC304D"/>
    <w:rsid w:val="00BC3473"/>
    <w:rsid w:val="00BC36D8"/>
    <w:rsid w:val="00BC38EB"/>
    <w:rsid w:val="00BC3A6B"/>
    <w:rsid w:val="00BC3B23"/>
    <w:rsid w:val="00BC3B52"/>
    <w:rsid w:val="00BC3C3E"/>
    <w:rsid w:val="00BC3C42"/>
    <w:rsid w:val="00BC3D72"/>
    <w:rsid w:val="00BC3E23"/>
    <w:rsid w:val="00BC3E5C"/>
    <w:rsid w:val="00BC3F32"/>
    <w:rsid w:val="00BC409E"/>
    <w:rsid w:val="00BC40F5"/>
    <w:rsid w:val="00BC4170"/>
    <w:rsid w:val="00BC425F"/>
    <w:rsid w:val="00BC43F0"/>
    <w:rsid w:val="00BC4495"/>
    <w:rsid w:val="00BC4593"/>
    <w:rsid w:val="00BC45A5"/>
    <w:rsid w:val="00BC4882"/>
    <w:rsid w:val="00BC4E93"/>
    <w:rsid w:val="00BC4FE8"/>
    <w:rsid w:val="00BC5467"/>
    <w:rsid w:val="00BC549B"/>
    <w:rsid w:val="00BC568E"/>
    <w:rsid w:val="00BC56A7"/>
    <w:rsid w:val="00BC56EC"/>
    <w:rsid w:val="00BC5750"/>
    <w:rsid w:val="00BC57BD"/>
    <w:rsid w:val="00BC57F1"/>
    <w:rsid w:val="00BC57F3"/>
    <w:rsid w:val="00BC58A6"/>
    <w:rsid w:val="00BC59AA"/>
    <w:rsid w:val="00BC6005"/>
    <w:rsid w:val="00BC60B2"/>
    <w:rsid w:val="00BC64B9"/>
    <w:rsid w:val="00BC6574"/>
    <w:rsid w:val="00BC66A7"/>
    <w:rsid w:val="00BC66FC"/>
    <w:rsid w:val="00BC67E8"/>
    <w:rsid w:val="00BC692B"/>
    <w:rsid w:val="00BC6952"/>
    <w:rsid w:val="00BC6997"/>
    <w:rsid w:val="00BC6A73"/>
    <w:rsid w:val="00BC6C14"/>
    <w:rsid w:val="00BC6C55"/>
    <w:rsid w:val="00BC6E73"/>
    <w:rsid w:val="00BC6F31"/>
    <w:rsid w:val="00BC726A"/>
    <w:rsid w:val="00BC74C6"/>
    <w:rsid w:val="00BC765B"/>
    <w:rsid w:val="00BC76C2"/>
    <w:rsid w:val="00BC772B"/>
    <w:rsid w:val="00BC7940"/>
    <w:rsid w:val="00BC79EC"/>
    <w:rsid w:val="00BC7C09"/>
    <w:rsid w:val="00BC7C81"/>
    <w:rsid w:val="00BC7D50"/>
    <w:rsid w:val="00BC7E2C"/>
    <w:rsid w:val="00BD009B"/>
    <w:rsid w:val="00BD00A1"/>
    <w:rsid w:val="00BD00C5"/>
    <w:rsid w:val="00BD0145"/>
    <w:rsid w:val="00BD01EE"/>
    <w:rsid w:val="00BD04A7"/>
    <w:rsid w:val="00BD05AA"/>
    <w:rsid w:val="00BD05B8"/>
    <w:rsid w:val="00BD078E"/>
    <w:rsid w:val="00BD0967"/>
    <w:rsid w:val="00BD09E8"/>
    <w:rsid w:val="00BD0F7E"/>
    <w:rsid w:val="00BD0FA0"/>
    <w:rsid w:val="00BD12E0"/>
    <w:rsid w:val="00BD1484"/>
    <w:rsid w:val="00BD1596"/>
    <w:rsid w:val="00BD15E1"/>
    <w:rsid w:val="00BD16A9"/>
    <w:rsid w:val="00BD192D"/>
    <w:rsid w:val="00BD19E1"/>
    <w:rsid w:val="00BD1A4B"/>
    <w:rsid w:val="00BD1AAD"/>
    <w:rsid w:val="00BD1FFD"/>
    <w:rsid w:val="00BD20CB"/>
    <w:rsid w:val="00BD2425"/>
    <w:rsid w:val="00BD2747"/>
    <w:rsid w:val="00BD283D"/>
    <w:rsid w:val="00BD2B35"/>
    <w:rsid w:val="00BD2B98"/>
    <w:rsid w:val="00BD2FBD"/>
    <w:rsid w:val="00BD33A4"/>
    <w:rsid w:val="00BD35D8"/>
    <w:rsid w:val="00BD3685"/>
    <w:rsid w:val="00BD3715"/>
    <w:rsid w:val="00BD375A"/>
    <w:rsid w:val="00BD38BC"/>
    <w:rsid w:val="00BD3991"/>
    <w:rsid w:val="00BD3A68"/>
    <w:rsid w:val="00BD3B45"/>
    <w:rsid w:val="00BD3C06"/>
    <w:rsid w:val="00BD3C77"/>
    <w:rsid w:val="00BD3D2A"/>
    <w:rsid w:val="00BD4228"/>
    <w:rsid w:val="00BD436B"/>
    <w:rsid w:val="00BD4411"/>
    <w:rsid w:val="00BD4558"/>
    <w:rsid w:val="00BD4889"/>
    <w:rsid w:val="00BD4B3E"/>
    <w:rsid w:val="00BD4D41"/>
    <w:rsid w:val="00BD4D81"/>
    <w:rsid w:val="00BD4E15"/>
    <w:rsid w:val="00BD50E7"/>
    <w:rsid w:val="00BD564F"/>
    <w:rsid w:val="00BD56DA"/>
    <w:rsid w:val="00BD571E"/>
    <w:rsid w:val="00BD5932"/>
    <w:rsid w:val="00BD59CF"/>
    <w:rsid w:val="00BD59D8"/>
    <w:rsid w:val="00BD5A52"/>
    <w:rsid w:val="00BD5DA3"/>
    <w:rsid w:val="00BD5DB7"/>
    <w:rsid w:val="00BD5F6B"/>
    <w:rsid w:val="00BD5FEC"/>
    <w:rsid w:val="00BD6159"/>
    <w:rsid w:val="00BD619B"/>
    <w:rsid w:val="00BD61E0"/>
    <w:rsid w:val="00BD625C"/>
    <w:rsid w:val="00BD66A8"/>
    <w:rsid w:val="00BD6751"/>
    <w:rsid w:val="00BD69B1"/>
    <w:rsid w:val="00BD6BB7"/>
    <w:rsid w:val="00BD6E1E"/>
    <w:rsid w:val="00BD6ECC"/>
    <w:rsid w:val="00BD6F83"/>
    <w:rsid w:val="00BD70CE"/>
    <w:rsid w:val="00BD757C"/>
    <w:rsid w:val="00BD75A9"/>
    <w:rsid w:val="00BD7638"/>
    <w:rsid w:val="00BD76B3"/>
    <w:rsid w:val="00BD7981"/>
    <w:rsid w:val="00BD7AF6"/>
    <w:rsid w:val="00BD7CCC"/>
    <w:rsid w:val="00BD7CEC"/>
    <w:rsid w:val="00BD7D7D"/>
    <w:rsid w:val="00BD7E7C"/>
    <w:rsid w:val="00BD7E92"/>
    <w:rsid w:val="00BD7FD0"/>
    <w:rsid w:val="00BE012E"/>
    <w:rsid w:val="00BE0461"/>
    <w:rsid w:val="00BE0582"/>
    <w:rsid w:val="00BE0846"/>
    <w:rsid w:val="00BE094D"/>
    <w:rsid w:val="00BE09B1"/>
    <w:rsid w:val="00BE0A3B"/>
    <w:rsid w:val="00BE0A99"/>
    <w:rsid w:val="00BE0CFD"/>
    <w:rsid w:val="00BE11A8"/>
    <w:rsid w:val="00BE123B"/>
    <w:rsid w:val="00BE14C2"/>
    <w:rsid w:val="00BE151D"/>
    <w:rsid w:val="00BE153C"/>
    <w:rsid w:val="00BE156D"/>
    <w:rsid w:val="00BE15F8"/>
    <w:rsid w:val="00BE195B"/>
    <w:rsid w:val="00BE1AA4"/>
    <w:rsid w:val="00BE1C37"/>
    <w:rsid w:val="00BE1C4A"/>
    <w:rsid w:val="00BE1CDE"/>
    <w:rsid w:val="00BE1EB3"/>
    <w:rsid w:val="00BE2299"/>
    <w:rsid w:val="00BE2380"/>
    <w:rsid w:val="00BE23E3"/>
    <w:rsid w:val="00BE2613"/>
    <w:rsid w:val="00BE26BA"/>
    <w:rsid w:val="00BE272C"/>
    <w:rsid w:val="00BE279F"/>
    <w:rsid w:val="00BE27D2"/>
    <w:rsid w:val="00BE2850"/>
    <w:rsid w:val="00BE2CD5"/>
    <w:rsid w:val="00BE2EFA"/>
    <w:rsid w:val="00BE30C8"/>
    <w:rsid w:val="00BE32B3"/>
    <w:rsid w:val="00BE33D2"/>
    <w:rsid w:val="00BE3428"/>
    <w:rsid w:val="00BE344E"/>
    <w:rsid w:val="00BE346E"/>
    <w:rsid w:val="00BE3720"/>
    <w:rsid w:val="00BE38C9"/>
    <w:rsid w:val="00BE3A90"/>
    <w:rsid w:val="00BE3B03"/>
    <w:rsid w:val="00BE3B0C"/>
    <w:rsid w:val="00BE3C1D"/>
    <w:rsid w:val="00BE3C83"/>
    <w:rsid w:val="00BE3E4E"/>
    <w:rsid w:val="00BE406D"/>
    <w:rsid w:val="00BE447C"/>
    <w:rsid w:val="00BE454A"/>
    <w:rsid w:val="00BE46DD"/>
    <w:rsid w:val="00BE4B11"/>
    <w:rsid w:val="00BE4B9A"/>
    <w:rsid w:val="00BE4DD2"/>
    <w:rsid w:val="00BE5091"/>
    <w:rsid w:val="00BE5102"/>
    <w:rsid w:val="00BE51DF"/>
    <w:rsid w:val="00BE5367"/>
    <w:rsid w:val="00BE536A"/>
    <w:rsid w:val="00BE5384"/>
    <w:rsid w:val="00BE5446"/>
    <w:rsid w:val="00BE578B"/>
    <w:rsid w:val="00BE597C"/>
    <w:rsid w:val="00BE5993"/>
    <w:rsid w:val="00BE59F1"/>
    <w:rsid w:val="00BE5A67"/>
    <w:rsid w:val="00BE5D40"/>
    <w:rsid w:val="00BE5D73"/>
    <w:rsid w:val="00BE5E35"/>
    <w:rsid w:val="00BE5F14"/>
    <w:rsid w:val="00BE66A2"/>
    <w:rsid w:val="00BE66D4"/>
    <w:rsid w:val="00BE673F"/>
    <w:rsid w:val="00BE683A"/>
    <w:rsid w:val="00BE6918"/>
    <w:rsid w:val="00BE6996"/>
    <w:rsid w:val="00BE6BAA"/>
    <w:rsid w:val="00BE6BDF"/>
    <w:rsid w:val="00BE6BFC"/>
    <w:rsid w:val="00BE7385"/>
    <w:rsid w:val="00BE7550"/>
    <w:rsid w:val="00BE7572"/>
    <w:rsid w:val="00BE758D"/>
    <w:rsid w:val="00BE7639"/>
    <w:rsid w:val="00BE76B6"/>
    <w:rsid w:val="00BE791A"/>
    <w:rsid w:val="00BE7A01"/>
    <w:rsid w:val="00BE7D82"/>
    <w:rsid w:val="00BE7E68"/>
    <w:rsid w:val="00BF0328"/>
    <w:rsid w:val="00BF03F6"/>
    <w:rsid w:val="00BF04CE"/>
    <w:rsid w:val="00BF05B6"/>
    <w:rsid w:val="00BF07DF"/>
    <w:rsid w:val="00BF090B"/>
    <w:rsid w:val="00BF098F"/>
    <w:rsid w:val="00BF0B72"/>
    <w:rsid w:val="00BF0C6C"/>
    <w:rsid w:val="00BF0D2B"/>
    <w:rsid w:val="00BF0F22"/>
    <w:rsid w:val="00BF1132"/>
    <w:rsid w:val="00BF11D2"/>
    <w:rsid w:val="00BF1264"/>
    <w:rsid w:val="00BF12AF"/>
    <w:rsid w:val="00BF1471"/>
    <w:rsid w:val="00BF1484"/>
    <w:rsid w:val="00BF14DD"/>
    <w:rsid w:val="00BF159C"/>
    <w:rsid w:val="00BF159F"/>
    <w:rsid w:val="00BF15B0"/>
    <w:rsid w:val="00BF1623"/>
    <w:rsid w:val="00BF1789"/>
    <w:rsid w:val="00BF17DC"/>
    <w:rsid w:val="00BF189E"/>
    <w:rsid w:val="00BF1A27"/>
    <w:rsid w:val="00BF1AC6"/>
    <w:rsid w:val="00BF1B04"/>
    <w:rsid w:val="00BF1CC9"/>
    <w:rsid w:val="00BF1E25"/>
    <w:rsid w:val="00BF1F96"/>
    <w:rsid w:val="00BF1FC9"/>
    <w:rsid w:val="00BF24B5"/>
    <w:rsid w:val="00BF25A8"/>
    <w:rsid w:val="00BF26D6"/>
    <w:rsid w:val="00BF26DC"/>
    <w:rsid w:val="00BF2E48"/>
    <w:rsid w:val="00BF2F32"/>
    <w:rsid w:val="00BF30A1"/>
    <w:rsid w:val="00BF30B6"/>
    <w:rsid w:val="00BF343B"/>
    <w:rsid w:val="00BF35DD"/>
    <w:rsid w:val="00BF3609"/>
    <w:rsid w:val="00BF377D"/>
    <w:rsid w:val="00BF3863"/>
    <w:rsid w:val="00BF3940"/>
    <w:rsid w:val="00BF3CA3"/>
    <w:rsid w:val="00BF3D71"/>
    <w:rsid w:val="00BF3D78"/>
    <w:rsid w:val="00BF3E87"/>
    <w:rsid w:val="00BF3F87"/>
    <w:rsid w:val="00BF3FD9"/>
    <w:rsid w:val="00BF4095"/>
    <w:rsid w:val="00BF4270"/>
    <w:rsid w:val="00BF42B6"/>
    <w:rsid w:val="00BF42EA"/>
    <w:rsid w:val="00BF4344"/>
    <w:rsid w:val="00BF44F5"/>
    <w:rsid w:val="00BF46B5"/>
    <w:rsid w:val="00BF47C3"/>
    <w:rsid w:val="00BF4890"/>
    <w:rsid w:val="00BF493E"/>
    <w:rsid w:val="00BF498F"/>
    <w:rsid w:val="00BF4A86"/>
    <w:rsid w:val="00BF52ED"/>
    <w:rsid w:val="00BF5478"/>
    <w:rsid w:val="00BF549C"/>
    <w:rsid w:val="00BF5642"/>
    <w:rsid w:val="00BF56A4"/>
    <w:rsid w:val="00BF5732"/>
    <w:rsid w:val="00BF5854"/>
    <w:rsid w:val="00BF5906"/>
    <w:rsid w:val="00BF596D"/>
    <w:rsid w:val="00BF5A6C"/>
    <w:rsid w:val="00BF5C2D"/>
    <w:rsid w:val="00BF5CE4"/>
    <w:rsid w:val="00BF602D"/>
    <w:rsid w:val="00BF64FA"/>
    <w:rsid w:val="00BF674A"/>
    <w:rsid w:val="00BF67A8"/>
    <w:rsid w:val="00BF6C2F"/>
    <w:rsid w:val="00BF6CB2"/>
    <w:rsid w:val="00BF6CD1"/>
    <w:rsid w:val="00BF70CF"/>
    <w:rsid w:val="00BF7269"/>
    <w:rsid w:val="00BF7280"/>
    <w:rsid w:val="00BF73EA"/>
    <w:rsid w:val="00BF74EA"/>
    <w:rsid w:val="00BF7574"/>
    <w:rsid w:val="00BF779C"/>
    <w:rsid w:val="00BF77B5"/>
    <w:rsid w:val="00BF7AC8"/>
    <w:rsid w:val="00BF7D15"/>
    <w:rsid w:val="00BF7E48"/>
    <w:rsid w:val="00C000D9"/>
    <w:rsid w:val="00C00211"/>
    <w:rsid w:val="00C002F4"/>
    <w:rsid w:val="00C003DA"/>
    <w:rsid w:val="00C0057F"/>
    <w:rsid w:val="00C0099A"/>
    <w:rsid w:val="00C00AC8"/>
    <w:rsid w:val="00C00ADD"/>
    <w:rsid w:val="00C00D03"/>
    <w:rsid w:val="00C00EEF"/>
    <w:rsid w:val="00C00F0B"/>
    <w:rsid w:val="00C010B7"/>
    <w:rsid w:val="00C010E8"/>
    <w:rsid w:val="00C01287"/>
    <w:rsid w:val="00C0133D"/>
    <w:rsid w:val="00C013F4"/>
    <w:rsid w:val="00C0147B"/>
    <w:rsid w:val="00C01556"/>
    <w:rsid w:val="00C018EE"/>
    <w:rsid w:val="00C0190E"/>
    <w:rsid w:val="00C019C3"/>
    <w:rsid w:val="00C01B18"/>
    <w:rsid w:val="00C01C57"/>
    <w:rsid w:val="00C01E51"/>
    <w:rsid w:val="00C02017"/>
    <w:rsid w:val="00C0213F"/>
    <w:rsid w:val="00C0216E"/>
    <w:rsid w:val="00C021E5"/>
    <w:rsid w:val="00C022AB"/>
    <w:rsid w:val="00C025D9"/>
    <w:rsid w:val="00C02A08"/>
    <w:rsid w:val="00C02ACA"/>
    <w:rsid w:val="00C02C39"/>
    <w:rsid w:val="00C02D92"/>
    <w:rsid w:val="00C02E7C"/>
    <w:rsid w:val="00C03025"/>
    <w:rsid w:val="00C031BB"/>
    <w:rsid w:val="00C0326B"/>
    <w:rsid w:val="00C03299"/>
    <w:rsid w:val="00C032B1"/>
    <w:rsid w:val="00C0347F"/>
    <w:rsid w:val="00C0393B"/>
    <w:rsid w:val="00C03BC8"/>
    <w:rsid w:val="00C03C9E"/>
    <w:rsid w:val="00C03CB6"/>
    <w:rsid w:val="00C03CEE"/>
    <w:rsid w:val="00C03F1A"/>
    <w:rsid w:val="00C03FB0"/>
    <w:rsid w:val="00C04002"/>
    <w:rsid w:val="00C041B3"/>
    <w:rsid w:val="00C041E7"/>
    <w:rsid w:val="00C04252"/>
    <w:rsid w:val="00C0426C"/>
    <w:rsid w:val="00C043E4"/>
    <w:rsid w:val="00C0486E"/>
    <w:rsid w:val="00C04A54"/>
    <w:rsid w:val="00C04B3F"/>
    <w:rsid w:val="00C04C28"/>
    <w:rsid w:val="00C04C9C"/>
    <w:rsid w:val="00C04E1E"/>
    <w:rsid w:val="00C04F0B"/>
    <w:rsid w:val="00C051A1"/>
    <w:rsid w:val="00C052AE"/>
    <w:rsid w:val="00C0536D"/>
    <w:rsid w:val="00C0592B"/>
    <w:rsid w:val="00C05A21"/>
    <w:rsid w:val="00C05A22"/>
    <w:rsid w:val="00C05A98"/>
    <w:rsid w:val="00C05B3A"/>
    <w:rsid w:val="00C0614B"/>
    <w:rsid w:val="00C06354"/>
    <w:rsid w:val="00C065BC"/>
    <w:rsid w:val="00C066C1"/>
    <w:rsid w:val="00C06844"/>
    <w:rsid w:val="00C069AC"/>
    <w:rsid w:val="00C06B9D"/>
    <w:rsid w:val="00C06DCB"/>
    <w:rsid w:val="00C06E1F"/>
    <w:rsid w:val="00C06E36"/>
    <w:rsid w:val="00C0717F"/>
    <w:rsid w:val="00C072D4"/>
    <w:rsid w:val="00C07591"/>
    <w:rsid w:val="00C076BE"/>
    <w:rsid w:val="00C07706"/>
    <w:rsid w:val="00C077C1"/>
    <w:rsid w:val="00C078F4"/>
    <w:rsid w:val="00C07AF5"/>
    <w:rsid w:val="00C07B73"/>
    <w:rsid w:val="00C07E3D"/>
    <w:rsid w:val="00C100A1"/>
    <w:rsid w:val="00C10985"/>
    <w:rsid w:val="00C109DB"/>
    <w:rsid w:val="00C10AD4"/>
    <w:rsid w:val="00C10B06"/>
    <w:rsid w:val="00C10C33"/>
    <w:rsid w:val="00C10CD2"/>
    <w:rsid w:val="00C10F53"/>
    <w:rsid w:val="00C1104E"/>
    <w:rsid w:val="00C1135B"/>
    <w:rsid w:val="00C11799"/>
    <w:rsid w:val="00C11A12"/>
    <w:rsid w:val="00C11AF0"/>
    <w:rsid w:val="00C11E08"/>
    <w:rsid w:val="00C11F3D"/>
    <w:rsid w:val="00C1200A"/>
    <w:rsid w:val="00C12124"/>
    <w:rsid w:val="00C121E2"/>
    <w:rsid w:val="00C12301"/>
    <w:rsid w:val="00C1236D"/>
    <w:rsid w:val="00C126E4"/>
    <w:rsid w:val="00C127A2"/>
    <w:rsid w:val="00C1286E"/>
    <w:rsid w:val="00C128EF"/>
    <w:rsid w:val="00C12976"/>
    <w:rsid w:val="00C12A2A"/>
    <w:rsid w:val="00C12C70"/>
    <w:rsid w:val="00C12CC2"/>
    <w:rsid w:val="00C12F04"/>
    <w:rsid w:val="00C131D2"/>
    <w:rsid w:val="00C1354E"/>
    <w:rsid w:val="00C13881"/>
    <w:rsid w:val="00C13917"/>
    <w:rsid w:val="00C13987"/>
    <w:rsid w:val="00C13AD4"/>
    <w:rsid w:val="00C13C34"/>
    <w:rsid w:val="00C13E3C"/>
    <w:rsid w:val="00C13F6E"/>
    <w:rsid w:val="00C1420E"/>
    <w:rsid w:val="00C14A2C"/>
    <w:rsid w:val="00C14E92"/>
    <w:rsid w:val="00C14F19"/>
    <w:rsid w:val="00C14FA5"/>
    <w:rsid w:val="00C150D4"/>
    <w:rsid w:val="00C15262"/>
    <w:rsid w:val="00C15357"/>
    <w:rsid w:val="00C153CF"/>
    <w:rsid w:val="00C154A8"/>
    <w:rsid w:val="00C155AF"/>
    <w:rsid w:val="00C1565D"/>
    <w:rsid w:val="00C158BF"/>
    <w:rsid w:val="00C15AC4"/>
    <w:rsid w:val="00C15AFE"/>
    <w:rsid w:val="00C15E36"/>
    <w:rsid w:val="00C15F02"/>
    <w:rsid w:val="00C1600A"/>
    <w:rsid w:val="00C1605B"/>
    <w:rsid w:val="00C16177"/>
    <w:rsid w:val="00C16231"/>
    <w:rsid w:val="00C162CB"/>
    <w:rsid w:val="00C16587"/>
    <w:rsid w:val="00C16902"/>
    <w:rsid w:val="00C16A37"/>
    <w:rsid w:val="00C16B81"/>
    <w:rsid w:val="00C16C72"/>
    <w:rsid w:val="00C16E62"/>
    <w:rsid w:val="00C17180"/>
    <w:rsid w:val="00C171EA"/>
    <w:rsid w:val="00C1720A"/>
    <w:rsid w:val="00C172BC"/>
    <w:rsid w:val="00C173B0"/>
    <w:rsid w:val="00C17463"/>
    <w:rsid w:val="00C17511"/>
    <w:rsid w:val="00C17570"/>
    <w:rsid w:val="00C176E8"/>
    <w:rsid w:val="00C178CA"/>
    <w:rsid w:val="00C178F0"/>
    <w:rsid w:val="00C17983"/>
    <w:rsid w:val="00C17A87"/>
    <w:rsid w:val="00C17C59"/>
    <w:rsid w:val="00C17D1A"/>
    <w:rsid w:val="00C17E26"/>
    <w:rsid w:val="00C17EA4"/>
    <w:rsid w:val="00C17ED7"/>
    <w:rsid w:val="00C20035"/>
    <w:rsid w:val="00C2005A"/>
    <w:rsid w:val="00C20099"/>
    <w:rsid w:val="00C20518"/>
    <w:rsid w:val="00C20740"/>
    <w:rsid w:val="00C207F8"/>
    <w:rsid w:val="00C209C4"/>
    <w:rsid w:val="00C20A34"/>
    <w:rsid w:val="00C20A38"/>
    <w:rsid w:val="00C20AD9"/>
    <w:rsid w:val="00C20C3C"/>
    <w:rsid w:val="00C20C56"/>
    <w:rsid w:val="00C20F14"/>
    <w:rsid w:val="00C210F7"/>
    <w:rsid w:val="00C21345"/>
    <w:rsid w:val="00C213DA"/>
    <w:rsid w:val="00C21671"/>
    <w:rsid w:val="00C21788"/>
    <w:rsid w:val="00C21ACA"/>
    <w:rsid w:val="00C21FC0"/>
    <w:rsid w:val="00C220D2"/>
    <w:rsid w:val="00C22230"/>
    <w:rsid w:val="00C22509"/>
    <w:rsid w:val="00C2269F"/>
    <w:rsid w:val="00C226A2"/>
    <w:rsid w:val="00C226CB"/>
    <w:rsid w:val="00C227F8"/>
    <w:rsid w:val="00C228BF"/>
    <w:rsid w:val="00C228F3"/>
    <w:rsid w:val="00C22A9D"/>
    <w:rsid w:val="00C22B7B"/>
    <w:rsid w:val="00C22C73"/>
    <w:rsid w:val="00C22DBB"/>
    <w:rsid w:val="00C22EA8"/>
    <w:rsid w:val="00C22EC9"/>
    <w:rsid w:val="00C22ECF"/>
    <w:rsid w:val="00C22EED"/>
    <w:rsid w:val="00C232BF"/>
    <w:rsid w:val="00C23519"/>
    <w:rsid w:val="00C23562"/>
    <w:rsid w:val="00C236B1"/>
    <w:rsid w:val="00C2385D"/>
    <w:rsid w:val="00C239DD"/>
    <w:rsid w:val="00C241C0"/>
    <w:rsid w:val="00C24458"/>
    <w:rsid w:val="00C2457C"/>
    <w:rsid w:val="00C245FA"/>
    <w:rsid w:val="00C24941"/>
    <w:rsid w:val="00C24B1C"/>
    <w:rsid w:val="00C24CE4"/>
    <w:rsid w:val="00C24E4B"/>
    <w:rsid w:val="00C24E78"/>
    <w:rsid w:val="00C251E9"/>
    <w:rsid w:val="00C25421"/>
    <w:rsid w:val="00C25621"/>
    <w:rsid w:val="00C2574A"/>
    <w:rsid w:val="00C25AF7"/>
    <w:rsid w:val="00C25B61"/>
    <w:rsid w:val="00C25B62"/>
    <w:rsid w:val="00C25E7B"/>
    <w:rsid w:val="00C25E84"/>
    <w:rsid w:val="00C26099"/>
    <w:rsid w:val="00C26181"/>
    <w:rsid w:val="00C262E8"/>
    <w:rsid w:val="00C2650F"/>
    <w:rsid w:val="00C26539"/>
    <w:rsid w:val="00C26AA4"/>
    <w:rsid w:val="00C26DCC"/>
    <w:rsid w:val="00C26FB5"/>
    <w:rsid w:val="00C27128"/>
    <w:rsid w:val="00C27793"/>
    <w:rsid w:val="00C2797E"/>
    <w:rsid w:val="00C27AB0"/>
    <w:rsid w:val="00C27F7D"/>
    <w:rsid w:val="00C302ED"/>
    <w:rsid w:val="00C30394"/>
    <w:rsid w:val="00C3039B"/>
    <w:rsid w:val="00C306FC"/>
    <w:rsid w:val="00C30925"/>
    <w:rsid w:val="00C309A7"/>
    <w:rsid w:val="00C30B75"/>
    <w:rsid w:val="00C30C0D"/>
    <w:rsid w:val="00C30D2D"/>
    <w:rsid w:val="00C30DA2"/>
    <w:rsid w:val="00C30ED2"/>
    <w:rsid w:val="00C30F46"/>
    <w:rsid w:val="00C31076"/>
    <w:rsid w:val="00C311C5"/>
    <w:rsid w:val="00C3122A"/>
    <w:rsid w:val="00C31237"/>
    <w:rsid w:val="00C314BA"/>
    <w:rsid w:val="00C314E5"/>
    <w:rsid w:val="00C31537"/>
    <w:rsid w:val="00C31642"/>
    <w:rsid w:val="00C316F2"/>
    <w:rsid w:val="00C3189E"/>
    <w:rsid w:val="00C3193F"/>
    <w:rsid w:val="00C31B3A"/>
    <w:rsid w:val="00C31D0F"/>
    <w:rsid w:val="00C31F92"/>
    <w:rsid w:val="00C32011"/>
    <w:rsid w:val="00C320D1"/>
    <w:rsid w:val="00C322BD"/>
    <w:rsid w:val="00C32398"/>
    <w:rsid w:val="00C325B5"/>
    <w:rsid w:val="00C3265F"/>
    <w:rsid w:val="00C32C7C"/>
    <w:rsid w:val="00C32DDB"/>
    <w:rsid w:val="00C32F7C"/>
    <w:rsid w:val="00C32FF7"/>
    <w:rsid w:val="00C3306A"/>
    <w:rsid w:val="00C332B2"/>
    <w:rsid w:val="00C333D9"/>
    <w:rsid w:val="00C334B9"/>
    <w:rsid w:val="00C33626"/>
    <w:rsid w:val="00C33641"/>
    <w:rsid w:val="00C33768"/>
    <w:rsid w:val="00C337FF"/>
    <w:rsid w:val="00C33820"/>
    <w:rsid w:val="00C33A08"/>
    <w:rsid w:val="00C33DF8"/>
    <w:rsid w:val="00C33E46"/>
    <w:rsid w:val="00C33FE1"/>
    <w:rsid w:val="00C3406B"/>
    <w:rsid w:val="00C3416E"/>
    <w:rsid w:val="00C342DC"/>
    <w:rsid w:val="00C343A9"/>
    <w:rsid w:val="00C344AA"/>
    <w:rsid w:val="00C3467B"/>
    <w:rsid w:val="00C346C3"/>
    <w:rsid w:val="00C346C4"/>
    <w:rsid w:val="00C34739"/>
    <w:rsid w:val="00C3489E"/>
    <w:rsid w:val="00C34C23"/>
    <w:rsid w:val="00C34C8B"/>
    <w:rsid w:val="00C352ED"/>
    <w:rsid w:val="00C35409"/>
    <w:rsid w:val="00C35414"/>
    <w:rsid w:val="00C354D9"/>
    <w:rsid w:val="00C354DA"/>
    <w:rsid w:val="00C35625"/>
    <w:rsid w:val="00C35888"/>
    <w:rsid w:val="00C359FF"/>
    <w:rsid w:val="00C35B7A"/>
    <w:rsid w:val="00C35DDE"/>
    <w:rsid w:val="00C35E61"/>
    <w:rsid w:val="00C35E6F"/>
    <w:rsid w:val="00C35F58"/>
    <w:rsid w:val="00C36010"/>
    <w:rsid w:val="00C360A6"/>
    <w:rsid w:val="00C36647"/>
    <w:rsid w:val="00C3689C"/>
    <w:rsid w:val="00C36986"/>
    <w:rsid w:val="00C36B32"/>
    <w:rsid w:val="00C36CC8"/>
    <w:rsid w:val="00C36DA3"/>
    <w:rsid w:val="00C36DDB"/>
    <w:rsid w:val="00C37256"/>
    <w:rsid w:val="00C37354"/>
    <w:rsid w:val="00C3738F"/>
    <w:rsid w:val="00C374E2"/>
    <w:rsid w:val="00C375D8"/>
    <w:rsid w:val="00C37B83"/>
    <w:rsid w:val="00C37E3D"/>
    <w:rsid w:val="00C40513"/>
    <w:rsid w:val="00C405B4"/>
    <w:rsid w:val="00C4061D"/>
    <w:rsid w:val="00C406A1"/>
    <w:rsid w:val="00C40A6D"/>
    <w:rsid w:val="00C40AA5"/>
    <w:rsid w:val="00C40B4D"/>
    <w:rsid w:val="00C40EF5"/>
    <w:rsid w:val="00C40F12"/>
    <w:rsid w:val="00C40F3E"/>
    <w:rsid w:val="00C413BD"/>
    <w:rsid w:val="00C414A6"/>
    <w:rsid w:val="00C4154F"/>
    <w:rsid w:val="00C415F8"/>
    <w:rsid w:val="00C417FC"/>
    <w:rsid w:val="00C418B7"/>
    <w:rsid w:val="00C418F9"/>
    <w:rsid w:val="00C4198E"/>
    <w:rsid w:val="00C41F98"/>
    <w:rsid w:val="00C421D0"/>
    <w:rsid w:val="00C42242"/>
    <w:rsid w:val="00C42733"/>
    <w:rsid w:val="00C42A0A"/>
    <w:rsid w:val="00C42BF6"/>
    <w:rsid w:val="00C42C90"/>
    <w:rsid w:val="00C42EDE"/>
    <w:rsid w:val="00C42FE8"/>
    <w:rsid w:val="00C4303A"/>
    <w:rsid w:val="00C43150"/>
    <w:rsid w:val="00C43186"/>
    <w:rsid w:val="00C43354"/>
    <w:rsid w:val="00C43459"/>
    <w:rsid w:val="00C437B4"/>
    <w:rsid w:val="00C43E95"/>
    <w:rsid w:val="00C4405B"/>
    <w:rsid w:val="00C440A3"/>
    <w:rsid w:val="00C44162"/>
    <w:rsid w:val="00C4453A"/>
    <w:rsid w:val="00C44664"/>
    <w:rsid w:val="00C448AA"/>
    <w:rsid w:val="00C44C6A"/>
    <w:rsid w:val="00C44CB0"/>
    <w:rsid w:val="00C44FE1"/>
    <w:rsid w:val="00C4501D"/>
    <w:rsid w:val="00C45231"/>
    <w:rsid w:val="00C45336"/>
    <w:rsid w:val="00C4543B"/>
    <w:rsid w:val="00C454FA"/>
    <w:rsid w:val="00C455C9"/>
    <w:rsid w:val="00C45682"/>
    <w:rsid w:val="00C4576E"/>
    <w:rsid w:val="00C4583E"/>
    <w:rsid w:val="00C4598E"/>
    <w:rsid w:val="00C45A57"/>
    <w:rsid w:val="00C45BB3"/>
    <w:rsid w:val="00C45BBF"/>
    <w:rsid w:val="00C45D4E"/>
    <w:rsid w:val="00C45F3C"/>
    <w:rsid w:val="00C45F72"/>
    <w:rsid w:val="00C46136"/>
    <w:rsid w:val="00C46254"/>
    <w:rsid w:val="00C462EC"/>
    <w:rsid w:val="00C46487"/>
    <w:rsid w:val="00C4690B"/>
    <w:rsid w:val="00C4694E"/>
    <w:rsid w:val="00C469B8"/>
    <w:rsid w:val="00C46B35"/>
    <w:rsid w:val="00C46BEB"/>
    <w:rsid w:val="00C46C7D"/>
    <w:rsid w:val="00C46D2B"/>
    <w:rsid w:val="00C46F14"/>
    <w:rsid w:val="00C47056"/>
    <w:rsid w:val="00C4706A"/>
    <w:rsid w:val="00C470A7"/>
    <w:rsid w:val="00C472B2"/>
    <w:rsid w:val="00C4742C"/>
    <w:rsid w:val="00C4769F"/>
    <w:rsid w:val="00C476A1"/>
    <w:rsid w:val="00C478A4"/>
    <w:rsid w:val="00C47B0D"/>
    <w:rsid w:val="00C47BBD"/>
    <w:rsid w:val="00C47E83"/>
    <w:rsid w:val="00C47F12"/>
    <w:rsid w:val="00C47F5B"/>
    <w:rsid w:val="00C500D2"/>
    <w:rsid w:val="00C503BA"/>
    <w:rsid w:val="00C50503"/>
    <w:rsid w:val="00C50636"/>
    <w:rsid w:val="00C50A1C"/>
    <w:rsid w:val="00C50DC2"/>
    <w:rsid w:val="00C5109B"/>
    <w:rsid w:val="00C511D5"/>
    <w:rsid w:val="00C51399"/>
    <w:rsid w:val="00C51636"/>
    <w:rsid w:val="00C517E9"/>
    <w:rsid w:val="00C5180E"/>
    <w:rsid w:val="00C51916"/>
    <w:rsid w:val="00C51AA3"/>
    <w:rsid w:val="00C51C49"/>
    <w:rsid w:val="00C51DD9"/>
    <w:rsid w:val="00C51EE4"/>
    <w:rsid w:val="00C52037"/>
    <w:rsid w:val="00C520CF"/>
    <w:rsid w:val="00C521C1"/>
    <w:rsid w:val="00C524B8"/>
    <w:rsid w:val="00C52680"/>
    <w:rsid w:val="00C5285D"/>
    <w:rsid w:val="00C52B04"/>
    <w:rsid w:val="00C53272"/>
    <w:rsid w:val="00C53487"/>
    <w:rsid w:val="00C5362A"/>
    <w:rsid w:val="00C539DF"/>
    <w:rsid w:val="00C53BCD"/>
    <w:rsid w:val="00C53C00"/>
    <w:rsid w:val="00C53C25"/>
    <w:rsid w:val="00C53DB5"/>
    <w:rsid w:val="00C53EA4"/>
    <w:rsid w:val="00C540C4"/>
    <w:rsid w:val="00C54196"/>
    <w:rsid w:val="00C54526"/>
    <w:rsid w:val="00C54531"/>
    <w:rsid w:val="00C54679"/>
    <w:rsid w:val="00C54B7E"/>
    <w:rsid w:val="00C54DB4"/>
    <w:rsid w:val="00C54EB9"/>
    <w:rsid w:val="00C55163"/>
    <w:rsid w:val="00C551CD"/>
    <w:rsid w:val="00C5585A"/>
    <w:rsid w:val="00C558C6"/>
    <w:rsid w:val="00C559DF"/>
    <w:rsid w:val="00C55A13"/>
    <w:rsid w:val="00C55A78"/>
    <w:rsid w:val="00C55ABA"/>
    <w:rsid w:val="00C55C5B"/>
    <w:rsid w:val="00C55D69"/>
    <w:rsid w:val="00C55D94"/>
    <w:rsid w:val="00C55DDD"/>
    <w:rsid w:val="00C55F0F"/>
    <w:rsid w:val="00C55F88"/>
    <w:rsid w:val="00C55FC3"/>
    <w:rsid w:val="00C5621D"/>
    <w:rsid w:val="00C565D0"/>
    <w:rsid w:val="00C56621"/>
    <w:rsid w:val="00C566A6"/>
    <w:rsid w:val="00C56873"/>
    <w:rsid w:val="00C56B9F"/>
    <w:rsid w:val="00C56C5B"/>
    <w:rsid w:val="00C56E3A"/>
    <w:rsid w:val="00C56F6B"/>
    <w:rsid w:val="00C57040"/>
    <w:rsid w:val="00C57122"/>
    <w:rsid w:val="00C57187"/>
    <w:rsid w:val="00C576B1"/>
    <w:rsid w:val="00C5770D"/>
    <w:rsid w:val="00C57813"/>
    <w:rsid w:val="00C578F2"/>
    <w:rsid w:val="00C57983"/>
    <w:rsid w:val="00C57BA5"/>
    <w:rsid w:val="00C57BFA"/>
    <w:rsid w:val="00C57D57"/>
    <w:rsid w:val="00C57E1F"/>
    <w:rsid w:val="00C57E68"/>
    <w:rsid w:val="00C57EAD"/>
    <w:rsid w:val="00C57ED7"/>
    <w:rsid w:val="00C57EEF"/>
    <w:rsid w:val="00C57FC5"/>
    <w:rsid w:val="00C60548"/>
    <w:rsid w:val="00C605EB"/>
    <w:rsid w:val="00C607FC"/>
    <w:rsid w:val="00C6090C"/>
    <w:rsid w:val="00C609BA"/>
    <w:rsid w:val="00C60A5B"/>
    <w:rsid w:val="00C60C33"/>
    <w:rsid w:val="00C60E71"/>
    <w:rsid w:val="00C60FCF"/>
    <w:rsid w:val="00C6123E"/>
    <w:rsid w:val="00C61249"/>
    <w:rsid w:val="00C61313"/>
    <w:rsid w:val="00C617F4"/>
    <w:rsid w:val="00C6199B"/>
    <w:rsid w:val="00C61C30"/>
    <w:rsid w:val="00C61C35"/>
    <w:rsid w:val="00C61E28"/>
    <w:rsid w:val="00C61F53"/>
    <w:rsid w:val="00C61F74"/>
    <w:rsid w:val="00C61FBD"/>
    <w:rsid w:val="00C61FEC"/>
    <w:rsid w:val="00C62614"/>
    <w:rsid w:val="00C626AD"/>
    <w:rsid w:val="00C62883"/>
    <w:rsid w:val="00C62A26"/>
    <w:rsid w:val="00C62AFF"/>
    <w:rsid w:val="00C62D6F"/>
    <w:rsid w:val="00C62DE8"/>
    <w:rsid w:val="00C630D5"/>
    <w:rsid w:val="00C633CB"/>
    <w:rsid w:val="00C6342F"/>
    <w:rsid w:val="00C636B3"/>
    <w:rsid w:val="00C63D56"/>
    <w:rsid w:val="00C63DFB"/>
    <w:rsid w:val="00C63E92"/>
    <w:rsid w:val="00C640A9"/>
    <w:rsid w:val="00C64230"/>
    <w:rsid w:val="00C6432B"/>
    <w:rsid w:val="00C64423"/>
    <w:rsid w:val="00C64687"/>
    <w:rsid w:val="00C64710"/>
    <w:rsid w:val="00C647EF"/>
    <w:rsid w:val="00C649E5"/>
    <w:rsid w:val="00C64C00"/>
    <w:rsid w:val="00C64C1C"/>
    <w:rsid w:val="00C64E6D"/>
    <w:rsid w:val="00C64EFD"/>
    <w:rsid w:val="00C6501F"/>
    <w:rsid w:val="00C65134"/>
    <w:rsid w:val="00C652DA"/>
    <w:rsid w:val="00C65891"/>
    <w:rsid w:val="00C65D07"/>
    <w:rsid w:val="00C65DD1"/>
    <w:rsid w:val="00C65E1D"/>
    <w:rsid w:val="00C65FE9"/>
    <w:rsid w:val="00C6602E"/>
    <w:rsid w:val="00C66166"/>
    <w:rsid w:val="00C662A4"/>
    <w:rsid w:val="00C662F1"/>
    <w:rsid w:val="00C6646E"/>
    <w:rsid w:val="00C66555"/>
    <w:rsid w:val="00C66575"/>
    <w:rsid w:val="00C665B6"/>
    <w:rsid w:val="00C66601"/>
    <w:rsid w:val="00C66642"/>
    <w:rsid w:val="00C6693C"/>
    <w:rsid w:val="00C66AB1"/>
    <w:rsid w:val="00C66CB1"/>
    <w:rsid w:val="00C673C0"/>
    <w:rsid w:val="00C673C8"/>
    <w:rsid w:val="00C6744E"/>
    <w:rsid w:val="00C6745C"/>
    <w:rsid w:val="00C674FA"/>
    <w:rsid w:val="00C6769A"/>
    <w:rsid w:val="00C676A5"/>
    <w:rsid w:val="00C67834"/>
    <w:rsid w:val="00C678B6"/>
    <w:rsid w:val="00C678C6"/>
    <w:rsid w:val="00C679A2"/>
    <w:rsid w:val="00C679D3"/>
    <w:rsid w:val="00C67EF9"/>
    <w:rsid w:val="00C70097"/>
    <w:rsid w:val="00C70124"/>
    <w:rsid w:val="00C7017A"/>
    <w:rsid w:val="00C7023C"/>
    <w:rsid w:val="00C70317"/>
    <w:rsid w:val="00C704A2"/>
    <w:rsid w:val="00C7067F"/>
    <w:rsid w:val="00C7070E"/>
    <w:rsid w:val="00C707B2"/>
    <w:rsid w:val="00C70C98"/>
    <w:rsid w:val="00C70F09"/>
    <w:rsid w:val="00C70F1A"/>
    <w:rsid w:val="00C70F85"/>
    <w:rsid w:val="00C71030"/>
    <w:rsid w:val="00C7112B"/>
    <w:rsid w:val="00C71157"/>
    <w:rsid w:val="00C711AB"/>
    <w:rsid w:val="00C7156E"/>
    <w:rsid w:val="00C71A9E"/>
    <w:rsid w:val="00C71AB8"/>
    <w:rsid w:val="00C721A5"/>
    <w:rsid w:val="00C722D2"/>
    <w:rsid w:val="00C723BE"/>
    <w:rsid w:val="00C7244B"/>
    <w:rsid w:val="00C72558"/>
    <w:rsid w:val="00C729C2"/>
    <w:rsid w:val="00C72A90"/>
    <w:rsid w:val="00C72B38"/>
    <w:rsid w:val="00C72C26"/>
    <w:rsid w:val="00C72C28"/>
    <w:rsid w:val="00C73077"/>
    <w:rsid w:val="00C73086"/>
    <w:rsid w:val="00C7310E"/>
    <w:rsid w:val="00C7352B"/>
    <w:rsid w:val="00C73564"/>
    <w:rsid w:val="00C73586"/>
    <w:rsid w:val="00C73724"/>
    <w:rsid w:val="00C7389D"/>
    <w:rsid w:val="00C738AB"/>
    <w:rsid w:val="00C738C6"/>
    <w:rsid w:val="00C739C1"/>
    <w:rsid w:val="00C73DB6"/>
    <w:rsid w:val="00C73FAC"/>
    <w:rsid w:val="00C73FE4"/>
    <w:rsid w:val="00C74036"/>
    <w:rsid w:val="00C74564"/>
    <w:rsid w:val="00C745AB"/>
    <w:rsid w:val="00C74804"/>
    <w:rsid w:val="00C748E6"/>
    <w:rsid w:val="00C74A60"/>
    <w:rsid w:val="00C74AB6"/>
    <w:rsid w:val="00C74CBD"/>
    <w:rsid w:val="00C74D3F"/>
    <w:rsid w:val="00C74D60"/>
    <w:rsid w:val="00C74D8A"/>
    <w:rsid w:val="00C75124"/>
    <w:rsid w:val="00C751C5"/>
    <w:rsid w:val="00C75214"/>
    <w:rsid w:val="00C752F1"/>
    <w:rsid w:val="00C756D2"/>
    <w:rsid w:val="00C7599F"/>
    <w:rsid w:val="00C75BAE"/>
    <w:rsid w:val="00C75BC7"/>
    <w:rsid w:val="00C75CBA"/>
    <w:rsid w:val="00C75E54"/>
    <w:rsid w:val="00C75F68"/>
    <w:rsid w:val="00C764EC"/>
    <w:rsid w:val="00C7657A"/>
    <w:rsid w:val="00C76891"/>
    <w:rsid w:val="00C76CF0"/>
    <w:rsid w:val="00C76E7C"/>
    <w:rsid w:val="00C76F13"/>
    <w:rsid w:val="00C76F9F"/>
    <w:rsid w:val="00C773EE"/>
    <w:rsid w:val="00C779D1"/>
    <w:rsid w:val="00C77ABB"/>
    <w:rsid w:val="00C77AE3"/>
    <w:rsid w:val="00C80000"/>
    <w:rsid w:val="00C809BB"/>
    <w:rsid w:val="00C80B78"/>
    <w:rsid w:val="00C80D20"/>
    <w:rsid w:val="00C80E01"/>
    <w:rsid w:val="00C810F6"/>
    <w:rsid w:val="00C81213"/>
    <w:rsid w:val="00C81318"/>
    <w:rsid w:val="00C81373"/>
    <w:rsid w:val="00C81404"/>
    <w:rsid w:val="00C81486"/>
    <w:rsid w:val="00C81751"/>
    <w:rsid w:val="00C81C1C"/>
    <w:rsid w:val="00C81CA2"/>
    <w:rsid w:val="00C81F5C"/>
    <w:rsid w:val="00C81FE0"/>
    <w:rsid w:val="00C820B5"/>
    <w:rsid w:val="00C821D1"/>
    <w:rsid w:val="00C8229E"/>
    <w:rsid w:val="00C8237F"/>
    <w:rsid w:val="00C8248F"/>
    <w:rsid w:val="00C825D5"/>
    <w:rsid w:val="00C826C1"/>
    <w:rsid w:val="00C8275A"/>
    <w:rsid w:val="00C82F03"/>
    <w:rsid w:val="00C833DA"/>
    <w:rsid w:val="00C834DD"/>
    <w:rsid w:val="00C8359E"/>
    <w:rsid w:val="00C836D3"/>
    <w:rsid w:val="00C8396B"/>
    <w:rsid w:val="00C839D5"/>
    <w:rsid w:val="00C83A9A"/>
    <w:rsid w:val="00C83BC6"/>
    <w:rsid w:val="00C83BF9"/>
    <w:rsid w:val="00C83C65"/>
    <w:rsid w:val="00C83CE1"/>
    <w:rsid w:val="00C840E0"/>
    <w:rsid w:val="00C84289"/>
    <w:rsid w:val="00C843F8"/>
    <w:rsid w:val="00C84515"/>
    <w:rsid w:val="00C84529"/>
    <w:rsid w:val="00C84569"/>
    <w:rsid w:val="00C84710"/>
    <w:rsid w:val="00C848CE"/>
    <w:rsid w:val="00C84950"/>
    <w:rsid w:val="00C849FF"/>
    <w:rsid w:val="00C84AEB"/>
    <w:rsid w:val="00C84B20"/>
    <w:rsid w:val="00C84C30"/>
    <w:rsid w:val="00C84CC8"/>
    <w:rsid w:val="00C84D34"/>
    <w:rsid w:val="00C84F2E"/>
    <w:rsid w:val="00C851BC"/>
    <w:rsid w:val="00C8547B"/>
    <w:rsid w:val="00C8561E"/>
    <w:rsid w:val="00C85653"/>
    <w:rsid w:val="00C8574B"/>
    <w:rsid w:val="00C85841"/>
    <w:rsid w:val="00C85B3C"/>
    <w:rsid w:val="00C85BF6"/>
    <w:rsid w:val="00C85D64"/>
    <w:rsid w:val="00C85F09"/>
    <w:rsid w:val="00C86311"/>
    <w:rsid w:val="00C8635F"/>
    <w:rsid w:val="00C865AC"/>
    <w:rsid w:val="00C867C3"/>
    <w:rsid w:val="00C86879"/>
    <w:rsid w:val="00C86AA7"/>
    <w:rsid w:val="00C86AD7"/>
    <w:rsid w:val="00C86B61"/>
    <w:rsid w:val="00C86B98"/>
    <w:rsid w:val="00C86BD4"/>
    <w:rsid w:val="00C86D50"/>
    <w:rsid w:val="00C86DFB"/>
    <w:rsid w:val="00C86E40"/>
    <w:rsid w:val="00C86E97"/>
    <w:rsid w:val="00C8729B"/>
    <w:rsid w:val="00C872D0"/>
    <w:rsid w:val="00C874F6"/>
    <w:rsid w:val="00C876E8"/>
    <w:rsid w:val="00C8779E"/>
    <w:rsid w:val="00C87890"/>
    <w:rsid w:val="00C87A90"/>
    <w:rsid w:val="00C87E98"/>
    <w:rsid w:val="00C87FBB"/>
    <w:rsid w:val="00C901AE"/>
    <w:rsid w:val="00C902E2"/>
    <w:rsid w:val="00C90354"/>
    <w:rsid w:val="00C903F6"/>
    <w:rsid w:val="00C9067E"/>
    <w:rsid w:val="00C90936"/>
    <w:rsid w:val="00C9096D"/>
    <w:rsid w:val="00C9101B"/>
    <w:rsid w:val="00C9109E"/>
    <w:rsid w:val="00C91269"/>
    <w:rsid w:val="00C912BB"/>
    <w:rsid w:val="00C91973"/>
    <w:rsid w:val="00C919B3"/>
    <w:rsid w:val="00C91FAD"/>
    <w:rsid w:val="00C9210F"/>
    <w:rsid w:val="00C922E1"/>
    <w:rsid w:val="00C923E6"/>
    <w:rsid w:val="00C92649"/>
    <w:rsid w:val="00C9265F"/>
    <w:rsid w:val="00C92662"/>
    <w:rsid w:val="00C92A93"/>
    <w:rsid w:val="00C92CC0"/>
    <w:rsid w:val="00C92D01"/>
    <w:rsid w:val="00C92F4F"/>
    <w:rsid w:val="00C93066"/>
    <w:rsid w:val="00C9310E"/>
    <w:rsid w:val="00C9325C"/>
    <w:rsid w:val="00C9335B"/>
    <w:rsid w:val="00C9335C"/>
    <w:rsid w:val="00C93417"/>
    <w:rsid w:val="00C9345D"/>
    <w:rsid w:val="00C93609"/>
    <w:rsid w:val="00C93748"/>
    <w:rsid w:val="00C937D3"/>
    <w:rsid w:val="00C938A8"/>
    <w:rsid w:val="00C938C0"/>
    <w:rsid w:val="00C93946"/>
    <w:rsid w:val="00C93A6C"/>
    <w:rsid w:val="00C93D0F"/>
    <w:rsid w:val="00C93DDA"/>
    <w:rsid w:val="00C93F6C"/>
    <w:rsid w:val="00C942AD"/>
    <w:rsid w:val="00C9430B"/>
    <w:rsid w:val="00C94358"/>
    <w:rsid w:val="00C94378"/>
    <w:rsid w:val="00C94442"/>
    <w:rsid w:val="00C945BA"/>
    <w:rsid w:val="00C9462D"/>
    <w:rsid w:val="00C94656"/>
    <w:rsid w:val="00C946A0"/>
    <w:rsid w:val="00C9493F"/>
    <w:rsid w:val="00C9496C"/>
    <w:rsid w:val="00C94B28"/>
    <w:rsid w:val="00C94B4A"/>
    <w:rsid w:val="00C94BBC"/>
    <w:rsid w:val="00C94E8E"/>
    <w:rsid w:val="00C953A3"/>
    <w:rsid w:val="00C954B1"/>
    <w:rsid w:val="00C95545"/>
    <w:rsid w:val="00C9559C"/>
    <w:rsid w:val="00C955AC"/>
    <w:rsid w:val="00C95898"/>
    <w:rsid w:val="00C95E66"/>
    <w:rsid w:val="00C9605C"/>
    <w:rsid w:val="00C960F5"/>
    <w:rsid w:val="00C960F7"/>
    <w:rsid w:val="00C96144"/>
    <w:rsid w:val="00C96326"/>
    <w:rsid w:val="00C96345"/>
    <w:rsid w:val="00C964A6"/>
    <w:rsid w:val="00C9650C"/>
    <w:rsid w:val="00C96531"/>
    <w:rsid w:val="00C96573"/>
    <w:rsid w:val="00C9670A"/>
    <w:rsid w:val="00C96710"/>
    <w:rsid w:val="00C967F6"/>
    <w:rsid w:val="00C969FD"/>
    <w:rsid w:val="00C96A5A"/>
    <w:rsid w:val="00C96AEC"/>
    <w:rsid w:val="00C96BD6"/>
    <w:rsid w:val="00C96E0D"/>
    <w:rsid w:val="00C96E29"/>
    <w:rsid w:val="00C96F85"/>
    <w:rsid w:val="00C96FB1"/>
    <w:rsid w:val="00C970D7"/>
    <w:rsid w:val="00C97120"/>
    <w:rsid w:val="00C971E0"/>
    <w:rsid w:val="00C97658"/>
    <w:rsid w:val="00C9778E"/>
    <w:rsid w:val="00C97912"/>
    <w:rsid w:val="00C97972"/>
    <w:rsid w:val="00C97AE5"/>
    <w:rsid w:val="00C97D5C"/>
    <w:rsid w:val="00C97F35"/>
    <w:rsid w:val="00CA0001"/>
    <w:rsid w:val="00CA0050"/>
    <w:rsid w:val="00CA0226"/>
    <w:rsid w:val="00CA0845"/>
    <w:rsid w:val="00CA0AD8"/>
    <w:rsid w:val="00CA0B0A"/>
    <w:rsid w:val="00CA0D34"/>
    <w:rsid w:val="00CA0D60"/>
    <w:rsid w:val="00CA0D7B"/>
    <w:rsid w:val="00CA0E85"/>
    <w:rsid w:val="00CA0EB1"/>
    <w:rsid w:val="00CA1099"/>
    <w:rsid w:val="00CA12E0"/>
    <w:rsid w:val="00CA1340"/>
    <w:rsid w:val="00CA1491"/>
    <w:rsid w:val="00CA1501"/>
    <w:rsid w:val="00CA184E"/>
    <w:rsid w:val="00CA1A93"/>
    <w:rsid w:val="00CA1DA7"/>
    <w:rsid w:val="00CA2180"/>
    <w:rsid w:val="00CA2258"/>
    <w:rsid w:val="00CA2271"/>
    <w:rsid w:val="00CA2366"/>
    <w:rsid w:val="00CA2398"/>
    <w:rsid w:val="00CA2610"/>
    <w:rsid w:val="00CA276B"/>
    <w:rsid w:val="00CA2832"/>
    <w:rsid w:val="00CA2867"/>
    <w:rsid w:val="00CA2889"/>
    <w:rsid w:val="00CA2B6B"/>
    <w:rsid w:val="00CA3054"/>
    <w:rsid w:val="00CA30F7"/>
    <w:rsid w:val="00CA319F"/>
    <w:rsid w:val="00CA3262"/>
    <w:rsid w:val="00CA32A8"/>
    <w:rsid w:val="00CA3351"/>
    <w:rsid w:val="00CA35B6"/>
    <w:rsid w:val="00CA3851"/>
    <w:rsid w:val="00CA38FE"/>
    <w:rsid w:val="00CA3CC0"/>
    <w:rsid w:val="00CA3DD9"/>
    <w:rsid w:val="00CA3F01"/>
    <w:rsid w:val="00CA3F40"/>
    <w:rsid w:val="00CA4061"/>
    <w:rsid w:val="00CA408E"/>
    <w:rsid w:val="00CA40C2"/>
    <w:rsid w:val="00CA413C"/>
    <w:rsid w:val="00CA4357"/>
    <w:rsid w:val="00CA435F"/>
    <w:rsid w:val="00CA45C1"/>
    <w:rsid w:val="00CA4900"/>
    <w:rsid w:val="00CA491E"/>
    <w:rsid w:val="00CA4A0E"/>
    <w:rsid w:val="00CA4B7C"/>
    <w:rsid w:val="00CA4C1B"/>
    <w:rsid w:val="00CA4C97"/>
    <w:rsid w:val="00CA4DF5"/>
    <w:rsid w:val="00CA4E03"/>
    <w:rsid w:val="00CA4ECC"/>
    <w:rsid w:val="00CA4FF1"/>
    <w:rsid w:val="00CA5043"/>
    <w:rsid w:val="00CA5108"/>
    <w:rsid w:val="00CA51D1"/>
    <w:rsid w:val="00CA5340"/>
    <w:rsid w:val="00CA547A"/>
    <w:rsid w:val="00CA561A"/>
    <w:rsid w:val="00CA56F2"/>
    <w:rsid w:val="00CA5720"/>
    <w:rsid w:val="00CA5725"/>
    <w:rsid w:val="00CA59D5"/>
    <w:rsid w:val="00CA5A56"/>
    <w:rsid w:val="00CA5FB2"/>
    <w:rsid w:val="00CA64C5"/>
    <w:rsid w:val="00CA666B"/>
    <w:rsid w:val="00CA67FD"/>
    <w:rsid w:val="00CA69FD"/>
    <w:rsid w:val="00CA6C1B"/>
    <w:rsid w:val="00CA6DCC"/>
    <w:rsid w:val="00CA6E16"/>
    <w:rsid w:val="00CA6EFE"/>
    <w:rsid w:val="00CA6F34"/>
    <w:rsid w:val="00CA6F8D"/>
    <w:rsid w:val="00CA6FA2"/>
    <w:rsid w:val="00CA7023"/>
    <w:rsid w:val="00CA703C"/>
    <w:rsid w:val="00CA70F4"/>
    <w:rsid w:val="00CA7478"/>
    <w:rsid w:val="00CA7A49"/>
    <w:rsid w:val="00CA7E36"/>
    <w:rsid w:val="00CB020B"/>
    <w:rsid w:val="00CB0222"/>
    <w:rsid w:val="00CB02B8"/>
    <w:rsid w:val="00CB05A6"/>
    <w:rsid w:val="00CB06BF"/>
    <w:rsid w:val="00CB0879"/>
    <w:rsid w:val="00CB0BC8"/>
    <w:rsid w:val="00CB0CEB"/>
    <w:rsid w:val="00CB0D57"/>
    <w:rsid w:val="00CB0EB7"/>
    <w:rsid w:val="00CB1448"/>
    <w:rsid w:val="00CB1484"/>
    <w:rsid w:val="00CB14FE"/>
    <w:rsid w:val="00CB152A"/>
    <w:rsid w:val="00CB15EA"/>
    <w:rsid w:val="00CB17D6"/>
    <w:rsid w:val="00CB1B07"/>
    <w:rsid w:val="00CB1B85"/>
    <w:rsid w:val="00CB1BB7"/>
    <w:rsid w:val="00CB1E4D"/>
    <w:rsid w:val="00CB2314"/>
    <w:rsid w:val="00CB257B"/>
    <w:rsid w:val="00CB2633"/>
    <w:rsid w:val="00CB26FA"/>
    <w:rsid w:val="00CB279E"/>
    <w:rsid w:val="00CB27AF"/>
    <w:rsid w:val="00CB27BA"/>
    <w:rsid w:val="00CB2861"/>
    <w:rsid w:val="00CB28FD"/>
    <w:rsid w:val="00CB292D"/>
    <w:rsid w:val="00CB295B"/>
    <w:rsid w:val="00CB298B"/>
    <w:rsid w:val="00CB29A1"/>
    <w:rsid w:val="00CB2C17"/>
    <w:rsid w:val="00CB2E7A"/>
    <w:rsid w:val="00CB2F09"/>
    <w:rsid w:val="00CB2F7F"/>
    <w:rsid w:val="00CB2FBC"/>
    <w:rsid w:val="00CB301F"/>
    <w:rsid w:val="00CB307A"/>
    <w:rsid w:val="00CB33A3"/>
    <w:rsid w:val="00CB3427"/>
    <w:rsid w:val="00CB3720"/>
    <w:rsid w:val="00CB381B"/>
    <w:rsid w:val="00CB38DC"/>
    <w:rsid w:val="00CB3B4C"/>
    <w:rsid w:val="00CB3B6E"/>
    <w:rsid w:val="00CB3C97"/>
    <w:rsid w:val="00CB3CFD"/>
    <w:rsid w:val="00CB3D20"/>
    <w:rsid w:val="00CB3D92"/>
    <w:rsid w:val="00CB3FF5"/>
    <w:rsid w:val="00CB43D4"/>
    <w:rsid w:val="00CB44CA"/>
    <w:rsid w:val="00CB457C"/>
    <w:rsid w:val="00CB4662"/>
    <w:rsid w:val="00CB46B2"/>
    <w:rsid w:val="00CB488D"/>
    <w:rsid w:val="00CB49EF"/>
    <w:rsid w:val="00CB4C15"/>
    <w:rsid w:val="00CB4CE6"/>
    <w:rsid w:val="00CB4DDF"/>
    <w:rsid w:val="00CB51F7"/>
    <w:rsid w:val="00CB52DA"/>
    <w:rsid w:val="00CB54C0"/>
    <w:rsid w:val="00CB54E6"/>
    <w:rsid w:val="00CB571E"/>
    <w:rsid w:val="00CB57EE"/>
    <w:rsid w:val="00CB5AE3"/>
    <w:rsid w:val="00CB5C18"/>
    <w:rsid w:val="00CB5ED7"/>
    <w:rsid w:val="00CB5F82"/>
    <w:rsid w:val="00CB5F96"/>
    <w:rsid w:val="00CB6058"/>
    <w:rsid w:val="00CB60AC"/>
    <w:rsid w:val="00CB6117"/>
    <w:rsid w:val="00CB6123"/>
    <w:rsid w:val="00CB6478"/>
    <w:rsid w:val="00CB64F1"/>
    <w:rsid w:val="00CB6B73"/>
    <w:rsid w:val="00CB6BC9"/>
    <w:rsid w:val="00CB6BEE"/>
    <w:rsid w:val="00CB702B"/>
    <w:rsid w:val="00CB70AA"/>
    <w:rsid w:val="00CB70B0"/>
    <w:rsid w:val="00CB71D0"/>
    <w:rsid w:val="00CB73C9"/>
    <w:rsid w:val="00CB7449"/>
    <w:rsid w:val="00CB750B"/>
    <w:rsid w:val="00CB75B5"/>
    <w:rsid w:val="00CB7650"/>
    <w:rsid w:val="00CB7685"/>
    <w:rsid w:val="00CB7A59"/>
    <w:rsid w:val="00CB7C36"/>
    <w:rsid w:val="00CB7CBF"/>
    <w:rsid w:val="00CB7DCB"/>
    <w:rsid w:val="00CB7DCD"/>
    <w:rsid w:val="00CB7EFE"/>
    <w:rsid w:val="00CB7FA4"/>
    <w:rsid w:val="00CB7FB1"/>
    <w:rsid w:val="00CC014E"/>
    <w:rsid w:val="00CC01C5"/>
    <w:rsid w:val="00CC0309"/>
    <w:rsid w:val="00CC0317"/>
    <w:rsid w:val="00CC04D5"/>
    <w:rsid w:val="00CC0733"/>
    <w:rsid w:val="00CC07E1"/>
    <w:rsid w:val="00CC0819"/>
    <w:rsid w:val="00CC09B2"/>
    <w:rsid w:val="00CC1387"/>
    <w:rsid w:val="00CC1421"/>
    <w:rsid w:val="00CC1474"/>
    <w:rsid w:val="00CC17C9"/>
    <w:rsid w:val="00CC1862"/>
    <w:rsid w:val="00CC1AFE"/>
    <w:rsid w:val="00CC1B6C"/>
    <w:rsid w:val="00CC1BCF"/>
    <w:rsid w:val="00CC1DF3"/>
    <w:rsid w:val="00CC2089"/>
    <w:rsid w:val="00CC20B8"/>
    <w:rsid w:val="00CC21E6"/>
    <w:rsid w:val="00CC22DC"/>
    <w:rsid w:val="00CC24D3"/>
    <w:rsid w:val="00CC254C"/>
    <w:rsid w:val="00CC25DF"/>
    <w:rsid w:val="00CC267B"/>
    <w:rsid w:val="00CC26C6"/>
    <w:rsid w:val="00CC27E5"/>
    <w:rsid w:val="00CC2AEB"/>
    <w:rsid w:val="00CC2E1D"/>
    <w:rsid w:val="00CC2E24"/>
    <w:rsid w:val="00CC2ED5"/>
    <w:rsid w:val="00CC2F26"/>
    <w:rsid w:val="00CC2F66"/>
    <w:rsid w:val="00CC3039"/>
    <w:rsid w:val="00CC314F"/>
    <w:rsid w:val="00CC31C3"/>
    <w:rsid w:val="00CC32BC"/>
    <w:rsid w:val="00CC3687"/>
    <w:rsid w:val="00CC374D"/>
    <w:rsid w:val="00CC38F9"/>
    <w:rsid w:val="00CC392A"/>
    <w:rsid w:val="00CC3974"/>
    <w:rsid w:val="00CC3AB4"/>
    <w:rsid w:val="00CC3AF2"/>
    <w:rsid w:val="00CC3C32"/>
    <w:rsid w:val="00CC3C6F"/>
    <w:rsid w:val="00CC3D50"/>
    <w:rsid w:val="00CC3D55"/>
    <w:rsid w:val="00CC3E39"/>
    <w:rsid w:val="00CC3E69"/>
    <w:rsid w:val="00CC3FF3"/>
    <w:rsid w:val="00CC4160"/>
    <w:rsid w:val="00CC4425"/>
    <w:rsid w:val="00CC4468"/>
    <w:rsid w:val="00CC46E2"/>
    <w:rsid w:val="00CC48F1"/>
    <w:rsid w:val="00CC4AE7"/>
    <w:rsid w:val="00CC4BAA"/>
    <w:rsid w:val="00CC4C64"/>
    <w:rsid w:val="00CC4D78"/>
    <w:rsid w:val="00CC4E35"/>
    <w:rsid w:val="00CC4EB2"/>
    <w:rsid w:val="00CC50B2"/>
    <w:rsid w:val="00CC50D0"/>
    <w:rsid w:val="00CC5343"/>
    <w:rsid w:val="00CC593E"/>
    <w:rsid w:val="00CC599A"/>
    <w:rsid w:val="00CC59AD"/>
    <w:rsid w:val="00CC5C3B"/>
    <w:rsid w:val="00CC5FCE"/>
    <w:rsid w:val="00CC61C1"/>
    <w:rsid w:val="00CC6466"/>
    <w:rsid w:val="00CC65E0"/>
    <w:rsid w:val="00CC6802"/>
    <w:rsid w:val="00CC6873"/>
    <w:rsid w:val="00CC6951"/>
    <w:rsid w:val="00CC6956"/>
    <w:rsid w:val="00CC6C59"/>
    <w:rsid w:val="00CC70BF"/>
    <w:rsid w:val="00CC70E7"/>
    <w:rsid w:val="00CC73E5"/>
    <w:rsid w:val="00CC7615"/>
    <w:rsid w:val="00CC781A"/>
    <w:rsid w:val="00CC7B70"/>
    <w:rsid w:val="00CC7BBA"/>
    <w:rsid w:val="00CC7CB9"/>
    <w:rsid w:val="00CC7DEF"/>
    <w:rsid w:val="00CC7F62"/>
    <w:rsid w:val="00CD01AA"/>
    <w:rsid w:val="00CD01E4"/>
    <w:rsid w:val="00CD0304"/>
    <w:rsid w:val="00CD03BD"/>
    <w:rsid w:val="00CD05A6"/>
    <w:rsid w:val="00CD05C3"/>
    <w:rsid w:val="00CD064A"/>
    <w:rsid w:val="00CD0756"/>
    <w:rsid w:val="00CD07FE"/>
    <w:rsid w:val="00CD096E"/>
    <w:rsid w:val="00CD0BEB"/>
    <w:rsid w:val="00CD0C4E"/>
    <w:rsid w:val="00CD0D6A"/>
    <w:rsid w:val="00CD0D79"/>
    <w:rsid w:val="00CD0F16"/>
    <w:rsid w:val="00CD115C"/>
    <w:rsid w:val="00CD13AC"/>
    <w:rsid w:val="00CD1487"/>
    <w:rsid w:val="00CD150C"/>
    <w:rsid w:val="00CD165F"/>
    <w:rsid w:val="00CD16FE"/>
    <w:rsid w:val="00CD1965"/>
    <w:rsid w:val="00CD1A6F"/>
    <w:rsid w:val="00CD1A7A"/>
    <w:rsid w:val="00CD1AAB"/>
    <w:rsid w:val="00CD1AF9"/>
    <w:rsid w:val="00CD1B23"/>
    <w:rsid w:val="00CD1C10"/>
    <w:rsid w:val="00CD1CCA"/>
    <w:rsid w:val="00CD1EE3"/>
    <w:rsid w:val="00CD1F27"/>
    <w:rsid w:val="00CD2202"/>
    <w:rsid w:val="00CD239A"/>
    <w:rsid w:val="00CD23AE"/>
    <w:rsid w:val="00CD23FA"/>
    <w:rsid w:val="00CD24B7"/>
    <w:rsid w:val="00CD26D7"/>
    <w:rsid w:val="00CD2731"/>
    <w:rsid w:val="00CD2750"/>
    <w:rsid w:val="00CD2803"/>
    <w:rsid w:val="00CD2CA2"/>
    <w:rsid w:val="00CD2D07"/>
    <w:rsid w:val="00CD2DD7"/>
    <w:rsid w:val="00CD2DE3"/>
    <w:rsid w:val="00CD2E03"/>
    <w:rsid w:val="00CD2E41"/>
    <w:rsid w:val="00CD2ED4"/>
    <w:rsid w:val="00CD2F53"/>
    <w:rsid w:val="00CD2F7F"/>
    <w:rsid w:val="00CD30CC"/>
    <w:rsid w:val="00CD31F1"/>
    <w:rsid w:val="00CD34E6"/>
    <w:rsid w:val="00CD37F5"/>
    <w:rsid w:val="00CD388A"/>
    <w:rsid w:val="00CD39F1"/>
    <w:rsid w:val="00CD3B68"/>
    <w:rsid w:val="00CD3C80"/>
    <w:rsid w:val="00CD3CEE"/>
    <w:rsid w:val="00CD3FBD"/>
    <w:rsid w:val="00CD4005"/>
    <w:rsid w:val="00CD4031"/>
    <w:rsid w:val="00CD4281"/>
    <w:rsid w:val="00CD4297"/>
    <w:rsid w:val="00CD4747"/>
    <w:rsid w:val="00CD4752"/>
    <w:rsid w:val="00CD48EA"/>
    <w:rsid w:val="00CD4BE3"/>
    <w:rsid w:val="00CD4D7B"/>
    <w:rsid w:val="00CD504F"/>
    <w:rsid w:val="00CD50CD"/>
    <w:rsid w:val="00CD50E4"/>
    <w:rsid w:val="00CD52E6"/>
    <w:rsid w:val="00CD5505"/>
    <w:rsid w:val="00CD573C"/>
    <w:rsid w:val="00CD5794"/>
    <w:rsid w:val="00CD5914"/>
    <w:rsid w:val="00CD59CE"/>
    <w:rsid w:val="00CD59DD"/>
    <w:rsid w:val="00CD5D14"/>
    <w:rsid w:val="00CD5F7C"/>
    <w:rsid w:val="00CD62A5"/>
    <w:rsid w:val="00CD631A"/>
    <w:rsid w:val="00CD6623"/>
    <w:rsid w:val="00CD678C"/>
    <w:rsid w:val="00CD6841"/>
    <w:rsid w:val="00CD6965"/>
    <w:rsid w:val="00CD6D1F"/>
    <w:rsid w:val="00CD6EFF"/>
    <w:rsid w:val="00CD757D"/>
    <w:rsid w:val="00CD775A"/>
    <w:rsid w:val="00CD7798"/>
    <w:rsid w:val="00CD7801"/>
    <w:rsid w:val="00CD789B"/>
    <w:rsid w:val="00CD7985"/>
    <w:rsid w:val="00CD7CB3"/>
    <w:rsid w:val="00CD7CC3"/>
    <w:rsid w:val="00CD7DBE"/>
    <w:rsid w:val="00CD7E47"/>
    <w:rsid w:val="00CD7FBA"/>
    <w:rsid w:val="00CE021D"/>
    <w:rsid w:val="00CE02CB"/>
    <w:rsid w:val="00CE047E"/>
    <w:rsid w:val="00CE079A"/>
    <w:rsid w:val="00CE0A62"/>
    <w:rsid w:val="00CE0A68"/>
    <w:rsid w:val="00CE0AA5"/>
    <w:rsid w:val="00CE0C07"/>
    <w:rsid w:val="00CE0D19"/>
    <w:rsid w:val="00CE0E2B"/>
    <w:rsid w:val="00CE0E62"/>
    <w:rsid w:val="00CE0FEC"/>
    <w:rsid w:val="00CE10BA"/>
    <w:rsid w:val="00CE10C0"/>
    <w:rsid w:val="00CE10D1"/>
    <w:rsid w:val="00CE126C"/>
    <w:rsid w:val="00CE14E4"/>
    <w:rsid w:val="00CE1693"/>
    <w:rsid w:val="00CE183A"/>
    <w:rsid w:val="00CE1AC5"/>
    <w:rsid w:val="00CE1B1B"/>
    <w:rsid w:val="00CE1D07"/>
    <w:rsid w:val="00CE1E90"/>
    <w:rsid w:val="00CE1ED9"/>
    <w:rsid w:val="00CE1FFC"/>
    <w:rsid w:val="00CE2202"/>
    <w:rsid w:val="00CE25F9"/>
    <w:rsid w:val="00CE26D1"/>
    <w:rsid w:val="00CE271A"/>
    <w:rsid w:val="00CE2AA7"/>
    <w:rsid w:val="00CE2D59"/>
    <w:rsid w:val="00CE2D80"/>
    <w:rsid w:val="00CE2EFB"/>
    <w:rsid w:val="00CE3185"/>
    <w:rsid w:val="00CE3216"/>
    <w:rsid w:val="00CE332E"/>
    <w:rsid w:val="00CE38E4"/>
    <w:rsid w:val="00CE3946"/>
    <w:rsid w:val="00CE3E84"/>
    <w:rsid w:val="00CE4288"/>
    <w:rsid w:val="00CE429A"/>
    <w:rsid w:val="00CE443E"/>
    <w:rsid w:val="00CE4599"/>
    <w:rsid w:val="00CE45A2"/>
    <w:rsid w:val="00CE45C1"/>
    <w:rsid w:val="00CE495F"/>
    <w:rsid w:val="00CE49EE"/>
    <w:rsid w:val="00CE4C06"/>
    <w:rsid w:val="00CE4C70"/>
    <w:rsid w:val="00CE4D9B"/>
    <w:rsid w:val="00CE4DE9"/>
    <w:rsid w:val="00CE4F2F"/>
    <w:rsid w:val="00CE5115"/>
    <w:rsid w:val="00CE5203"/>
    <w:rsid w:val="00CE54D6"/>
    <w:rsid w:val="00CE5562"/>
    <w:rsid w:val="00CE55B6"/>
    <w:rsid w:val="00CE56FE"/>
    <w:rsid w:val="00CE5935"/>
    <w:rsid w:val="00CE5D0E"/>
    <w:rsid w:val="00CE5D37"/>
    <w:rsid w:val="00CE5D5C"/>
    <w:rsid w:val="00CE63EB"/>
    <w:rsid w:val="00CE63F4"/>
    <w:rsid w:val="00CE64AA"/>
    <w:rsid w:val="00CE65AB"/>
    <w:rsid w:val="00CE664C"/>
    <w:rsid w:val="00CE6698"/>
    <w:rsid w:val="00CE66A9"/>
    <w:rsid w:val="00CE671E"/>
    <w:rsid w:val="00CE671F"/>
    <w:rsid w:val="00CE67F4"/>
    <w:rsid w:val="00CE680D"/>
    <w:rsid w:val="00CE695C"/>
    <w:rsid w:val="00CE6AEC"/>
    <w:rsid w:val="00CE6C9F"/>
    <w:rsid w:val="00CE6D3C"/>
    <w:rsid w:val="00CE6FB5"/>
    <w:rsid w:val="00CE6FC3"/>
    <w:rsid w:val="00CE7058"/>
    <w:rsid w:val="00CE70EF"/>
    <w:rsid w:val="00CE7295"/>
    <w:rsid w:val="00CE7399"/>
    <w:rsid w:val="00CE747B"/>
    <w:rsid w:val="00CE749B"/>
    <w:rsid w:val="00CE77D8"/>
    <w:rsid w:val="00CE77DB"/>
    <w:rsid w:val="00CE7BB9"/>
    <w:rsid w:val="00CE7C58"/>
    <w:rsid w:val="00CE7D42"/>
    <w:rsid w:val="00CF03EE"/>
    <w:rsid w:val="00CF04DE"/>
    <w:rsid w:val="00CF0549"/>
    <w:rsid w:val="00CF080A"/>
    <w:rsid w:val="00CF0A2D"/>
    <w:rsid w:val="00CF0B88"/>
    <w:rsid w:val="00CF0DCE"/>
    <w:rsid w:val="00CF0DFC"/>
    <w:rsid w:val="00CF102A"/>
    <w:rsid w:val="00CF124E"/>
    <w:rsid w:val="00CF12D2"/>
    <w:rsid w:val="00CF1366"/>
    <w:rsid w:val="00CF13AE"/>
    <w:rsid w:val="00CF1424"/>
    <w:rsid w:val="00CF199C"/>
    <w:rsid w:val="00CF19D3"/>
    <w:rsid w:val="00CF1AEC"/>
    <w:rsid w:val="00CF1E08"/>
    <w:rsid w:val="00CF1FD0"/>
    <w:rsid w:val="00CF1FD8"/>
    <w:rsid w:val="00CF2287"/>
    <w:rsid w:val="00CF2292"/>
    <w:rsid w:val="00CF22F3"/>
    <w:rsid w:val="00CF2628"/>
    <w:rsid w:val="00CF27AF"/>
    <w:rsid w:val="00CF27B2"/>
    <w:rsid w:val="00CF2810"/>
    <w:rsid w:val="00CF291B"/>
    <w:rsid w:val="00CF2938"/>
    <w:rsid w:val="00CF2B07"/>
    <w:rsid w:val="00CF2C29"/>
    <w:rsid w:val="00CF2C4D"/>
    <w:rsid w:val="00CF2C98"/>
    <w:rsid w:val="00CF2CE4"/>
    <w:rsid w:val="00CF2DC7"/>
    <w:rsid w:val="00CF2EE0"/>
    <w:rsid w:val="00CF2F43"/>
    <w:rsid w:val="00CF2F83"/>
    <w:rsid w:val="00CF31B6"/>
    <w:rsid w:val="00CF31DF"/>
    <w:rsid w:val="00CF3239"/>
    <w:rsid w:val="00CF3257"/>
    <w:rsid w:val="00CF32CA"/>
    <w:rsid w:val="00CF33DD"/>
    <w:rsid w:val="00CF357A"/>
    <w:rsid w:val="00CF39EC"/>
    <w:rsid w:val="00CF3ABC"/>
    <w:rsid w:val="00CF3BCA"/>
    <w:rsid w:val="00CF402D"/>
    <w:rsid w:val="00CF4263"/>
    <w:rsid w:val="00CF46B4"/>
    <w:rsid w:val="00CF480D"/>
    <w:rsid w:val="00CF48EC"/>
    <w:rsid w:val="00CF4955"/>
    <w:rsid w:val="00CF4B9D"/>
    <w:rsid w:val="00CF508E"/>
    <w:rsid w:val="00CF50B3"/>
    <w:rsid w:val="00CF50E8"/>
    <w:rsid w:val="00CF52AD"/>
    <w:rsid w:val="00CF53DE"/>
    <w:rsid w:val="00CF582C"/>
    <w:rsid w:val="00CF5AC0"/>
    <w:rsid w:val="00CF5D47"/>
    <w:rsid w:val="00CF5E62"/>
    <w:rsid w:val="00CF608B"/>
    <w:rsid w:val="00CF63E1"/>
    <w:rsid w:val="00CF6465"/>
    <w:rsid w:val="00CF6716"/>
    <w:rsid w:val="00CF68DA"/>
    <w:rsid w:val="00CF69BC"/>
    <w:rsid w:val="00CF6BAF"/>
    <w:rsid w:val="00CF6C69"/>
    <w:rsid w:val="00CF6D1F"/>
    <w:rsid w:val="00CF6DF3"/>
    <w:rsid w:val="00CF7026"/>
    <w:rsid w:val="00CF706F"/>
    <w:rsid w:val="00CF72DD"/>
    <w:rsid w:val="00CF735D"/>
    <w:rsid w:val="00CF74C2"/>
    <w:rsid w:val="00CF7773"/>
    <w:rsid w:val="00CF780A"/>
    <w:rsid w:val="00CF7CFB"/>
    <w:rsid w:val="00CF7FB5"/>
    <w:rsid w:val="00CF7FE1"/>
    <w:rsid w:val="00D00003"/>
    <w:rsid w:val="00D00156"/>
    <w:rsid w:val="00D001D2"/>
    <w:rsid w:val="00D002FD"/>
    <w:rsid w:val="00D0031F"/>
    <w:rsid w:val="00D00493"/>
    <w:rsid w:val="00D00746"/>
    <w:rsid w:val="00D0084E"/>
    <w:rsid w:val="00D00987"/>
    <w:rsid w:val="00D00AE3"/>
    <w:rsid w:val="00D00BF9"/>
    <w:rsid w:val="00D00FB0"/>
    <w:rsid w:val="00D0121A"/>
    <w:rsid w:val="00D0138F"/>
    <w:rsid w:val="00D01420"/>
    <w:rsid w:val="00D0167A"/>
    <w:rsid w:val="00D01687"/>
    <w:rsid w:val="00D01892"/>
    <w:rsid w:val="00D019BA"/>
    <w:rsid w:val="00D01BCD"/>
    <w:rsid w:val="00D01D61"/>
    <w:rsid w:val="00D01F9C"/>
    <w:rsid w:val="00D02518"/>
    <w:rsid w:val="00D026F4"/>
    <w:rsid w:val="00D027FD"/>
    <w:rsid w:val="00D02856"/>
    <w:rsid w:val="00D02AF7"/>
    <w:rsid w:val="00D02D68"/>
    <w:rsid w:val="00D03401"/>
    <w:rsid w:val="00D03412"/>
    <w:rsid w:val="00D0347E"/>
    <w:rsid w:val="00D034EB"/>
    <w:rsid w:val="00D0362A"/>
    <w:rsid w:val="00D03690"/>
    <w:rsid w:val="00D036BC"/>
    <w:rsid w:val="00D0383F"/>
    <w:rsid w:val="00D039D0"/>
    <w:rsid w:val="00D03A23"/>
    <w:rsid w:val="00D03C9C"/>
    <w:rsid w:val="00D03F40"/>
    <w:rsid w:val="00D03FE3"/>
    <w:rsid w:val="00D041B1"/>
    <w:rsid w:val="00D04225"/>
    <w:rsid w:val="00D042BA"/>
    <w:rsid w:val="00D04342"/>
    <w:rsid w:val="00D043D3"/>
    <w:rsid w:val="00D045E3"/>
    <w:rsid w:val="00D04659"/>
    <w:rsid w:val="00D046F5"/>
    <w:rsid w:val="00D04805"/>
    <w:rsid w:val="00D048FA"/>
    <w:rsid w:val="00D04971"/>
    <w:rsid w:val="00D04A43"/>
    <w:rsid w:val="00D04C15"/>
    <w:rsid w:val="00D04D21"/>
    <w:rsid w:val="00D0509D"/>
    <w:rsid w:val="00D051FC"/>
    <w:rsid w:val="00D0564B"/>
    <w:rsid w:val="00D056A8"/>
    <w:rsid w:val="00D05887"/>
    <w:rsid w:val="00D0589B"/>
    <w:rsid w:val="00D05937"/>
    <w:rsid w:val="00D05968"/>
    <w:rsid w:val="00D05A5D"/>
    <w:rsid w:val="00D05BF0"/>
    <w:rsid w:val="00D05E05"/>
    <w:rsid w:val="00D06081"/>
    <w:rsid w:val="00D06642"/>
    <w:rsid w:val="00D066B3"/>
    <w:rsid w:val="00D06A63"/>
    <w:rsid w:val="00D06DD2"/>
    <w:rsid w:val="00D06E8B"/>
    <w:rsid w:val="00D0724C"/>
    <w:rsid w:val="00D07442"/>
    <w:rsid w:val="00D0761A"/>
    <w:rsid w:val="00D0769F"/>
    <w:rsid w:val="00D078A9"/>
    <w:rsid w:val="00D07996"/>
    <w:rsid w:val="00D079F3"/>
    <w:rsid w:val="00D07A51"/>
    <w:rsid w:val="00D07A57"/>
    <w:rsid w:val="00D07B6B"/>
    <w:rsid w:val="00D10906"/>
    <w:rsid w:val="00D109D3"/>
    <w:rsid w:val="00D10B47"/>
    <w:rsid w:val="00D10C69"/>
    <w:rsid w:val="00D10CBA"/>
    <w:rsid w:val="00D10DF3"/>
    <w:rsid w:val="00D10F6A"/>
    <w:rsid w:val="00D1110A"/>
    <w:rsid w:val="00D11247"/>
    <w:rsid w:val="00D113EC"/>
    <w:rsid w:val="00D1141F"/>
    <w:rsid w:val="00D11426"/>
    <w:rsid w:val="00D1172A"/>
    <w:rsid w:val="00D11782"/>
    <w:rsid w:val="00D11A70"/>
    <w:rsid w:val="00D11ADA"/>
    <w:rsid w:val="00D11F80"/>
    <w:rsid w:val="00D1242D"/>
    <w:rsid w:val="00D125D6"/>
    <w:rsid w:val="00D1264A"/>
    <w:rsid w:val="00D1270F"/>
    <w:rsid w:val="00D12891"/>
    <w:rsid w:val="00D12B6C"/>
    <w:rsid w:val="00D12C7F"/>
    <w:rsid w:val="00D131AF"/>
    <w:rsid w:val="00D131E4"/>
    <w:rsid w:val="00D132F2"/>
    <w:rsid w:val="00D133E4"/>
    <w:rsid w:val="00D135B9"/>
    <w:rsid w:val="00D13867"/>
    <w:rsid w:val="00D13936"/>
    <w:rsid w:val="00D13B02"/>
    <w:rsid w:val="00D13BF6"/>
    <w:rsid w:val="00D13CFA"/>
    <w:rsid w:val="00D13E39"/>
    <w:rsid w:val="00D1406D"/>
    <w:rsid w:val="00D1417E"/>
    <w:rsid w:val="00D14223"/>
    <w:rsid w:val="00D1424C"/>
    <w:rsid w:val="00D1437A"/>
    <w:rsid w:val="00D14731"/>
    <w:rsid w:val="00D1476F"/>
    <w:rsid w:val="00D14CBE"/>
    <w:rsid w:val="00D14D2B"/>
    <w:rsid w:val="00D14D74"/>
    <w:rsid w:val="00D14E29"/>
    <w:rsid w:val="00D15058"/>
    <w:rsid w:val="00D150EF"/>
    <w:rsid w:val="00D150F0"/>
    <w:rsid w:val="00D15111"/>
    <w:rsid w:val="00D151FF"/>
    <w:rsid w:val="00D15257"/>
    <w:rsid w:val="00D152BC"/>
    <w:rsid w:val="00D15403"/>
    <w:rsid w:val="00D15455"/>
    <w:rsid w:val="00D15663"/>
    <w:rsid w:val="00D15751"/>
    <w:rsid w:val="00D15811"/>
    <w:rsid w:val="00D15815"/>
    <w:rsid w:val="00D15A99"/>
    <w:rsid w:val="00D15AC2"/>
    <w:rsid w:val="00D15DFB"/>
    <w:rsid w:val="00D15EF1"/>
    <w:rsid w:val="00D16442"/>
    <w:rsid w:val="00D164E5"/>
    <w:rsid w:val="00D166D2"/>
    <w:rsid w:val="00D16712"/>
    <w:rsid w:val="00D16758"/>
    <w:rsid w:val="00D16A6E"/>
    <w:rsid w:val="00D16B37"/>
    <w:rsid w:val="00D16C46"/>
    <w:rsid w:val="00D16C5A"/>
    <w:rsid w:val="00D16F52"/>
    <w:rsid w:val="00D16FCB"/>
    <w:rsid w:val="00D1707F"/>
    <w:rsid w:val="00D170F5"/>
    <w:rsid w:val="00D17135"/>
    <w:rsid w:val="00D1753F"/>
    <w:rsid w:val="00D177A1"/>
    <w:rsid w:val="00D17871"/>
    <w:rsid w:val="00D17889"/>
    <w:rsid w:val="00D17A44"/>
    <w:rsid w:val="00D17AE1"/>
    <w:rsid w:val="00D17C6B"/>
    <w:rsid w:val="00D17E97"/>
    <w:rsid w:val="00D20063"/>
    <w:rsid w:val="00D2012C"/>
    <w:rsid w:val="00D201F1"/>
    <w:rsid w:val="00D20209"/>
    <w:rsid w:val="00D2027B"/>
    <w:rsid w:val="00D20381"/>
    <w:rsid w:val="00D20386"/>
    <w:rsid w:val="00D20405"/>
    <w:rsid w:val="00D204C4"/>
    <w:rsid w:val="00D2054A"/>
    <w:rsid w:val="00D206F5"/>
    <w:rsid w:val="00D207CF"/>
    <w:rsid w:val="00D208E3"/>
    <w:rsid w:val="00D20972"/>
    <w:rsid w:val="00D20B7D"/>
    <w:rsid w:val="00D20BAA"/>
    <w:rsid w:val="00D20DC2"/>
    <w:rsid w:val="00D214B6"/>
    <w:rsid w:val="00D21545"/>
    <w:rsid w:val="00D21716"/>
    <w:rsid w:val="00D2189B"/>
    <w:rsid w:val="00D21AD8"/>
    <w:rsid w:val="00D21BA7"/>
    <w:rsid w:val="00D21BA8"/>
    <w:rsid w:val="00D21D7D"/>
    <w:rsid w:val="00D21E5D"/>
    <w:rsid w:val="00D21E70"/>
    <w:rsid w:val="00D21EA1"/>
    <w:rsid w:val="00D21FB3"/>
    <w:rsid w:val="00D22172"/>
    <w:rsid w:val="00D223CC"/>
    <w:rsid w:val="00D22679"/>
    <w:rsid w:val="00D22952"/>
    <w:rsid w:val="00D229BF"/>
    <w:rsid w:val="00D22CE7"/>
    <w:rsid w:val="00D22FA4"/>
    <w:rsid w:val="00D22FC7"/>
    <w:rsid w:val="00D22FFE"/>
    <w:rsid w:val="00D23074"/>
    <w:rsid w:val="00D230A5"/>
    <w:rsid w:val="00D23417"/>
    <w:rsid w:val="00D23510"/>
    <w:rsid w:val="00D23567"/>
    <w:rsid w:val="00D23B15"/>
    <w:rsid w:val="00D23B25"/>
    <w:rsid w:val="00D23B7E"/>
    <w:rsid w:val="00D23E64"/>
    <w:rsid w:val="00D240A8"/>
    <w:rsid w:val="00D240D4"/>
    <w:rsid w:val="00D242F7"/>
    <w:rsid w:val="00D24321"/>
    <w:rsid w:val="00D243F7"/>
    <w:rsid w:val="00D244CD"/>
    <w:rsid w:val="00D2452D"/>
    <w:rsid w:val="00D247B3"/>
    <w:rsid w:val="00D24828"/>
    <w:rsid w:val="00D24894"/>
    <w:rsid w:val="00D248EB"/>
    <w:rsid w:val="00D24A6C"/>
    <w:rsid w:val="00D24ADC"/>
    <w:rsid w:val="00D24B48"/>
    <w:rsid w:val="00D2501F"/>
    <w:rsid w:val="00D25113"/>
    <w:rsid w:val="00D2519A"/>
    <w:rsid w:val="00D25493"/>
    <w:rsid w:val="00D25947"/>
    <w:rsid w:val="00D25A2B"/>
    <w:rsid w:val="00D25A58"/>
    <w:rsid w:val="00D25B61"/>
    <w:rsid w:val="00D25B7C"/>
    <w:rsid w:val="00D25CA3"/>
    <w:rsid w:val="00D25D2F"/>
    <w:rsid w:val="00D25DC4"/>
    <w:rsid w:val="00D25E5E"/>
    <w:rsid w:val="00D26319"/>
    <w:rsid w:val="00D264AF"/>
    <w:rsid w:val="00D265C4"/>
    <w:rsid w:val="00D266CA"/>
    <w:rsid w:val="00D2694F"/>
    <w:rsid w:val="00D26AD9"/>
    <w:rsid w:val="00D26C17"/>
    <w:rsid w:val="00D27077"/>
    <w:rsid w:val="00D27092"/>
    <w:rsid w:val="00D274C7"/>
    <w:rsid w:val="00D27510"/>
    <w:rsid w:val="00D2763D"/>
    <w:rsid w:val="00D27A3A"/>
    <w:rsid w:val="00D27A6A"/>
    <w:rsid w:val="00D27C30"/>
    <w:rsid w:val="00D27F46"/>
    <w:rsid w:val="00D27FED"/>
    <w:rsid w:val="00D30117"/>
    <w:rsid w:val="00D3011A"/>
    <w:rsid w:val="00D301AF"/>
    <w:rsid w:val="00D3020C"/>
    <w:rsid w:val="00D303DB"/>
    <w:rsid w:val="00D303E4"/>
    <w:rsid w:val="00D306E6"/>
    <w:rsid w:val="00D308C2"/>
    <w:rsid w:val="00D30919"/>
    <w:rsid w:val="00D30950"/>
    <w:rsid w:val="00D30B00"/>
    <w:rsid w:val="00D30CFF"/>
    <w:rsid w:val="00D30D60"/>
    <w:rsid w:val="00D30D63"/>
    <w:rsid w:val="00D30F43"/>
    <w:rsid w:val="00D31198"/>
    <w:rsid w:val="00D312CA"/>
    <w:rsid w:val="00D313D0"/>
    <w:rsid w:val="00D31410"/>
    <w:rsid w:val="00D31414"/>
    <w:rsid w:val="00D3145E"/>
    <w:rsid w:val="00D314C9"/>
    <w:rsid w:val="00D3172D"/>
    <w:rsid w:val="00D318B9"/>
    <w:rsid w:val="00D318F1"/>
    <w:rsid w:val="00D3199D"/>
    <w:rsid w:val="00D31AAB"/>
    <w:rsid w:val="00D31CD3"/>
    <w:rsid w:val="00D31D8A"/>
    <w:rsid w:val="00D31E69"/>
    <w:rsid w:val="00D31E70"/>
    <w:rsid w:val="00D31ECE"/>
    <w:rsid w:val="00D322FB"/>
    <w:rsid w:val="00D32725"/>
    <w:rsid w:val="00D3285C"/>
    <w:rsid w:val="00D32B24"/>
    <w:rsid w:val="00D32EE8"/>
    <w:rsid w:val="00D33068"/>
    <w:rsid w:val="00D33071"/>
    <w:rsid w:val="00D332E1"/>
    <w:rsid w:val="00D332F0"/>
    <w:rsid w:val="00D33400"/>
    <w:rsid w:val="00D33491"/>
    <w:rsid w:val="00D33530"/>
    <w:rsid w:val="00D336B5"/>
    <w:rsid w:val="00D33727"/>
    <w:rsid w:val="00D33748"/>
    <w:rsid w:val="00D3379D"/>
    <w:rsid w:val="00D337A9"/>
    <w:rsid w:val="00D33941"/>
    <w:rsid w:val="00D33A62"/>
    <w:rsid w:val="00D33BE0"/>
    <w:rsid w:val="00D33C4B"/>
    <w:rsid w:val="00D33C95"/>
    <w:rsid w:val="00D33D57"/>
    <w:rsid w:val="00D33EA5"/>
    <w:rsid w:val="00D33FC1"/>
    <w:rsid w:val="00D3414E"/>
    <w:rsid w:val="00D3441E"/>
    <w:rsid w:val="00D347FD"/>
    <w:rsid w:val="00D349AB"/>
    <w:rsid w:val="00D34B0E"/>
    <w:rsid w:val="00D34D05"/>
    <w:rsid w:val="00D34E20"/>
    <w:rsid w:val="00D34F3C"/>
    <w:rsid w:val="00D350D6"/>
    <w:rsid w:val="00D35147"/>
    <w:rsid w:val="00D35428"/>
    <w:rsid w:val="00D3545D"/>
    <w:rsid w:val="00D35597"/>
    <w:rsid w:val="00D355A1"/>
    <w:rsid w:val="00D35629"/>
    <w:rsid w:val="00D35BDC"/>
    <w:rsid w:val="00D35BF8"/>
    <w:rsid w:val="00D35D3D"/>
    <w:rsid w:val="00D35E73"/>
    <w:rsid w:val="00D36041"/>
    <w:rsid w:val="00D3618E"/>
    <w:rsid w:val="00D361B8"/>
    <w:rsid w:val="00D36793"/>
    <w:rsid w:val="00D36BF5"/>
    <w:rsid w:val="00D36EDD"/>
    <w:rsid w:val="00D3750D"/>
    <w:rsid w:val="00D3753C"/>
    <w:rsid w:val="00D377C2"/>
    <w:rsid w:val="00D37923"/>
    <w:rsid w:val="00D379A6"/>
    <w:rsid w:val="00D37D02"/>
    <w:rsid w:val="00D37D51"/>
    <w:rsid w:val="00D37D78"/>
    <w:rsid w:val="00D400D4"/>
    <w:rsid w:val="00D4024E"/>
    <w:rsid w:val="00D4034D"/>
    <w:rsid w:val="00D40439"/>
    <w:rsid w:val="00D40485"/>
    <w:rsid w:val="00D40680"/>
    <w:rsid w:val="00D408AF"/>
    <w:rsid w:val="00D4099B"/>
    <w:rsid w:val="00D409E1"/>
    <w:rsid w:val="00D40A9A"/>
    <w:rsid w:val="00D40CE5"/>
    <w:rsid w:val="00D40D27"/>
    <w:rsid w:val="00D40D72"/>
    <w:rsid w:val="00D40DAC"/>
    <w:rsid w:val="00D40DD0"/>
    <w:rsid w:val="00D40EC9"/>
    <w:rsid w:val="00D4103D"/>
    <w:rsid w:val="00D41180"/>
    <w:rsid w:val="00D41289"/>
    <w:rsid w:val="00D4138B"/>
    <w:rsid w:val="00D417C2"/>
    <w:rsid w:val="00D418A9"/>
    <w:rsid w:val="00D41D9D"/>
    <w:rsid w:val="00D41E71"/>
    <w:rsid w:val="00D4213A"/>
    <w:rsid w:val="00D421A4"/>
    <w:rsid w:val="00D42215"/>
    <w:rsid w:val="00D422BD"/>
    <w:rsid w:val="00D4235D"/>
    <w:rsid w:val="00D42C4A"/>
    <w:rsid w:val="00D42C60"/>
    <w:rsid w:val="00D42EB3"/>
    <w:rsid w:val="00D42FBC"/>
    <w:rsid w:val="00D42FDA"/>
    <w:rsid w:val="00D4309B"/>
    <w:rsid w:val="00D43441"/>
    <w:rsid w:val="00D43718"/>
    <w:rsid w:val="00D43830"/>
    <w:rsid w:val="00D43895"/>
    <w:rsid w:val="00D43942"/>
    <w:rsid w:val="00D43B3E"/>
    <w:rsid w:val="00D43D31"/>
    <w:rsid w:val="00D43ECC"/>
    <w:rsid w:val="00D4401E"/>
    <w:rsid w:val="00D4409E"/>
    <w:rsid w:val="00D44194"/>
    <w:rsid w:val="00D44242"/>
    <w:rsid w:val="00D443C8"/>
    <w:rsid w:val="00D44414"/>
    <w:rsid w:val="00D4441E"/>
    <w:rsid w:val="00D444D4"/>
    <w:rsid w:val="00D4454E"/>
    <w:rsid w:val="00D44557"/>
    <w:rsid w:val="00D4475A"/>
    <w:rsid w:val="00D44886"/>
    <w:rsid w:val="00D44B77"/>
    <w:rsid w:val="00D44C40"/>
    <w:rsid w:val="00D44D4D"/>
    <w:rsid w:val="00D44D4F"/>
    <w:rsid w:val="00D44DD4"/>
    <w:rsid w:val="00D44FBD"/>
    <w:rsid w:val="00D451E6"/>
    <w:rsid w:val="00D452F2"/>
    <w:rsid w:val="00D45425"/>
    <w:rsid w:val="00D454BE"/>
    <w:rsid w:val="00D455BC"/>
    <w:rsid w:val="00D456A0"/>
    <w:rsid w:val="00D4580C"/>
    <w:rsid w:val="00D45D1F"/>
    <w:rsid w:val="00D45E14"/>
    <w:rsid w:val="00D45E90"/>
    <w:rsid w:val="00D460EB"/>
    <w:rsid w:val="00D461CA"/>
    <w:rsid w:val="00D463F7"/>
    <w:rsid w:val="00D46B79"/>
    <w:rsid w:val="00D46DAA"/>
    <w:rsid w:val="00D46EC7"/>
    <w:rsid w:val="00D470C6"/>
    <w:rsid w:val="00D470E9"/>
    <w:rsid w:val="00D471D5"/>
    <w:rsid w:val="00D471D6"/>
    <w:rsid w:val="00D4723E"/>
    <w:rsid w:val="00D4727F"/>
    <w:rsid w:val="00D47323"/>
    <w:rsid w:val="00D475C4"/>
    <w:rsid w:val="00D477A7"/>
    <w:rsid w:val="00D477B8"/>
    <w:rsid w:val="00D47972"/>
    <w:rsid w:val="00D47A2E"/>
    <w:rsid w:val="00D47B2C"/>
    <w:rsid w:val="00D47D13"/>
    <w:rsid w:val="00D47E88"/>
    <w:rsid w:val="00D47F12"/>
    <w:rsid w:val="00D5005F"/>
    <w:rsid w:val="00D50271"/>
    <w:rsid w:val="00D50272"/>
    <w:rsid w:val="00D505C6"/>
    <w:rsid w:val="00D50679"/>
    <w:rsid w:val="00D50773"/>
    <w:rsid w:val="00D507CC"/>
    <w:rsid w:val="00D5085F"/>
    <w:rsid w:val="00D508EF"/>
    <w:rsid w:val="00D50980"/>
    <w:rsid w:val="00D5098C"/>
    <w:rsid w:val="00D50F55"/>
    <w:rsid w:val="00D51108"/>
    <w:rsid w:val="00D51202"/>
    <w:rsid w:val="00D51435"/>
    <w:rsid w:val="00D5148F"/>
    <w:rsid w:val="00D514D0"/>
    <w:rsid w:val="00D514F0"/>
    <w:rsid w:val="00D5157D"/>
    <w:rsid w:val="00D5182B"/>
    <w:rsid w:val="00D5182F"/>
    <w:rsid w:val="00D51A15"/>
    <w:rsid w:val="00D51B69"/>
    <w:rsid w:val="00D51CB7"/>
    <w:rsid w:val="00D51FB6"/>
    <w:rsid w:val="00D52026"/>
    <w:rsid w:val="00D5202F"/>
    <w:rsid w:val="00D5213D"/>
    <w:rsid w:val="00D522DF"/>
    <w:rsid w:val="00D527BF"/>
    <w:rsid w:val="00D527DD"/>
    <w:rsid w:val="00D5288A"/>
    <w:rsid w:val="00D52CCB"/>
    <w:rsid w:val="00D52CD9"/>
    <w:rsid w:val="00D52D3D"/>
    <w:rsid w:val="00D52DF3"/>
    <w:rsid w:val="00D531CB"/>
    <w:rsid w:val="00D53222"/>
    <w:rsid w:val="00D53225"/>
    <w:rsid w:val="00D53318"/>
    <w:rsid w:val="00D53376"/>
    <w:rsid w:val="00D53FA9"/>
    <w:rsid w:val="00D542FD"/>
    <w:rsid w:val="00D543F3"/>
    <w:rsid w:val="00D545C5"/>
    <w:rsid w:val="00D5466B"/>
    <w:rsid w:val="00D54742"/>
    <w:rsid w:val="00D5496A"/>
    <w:rsid w:val="00D54A02"/>
    <w:rsid w:val="00D54B82"/>
    <w:rsid w:val="00D54BDF"/>
    <w:rsid w:val="00D54C20"/>
    <w:rsid w:val="00D54C8A"/>
    <w:rsid w:val="00D54D7F"/>
    <w:rsid w:val="00D54DBB"/>
    <w:rsid w:val="00D54E58"/>
    <w:rsid w:val="00D551F5"/>
    <w:rsid w:val="00D5525B"/>
    <w:rsid w:val="00D5530A"/>
    <w:rsid w:val="00D5554E"/>
    <w:rsid w:val="00D556CF"/>
    <w:rsid w:val="00D5571C"/>
    <w:rsid w:val="00D55768"/>
    <w:rsid w:val="00D5580D"/>
    <w:rsid w:val="00D5580F"/>
    <w:rsid w:val="00D55859"/>
    <w:rsid w:val="00D5595E"/>
    <w:rsid w:val="00D559F4"/>
    <w:rsid w:val="00D55AD4"/>
    <w:rsid w:val="00D55B85"/>
    <w:rsid w:val="00D55BBF"/>
    <w:rsid w:val="00D55C88"/>
    <w:rsid w:val="00D55C95"/>
    <w:rsid w:val="00D55D61"/>
    <w:rsid w:val="00D55DE9"/>
    <w:rsid w:val="00D56027"/>
    <w:rsid w:val="00D561A0"/>
    <w:rsid w:val="00D561F7"/>
    <w:rsid w:val="00D56275"/>
    <w:rsid w:val="00D562AB"/>
    <w:rsid w:val="00D56312"/>
    <w:rsid w:val="00D5631F"/>
    <w:rsid w:val="00D56334"/>
    <w:rsid w:val="00D5638D"/>
    <w:rsid w:val="00D5645C"/>
    <w:rsid w:val="00D56704"/>
    <w:rsid w:val="00D56716"/>
    <w:rsid w:val="00D56AA8"/>
    <w:rsid w:val="00D56E7D"/>
    <w:rsid w:val="00D572A9"/>
    <w:rsid w:val="00D574CA"/>
    <w:rsid w:val="00D57736"/>
    <w:rsid w:val="00D57790"/>
    <w:rsid w:val="00D5794E"/>
    <w:rsid w:val="00D57AD6"/>
    <w:rsid w:val="00D57AED"/>
    <w:rsid w:val="00D57C3D"/>
    <w:rsid w:val="00D57F7B"/>
    <w:rsid w:val="00D57F99"/>
    <w:rsid w:val="00D57F9C"/>
    <w:rsid w:val="00D6000A"/>
    <w:rsid w:val="00D600EF"/>
    <w:rsid w:val="00D600FB"/>
    <w:rsid w:val="00D601B0"/>
    <w:rsid w:val="00D601F9"/>
    <w:rsid w:val="00D602EF"/>
    <w:rsid w:val="00D6030E"/>
    <w:rsid w:val="00D60412"/>
    <w:rsid w:val="00D60479"/>
    <w:rsid w:val="00D60593"/>
    <w:rsid w:val="00D60621"/>
    <w:rsid w:val="00D60958"/>
    <w:rsid w:val="00D60992"/>
    <w:rsid w:val="00D609CA"/>
    <w:rsid w:val="00D60A16"/>
    <w:rsid w:val="00D60C60"/>
    <w:rsid w:val="00D60C64"/>
    <w:rsid w:val="00D60DE3"/>
    <w:rsid w:val="00D60F76"/>
    <w:rsid w:val="00D61008"/>
    <w:rsid w:val="00D61134"/>
    <w:rsid w:val="00D611DA"/>
    <w:rsid w:val="00D61335"/>
    <w:rsid w:val="00D61566"/>
    <w:rsid w:val="00D61628"/>
    <w:rsid w:val="00D61987"/>
    <w:rsid w:val="00D61B5B"/>
    <w:rsid w:val="00D62044"/>
    <w:rsid w:val="00D624D7"/>
    <w:rsid w:val="00D624E2"/>
    <w:rsid w:val="00D629BE"/>
    <w:rsid w:val="00D62B34"/>
    <w:rsid w:val="00D62B79"/>
    <w:rsid w:val="00D62E0A"/>
    <w:rsid w:val="00D62EA5"/>
    <w:rsid w:val="00D62F39"/>
    <w:rsid w:val="00D62FE2"/>
    <w:rsid w:val="00D630F2"/>
    <w:rsid w:val="00D632A5"/>
    <w:rsid w:val="00D6332F"/>
    <w:rsid w:val="00D635A6"/>
    <w:rsid w:val="00D638E6"/>
    <w:rsid w:val="00D63A4E"/>
    <w:rsid w:val="00D63AD2"/>
    <w:rsid w:val="00D63AE8"/>
    <w:rsid w:val="00D64006"/>
    <w:rsid w:val="00D640DE"/>
    <w:rsid w:val="00D6431A"/>
    <w:rsid w:val="00D64480"/>
    <w:rsid w:val="00D644DB"/>
    <w:rsid w:val="00D64528"/>
    <w:rsid w:val="00D64654"/>
    <w:rsid w:val="00D6471F"/>
    <w:rsid w:val="00D64865"/>
    <w:rsid w:val="00D648B9"/>
    <w:rsid w:val="00D64AE4"/>
    <w:rsid w:val="00D64D5D"/>
    <w:rsid w:val="00D64EBF"/>
    <w:rsid w:val="00D64F7D"/>
    <w:rsid w:val="00D65167"/>
    <w:rsid w:val="00D65302"/>
    <w:rsid w:val="00D6544A"/>
    <w:rsid w:val="00D65491"/>
    <w:rsid w:val="00D654C7"/>
    <w:rsid w:val="00D65686"/>
    <w:rsid w:val="00D65853"/>
    <w:rsid w:val="00D659C6"/>
    <w:rsid w:val="00D65ADF"/>
    <w:rsid w:val="00D65C49"/>
    <w:rsid w:val="00D65C76"/>
    <w:rsid w:val="00D65ED9"/>
    <w:rsid w:val="00D660AD"/>
    <w:rsid w:val="00D66252"/>
    <w:rsid w:val="00D66577"/>
    <w:rsid w:val="00D666FC"/>
    <w:rsid w:val="00D66A18"/>
    <w:rsid w:val="00D66FC6"/>
    <w:rsid w:val="00D6726C"/>
    <w:rsid w:val="00D6732C"/>
    <w:rsid w:val="00D67333"/>
    <w:rsid w:val="00D67435"/>
    <w:rsid w:val="00D6762F"/>
    <w:rsid w:val="00D6766E"/>
    <w:rsid w:val="00D677B3"/>
    <w:rsid w:val="00D67820"/>
    <w:rsid w:val="00D67852"/>
    <w:rsid w:val="00D678AC"/>
    <w:rsid w:val="00D678E1"/>
    <w:rsid w:val="00D67BDE"/>
    <w:rsid w:val="00D67C64"/>
    <w:rsid w:val="00D67EFF"/>
    <w:rsid w:val="00D67F25"/>
    <w:rsid w:val="00D67F9B"/>
    <w:rsid w:val="00D7012A"/>
    <w:rsid w:val="00D701B9"/>
    <w:rsid w:val="00D70899"/>
    <w:rsid w:val="00D7094C"/>
    <w:rsid w:val="00D709E7"/>
    <w:rsid w:val="00D70A58"/>
    <w:rsid w:val="00D70A79"/>
    <w:rsid w:val="00D70AD2"/>
    <w:rsid w:val="00D70B36"/>
    <w:rsid w:val="00D70BF5"/>
    <w:rsid w:val="00D70FCD"/>
    <w:rsid w:val="00D710EB"/>
    <w:rsid w:val="00D716C2"/>
    <w:rsid w:val="00D71773"/>
    <w:rsid w:val="00D71CE2"/>
    <w:rsid w:val="00D71DE3"/>
    <w:rsid w:val="00D71E9F"/>
    <w:rsid w:val="00D7208F"/>
    <w:rsid w:val="00D721AE"/>
    <w:rsid w:val="00D72335"/>
    <w:rsid w:val="00D7240F"/>
    <w:rsid w:val="00D72531"/>
    <w:rsid w:val="00D7260A"/>
    <w:rsid w:val="00D72622"/>
    <w:rsid w:val="00D72A52"/>
    <w:rsid w:val="00D72D24"/>
    <w:rsid w:val="00D72F9B"/>
    <w:rsid w:val="00D7307A"/>
    <w:rsid w:val="00D7343E"/>
    <w:rsid w:val="00D73555"/>
    <w:rsid w:val="00D73691"/>
    <w:rsid w:val="00D736DA"/>
    <w:rsid w:val="00D73995"/>
    <w:rsid w:val="00D73B5D"/>
    <w:rsid w:val="00D73C26"/>
    <w:rsid w:val="00D73D32"/>
    <w:rsid w:val="00D73D46"/>
    <w:rsid w:val="00D73D81"/>
    <w:rsid w:val="00D741B4"/>
    <w:rsid w:val="00D7434E"/>
    <w:rsid w:val="00D743FA"/>
    <w:rsid w:val="00D74432"/>
    <w:rsid w:val="00D74438"/>
    <w:rsid w:val="00D74449"/>
    <w:rsid w:val="00D74483"/>
    <w:rsid w:val="00D744A7"/>
    <w:rsid w:val="00D745BB"/>
    <w:rsid w:val="00D74715"/>
    <w:rsid w:val="00D74774"/>
    <w:rsid w:val="00D74793"/>
    <w:rsid w:val="00D747A4"/>
    <w:rsid w:val="00D749D9"/>
    <w:rsid w:val="00D74AE4"/>
    <w:rsid w:val="00D74B03"/>
    <w:rsid w:val="00D74D8C"/>
    <w:rsid w:val="00D74EC9"/>
    <w:rsid w:val="00D74F3F"/>
    <w:rsid w:val="00D74F95"/>
    <w:rsid w:val="00D7532B"/>
    <w:rsid w:val="00D753BC"/>
    <w:rsid w:val="00D75520"/>
    <w:rsid w:val="00D756AF"/>
    <w:rsid w:val="00D756E0"/>
    <w:rsid w:val="00D75754"/>
    <w:rsid w:val="00D75773"/>
    <w:rsid w:val="00D75B84"/>
    <w:rsid w:val="00D75ECE"/>
    <w:rsid w:val="00D75EF5"/>
    <w:rsid w:val="00D7612D"/>
    <w:rsid w:val="00D7615E"/>
    <w:rsid w:val="00D76221"/>
    <w:rsid w:val="00D76234"/>
    <w:rsid w:val="00D763AC"/>
    <w:rsid w:val="00D763E3"/>
    <w:rsid w:val="00D76485"/>
    <w:rsid w:val="00D765B9"/>
    <w:rsid w:val="00D765E7"/>
    <w:rsid w:val="00D76753"/>
    <w:rsid w:val="00D767B9"/>
    <w:rsid w:val="00D769F8"/>
    <w:rsid w:val="00D76ADB"/>
    <w:rsid w:val="00D76D49"/>
    <w:rsid w:val="00D76DC8"/>
    <w:rsid w:val="00D76FD6"/>
    <w:rsid w:val="00D76FFA"/>
    <w:rsid w:val="00D772FC"/>
    <w:rsid w:val="00D7760C"/>
    <w:rsid w:val="00D7764B"/>
    <w:rsid w:val="00D776DB"/>
    <w:rsid w:val="00D77718"/>
    <w:rsid w:val="00D77749"/>
    <w:rsid w:val="00D77BED"/>
    <w:rsid w:val="00D77C4B"/>
    <w:rsid w:val="00D77CEC"/>
    <w:rsid w:val="00D77F71"/>
    <w:rsid w:val="00D77F9C"/>
    <w:rsid w:val="00D8004B"/>
    <w:rsid w:val="00D80116"/>
    <w:rsid w:val="00D80163"/>
    <w:rsid w:val="00D80187"/>
    <w:rsid w:val="00D801B1"/>
    <w:rsid w:val="00D802F8"/>
    <w:rsid w:val="00D809D3"/>
    <w:rsid w:val="00D80B6D"/>
    <w:rsid w:val="00D80DFE"/>
    <w:rsid w:val="00D80E0E"/>
    <w:rsid w:val="00D80EDC"/>
    <w:rsid w:val="00D81154"/>
    <w:rsid w:val="00D813C2"/>
    <w:rsid w:val="00D81569"/>
    <w:rsid w:val="00D81584"/>
    <w:rsid w:val="00D81809"/>
    <w:rsid w:val="00D81BBB"/>
    <w:rsid w:val="00D81D75"/>
    <w:rsid w:val="00D81DFA"/>
    <w:rsid w:val="00D81E60"/>
    <w:rsid w:val="00D81F99"/>
    <w:rsid w:val="00D8213F"/>
    <w:rsid w:val="00D8215D"/>
    <w:rsid w:val="00D82422"/>
    <w:rsid w:val="00D824F8"/>
    <w:rsid w:val="00D82709"/>
    <w:rsid w:val="00D82755"/>
    <w:rsid w:val="00D82829"/>
    <w:rsid w:val="00D82947"/>
    <w:rsid w:val="00D8294A"/>
    <w:rsid w:val="00D82986"/>
    <w:rsid w:val="00D82B8E"/>
    <w:rsid w:val="00D82C9E"/>
    <w:rsid w:val="00D82E3C"/>
    <w:rsid w:val="00D82E89"/>
    <w:rsid w:val="00D8304C"/>
    <w:rsid w:val="00D83299"/>
    <w:rsid w:val="00D832CE"/>
    <w:rsid w:val="00D837BD"/>
    <w:rsid w:val="00D83A73"/>
    <w:rsid w:val="00D83AD1"/>
    <w:rsid w:val="00D83C66"/>
    <w:rsid w:val="00D83D51"/>
    <w:rsid w:val="00D83E07"/>
    <w:rsid w:val="00D83F1A"/>
    <w:rsid w:val="00D83FEC"/>
    <w:rsid w:val="00D84058"/>
    <w:rsid w:val="00D8427F"/>
    <w:rsid w:val="00D84841"/>
    <w:rsid w:val="00D84AF2"/>
    <w:rsid w:val="00D84C7C"/>
    <w:rsid w:val="00D84DD4"/>
    <w:rsid w:val="00D84E83"/>
    <w:rsid w:val="00D84F60"/>
    <w:rsid w:val="00D84FCC"/>
    <w:rsid w:val="00D85114"/>
    <w:rsid w:val="00D85203"/>
    <w:rsid w:val="00D8526A"/>
    <w:rsid w:val="00D852AA"/>
    <w:rsid w:val="00D855D1"/>
    <w:rsid w:val="00D855E0"/>
    <w:rsid w:val="00D856F1"/>
    <w:rsid w:val="00D857D3"/>
    <w:rsid w:val="00D8580A"/>
    <w:rsid w:val="00D8591E"/>
    <w:rsid w:val="00D859DA"/>
    <w:rsid w:val="00D85A93"/>
    <w:rsid w:val="00D85AF3"/>
    <w:rsid w:val="00D85DA5"/>
    <w:rsid w:val="00D85DD5"/>
    <w:rsid w:val="00D85DD6"/>
    <w:rsid w:val="00D85E4C"/>
    <w:rsid w:val="00D8618E"/>
    <w:rsid w:val="00D86320"/>
    <w:rsid w:val="00D86504"/>
    <w:rsid w:val="00D86945"/>
    <w:rsid w:val="00D86AF2"/>
    <w:rsid w:val="00D86B70"/>
    <w:rsid w:val="00D86C92"/>
    <w:rsid w:val="00D86F64"/>
    <w:rsid w:val="00D876C9"/>
    <w:rsid w:val="00D87853"/>
    <w:rsid w:val="00D87AF9"/>
    <w:rsid w:val="00D87BA5"/>
    <w:rsid w:val="00D87D25"/>
    <w:rsid w:val="00D87E15"/>
    <w:rsid w:val="00D901B4"/>
    <w:rsid w:val="00D902A0"/>
    <w:rsid w:val="00D90323"/>
    <w:rsid w:val="00D9035C"/>
    <w:rsid w:val="00D9052D"/>
    <w:rsid w:val="00D905F2"/>
    <w:rsid w:val="00D90643"/>
    <w:rsid w:val="00D90732"/>
    <w:rsid w:val="00D90761"/>
    <w:rsid w:val="00D908C7"/>
    <w:rsid w:val="00D908C8"/>
    <w:rsid w:val="00D90A87"/>
    <w:rsid w:val="00D90A8A"/>
    <w:rsid w:val="00D90D88"/>
    <w:rsid w:val="00D90DEE"/>
    <w:rsid w:val="00D90E4B"/>
    <w:rsid w:val="00D9125E"/>
    <w:rsid w:val="00D9144A"/>
    <w:rsid w:val="00D915BC"/>
    <w:rsid w:val="00D915C7"/>
    <w:rsid w:val="00D91794"/>
    <w:rsid w:val="00D918E3"/>
    <w:rsid w:val="00D9194C"/>
    <w:rsid w:val="00D91AA2"/>
    <w:rsid w:val="00D91ACB"/>
    <w:rsid w:val="00D91B77"/>
    <w:rsid w:val="00D91BB9"/>
    <w:rsid w:val="00D91E13"/>
    <w:rsid w:val="00D91E4A"/>
    <w:rsid w:val="00D91F53"/>
    <w:rsid w:val="00D91F6C"/>
    <w:rsid w:val="00D9203C"/>
    <w:rsid w:val="00D92189"/>
    <w:rsid w:val="00D921B0"/>
    <w:rsid w:val="00D92331"/>
    <w:rsid w:val="00D92579"/>
    <w:rsid w:val="00D925EF"/>
    <w:rsid w:val="00D9274A"/>
    <w:rsid w:val="00D92941"/>
    <w:rsid w:val="00D92D05"/>
    <w:rsid w:val="00D92E15"/>
    <w:rsid w:val="00D92F02"/>
    <w:rsid w:val="00D9301D"/>
    <w:rsid w:val="00D931A6"/>
    <w:rsid w:val="00D931D2"/>
    <w:rsid w:val="00D933B6"/>
    <w:rsid w:val="00D934B0"/>
    <w:rsid w:val="00D9362F"/>
    <w:rsid w:val="00D936D4"/>
    <w:rsid w:val="00D936E5"/>
    <w:rsid w:val="00D93898"/>
    <w:rsid w:val="00D93924"/>
    <w:rsid w:val="00D93C34"/>
    <w:rsid w:val="00D93D50"/>
    <w:rsid w:val="00D93D58"/>
    <w:rsid w:val="00D93FB9"/>
    <w:rsid w:val="00D93FC1"/>
    <w:rsid w:val="00D93FD1"/>
    <w:rsid w:val="00D94258"/>
    <w:rsid w:val="00D942A2"/>
    <w:rsid w:val="00D94494"/>
    <w:rsid w:val="00D94666"/>
    <w:rsid w:val="00D9469C"/>
    <w:rsid w:val="00D94712"/>
    <w:rsid w:val="00D94802"/>
    <w:rsid w:val="00D94839"/>
    <w:rsid w:val="00D948EF"/>
    <w:rsid w:val="00D9495D"/>
    <w:rsid w:val="00D94B61"/>
    <w:rsid w:val="00D94BE8"/>
    <w:rsid w:val="00D94D13"/>
    <w:rsid w:val="00D94E15"/>
    <w:rsid w:val="00D95101"/>
    <w:rsid w:val="00D95120"/>
    <w:rsid w:val="00D951D9"/>
    <w:rsid w:val="00D95246"/>
    <w:rsid w:val="00D953BB"/>
    <w:rsid w:val="00D95523"/>
    <w:rsid w:val="00D9557F"/>
    <w:rsid w:val="00D958BF"/>
    <w:rsid w:val="00D958F1"/>
    <w:rsid w:val="00D95AF5"/>
    <w:rsid w:val="00D95BC0"/>
    <w:rsid w:val="00D95ECC"/>
    <w:rsid w:val="00D96078"/>
    <w:rsid w:val="00D96186"/>
    <w:rsid w:val="00D962BC"/>
    <w:rsid w:val="00D9669F"/>
    <w:rsid w:val="00D9674E"/>
    <w:rsid w:val="00D96919"/>
    <w:rsid w:val="00D96A2B"/>
    <w:rsid w:val="00D96AF1"/>
    <w:rsid w:val="00D96BC7"/>
    <w:rsid w:val="00D96D83"/>
    <w:rsid w:val="00D96E3F"/>
    <w:rsid w:val="00D96F11"/>
    <w:rsid w:val="00D96FC7"/>
    <w:rsid w:val="00D971F9"/>
    <w:rsid w:val="00D972BF"/>
    <w:rsid w:val="00D9773C"/>
    <w:rsid w:val="00D9786B"/>
    <w:rsid w:val="00D97A1D"/>
    <w:rsid w:val="00D97D40"/>
    <w:rsid w:val="00D97E9C"/>
    <w:rsid w:val="00D97EBA"/>
    <w:rsid w:val="00D97EBC"/>
    <w:rsid w:val="00D97FD3"/>
    <w:rsid w:val="00DA0284"/>
    <w:rsid w:val="00DA033B"/>
    <w:rsid w:val="00DA0457"/>
    <w:rsid w:val="00DA0482"/>
    <w:rsid w:val="00DA066E"/>
    <w:rsid w:val="00DA0732"/>
    <w:rsid w:val="00DA074E"/>
    <w:rsid w:val="00DA0922"/>
    <w:rsid w:val="00DA0BE9"/>
    <w:rsid w:val="00DA0C05"/>
    <w:rsid w:val="00DA0D91"/>
    <w:rsid w:val="00DA0DBC"/>
    <w:rsid w:val="00DA0E87"/>
    <w:rsid w:val="00DA0F23"/>
    <w:rsid w:val="00DA1014"/>
    <w:rsid w:val="00DA1177"/>
    <w:rsid w:val="00DA12B6"/>
    <w:rsid w:val="00DA14E7"/>
    <w:rsid w:val="00DA159E"/>
    <w:rsid w:val="00DA15E9"/>
    <w:rsid w:val="00DA1692"/>
    <w:rsid w:val="00DA16CB"/>
    <w:rsid w:val="00DA1779"/>
    <w:rsid w:val="00DA1AAD"/>
    <w:rsid w:val="00DA1E99"/>
    <w:rsid w:val="00DA1EDA"/>
    <w:rsid w:val="00DA209E"/>
    <w:rsid w:val="00DA2154"/>
    <w:rsid w:val="00DA2375"/>
    <w:rsid w:val="00DA243E"/>
    <w:rsid w:val="00DA25A3"/>
    <w:rsid w:val="00DA2A67"/>
    <w:rsid w:val="00DA2BCC"/>
    <w:rsid w:val="00DA2E20"/>
    <w:rsid w:val="00DA2F76"/>
    <w:rsid w:val="00DA30A9"/>
    <w:rsid w:val="00DA315D"/>
    <w:rsid w:val="00DA32F2"/>
    <w:rsid w:val="00DA3488"/>
    <w:rsid w:val="00DA3826"/>
    <w:rsid w:val="00DA3DAC"/>
    <w:rsid w:val="00DA3DFF"/>
    <w:rsid w:val="00DA3E12"/>
    <w:rsid w:val="00DA3F22"/>
    <w:rsid w:val="00DA43B5"/>
    <w:rsid w:val="00DA43B7"/>
    <w:rsid w:val="00DA4405"/>
    <w:rsid w:val="00DA44C7"/>
    <w:rsid w:val="00DA4764"/>
    <w:rsid w:val="00DA480E"/>
    <w:rsid w:val="00DA48D9"/>
    <w:rsid w:val="00DA49E8"/>
    <w:rsid w:val="00DA49F2"/>
    <w:rsid w:val="00DA4A04"/>
    <w:rsid w:val="00DA4D39"/>
    <w:rsid w:val="00DA4D50"/>
    <w:rsid w:val="00DA50ED"/>
    <w:rsid w:val="00DA5110"/>
    <w:rsid w:val="00DA52EE"/>
    <w:rsid w:val="00DA53F9"/>
    <w:rsid w:val="00DA5453"/>
    <w:rsid w:val="00DA54D8"/>
    <w:rsid w:val="00DA5637"/>
    <w:rsid w:val="00DA5754"/>
    <w:rsid w:val="00DA5881"/>
    <w:rsid w:val="00DA5952"/>
    <w:rsid w:val="00DA5973"/>
    <w:rsid w:val="00DA5AAE"/>
    <w:rsid w:val="00DA5CE4"/>
    <w:rsid w:val="00DA5F1E"/>
    <w:rsid w:val="00DA6050"/>
    <w:rsid w:val="00DA610B"/>
    <w:rsid w:val="00DA6133"/>
    <w:rsid w:val="00DA6239"/>
    <w:rsid w:val="00DA646D"/>
    <w:rsid w:val="00DA667D"/>
    <w:rsid w:val="00DA673C"/>
    <w:rsid w:val="00DA67B1"/>
    <w:rsid w:val="00DA67BA"/>
    <w:rsid w:val="00DA6897"/>
    <w:rsid w:val="00DA689F"/>
    <w:rsid w:val="00DA6AB5"/>
    <w:rsid w:val="00DA6AB7"/>
    <w:rsid w:val="00DA6E5E"/>
    <w:rsid w:val="00DA6FFC"/>
    <w:rsid w:val="00DA70B8"/>
    <w:rsid w:val="00DA7342"/>
    <w:rsid w:val="00DA756D"/>
    <w:rsid w:val="00DA759B"/>
    <w:rsid w:val="00DA7A4A"/>
    <w:rsid w:val="00DA7B02"/>
    <w:rsid w:val="00DB01E5"/>
    <w:rsid w:val="00DB0223"/>
    <w:rsid w:val="00DB0228"/>
    <w:rsid w:val="00DB045F"/>
    <w:rsid w:val="00DB058A"/>
    <w:rsid w:val="00DB05D3"/>
    <w:rsid w:val="00DB079E"/>
    <w:rsid w:val="00DB07A5"/>
    <w:rsid w:val="00DB0842"/>
    <w:rsid w:val="00DB08FE"/>
    <w:rsid w:val="00DB0A09"/>
    <w:rsid w:val="00DB0ECF"/>
    <w:rsid w:val="00DB0EF4"/>
    <w:rsid w:val="00DB0F0D"/>
    <w:rsid w:val="00DB0F5F"/>
    <w:rsid w:val="00DB1165"/>
    <w:rsid w:val="00DB13AA"/>
    <w:rsid w:val="00DB13E6"/>
    <w:rsid w:val="00DB14CA"/>
    <w:rsid w:val="00DB16CF"/>
    <w:rsid w:val="00DB16F6"/>
    <w:rsid w:val="00DB17E0"/>
    <w:rsid w:val="00DB17E1"/>
    <w:rsid w:val="00DB1820"/>
    <w:rsid w:val="00DB1829"/>
    <w:rsid w:val="00DB1AEB"/>
    <w:rsid w:val="00DB1CC3"/>
    <w:rsid w:val="00DB1DB4"/>
    <w:rsid w:val="00DB1DD0"/>
    <w:rsid w:val="00DB1EAD"/>
    <w:rsid w:val="00DB214F"/>
    <w:rsid w:val="00DB24E5"/>
    <w:rsid w:val="00DB260D"/>
    <w:rsid w:val="00DB278E"/>
    <w:rsid w:val="00DB2951"/>
    <w:rsid w:val="00DB2A5B"/>
    <w:rsid w:val="00DB2AA0"/>
    <w:rsid w:val="00DB2AFF"/>
    <w:rsid w:val="00DB2E96"/>
    <w:rsid w:val="00DB30CE"/>
    <w:rsid w:val="00DB324C"/>
    <w:rsid w:val="00DB3277"/>
    <w:rsid w:val="00DB35F1"/>
    <w:rsid w:val="00DB3AEE"/>
    <w:rsid w:val="00DB3BDC"/>
    <w:rsid w:val="00DB3C57"/>
    <w:rsid w:val="00DB3DE3"/>
    <w:rsid w:val="00DB3E72"/>
    <w:rsid w:val="00DB3F2B"/>
    <w:rsid w:val="00DB46AC"/>
    <w:rsid w:val="00DB48AC"/>
    <w:rsid w:val="00DB48CF"/>
    <w:rsid w:val="00DB491A"/>
    <w:rsid w:val="00DB4CCF"/>
    <w:rsid w:val="00DB4E40"/>
    <w:rsid w:val="00DB5030"/>
    <w:rsid w:val="00DB5716"/>
    <w:rsid w:val="00DB577E"/>
    <w:rsid w:val="00DB5791"/>
    <w:rsid w:val="00DB5930"/>
    <w:rsid w:val="00DB599F"/>
    <w:rsid w:val="00DB5AC8"/>
    <w:rsid w:val="00DB5BED"/>
    <w:rsid w:val="00DB5C77"/>
    <w:rsid w:val="00DB5C9E"/>
    <w:rsid w:val="00DB5DC7"/>
    <w:rsid w:val="00DB5E19"/>
    <w:rsid w:val="00DB5E7B"/>
    <w:rsid w:val="00DB5F7B"/>
    <w:rsid w:val="00DB5FF5"/>
    <w:rsid w:val="00DB60DB"/>
    <w:rsid w:val="00DB61C5"/>
    <w:rsid w:val="00DB62C0"/>
    <w:rsid w:val="00DB63A8"/>
    <w:rsid w:val="00DB6549"/>
    <w:rsid w:val="00DB65AD"/>
    <w:rsid w:val="00DB667A"/>
    <w:rsid w:val="00DB6746"/>
    <w:rsid w:val="00DB6811"/>
    <w:rsid w:val="00DB6917"/>
    <w:rsid w:val="00DB69F5"/>
    <w:rsid w:val="00DB6B55"/>
    <w:rsid w:val="00DB6C40"/>
    <w:rsid w:val="00DB6D29"/>
    <w:rsid w:val="00DB703C"/>
    <w:rsid w:val="00DB70A1"/>
    <w:rsid w:val="00DB70B9"/>
    <w:rsid w:val="00DB749C"/>
    <w:rsid w:val="00DB7828"/>
    <w:rsid w:val="00DB798C"/>
    <w:rsid w:val="00DB799A"/>
    <w:rsid w:val="00DB7B7B"/>
    <w:rsid w:val="00DB7B97"/>
    <w:rsid w:val="00DB7BA0"/>
    <w:rsid w:val="00DB7C8E"/>
    <w:rsid w:val="00DB7F86"/>
    <w:rsid w:val="00DC0149"/>
    <w:rsid w:val="00DC01E1"/>
    <w:rsid w:val="00DC06A6"/>
    <w:rsid w:val="00DC0716"/>
    <w:rsid w:val="00DC092A"/>
    <w:rsid w:val="00DC0972"/>
    <w:rsid w:val="00DC0ABA"/>
    <w:rsid w:val="00DC0B28"/>
    <w:rsid w:val="00DC0C45"/>
    <w:rsid w:val="00DC0D66"/>
    <w:rsid w:val="00DC0F15"/>
    <w:rsid w:val="00DC11B8"/>
    <w:rsid w:val="00DC1252"/>
    <w:rsid w:val="00DC1387"/>
    <w:rsid w:val="00DC1389"/>
    <w:rsid w:val="00DC175B"/>
    <w:rsid w:val="00DC1857"/>
    <w:rsid w:val="00DC18D0"/>
    <w:rsid w:val="00DC18FB"/>
    <w:rsid w:val="00DC1A20"/>
    <w:rsid w:val="00DC1B04"/>
    <w:rsid w:val="00DC1C85"/>
    <w:rsid w:val="00DC1E84"/>
    <w:rsid w:val="00DC21CA"/>
    <w:rsid w:val="00DC2428"/>
    <w:rsid w:val="00DC255C"/>
    <w:rsid w:val="00DC2CAD"/>
    <w:rsid w:val="00DC2F0F"/>
    <w:rsid w:val="00DC3183"/>
    <w:rsid w:val="00DC348A"/>
    <w:rsid w:val="00DC3A68"/>
    <w:rsid w:val="00DC3D4D"/>
    <w:rsid w:val="00DC3F45"/>
    <w:rsid w:val="00DC40B9"/>
    <w:rsid w:val="00DC40DC"/>
    <w:rsid w:val="00DC41CF"/>
    <w:rsid w:val="00DC41FA"/>
    <w:rsid w:val="00DC4214"/>
    <w:rsid w:val="00DC4231"/>
    <w:rsid w:val="00DC4472"/>
    <w:rsid w:val="00DC44BF"/>
    <w:rsid w:val="00DC44F2"/>
    <w:rsid w:val="00DC4661"/>
    <w:rsid w:val="00DC46BB"/>
    <w:rsid w:val="00DC4754"/>
    <w:rsid w:val="00DC497D"/>
    <w:rsid w:val="00DC49D6"/>
    <w:rsid w:val="00DC4B1E"/>
    <w:rsid w:val="00DC4E63"/>
    <w:rsid w:val="00DC5103"/>
    <w:rsid w:val="00DC5250"/>
    <w:rsid w:val="00DC543E"/>
    <w:rsid w:val="00DC557A"/>
    <w:rsid w:val="00DC562E"/>
    <w:rsid w:val="00DC571F"/>
    <w:rsid w:val="00DC575B"/>
    <w:rsid w:val="00DC575F"/>
    <w:rsid w:val="00DC5794"/>
    <w:rsid w:val="00DC57C9"/>
    <w:rsid w:val="00DC5896"/>
    <w:rsid w:val="00DC598C"/>
    <w:rsid w:val="00DC5A14"/>
    <w:rsid w:val="00DC5B2B"/>
    <w:rsid w:val="00DC5C64"/>
    <w:rsid w:val="00DC5D9E"/>
    <w:rsid w:val="00DC5F32"/>
    <w:rsid w:val="00DC5F53"/>
    <w:rsid w:val="00DC6245"/>
    <w:rsid w:val="00DC62B3"/>
    <w:rsid w:val="00DC62DD"/>
    <w:rsid w:val="00DC62F3"/>
    <w:rsid w:val="00DC6428"/>
    <w:rsid w:val="00DC64AB"/>
    <w:rsid w:val="00DC665D"/>
    <w:rsid w:val="00DC670D"/>
    <w:rsid w:val="00DC6721"/>
    <w:rsid w:val="00DC67D6"/>
    <w:rsid w:val="00DC68C5"/>
    <w:rsid w:val="00DC6C1E"/>
    <w:rsid w:val="00DC6C5E"/>
    <w:rsid w:val="00DC6CCF"/>
    <w:rsid w:val="00DC7428"/>
    <w:rsid w:val="00DC7606"/>
    <w:rsid w:val="00DC762A"/>
    <w:rsid w:val="00DC782E"/>
    <w:rsid w:val="00DC78F5"/>
    <w:rsid w:val="00DC7924"/>
    <w:rsid w:val="00DC7A25"/>
    <w:rsid w:val="00DC7A82"/>
    <w:rsid w:val="00DC7F17"/>
    <w:rsid w:val="00DD00A0"/>
    <w:rsid w:val="00DD0341"/>
    <w:rsid w:val="00DD0392"/>
    <w:rsid w:val="00DD0532"/>
    <w:rsid w:val="00DD05B6"/>
    <w:rsid w:val="00DD088A"/>
    <w:rsid w:val="00DD0E97"/>
    <w:rsid w:val="00DD0F6B"/>
    <w:rsid w:val="00DD106B"/>
    <w:rsid w:val="00DD1393"/>
    <w:rsid w:val="00DD1631"/>
    <w:rsid w:val="00DD17CF"/>
    <w:rsid w:val="00DD1A26"/>
    <w:rsid w:val="00DD1C16"/>
    <w:rsid w:val="00DD1C3E"/>
    <w:rsid w:val="00DD1CBA"/>
    <w:rsid w:val="00DD1E04"/>
    <w:rsid w:val="00DD1E93"/>
    <w:rsid w:val="00DD1F77"/>
    <w:rsid w:val="00DD2212"/>
    <w:rsid w:val="00DD236E"/>
    <w:rsid w:val="00DD2374"/>
    <w:rsid w:val="00DD2546"/>
    <w:rsid w:val="00DD273B"/>
    <w:rsid w:val="00DD275A"/>
    <w:rsid w:val="00DD28EF"/>
    <w:rsid w:val="00DD2911"/>
    <w:rsid w:val="00DD297A"/>
    <w:rsid w:val="00DD2AC2"/>
    <w:rsid w:val="00DD2AE3"/>
    <w:rsid w:val="00DD2D3F"/>
    <w:rsid w:val="00DD2EF4"/>
    <w:rsid w:val="00DD3000"/>
    <w:rsid w:val="00DD3063"/>
    <w:rsid w:val="00DD3186"/>
    <w:rsid w:val="00DD31A4"/>
    <w:rsid w:val="00DD31E2"/>
    <w:rsid w:val="00DD3224"/>
    <w:rsid w:val="00DD32E0"/>
    <w:rsid w:val="00DD351F"/>
    <w:rsid w:val="00DD3547"/>
    <w:rsid w:val="00DD363A"/>
    <w:rsid w:val="00DD381C"/>
    <w:rsid w:val="00DD3A1D"/>
    <w:rsid w:val="00DD3B74"/>
    <w:rsid w:val="00DD3BC0"/>
    <w:rsid w:val="00DD3FB8"/>
    <w:rsid w:val="00DD47B2"/>
    <w:rsid w:val="00DD481C"/>
    <w:rsid w:val="00DD4851"/>
    <w:rsid w:val="00DD4C09"/>
    <w:rsid w:val="00DD4D8F"/>
    <w:rsid w:val="00DD526C"/>
    <w:rsid w:val="00DD554E"/>
    <w:rsid w:val="00DD5584"/>
    <w:rsid w:val="00DD55C2"/>
    <w:rsid w:val="00DD5811"/>
    <w:rsid w:val="00DD59A9"/>
    <w:rsid w:val="00DD5C1F"/>
    <w:rsid w:val="00DD5DA0"/>
    <w:rsid w:val="00DD6243"/>
    <w:rsid w:val="00DD62B9"/>
    <w:rsid w:val="00DD656F"/>
    <w:rsid w:val="00DD68B1"/>
    <w:rsid w:val="00DD6A96"/>
    <w:rsid w:val="00DD6AE6"/>
    <w:rsid w:val="00DD6B08"/>
    <w:rsid w:val="00DD6BAB"/>
    <w:rsid w:val="00DD700D"/>
    <w:rsid w:val="00DD7067"/>
    <w:rsid w:val="00DD70EF"/>
    <w:rsid w:val="00DD7298"/>
    <w:rsid w:val="00DD7410"/>
    <w:rsid w:val="00DD7507"/>
    <w:rsid w:val="00DD7783"/>
    <w:rsid w:val="00DD7864"/>
    <w:rsid w:val="00DD7A01"/>
    <w:rsid w:val="00DD7B7C"/>
    <w:rsid w:val="00DD7C40"/>
    <w:rsid w:val="00DD7DBB"/>
    <w:rsid w:val="00DD7F23"/>
    <w:rsid w:val="00DE0248"/>
    <w:rsid w:val="00DE0359"/>
    <w:rsid w:val="00DE03FC"/>
    <w:rsid w:val="00DE04AC"/>
    <w:rsid w:val="00DE05B9"/>
    <w:rsid w:val="00DE0655"/>
    <w:rsid w:val="00DE06D7"/>
    <w:rsid w:val="00DE07C2"/>
    <w:rsid w:val="00DE09E0"/>
    <w:rsid w:val="00DE0BA6"/>
    <w:rsid w:val="00DE0DC5"/>
    <w:rsid w:val="00DE0F34"/>
    <w:rsid w:val="00DE0FD5"/>
    <w:rsid w:val="00DE1226"/>
    <w:rsid w:val="00DE1306"/>
    <w:rsid w:val="00DE17F4"/>
    <w:rsid w:val="00DE1866"/>
    <w:rsid w:val="00DE18FA"/>
    <w:rsid w:val="00DE1A17"/>
    <w:rsid w:val="00DE1BC7"/>
    <w:rsid w:val="00DE1EBD"/>
    <w:rsid w:val="00DE1EF1"/>
    <w:rsid w:val="00DE22EF"/>
    <w:rsid w:val="00DE2311"/>
    <w:rsid w:val="00DE23DC"/>
    <w:rsid w:val="00DE24EB"/>
    <w:rsid w:val="00DE2697"/>
    <w:rsid w:val="00DE29E5"/>
    <w:rsid w:val="00DE2A2C"/>
    <w:rsid w:val="00DE2DDC"/>
    <w:rsid w:val="00DE2EE3"/>
    <w:rsid w:val="00DE308E"/>
    <w:rsid w:val="00DE30C3"/>
    <w:rsid w:val="00DE30F6"/>
    <w:rsid w:val="00DE3374"/>
    <w:rsid w:val="00DE358C"/>
    <w:rsid w:val="00DE35C6"/>
    <w:rsid w:val="00DE3625"/>
    <w:rsid w:val="00DE3718"/>
    <w:rsid w:val="00DE375C"/>
    <w:rsid w:val="00DE37F6"/>
    <w:rsid w:val="00DE3816"/>
    <w:rsid w:val="00DE3874"/>
    <w:rsid w:val="00DE39D2"/>
    <w:rsid w:val="00DE3C93"/>
    <w:rsid w:val="00DE3EB4"/>
    <w:rsid w:val="00DE3F4E"/>
    <w:rsid w:val="00DE424D"/>
    <w:rsid w:val="00DE4443"/>
    <w:rsid w:val="00DE450C"/>
    <w:rsid w:val="00DE4563"/>
    <w:rsid w:val="00DE45D4"/>
    <w:rsid w:val="00DE488D"/>
    <w:rsid w:val="00DE48C9"/>
    <w:rsid w:val="00DE4A2F"/>
    <w:rsid w:val="00DE4BB3"/>
    <w:rsid w:val="00DE4C5C"/>
    <w:rsid w:val="00DE4F41"/>
    <w:rsid w:val="00DE4FE7"/>
    <w:rsid w:val="00DE5269"/>
    <w:rsid w:val="00DE5342"/>
    <w:rsid w:val="00DE5395"/>
    <w:rsid w:val="00DE54FB"/>
    <w:rsid w:val="00DE56AE"/>
    <w:rsid w:val="00DE56CD"/>
    <w:rsid w:val="00DE58A4"/>
    <w:rsid w:val="00DE5CA6"/>
    <w:rsid w:val="00DE6106"/>
    <w:rsid w:val="00DE61E8"/>
    <w:rsid w:val="00DE627F"/>
    <w:rsid w:val="00DE635C"/>
    <w:rsid w:val="00DE6792"/>
    <w:rsid w:val="00DE6811"/>
    <w:rsid w:val="00DE6D64"/>
    <w:rsid w:val="00DE6F4C"/>
    <w:rsid w:val="00DE71C9"/>
    <w:rsid w:val="00DE734E"/>
    <w:rsid w:val="00DE7676"/>
    <w:rsid w:val="00DE7773"/>
    <w:rsid w:val="00DE7913"/>
    <w:rsid w:val="00DE7B6B"/>
    <w:rsid w:val="00DE7B8A"/>
    <w:rsid w:val="00DE7C95"/>
    <w:rsid w:val="00DE7D47"/>
    <w:rsid w:val="00DE7E36"/>
    <w:rsid w:val="00DE7FC9"/>
    <w:rsid w:val="00DF0096"/>
    <w:rsid w:val="00DF0178"/>
    <w:rsid w:val="00DF0446"/>
    <w:rsid w:val="00DF053C"/>
    <w:rsid w:val="00DF0BDC"/>
    <w:rsid w:val="00DF1032"/>
    <w:rsid w:val="00DF1064"/>
    <w:rsid w:val="00DF10E3"/>
    <w:rsid w:val="00DF133E"/>
    <w:rsid w:val="00DF13E7"/>
    <w:rsid w:val="00DF140E"/>
    <w:rsid w:val="00DF1684"/>
    <w:rsid w:val="00DF174C"/>
    <w:rsid w:val="00DF1858"/>
    <w:rsid w:val="00DF1B95"/>
    <w:rsid w:val="00DF1C6C"/>
    <w:rsid w:val="00DF1D3A"/>
    <w:rsid w:val="00DF1DBF"/>
    <w:rsid w:val="00DF2088"/>
    <w:rsid w:val="00DF2220"/>
    <w:rsid w:val="00DF2391"/>
    <w:rsid w:val="00DF252C"/>
    <w:rsid w:val="00DF2694"/>
    <w:rsid w:val="00DF27FC"/>
    <w:rsid w:val="00DF27FF"/>
    <w:rsid w:val="00DF28DC"/>
    <w:rsid w:val="00DF2A7A"/>
    <w:rsid w:val="00DF2A8A"/>
    <w:rsid w:val="00DF2BED"/>
    <w:rsid w:val="00DF2D3A"/>
    <w:rsid w:val="00DF2D78"/>
    <w:rsid w:val="00DF2F0A"/>
    <w:rsid w:val="00DF3132"/>
    <w:rsid w:val="00DF316E"/>
    <w:rsid w:val="00DF3411"/>
    <w:rsid w:val="00DF36FC"/>
    <w:rsid w:val="00DF3909"/>
    <w:rsid w:val="00DF3B61"/>
    <w:rsid w:val="00DF3C1E"/>
    <w:rsid w:val="00DF3D43"/>
    <w:rsid w:val="00DF3E5B"/>
    <w:rsid w:val="00DF446D"/>
    <w:rsid w:val="00DF44C0"/>
    <w:rsid w:val="00DF453F"/>
    <w:rsid w:val="00DF46E4"/>
    <w:rsid w:val="00DF4752"/>
    <w:rsid w:val="00DF48FC"/>
    <w:rsid w:val="00DF4994"/>
    <w:rsid w:val="00DF4B79"/>
    <w:rsid w:val="00DF4C5E"/>
    <w:rsid w:val="00DF4D78"/>
    <w:rsid w:val="00DF4E88"/>
    <w:rsid w:val="00DF53D9"/>
    <w:rsid w:val="00DF5468"/>
    <w:rsid w:val="00DF57DA"/>
    <w:rsid w:val="00DF590D"/>
    <w:rsid w:val="00DF5A0B"/>
    <w:rsid w:val="00DF5C34"/>
    <w:rsid w:val="00DF5F5B"/>
    <w:rsid w:val="00DF5FFF"/>
    <w:rsid w:val="00DF6515"/>
    <w:rsid w:val="00DF6610"/>
    <w:rsid w:val="00DF66A6"/>
    <w:rsid w:val="00DF675E"/>
    <w:rsid w:val="00DF6AF4"/>
    <w:rsid w:val="00DF6B60"/>
    <w:rsid w:val="00DF6E0B"/>
    <w:rsid w:val="00DF7037"/>
    <w:rsid w:val="00DF7054"/>
    <w:rsid w:val="00DF70AD"/>
    <w:rsid w:val="00DF717F"/>
    <w:rsid w:val="00DF7200"/>
    <w:rsid w:val="00DF7237"/>
    <w:rsid w:val="00DF72BF"/>
    <w:rsid w:val="00DF747D"/>
    <w:rsid w:val="00DF74D6"/>
    <w:rsid w:val="00DF7519"/>
    <w:rsid w:val="00DF765D"/>
    <w:rsid w:val="00DF7875"/>
    <w:rsid w:val="00DF79DE"/>
    <w:rsid w:val="00DF7A72"/>
    <w:rsid w:val="00DF7AD0"/>
    <w:rsid w:val="00DF7B67"/>
    <w:rsid w:val="00DF7CD3"/>
    <w:rsid w:val="00DF7E1D"/>
    <w:rsid w:val="00DF7F3D"/>
    <w:rsid w:val="00E00025"/>
    <w:rsid w:val="00E002E1"/>
    <w:rsid w:val="00E004DB"/>
    <w:rsid w:val="00E005B0"/>
    <w:rsid w:val="00E0074E"/>
    <w:rsid w:val="00E007D1"/>
    <w:rsid w:val="00E0083C"/>
    <w:rsid w:val="00E008F9"/>
    <w:rsid w:val="00E00B9B"/>
    <w:rsid w:val="00E00CFA"/>
    <w:rsid w:val="00E00E53"/>
    <w:rsid w:val="00E00EF7"/>
    <w:rsid w:val="00E01072"/>
    <w:rsid w:val="00E011BA"/>
    <w:rsid w:val="00E0124F"/>
    <w:rsid w:val="00E015CF"/>
    <w:rsid w:val="00E016D6"/>
    <w:rsid w:val="00E01801"/>
    <w:rsid w:val="00E018DF"/>
    <w:rsid w:val="00E01C48"/>
    <w:rsid w:val="00E01EB5"/>
    <w:rsid w:val="00E02477"/>
    <w:rsid w:val="00E02681"/>
    <w:rsid w:val="00E0284F"/>
    <w:rsid w:val="00E0290A"/>
    <w:rsid w:val="00E02AF4"/>
    <w:rsid w:val="00E0321F"/>
    <w:rsid w:val="00E03255"/>
    <w:rsid w:val="00E032E8"/>
    <w:rsid w:val="00E03380"/>
    <w:rsid w:val="00E033B0"/>
    <w:rsid w:val="00E035F7"/>
    <w:rsid w:val="00E03ABE"/>
    <w:rsid w:val="00E03B70"/>
    <w:rsid w:val="00E03BD3"/>
    <w:rsid w:val="00E03C09"/>
    <w:rsid w:val="00E03E0D"/>
    <w:rsid w:val="00E04217"/>
    <w:rsid w:val="00E044BD"/>
    <w:rsid w:val="00E048F5"/>
    <w:rsid w:val="00E04ED6"/>
    <w:rsid w:val="00E04EDE"/>
    <w:rsid w:val="00E0517C"/>
    <w:rsid w:val="00E051DC"/>
    <w:rsid w:val="00E054FC"/>
    <w:rsid w:val="00E0595B"/>
    <w:rsid w:val="00E059C2"/>
    <w:rsid w:val="00E05B9C"/>
    <w:rsid w:val="00E0603C"/>
    <w:rsid w:val="00E062A0"/>
    <w:rsid w:val="00E0631C"/>
    <w:rsid w:val="00E063E7"/>
    <w:rsid w:val="00E064EB"/>
    <w:rsid w:val="00E06613"/>
    <w:rsid w:val="00E0673D"/>
    <w:rsid w:val="00E068F8"/>
    <w:rsid w:val="00E06941"/>
    <w:rsid w:val="00E06B3C"/>
    <w:rsid w:val="00E06B6C"/>
    <w:rsid w:val="00E06C94"/>
    <w:rsid w:val="00E073B4"/>
    <w:rsid w:val="00E074D0"/>
    <w:rsid w:val="00E0770E"/>
    <w:rsid w:val="00E07B6F"/>
    <w:rsid w:val="00E07B79"/>
    <w:rsid w:val="00E07C1D"/>
    <w:rsid w:val="00E07CAB"/>
    <w:rsid w:val="00E1001B"/>
    <w:rsid w:val="00E104C6"/>
    <w:rsid w:val="00E104CB"/>
    <w:rsid w:val="00E10577"/>
    <w:rsid w:val="00E1059B"/>
    <w:rsid w:val="00E105FF"/>
    <w:rsid w:val="00E10731"/>
    <w:rsid w:val="00E10733"/>
    <w:rsid w:val="00E107C6"/>
    <w:rsid w:val="00E107E1"/>
    <w:rsid w:val="00E10953"/>
    <w:rsid w:val="00E10A4F"/>
    <w:rsid w:val="00E10BDA"/>
    <w:rsid w:val="00E10BF6"/>
    <w:rsid w:val="00E10BFE"/>
    <w:rsid w:val="00E10D7E"/>
    <w:rsid w:val="00E110E8"/>
    <w:rsid w:val="00E11393"/>
    <w:rsid w:val="00E11396"/>
    <w:rsid w:val="00E1142B"/>
    <w:rsid w:val="00E114D7"/>
    <w:rsid w:val="00E117EA"/>
    <w:rsid w:val="00E119D5"/>
    <w:rsid w:val="00E11C12"/>
    <w:rsid w:val="00E11E2E"/>
    <w:rsid w:val="00E11E4D"/>
    <w:rsid w:val="00E11E63"/>
    <w:rsid w:val="00E12008"/>
    <w:rsid w:val="00E1205F"/>
    <w:rsid w:val="00E12147"/>
    <w:rsid w:val="00E124EA"/>
    <w:rsid w:val="00E125A2"/>
    <w:rsid w:val="00E12706"/>
    <w:rsid w:val="00E12830"/>
    <w:rsid w:val="00E12923"/>
    <w:rsid w:val="00E1293D"/>
    <w:rsid w:val="00E12BDD"/>
    <w:rsid w:val="00E12E4F"/>
    <w:rsid w:val="00E12EE9"/>
    <w:rsid w:val="00E1316D"/>
    <w:rsid w:val="00E131A5"/>
    <w:rsid w:val="00E131D9"/>
    <w:rsid w:val="00E134D2"/>
    <w:rsid w:val="00E13605"/>
    <w:rsid w:val="00E1367F"/>
    <w:rsid w:val="00E1392C"/>
    <w:rsid w:val="00E13A67"/>
    <w:rsid w:val="00E13B0F"/>
    <w:rsid w:val="00E13D7D"/>
    <w:rsid w:val="00E14448"/>
    <w:rsid w:val="00E14451"/>
    <w:rsid w:val="00E145C4"/>
    <w:rsid w:val="00E146E2"/>
    <w:rsid w:val="00E14701"/>
    <w:rsid w:val="00E1475D"/>
    <w:rsid w:val="00E148A4"/>
    <w:rsid w:val="00E148ED"/>
    <w:rsid w:val="00E14A21"/>
    <w:rsid w:val="00E14AB8"/>
    <w:rsid w:val="00E14AE4"/>
    <w:rsid w:val="00E14CEC"/>
    <w:rsid w:val="00E15330"/>
    <w:rsid w:val="00E153B6"/>
    <w:rsid w:val="00E153E0"/>
    <w:rsid w:val="00E1564D"/>
    <w:rsid w:val="00E15728"/>
    <w:rsid w:val="00E15B78"/>
    <w:rsid w:val="00E15CA9"/>
    <w:rsid w:val="00E15E96"/>
    <w:rsid w:val="00E15F1E"/>
    <w:rsid w:val="00E16353"/>
    <w:rsid w:val="00E163BB"/>
    <w:rsid w:val="00E165FE"/>
    <w:rsid w:val="00E167F4"/>
    <w:rsid w:val="00E16C5D"/>
    <w:rsid w:val="00E16C61"/>
    <w:rsid w:val="00E16EEE"/>
    <w:rsid w:val="00E17034"/>
    <w:rsid w:val="00E170D8"/>
    <w:rsid w:val="00E17141"/>
    <w:rsid w:val="00E171C2"/>
    <w:rsid w:val="00E171CD"/>
    <w:rsid w:val="00E1727B"/>
    <w:rsid w:val="00E1745F"/>
    <w:rsid w:val="00E1747D"/>
    <w:rsid w:val="00E1750F"/>
    <w:rsid w:val="00E1777A"/>
    <w:rsid w:val="00E17885"/>
    <w:rsid w:val="00E17FAD"/>
    <w:rsid w:val="00E20079"/>
    <w:rsid w:val="00E202B2"/>
    <w:rsid w:val="00E204B8"/>
    <w:rsid w:val="00E20667"/>
    <w:rsid w:val="00E20670"/>
    <w:rsid w:val="00E2069D"/>
    <w:rsid w:val="00E2070C"/>
    <w:rsid w:val="00E20780"/>
    <w:rsid w:val="00E2079B"/>
    <w:rsid w:val="00E20AAC"/>
    <w:rsid w:val="00E20C6A"/>
    <w:rsid w:val="00E20CC3"/>
    <w:rsid w:val="00E20FE0"/>
    <w:rsid w:val="00E2121E"/>
    <w:rsid w:val="00E212E9"/>
    <w:rsid w:val="00E21967"/>
    <w:rsid w:val="00E21BAA"/>
    <w:rsid w:val="00E21CAB"/>
    <w:rsid w:val="00E2204B"/>
    <w:rsid w:val="00E2226D"/>
    <w:rsid w:val="00E2230E"/>
    <w:rsid w:val="00E22559"/>
    <w:rsid w:val="00E225B2"/>
    <w:rsid w:val="00E22767"/>
    <w:rsid w:val="00E22A1B"/>
    <w:rsid w:val="00E22A23"/>
    <w:rsid w:val="00E22BF9"/>
    <w:rsid w:val="00E22D44"/>
    <w:rsid w:val="00E22EEB"/>
    <w:rsid w:val="00E22F4F"/>
    <w:rsid w:val="00E22FBB"/>
    <w:rsid w:val="00E23096"/>
    <w:rsid w:val="00E231BD"/>
    <w:rsid w:val="00E23273"/>
    <w:rsid w:val="00E232AD"/>
    <w:rsid w:val="00E23311"/>
    <w:rsid w:val="00E2346E"/>
    <w:rsid w:val="00E23866"/>
    <w:rsid w:val="00E238CC"/>
    <w:rsid w:val="00E23956"/>
    <w:rsid w:val="00E23ADC"/>
    <w:rsid w:val="00E23C14"/>
    <w:rsid w:val="00E23DF8"/>
    <w:rsid w:val="00E23EA5"/>
    <w:rsid w:val="00E2421C"/>
    <w:rsid w:val="00E2428A"/>
    <w:rsid w:val="00E2460B"/>
    <w:rsid w:val="00E24921"/>
    <w:rsid w:val="00E24DFB"/>
    <w:rsid w:val="00E2511D"/>
    <w:rsid w:val="00E253FB"/>
    <w:rsid w:val="00E259E2"/>
    <w:rsid w:val="00E25B05"/>
    <w:rsid w:val="00E25B3A"/>
    <w:rsid w:val="00E25B9E"/>
    <w:rsid w:val="00E25EB8"/>
    <w:rsid w:val="00E25FBC"/>
    <w:rsid w:val="00E26108"/>
    <w:rsid w:val="00E2627D"/>
    <w:rsid w:val="00E26417"/>
    <w:rsid w:val="00E2658E"/>
    <w:rsid w:val="00E2659E"/>
    <w:rsid w:val="00E2671A"/>
    <w:rsid w:val="00E26761"/>
    <w:rsid w:val="00E2681B"/>
    <w:rsid w:val="00E26D3E"/>
    <w:rsid w:val="00E26F18"/>
    <w:rsid w:val="00E272C8"/>
    <w:rsid w:val="00E27430"/>
    <w:rsid w:val="00E27646"/>
    <w:rsid w:val="00E27B25"/>
    <w:rsid w:val="00E27C64"/>
    <w:rsid w:val="00E27CB8"/>
    <w:rsid w:val="00E27ECD"/>
    <w:rsid w:val="00E27FAF"/>
    <w:rsid w:val="00E302CC"/>
    <w:rsid w:val="00E302D6"/>
    <w:rsid w:val="00E30519"/>
    <w:rsid w:val="00E3079D"/>
    <w:rsid w:val="00E30944"/>
    <w:rsid w:val="00E30AE1"/>
    <w:rsid w:val="00E30BB6"/>
    <w:rsid w:val="00E30E91"/>
    <w:rsid w:val="00E30EC3"/>
    <w:rsid w:val="00E3110C"/>
    <w:rsid w:val="00E312A1"/>
    <w:rsid w:val="00E313C0"/>
    <w:rsid w:val="00E315E6"/>
    <w:rsid w:val="00E3167D"/>
    <w:rsid w:val="00E316C8"/>
    <w:rsid w:val="00E31707"/>
    <w:rsid w:val="00E3182D"/>
    <w:rsid w:val="00E31864"/>
    <w:rsid w:val="00E3198A"/>
    <w:rsid w:val="00E319D4"/>
    <w:rsid w:val="00E31CDD"/>
    <w:rsid w:val="00E31FFD"/>
    <w:rsid w:val="00E3209A"/>
    <w:rsid w:val="00E3228E"/>
    <w:rsid w:val="00E32348"/>
    <w:rsid w:val="00E32892"/>
    <w:rsid w:val="00E32AD2"/>
    <w:rsid w:val="00E32C7A"/>
    <w:rsid w:val="00E32D75"/>
    <w:rsid w:val="00E32D98"/>
    <w:rsid w:val="00E32E81"/>
    <w:rsid w:val="00E32F51"/>
    <w:rsid w:val="00E331E5"/>
    <w:rsid w:val="00E333CA"/>
    <w:rsid w:val="00E3340A"/>
    <w:rsid w:val="00E33437"/>
    <w:rsid w:val="00E3370D"/>
    <w:rsid w:val="00E33710"/>
    <w:rsid w:val="00E33726"/>
    <w:rsid w:val="00E3385C"/>
    <w:rsid w:val="00E33985"/>
    <w:rsid w:val="00E33B12"/>
    <w:rsid w:val="00E33BD0"/>
    <w:rsid w:val="00E33DA7"/>
    <w:rsid w:val="00E33EA2"/>
    <w:rsid w:val="00E33F33"/>
    <w:rsid w:val="00E33FBD"/>
    <w:rsid w:val="00E33FC5"/>
    <w:rsid w:val="00E3407D"/>
    <w:rsid w:val="00E34337"/>
    <w:rsid w:val="00E3471A"/>
    <w:rsid w:val="00E34753"/>
    <w:rsid w:val="00E3477D"/>
    <w:rsid w:val="00E348A8"/>
    <w:rsid w:val="00E34972"/>
    <w:rsid w:val="00E34AE8"/>
    <w:rsid w:val="00E34B66"/>
    <w:rsid w:val="00E34CF0"/>
    <w:rsid w:val="00E34DF1"/>
    <w:rsid w:val="00E34E8B"/>
    <w:rsid w:val="00E34EAA"/>
    <w:rsid w:val="00E34EDE"/>
    <w:rsid w:val="00E34FF1"/>
    <w:rsid w:val="00E353C5"/>
    <w:rsid w:val="00E3550B"/>
    <w:rsid w:val="00E355AD"/>
    <w:rsid w:val="00E355C8"/>
    <w:rsid w:val="00E35629"/>
    <w:rsid w:val="00E35903"/>
    <w:rsid w:val="00E35C3C"/>
    <w:rsid w:val="00E35D2A"/>
    <w:rsid w:val="00E35D4C"/>
    <w:rsid w:val="00E35E36"/>
    <w:rsid w:val="00E35F96"/>
    <w:rsid w:val="00E36092"/>
    <w:rsid w:val="00E36312"/>
    <w:rsid w:val="00E3651E"/>
    <w:rsid w:val="00E36532"/>
    <w:rsid w:val="00E365A5"/>
    <w:rsid w:val="00E369AD"/>
    <w:rsid w:val="00E36B3F"/>
    <w:rsid w:val="00E36C00"/>
    <w:rsid w:val="00E36C5B"/>
    <w:rsid w:val="00E36DFC"/>
    <w:rsid w:val="00E36E96"/>
    <w:rsid w:val="00E37144"/>
    <w:rsid w:val="00E37307"/>
    <w:rsid w:val="00E37427"/>
    <w:rsid w:val="00E374DE"/>
    <w:rsid w:val="00E37539"/>
    <w:rsid w:val="00E37683"/>
    <w:rsid w:val="00E37869"/>
    <w:rsid w:val="00E379FB"/>
    <w:rsid w:val="00E37B1F"/>
    <w:rsid w:val="00E37BBC"/>
    <w:rsid w:val="00E37C35"/>
    <w:rsid w:val="00E37CB8"/>
    <w:rsid w:val="00E37CBA"/>
    <w:rsid w:val="00E37F24"/>
    <w:rsid w:val="00E37F50"/>
    <w:rsid w:val="00E40011"/>
    <w:rsid w:val="00E4005E"/>
    <w:rsid w:val="00E4039A"/>
    <w:rsid w:val="00E40473"/>
    <w:rsid w:val="00E404ED"/>
    <w:rsid w:val="00E40826"/>
    <w:rsid w:val="00E408A4"/>
    <w:rsid w:val="00E40974"/>
    <w:rsid w:val="00E409F8"/>
    <w:rsid w:val="00E40A8D"/>
    <w:rsid w:val="00E40C63"/>
    <w:rsid w:val="00E40EF8"/>
    <w:rsid w:val="00E40F9E"/>
    <w:rsid w:val="00E40FB9"/>
    <w:rsid w:val="00E411F1"/>
    <w:rsid w:val="00E412D7"/>
    <w:rsid w:val="00E41570"/>
    <w:rsid w:val="00E4167A"/>
    <w:rsid w:val="00E41787"/>
    <w:rsid w:val="00E41791"/>
    <w:rsid w:val="00E417B9"/>
    <w:rsid w:val="00E41877"/>
    <w:rsid w:val="00E41B9B"/>
    <w:rsid w:val="00E4206C"/>
    <w:rsid w:val="00E421D7"/>
    <w:rsid w:val="00E423C1"/>
    <w:rsid w:val="00E42475"/>
    <w:rsid w:val="00E424F3"/>
    <w:rsid w:val="00E42610"/>
    <w:rsid w:val="00E426FE"/>
    <w:rsid w:val="00E4277E"/>
    <w:rsid w:val="00E429E0"/>
    <w:rsid w:val="00E42C43"/>
    <w:rsid w:val="00E42EE6"/>
    <w:rsid w:val="00E42F0D"/>
    <w:rsid w:val="00E42FB7"/>
    <w:rsid w:val="00E43563"/>
    <w:rsid w:val="00E436A6"/>
    <w:rsid w:val="00E438F9"/>
    <w:rsid w:val="00E43A7E"/>
    <w:rsid w:val="00E43B25"/>
    <w:rsid w:val="00E43BE0"/>
    <w:rsid w:val="00E43C03"/>
    <w:rsid w:val="00E43CE9"/>
    <w:rsid w:val="00E43DD5"/>
    <w:rsid w:val="00E43FF8"/>
    <w:rsid w:val="00E44092"/>
    <w:rsid w:val="00E44156"/>
    <w:rsid w:val="00E4424D"/>
    <w:rsid w:val="00E4493B"/>
    <w:rsid w:val="00E449DA"/>
    <w:rsid w:val="00E44A82"/>
    <w:rsid w:val="00E44ADA"/>
    <w:rsid w:val="00E44B8D"/>
    <w:rsid w:val="00E44EF0"/>
    <w:rsid w:val="00E45317"/>
    <w:rsid w:val="00E453B1"/>
    <w:rsid w:val="00E4549E"/>
    <w:rsid w:val="00E4559C"/>
    <w:rsid w:val="00E457A2"/>
    <w:rsid w:val="00E4584C"/>
    <w:rsid w:val="00E45DF7"/>
    <w:rsid w:val="00E46037"/>
    <w:rsid w:val="00E460A1"/>
    <w:rsid w:val="00E4639E"/>
    <w:rsid w:val="00E4655A"/>
    <w:rsid w:val="00E46560"/>
    <w:rsid w:val="00E4663F"/>
    <w:rsid w:val="00E467C2"/>
    <w:rsid w:val="00E46AEC"/>
    <w:rsid w:val="00E46B32"/>
    <w:rsid w:val="00E46C36"/>
    <w:rsid w:val="00E46D61"/>
    <w:rsid w:val="00E46F5C"/>
    <w:rsid w:val="00E47221"/>
    <w:rsid w:val="00E473A1"/>
    <w:rsid w:val="00E4785E"/>
    <w:rsid w:val="00E47955"/>
    <w:rsid w:val="00E479AF"/>
    <w:rsid w:val="00E47D94"/>
    <w:rsid w:val="00E47F1A"/>
    <w:rsid w:val="00E50062"/>
    <w:rsid w:val="00E500C4"/>
    <w:rsid w:val="00E5017E"/>
    <w:rsid w:val="00E5020E"/>
    <w:rsid w:val="00E504C8"/>
    <w:rsid w:val="00E50626"/>
    <w:rsid w:val="00E50725"/>
    <w:rsid w:val="00E507B8"/>
    <w:rsid w:val="00E50B11"/>
    <w:rsid w:val="00E50C67"/>
    <w:rsid w:val="00E50C8A"/>
    <w:rsid w:val="00E50CB6"/>
    <w:rsid w:val="00E50E83"/>
    <w:rsid w:val="00E51433"/>
    <w:rsid w:val="00E5179C"/>
    <w:rsid w:val="00E517A0"/>
    <w:rsid w:val="00E517EF"/>
    <w:rsid w:val="00E51826"/>
    <w:rsid w:val="00E519A2"/>
    <w:rsid w:val="00E51BED"/>
    <w:rsid w:val="00E51EAE"/>
    <w:rsid w:val="00E52314"/>
    <w:rsid w:val="00E524A7"/>
    <w:rsid w:val="00E52655"/>
    <w:rsid w:val="00E52666"/>
    <w:rsid w:val="00E527D5"/>
    <w:rsid w:val="00E52A3D"/>
    <w:rsid w:val="00E52ACB"/>
    <w:rsid w:val="00E52B3F"/>
    <w:rsid w:val="00E52B79"/>
    <w:rsid w:val="00E52BA7"/>
    <w:rsid w:val="00E52BE9"/>
    <w:rsid w:val="00E52E32"/>
    <w:rsid w:val="00E53140"/>
    <w:rsid w:val="00E5314D"/>
    <w:rsid w:val="00E533CD"/>
    <w:rsid w:val="00E53503"/>
    <w:rsid w:val="00E53748"/>
    <w:rsid w:val="00E53AC0"/>
    <w:rsid w:val="00E53E29"/>
    <w:rsid w:val="00E53E89"/>
    <w:rsid w:val="00E53EA0"/>
    <w:rsid w:val="00E53EC2"/>
    <w:rsid w:val="00E53F10"/>
    <w:rsid w:val="00E53F1E"/>
    <w:rsid w:val="00E5439B"/>
    <w:rsid w:val="00E54533"/>
    <w:rsid w:val="00E5465B"/>
    <w:rsid w:val="00E546CD"/>
    <w:rsid w:val="00E54BB3"/>
    <w:rsid w:val="00E54BD7"/>
    <w:rsid w:val="00E54C16"/>
    <w:rsid w:val="00E54D1A"/>
    <w:rsid w:val="00E54E6D"/>
    <w:rsid w:val="00E54F1A"/>
    <w:rsid w:val="00E550F6"/>
    <w:rsid w:val="00E5510F"/>
    <w:rsid w:val="00E55359"/>
    <w:rsid w:val="00E553C4"/>
    <w:rsid w:val="00E5558C"/>
    <w:rsid w:val="00E559BD"/>
    <w:rsid w:val="00E55A06"/>
    <w:rsid w:val="00E55BE2"/>
    <w:rsid w:val="00E55C03"/>
    <w:rsid w:val="00E55CEE"/>
    <w:rsid w:val="00E55D56"/>
    <w:rsid w:val="00E55DEE"/>
    <w:rsid w:val="00E55E16"/>
    <w:rsid w:val="00E55F2F"/>
    <w:rsid w:val="00E56334"/>
    <w:rsid w:val="00E5633E"/>
    <w:rsid w:val="00E56344"/>
    <w:rsid w:val="00E5636C"/>
    <w:rsid w:val="00E564FA"/>
    <w:rsid w:val="00E567B9"/>
    <w:rsid w:val="00E568B4"/>
    <w:rsid w:val="00E56A54"/>
    <w:rsid w:val="00E56AF1"/>
    <w:rsid w:val="00E56C71"/>
    <w:rsid w:val="00E56EFE"/>
    <w:rsid w:val="00E56F89"/>
    <w:rsid w:val="00E56FED"/>
    <w:rsid w:val="00E570FC"/>
    <w:rsid w:val="00E573BC"/>
    <w:rsid w:val="00E576F4"/>
    <w:rsid w:val="00E578A5"/>
    <w:rsid w:val="00E57921"/>
    <w:rsid w:val="00E57923"/>
    <w:rsid w:val="00E579EE"/>
    <w:rsid w:val="00E57AC0"/>
    <w:rsid w:val="00E57B6E"/>
    <w:rsid w:val="00E57B88"/>
    <w:rsid w:val="00E57C09"/>
    <w:rsid w:val="00E57DA2"/>
    <w:rsid w:val="00E57EE4"/>
    <w:rsid w:val="00E57FDB"/>
    <w:rsid w:val="00E57FFA"/>
    <w:rsid w:val="00E60060"/>
    <w:rsid w:val="00E603FB"/>
    <w:rsid w:val="00E6050E"/>
    <w:rsid w:val="00E60761"/>
    <w:rsid w:val="00E6087C"/>
    <w:rsid w:val="00E6087E"/>
    <w:rsid w:val="00E608E6"/>
    <w:rsid w:val="00E609BB"/>
    <w:rsid w:val="00E609D9"/>
    <w:rsid w:val="00E60C49"/>
    <w:rsid w:val="00E60CB4"/>
    <w:rsid w:val="00E60D0E"/>
    <w:rsid w:val="00E60EB7"/>
    <w:rsid w:val="00E61096"/>
    <w:rsid w:val="00E6136D"/>
    <w:rsid w:val="00E61427"/>
    <w:rsid w:val="00E614A4"/>
    <w:rsid w:val="00E61726"/>
    <w:rsid w:val="00E618C9"/>
    <w:rsid w:val="00E61BF7"/>
    <w:rsid w:val="00E61E84"/>
    <w:rsid w:val="00E61F9C"/>
    <w:rsid w:val="00E62194"/>
    <w:rsid w:val="00E622BC"/>
    <w:rsid w:val="00E6230C"/>
    <w:rsid w:val="00E62616"/>
    <w:rsid w:val="00E628BA"/>
    <w:rsid w:val="00E628E1"/>
    <w:rsid w:val="00E62C7B"/>
    <w:rsid w:val="00E62C84"/>
    <w:rsid w:val="00E62DAA"/>
    <w:rsid w:val="00E62DC9"/>
    <w:rsid w:val="00E62E98"/>
    <w:rsid w:val="00E62EEA"/>
    <w:rsid w:val="00E6303A"/>
    <w:rsid w:val="00E63228"/>
    <w:rsid w:val="00E633BE"/>
    <w:rsid w:val="00E634A1"/>
    <w:rsid w:val="00E63660"/>
    <w:rsid w:val="00E6375C"/>
    <w:rsid w:val="00E63BB4"/>
    <w:rsid w:val="00E63ED2"/>
    <w:rsid w:val="00E63F5E"/>
    <w:rsid w:val="00E6415F"/>
    <w:rsid w:val="00E64212"/>
    <w:rsid w:val="00E64327"/>
    <w:rsid w:val="00E64518"/>
    <w:rsid w:val="00E646A6"/>
    <w:rsid w:val="00E64A46"/>
    <w:rsid w:val="00E64B67"/>
    <w:rsid w:val="00E64E72"/>
    <w:rsid w:val="00E6515C"/>
    <w:rsid w:val="00E65176"/>
    <w:rsid w:val="00E65237"/>
    <w:rsid w:val="00E652AC"/>
    <w:rsid w:val="00E65453"/>
    <w:rsid w:val="00E6558F"/>
    <w:rsid w:val="00E655B6"/>
    <w:rsid w:val="00E65626"/>
    <w:rsid w:val="00E65792"/>
    <w:rsid w:val="00E6580E"/>
    <w:rsid w:val="00E65AEB"/>
    <w:rsid w:val="00E65CF8"/>
    <w:rsid w:val="00E65D9F"/>
    <w:rsid w:val="00E65E7D"/>
    <w:rsid w:val="00E65E9E"/>
    <w:rsid w:val="00E65EB8"/>
    <w:rsid w:val="00E66305"/>
    <w:rsid w:val="00E663A5"/>
    <w:rsid w:val="00E663F0"/>
    <w:rsid w:val="00E6647F"/>
    <w:rsid w:val="00E664ED"/>
    <w:rsid w:val="00E6663C"/>
    <w:rsid w:val="00E6670D"/>
    <w:rsid w:val="00E6679E"/>
    <w:rsid w:val="00E669F3"/>
    <w:rsid w:val="00E66C7D"/>
    <w:rsid w:val="00E66C84"/>
    <w:rsid w:val="00E66D34"/>
    <w:rsid w:val="00E66DF5"/>
    <w:rsid w:val="00E66E80"/>
    <w:rsid w:val="00E67266"/>
    <w:rsid w:val="00E673B4"/>
    <w:rsid w:val="00E6793E"/>
    <w:rsid w:val="00E67BA0"/>
    <w:rsid w:val="00E67D34"/>
    <w:rsid w:val="00E67D9A"/>
    <w:rsid w:val="00E67EDC"/>
    <w:rsid w:val="00E67F43"/>
    <w:rsid w:val="00E701C4"/>
    <w:rsid w:val="00E70504"/>
    <w:rsid w:val="00E705A9"/>
    <w:rsid w:val="00E707CF"/>
    <w:rsid w:val="00E70B1C"/>
    <w:rsid w:val="00E70E3E"/>
    <w:rsid w:val="00E70E6C"/>
    <w:rsid w:val="00E715FC"/>
    <w:rsid w:val="00E7168E"/>
    <w:rsid w:val="00E71794"/>
    <w:rsid w:val="00E71B1A"/>
    <w:rsid w:val="00E71B68"/>
    <w:rsid w:val="00E71F0E"/>
    <w:rsid w:val="00E72079"/>
    <w:rsid w:val="00E72148"/>
    <w:rsid w:val="00E72163"/>
    <w:rsid w:val="00E72196"/>
    <w:rsid w:val="00E72378"/>
    <w:rsid w:val="00E72614"/>
    <w:rsid w:val="00E7263D"/>
    <w:rsid w:val="00E7291E"/>
    <w:rsid w:val="00E72AC1"/>
    <w:rsid w:val="00E72D2A"/>
    <w:rsid w:val="00E72D79"/>
    <w:rsid w:val="00E72FAC"/>
    <w:rsid w:val="00E73069"/>
    <w:rsid w:val="00E730A3"/>
    <w:rsid w:val="00E73344"/>
    <w:rsid w:val="00E736DB"/>
    <w:rsid w:val="00E7390F"/>
    <w:rsid w:val="00E73A34"/>
    <w:rsid w:val="00E73E01"/>
    <w:rsid w:val="00E73EFA"/>
    <w:rsid w:val="00E741F7"/>
    <w:rsid w:val="00E74252"/>
    <w:rsid w:val="00E74852"/>
    <w:rsid w:val="00E7485D"/>
    <w:rsid w:val="00E748E7"/>
    <w:rsid w:val="00E74919"/>
    <w:rsid w:val="00E74979"/>
    <w:rsid w:val="00E749D6"/>
    <w:rsid w:val="00E74A2F"/>
    <w:rsid w:val="00E74B20"/>
    <w:rsid w:val="00E74D31"/>
    <w:rsid w:val="00E74E83"/>
    <w:rsid w:val="00E7527A"/>
    <w:rsid w:val="00E752D0"/>
    <w:rsid w:val="00E75552"/>
    <w:rsid w:val="00E759B5"/>
    <w:rsid w:val="00E759DB"/>
    <w:rsid w:val="00E759E4"/>
    <w:rsid w:val="00E75B63"/>
    <w:rsid w:val="00E75D52"/>
    <w:rsid w:val="00E75FEA"/>
    <w:rsid w:val="00E760E3"/>
    <w:rsid w:val="00E7612B"/>
    <w:rsid w:val="00E762C0"/>
    <w:rsid w:val="00E7634C"/>
    <w:rsid w:val="00E7635C"/>
    <w:rsid w:val="00E7650C"/>
    <w:rsid w:val="00E7658A"/>
    <w:rsid w:val="00E76705"/>
    <w:rsid w:val="00E76939"/>
    <w:rsid w:val="00E76963"/>
    <w:rsid w:val="00E76D51"/>
    <w:rsid w:val="00E774D3"/>
    <w:rsid w:val="00E775C7"/>
    <w:rsid w:val="00E77694"/>
    <w:rsid w:val="00E7799D"/>
    <w:rsid w:val="00E77BFD"/>
    <w:rsid w:val="00E77F8A"/>
    <w:rsid w:val="00E8009C"/>
    <w:rsid w:val="00E802BB"/>
    <w:rsid w:val="00E80464"/>
    <w:rsid w:val="00E80723"/>
    <w:rsid w:val="00E808CA"/>
    <w:rsid w:val="00E80A31"/>
    <w:rsid w:val="00E80EDE"/>
    <w:rsid w:val="00E80F0D"/>
    <w:rsid w:val="00E80F88"/>
    <w:rsid w:val="00E8117E"/>
    <w:rsid w:val="00E81336"/>
    <w:rsid w:val="00E813A0"/>
    <w:rsid w:val="00E81528"/>
    <w:rsid w:val="00E815DB"/>
    <w:rsid w:val="00E81609"/>
    <w:rsid w:val="00E817AC"/>
    <w:rsid w:val="00E81972"/>
    <w:rsid w:val="00E81F32"/>
    <w:rsid w:val="00E81F74"/>
    <w:rsid w:val="00E82001"/>
    <w:rsid w:val="00E82113"/>
    <w:rsid w:val="00E821AC"/>
    <w:rsid w:val="00E822DB"/>
    <w:rsid w:val="00E82578"/>
    <w:rsid w:val="00E8257E"/>
    <w:rsid w:val="00E8265A"/>
    <w:rsid w:val="00E8266E"/>
    <w:rsid w:val="00E826AE"/>
    <w:rsid w:val="00E8280D"/>
    <w:rsid w:val="00E82A21"/>
    <w:rsid w:val="00E82AB5"/>
    <w:rsid w:val="00E82AB6"/>
    <w:rsid w:val="00E82B3F"/>
    <w:rsid w:val="00E82BE8"/>
    <w:rsid w:val="00E82F16"/>
    <w:rsid w:val="00E8355C"/>
    <w:rsid w:val="00E838F4"/>
    <w:rsid w:val="00E83D79"/>
    <w:rsid w:val="00E83EAE"/>
    <w:rsid w:val="00E83FF5"/>
    <w:rsid w:val="00E84017"/>
    <w:rsid w:val="00E840A5"/>
    <w:rsid w:val="00E8450E"/>
    <w:rsid w:val="00E845D9"/>
    <w:rsid w:val="00E847F1"/>
    <w:rsid w:val="00E849A1"/>
    <w:rsid w:val="00E84ABD"/>
    <w:rsid w:val="00E84AD9"/>
    <w:rsid w:val="00E84D15"/>
    <w:rsid w:val="00E84D37"/>
    <w:rsid w:val="00E84E6A"/>
    <w:rsid w:val="00E84F17"/>
    <w:rsid w:val="00E84F68"/>
    <w:rsid w:val="00E8505D"/>
    <w:rsid w:val="00E851AB"/>
    <w:rsid w:val="00E85427"/>
    <w:rsid w:val="00E854D8"/>
    <w:rsid w:val="00E855F5"/>
    <w:rsid w:val="00E85763"/>
    <w:rsid w:val="00E85809"/>
    <w:rsid w:val="00E85B34"/>
    <w:rsid w:val="00E85C03"/>
    <w:rsid w:val="00E85C1E"/>
    <w:rsid w:val="00E85C5F"/>
    <w:rsid w:val="00E85F19"/>
    <w:rsid w:val="00E86005"/>
    <w:rsid w:val="00E86013"/>
    <w:rsid w:val="00E860B3"/>
    <w:rsid w:val="00E861C3"/>
    <w:rsid w:val="00E867E6"/>
    <w:rsid w:val="00E8691F"/>
    <w:rsid w:val="00E86A1F"/>
    <w:rsid w:val="00E86AF5"/>
    <w:rsid w:val="00E86BDB"/>
    <w:rsid w:val="00E86D68"/>
    <w:rsid w:val="00E86FB8"/>
    <w:rsid w:val="00E87031"/>
    <w:rsid w:val="00E8709C"/>
    <w:rsid w:val="00E872F0"/>
    <w:rsid w:val="00E875CC"/>
    <w:rsid w:val="00E87631"/>
    <w:rsid w:val="00E8764E"/>
    <w:rsid w:val="00E876D1"/>
    <w:rsid w:val="00E87916"/>
    <w:rsid w:val="00E879F1"/>
    <w:rsid w:val="00E87B20"/>
    <w:rsid w:val="00E87EF2"/>
    <w:rsid w:val="00E87F23"/>
    <w:rsid w:val="00E87F48"/>
    <w:rsid w:val="00E90014"/>
    <w:rsid w:val="00E90064"/>
    <w:rsid w:val="00E9026A"/>
    <w:rsid w:val="00E904BE"/>
    <w:rsid w:val="00E904EA"/>
    <w:rsid w:val="00E90508"/>
    <w:rsid w:val="00E90566"/>
    <w:rsid w:val="00E90583"/>
    <w:rsid w:val="00E906E4"/>
    <w:rsid w:val="00E908AE"/>
    <w:rsid w:val="00E9098C"/>
    <w:rsid w:val="00E90995"/>
    <w:rsid w:val="00E90A04"/>
    <w:rsid w:val="00E90AB7"/>
    <w:rsid w:val="00E90AC4"/>
    <w:rsid w:val="00E90C6E"/>
    <w:rsid w:val="00E90C71"/>
    <w:rsid w:val="00E90C7B"/>
    <w:rsid w:val="00E90CEA"/>
    <w:rsid w:val="00E90E65"/>
    <w:rsid w:val="00E9104D"/>
    <w:rsid w:val="00E9121A"/>
    <w:rsid w:val="00E91334"/>
    <w:rsid w:val="00E9168E"/>
    <w:rsid w:val="00E91805"/>
    <w:rsid w:val="00E918A7"/>
    <w:rsid w:val="00E918BF"/>
    <w:rsid w:val="00E91A61"/>
    <w:rsid w:val="00E91AAA"/>
    <w:rsid w:val="00E91B65"/>
    <w:rsid w:val="00E91CD5"/>
    <w:rsid w:val="00E91CEC"/>
    <w:rsid w:val="00E91EE6"/>
    <w:rsid w:val="00E9205E"/>
    <w:rsid w:val="00E920C5"/>
    <w:rsid w:val="00E92161"/>
    <w:rsid w:val="00E92403"/>
    <w:rsid w:val="00E9258A"/>
    <w:rsid w:val="00E927EB"/>
    <w:rsid w:val="00E927F9"/>
    <w:rsid w:val="00E929A5"/>
    <w:rsid w:val="00E92A6B"/>
    <w:rsid w:val="00E92C3B"/>
    <w:rsid w:val="00E92EB8"/>
    <w:rsid w:val="00E930FF"/>
    <w:rsid w:val="00E93192"/>
    <w:rsid w:val="00E931A4"/>
    <w:rsid w:val="00E932F6"/>
    <w:rsid w:val="00E9350E"/>
    <w:rsid w:val="00E93A13"/>
    <w:rsid w:val="00E93B33"/>
    <w:rsid w:val="00E93B46"/>
    <w:rsid w:val="00E93B59"/>
    <w:rsid w:val="00E93F7A"/>
    <w:rsid w:val="00E93F95"/>
    <w:rsid w:val="00E9401A"/>
    <w:rsid w:val="00E941E3"/>
    <w:rsid w:val="00E94599"/>
    <w:rsid w:val="00E947D6"/>
    <w:rsid w:val="00E94B44"/>
    <w:rsid w:val="00E94D68"/>
    <w:rsid w:val="00E94E4C"/>
    <w:rsid w:val="00E94E4D"/>
    <w:rsid w:val="00E94E70"/>
    <w:rsid w:val="00E94F17"/>
    <w:rsid w:val="00E95015"/>
    <w:rsid w:val="00E953D6"/>
    <w:rsid w:val="00E954EC"/>
    <w:rsid w:val="00E95775"/>
    <w:rsid w:val="00E957F4"/>
    <w:rsid w:val="00E95A36"/>
    <w:rsid w:val="00E95AD3"/>
    <w:rsid w:val="00E95B3D"/>
    <w:rsid w:val="00E960A6"/>
    <w:rsid w:val="00E960FA"/>
    <w:rsid w:val="00E96312"/>
    <w:rsid w:val="00E9644A"/>
    <w:rsid w:val="00E96508"/>
    <w:rsid w:val="00E9670E"/>
    <w:rsid w:val="00E96865"/>
    <w:rsid w:val="00E9690B"/>
    <w:rsid w:val="00E96B50"/>
    <w:rsid w:val="00E96D50"/>
    <w:rsid w:val="00E96E9C"/>
    <w:rsid w:val="00E96F22"/>
    <w:rsid w:val="00E9705E"/>
    <w:rsid w:val="00E97150"/>
    <w:rsid w:val="00E97317"/>
    <w:rsid w:val="00E97932"/>
    <w:rsid w:val="00E97C99"/>
    <w:rsid w:val="00E97E24"/>
    <w:rsid w:val="00E97F0E"/>
    <w:rsid w:val="00E97F78"/>
    <w:rsid w:val="00EA002A"/>
    <w:rsid w:val="00EA05AC"/>
    <w:rsid w:val="00EA0668"/>
    <w:rsid w:val="00EA0B3C"/>
    <w:rsid w:val="00EA0BD8"/>
    <w:rsid w:val="00EA0D61"/>
    <w:rsid w:val="00EA11AC"/>
    <w:rsid w:val="00EA123C"/>
    <w:rsid w:val="00EA13E4"/>
    <w:rsid w:val="00EA156B"/>
    <w:rsid w:val="00EA16BC"/>
    <w:rsid w:val="00EA1BF7"/>
    <w:rsid w:val="00EA1DBF"/>
    <w:rsid w:val="00EA1DD0"/>
    <w:rsid w:val="00EA1E00"/>
    <w:rsid w:val="00EA1FCF"/>
    <w:rsid w:val="00EA21F7"/>
    <w:rsid w:val="00EA22A9"/>
    <w:rsid w:val="00EA23FB"/>
    <w:rsid w:val="00EA24A2"/>
    <w:rsid w:val="00EA2598"/>
    <w:rsid w:val="00EA2A2B"/>
    <w:rsid w:val="00EA2C0A"/>
    <w:rsid w:val="00EA2E78"/>
    <w:rsid w:val="00EA3064"/>
    <w:rsid w:val="00EA3071"/>
    <w:rsid w:val="00EA3285"/>
    <w:rsid w:val="00EA3325"/>
    <w:rsid w:val="00EA3758"/>
    <w:rsid w:val="00EA3934"/>
    <w:rsid w:val="00EA3BCF"/>
    <w:rsid w:val="00EA3CFF"/>
    <w:rsid w:val="00EA3D1B"/>
    <w:rsid w:val="00EA3DFC"/>
    <w:rsid w:val="00EA3E3D"/>
    <w:rsid w:val="00EA3F0D"/>
    <w:rsid w:val="00EA3FC1"/>
    <w:rsid w:val="00EA44DC"/>
    <w:rsid w:val="00EA46D0"/>
    <w:rsid w:val="00EA47CD"/>
    <w:rsid w:val="00EA4870"/>
    <w:rsid w:val="00EA48EF"/>
    <w:rsid w:val="00EA4E18"/>
    <w:rsid w:val="00EA5060"/>
    <w:rsid w:val="00EA5094"/>
    <w:rsid w:val="00EA528C"/>
    <w:rsid w:val="00EA5330"/>
    <w:rsid w:val="00EA54FD"/>
    <w:rsid w:val="00EA5506"/>
    <w:rsid w:val="00EA556B"/>
    <w:rsid w:val="00EA5B37"/>
    <w:rsid w:val="00EA5B43"/>
    <w:rsid w:val="00EA5C3D"/>
    <w:rsid w:val="00EA61FF"/>
    <w:rsid w:val="00EA64DE"/>
    <w:rsid w:val="00EA655F"/>
    <w:rsid w:val="00EA6591"/>
    <w:rsid w:val="00EA67B6"/>
    <w:rsid w:val="00EA68C3"/>
    <w:rsid w:val="00EA6CF1"/>
    <w:rsid w:val="00EA6D99"/>
    <w:rsid w:val="00EA6E61"/>
    <w:rsid w:val="00EA70CB"/>
    <w:rsid w:val="00EA747C"/>
    <w:rsid w:val="00EA7634"/>
    <w:rsid w:val="00EA7662"/>
    <w:rsid w:val="00EA77EC"/>
    <w:rsid w:val="00EA788F"/>
    <w:rsid w:val="00EA78DD"/>
    <w:rsid w:val="00EA78E8"/>
    <w:rsid w:val="00EA7936"/>
    <w:rsid w:val="00EA7DB6"/>
    <w:rsid w:val="00EA7DB9"/>
    <w:rsid w:val="00EA7F7E"/>
    <w:rsid w:val="00EB0052"/>
    <w:rsid w:val="00EB0183"/>
    <w:rsid w:val="00EB029B"/>
    <w:rsid w:val="00EB0320"/>
    <w:rsid w:val="00EB050F"/>
    <w:rsid w:val="00EB0596"/>
    <w:rsid w:val="00EB06DA"/>
    <w:rsid w:val="00EB07A8"/>
    <w:rsid w:val="00EB0C7E"/>
    <w:rsid w:val="00EB0D8A"/>
    <w:rsid w:val="00EB0F91"/>
    <w:rsid w:val="00EB12DC"/>
    <w:rsid w:val="00EB134A"/>
    <w:rsid w:val="00EB14D7"/>
    <w:rsid w:val="00EB14EE"/>
    <w:rsid w:val="00EB161A"/>
    <w:rsid w:val="00EB1A1F"/>
    <w:rsid w:val="00EB1C7F"/>
    <w:rsid w:val="00EB1D37"/>
    <w:rsid w:val="00EB1EDC"/>
    <w:rsid w:val="00EB209A"/>
    <w:rsid w:val="00EB26B6"/>
    <w:rsid w:val="00EB273B"/>
    <w:rsid w:val="00EB28F1"/>
    <w:rsid w:val="00EB2C3F"/>
    <w:rsid w:val="00EB2CFC"/>
    <w:rsid w:val="00EB2DC2"/>
    <w:rsid w:val="00EB2F05"/>
    <w:rsid w:val="00EB2FD0"/>
    <w:rsid w:val="00EB3093"/>
    <w:rsid w:val="00EB3099"/>
    <w:rsid w:val="00EB31E0"/>
    <w:rsid w:val="00EB31F4"/>
    <w:rsid w:val="00EB322E"/>
    <w:rsid w:val="00EB32BD"/>
    <w:rsid w:val="00EB34CC"/>
    <w:rsid w:val="00EB3526"/>
    <w:rsid w:val="00EB390F"/>
    <w:rsid w:val="00EB3DD5"/>
    <w:rsid w:val="00EB3E9A"/>
    <w:rsid w:val="00EB4112"/>
    <w:rsid w:val="00EB458B"/>
    <w:rsid w:val="00EB45D7"/>
    <w:rsid w:val="00EB46D6"/>
    <w:rsid w:val="00EB4763"/>
    <w:rsid w:val="00EB481B"/>
    <w:rsid w:val="00EB48A2"/>
    <w:rsid w:val="00EB494A"/>
    <w:rsid w:val="00EB4B3F"/>
    <w:rsid w:val="00EB4C22"/>
    <w:rsid w:val="00EB4CE0"/>
    <w:rsid w:val="00EB4FF2"/>
    <w:rsid w:val="00EB5118"/>
    <w:rsid w:val="00EB51DA"/>
    <w:rsid w:val="00EB53A6"/>
    <w:rsid w:val="00EB5484"/>
    <w:rsid w:val="00EB54C1"/>
    <w:rsid w:val="00EB590C"/>
    <w:rsid w:val="00EB5C3C"/>
    <w:rsid w:val="00EB5C87"/>
    <w:rsid w:val="00EB6038"/>
    <w:rsid w:val="00EB6101"/>
    <w:rsid w:val="00EB6290"/>
    <w:rsid w:val="00EB629E"/>
    <w:rsid w:val="00EB631F"/>
    <w:rsid w:val="00EB66E4"/>
    <w:rsid w:val="00EB6770"/>
    <w:rsid w:val="00EB68CB"/>
    <w:rsid w:val="00EB6D59"/>
    <w:rsid w:val="00EB6E40"/>
    <w:rsid w:val="00EB6E4B"/>
    <w:rsid w:val="00EB707B"/>
    <w:rsid w:val="00EB7786"/>
    <w:rsid w:val="00EB78D9"/>
    <w:rsid w:val="00EB796D"/>
    <w:rsid w:val="00EB7A71"/>
    <w:rsid w:val="00EB7E9D"/>
    <w:rsid w:val="00EC0125"/>
    <w:rsid w:val="00EC04B6"/>
    <w:rsid w:val="00EC0634"/>
    <w:rsid w:val="00EC09A4"/>
    <w:rsid w:val="00EC09DA"/>
    <w:rsid w:val="00EC0A2C"/>
    <w:rsid w:val="00EC0BEB"/>
    <w:rsid w:val="00EC0D21"/>
    <w:rsid w:val="00EC0D31"/>
    <w:rsid w:val="00EC0DB2"/>
    <w:rsid w:val="00EC0F2B"/>
    <w:rsid w:val="00EC0FAE"/>
    <w:rsid w:val="00EC1021"/>
    <w:rsid w:val="00EC10CA"/>
    <w:rsid w:val="00EC129D"/>
    <w:rsid w:val="00EC1313"/>
    <w:rsid w:val="00EC1348"/>
    <w:rsid w:val="00EC142F"/>
    <w:rsid w:val="00EC1480"/>
    <w:rsid w:val="00EC15B3"/>
    <w:rsid w:val="00EC17B3"/>
    <w:rsid w:val="00EC1941"/>
    <w:rsid w:val="00EC1A53"/>
    <w:rsid w:val="00EC1AC2"/>
    <w:rsid w:val="00EC1BA2"/>
    <w:rsid w:val="00EC2107"/>
    <w:rsid w:val="00EC220C"/>
    <w:rsid w:val="00EC2331"/>
    <w:rsid w:val="00EC27DD"/>
    <w:rsid w:val="00EC281E"/>
    <w:rsid w:val="00EC287C"/>
    <w:rsid w:val="00EC2A8B"/>
    <w:rsid w:val="00EC2DB8"/>
    <w:rsid w:val="00EC2EAE"/>
    <w:rsid w:val="00EC2F5A"/>
    <w:rsid w:val="00EC3110"/>
    <w:rsid w:val="00EC31D0"/>
    <w:rsid w:val="00EC31E9"/>
    <w:rsid w:val="00EC3340"/>
    <w:rsid w:val="00EC349A"/>
    <w:rsid w:val="00EC3617"/>
    <w:rsid w:val="00EC374C"/>
    <w:rsid w:val="00EC3755"/>
    <w:rsid w:val="00EC37A1"/>
    <w:rsid w:val="00EC39E7"/>
    <w:rsid w:val="00EC3B7C"/>
    <w:rsid w:val="00EC3D2D"/>
    <w:rsid w:val="00EC3D92"/>
    <w:rsid w:val="00EC3DB8"/>
    <w:rsid w:val="00EC3F32"/>
    <w:rsid w:val="00EC3F3F"/>
    <w:rsid w:val="00EC43F9"/>
    <w:rsid w:val="00EC496B"/>
    <w:rsid w:val="00EC4AA8"/>
    <w:rsid w:val="00EC4B3E"/>
    <w:rsid w:val="00EC4CB8"/>
    <w:rsid w:val="00EC5012"/>
    <w:rsid w:val="00EC502A"/>
    <w:rsid w:val="00EC5065"/>
    <w:rsid w:val="00EC507A"/>
    <w:rsid w:val="00EC50A7"/>
    <w:rsid w:val="00EC50EB"/>
    <w:rsid w:val="00EC5105"/>
    <w:rsid w:val="00EC53BA"/>
    <w:rsid w:val="00EC5469"/>
    <w:rsid w:val="00EC586C"/>
    <w:rsid w:val="00EC5A03"/>
    <w:rsid w:val="00EC5A65"/>
    <w:rsid w:val="00EC5C57"/>
    <w:rsid w:val="00EC5F7E"/>
    <w:rsid w:val="00EC62BA"/>
    <w:rsid w:val="00EC6309"/>
    <w:rsid w:val="00EC6344"/>
    <w:rsid w:val="00EC6B86"/>
    <w:rsid w:val="00EC6B93"/>
    <w:rsid w:val="00EC6F6D"/>
    <w:rsid w:val="00EC6F71"/>
    <w:rsid w:val="00EC6FD0"/>
    <w:rsid w:val="00EC715D"/>
    <w:rsid w:val="00EC73E7"/>
    <w:rsid w:val="00EC7AAD"/>
    <w:rsid w:val="00EC7E8E"/>
    <w:rsid w:val="00ED013A"/>
    <w:rsid w:val="00ED0156"/>
    <w:rsid w:val="00ED015D"/>
    <w:rsid w:val="00ED01AE"/>
    <w:rsid w:val="00ED01EE"/>
    <w:rsid w:val="00ED02B7"/>
    <w:rsid w:val="00ED03B6"/>
    <w:rsid w:val="00ED0449"/>
    <w:rsid w:val="00ED05E0"/>
    <w:rsid w:val="00ED06F9"/>
    <w:rsid w:val="00ED0843"/>
    <w:rsid w:val="00ED0863"/>
    <w:rsid w:val="00ED093D"/>
    <w:rsid w:val="00ED11BA"/>
    <w:rsid w:val="00ED129F"/>
    <w:rsid w:val="00ED12EF"/>
    <w:rsid w:val="00ED1300"/>
    <w:rsid w:val="00ED145C"/>
    <w:rsid w:val="00ED17D8"/>
    <w:rsid w:val="00ED18F6"/>
    <w:rsid w:val="00ED19AE"/>
    <w:rsid w:val="00ED1A43"/>
    <w:rsid w:val="00ED1C27"/>
    <w:rsid w:val="00ED1C40"/>
    <w:rsid w:val="00ED1E82"/>
    <w:rsid w:val="00ED1F72"/>
    <w:rsid w:val="00ED1FFF"/>
    <w:rsid w:val="00ED2465"/>
    <w:rsid w:val="00ED2727"/>
    <w:rsid w:val="00ED2759"/>
    <w:rsid w:val="00ED2762"/>
    <w:rsid w:val="00ED2872"/>
    <w:rsid w:val="00ED2A0A"/>
    <w:rsid w:val="00ED2A0B"/>
    <w:rsid w:val="00ED2A2B"/>
    <w:rsid w:val="00ED2DDA"/>
    <w:rsid w:val="00ED2E03"/>
    <w:rsid w:val="00ED2E59"/>
    <w:rsid w:val="00ED3027"/>
    <w:rsid w:val="00ED317C"/>
    <w:rsid w:val="00ED31EB"/>
    <w:rsid w:val="00ED323E"/>
    <w:rsid w:val="00ED3428"/>
    <w:rsid w:val="00ED35EF"/>
    <w:rsid w:val="00ED36CD"/>
    <w:rsid w:val="00ED3918"/>
    <w:rsid w:val="00ED3AC8"/>
    <w:rsid w:val="00ED3B27"/>
    <w:rsid w:val="00ED3D89"/>
    <w:rsid w:val="00ED3DE8"/>
    <w:rsid w:val="00ED4044"/>
    <w:rsid w:val="00ED41A2"/>
    <w:rsid w:val="00ED41B1"/>
    <w:rsid w:val="00ED43CB"/>
    <w:rsid w:val="00ED45AF"/>
    <w:rsid w:val="00ED45FD"/>
    <w:rsid w:val="00ED4B16"/>
    <w:rsid w:val="00ED4C00"/>
    <w:rsid w:val="00ED4C0B"/>
    <w:rsid w:val="00ED4C4A"/>
    <w:rsid w:val="00ED4C7A"/>
    <w:rsid w:val="00ED4D44"/>
    <w:rsid w:val="00ED4DD6"/>
    <w:rsid w:val="00ED4F89"/>
    <w:rsid w:val="00ED5532"/>
    <w:rsid w:val="00ED55FD"/>
    <w:rsid w:val="00ED58E1"/>
    <w:rsid w:val="00ED5BF4"/>
    <w:rsid w:val="00ED5D06"/>
    <w:rsid w:val="00ED5E54"/>
    <w:rsid w:val="00ED5F83"/>
    <w:rsid w:val="00ED6006"/>
    <w:rsid w:val="00ED601F"/>
    <w:rsid w:val="00ED6032"/>
    <w:rsid w:val="00ED6252"/>
    <w:rsid w:val="00ED63BD"/>
    <w:rsid w:val="00ED63FF"/>
    <w:rsid w:val="00ED64E9"/>
    <w:rsid w:val="00ED6502"/>
    <w:rsid w:val="00ED6749"/>
    <w:rsid w:val="00ED67D0"/>
    <w:rsid w:val="00ED6C3B"/>
    <w:rsid w:val="00ED6CA0"/>
    <w:rsid w:val="00ED7207"/>
    <w:rsid w:val="00ED74D0"/>
    <w:rsid w:val="00ED74EC"/>
    <w:rsid w:val="00ED7A77"/>
    <w:rsid w:val="00ED7C15"/>
    <w:rsid w:val="00ED7ED3"/>
    <w:rsid w:val="00ED7F33"/>
    <w:rsid w:val="00EE055F"/>
    <w:rsid w:val="00EE0883"/>
    <w:rsid w:val="00EE0CD5"/>
    <w:rsid w:val="00EE0F86"/>
    <w:rsid w:val="00EE11C8"/>
    <w:rsid w:val="00EE11F0"/>
    <w:rsid w:val="00EE128E"/>
    <w:rsid w:val="00EE139E"/>
    <w:rsid w:val="00EE139F"/>
    <w:rsid w:val="00EE1516"/>
    <w:rsid w:val="00EE1EA7"/>
    <w:rsid w:val="00EE20E3"/>
    <w:rsid w:val="00EE2650"/>
    <w:rsid w:val="00EE26BE"/>
    <w:rsid w:val="00EE283E"/>
    <w:rsid w:val="00EE289C"/>
    <w:rsid w:val="00EE2928"/>
    <w:rsid w:val="00EE2B7E"/>
    <w:rsid w:val="00EE2C47"/>
    <w:rsid w:val="00EE300C"/>
    <w:rsid w:val="00EE3111"/>
    <w:rsid w:val="00EE313F"/>
    <w:rsid w:val="00EE3158"/>
    <w:rsid w:val="00EE33E0"/>
    <w:rsid w:val="00EE34A2"/>
    <w:rsid w:val="00EE34E1"/>
    <w:rsid w:val="00EE35BD"/>
    <w:rsid w:val="00EE3897"/>
    <w:rsid w:val="00EE38F3"/>
    <w:rsid w:val="00EE3CCD"/>
    <w:rsid w:val="00EE3DE6"/>
    <w:rsid w:val="00EE3ED4"/>
    <w:rsid w:val="00EE3F33"/>
    <w:rsid w:val="00EE41CB"/>
    <w:rsid w:val="00EE46F5"/>
    <w:rsid w:val="00EE4729"/>
    <w:rsid w:val="00EE477C"/>
    <w:rsid w:val="00EE48F1"/>
    <w:rsid w:val="00EE495F"/>
    <w:rsid w:val="00EE4C8D"/>
    <w:rsid w:val="00EE4D73"/>
    <w:rsid w:val="00EE4FD5"/>
    <w:rsid w:val="00EE5110"/>
    <w:rsid w:val="00EE513E"/>
    <w:rsid w:val="00EE52B4"/>
    <w:rsid w:val="00EE58E5"/>
    <w:rsid w:val="00EE5994"/>
    <w:rsid w:val="00EE5A14"/>
    <w:rsid w:val="00EE5A35"/>
    <w:rsid w:val="00EE5E78"/>
    <w:rsid w:val="00EE607A"/>
    <w:rsid w:val="00EE61FA"/>
    <w:rsid w:val="00EE64BC"/>
    <w:rsid w:val="00EE6692"/>
    <w:rsid w:val="00EE6ABC"/>
    <w:rsid w:val="00EE6DF4"/>
    <w:rsid w:val="00EE6EC2"/>
    <w:rsid w:val="00EE7D28"/>
    <w:rsid w:val="00EE7DC9"/>
    <w:rsid w:val="00EE7E04"/>
    <w:rsid w:val="00EE7EF2"/>
    <w:rsid w:val="00EF00AF"/>
    <w:rsid w:val="00EF0169"/>
    <w:rsid w:val="00EF0214"/>
    <w:rsid w:val="00EF0335"/>
    <w:rsid w:val="00EF0405"/>
    <w:rsid w:val="00EF066E"/>
    <w:rsid w:val="00EF06EE"/>
    <w:rsid w:val="00EF081E"/>
    <w:rsid w:val="00EF08E4"/>
    <w:rsid w:val="00EF098B"/>
    <w:rsid w:val="00EF09FC"/>
    <w:rsid w:val="00EF0A2A"/>
    <w:rsid w:val="00EF0AA7"/>
    <w:rsid w:val="00EF0B07"/>
    <w:rsid w:val="00EF0B83"/>
    <w:rsid w:val="00EF0BA5"/>
    <w:rsid w:val="00EF0E43"/>
    <w:rsid w:val="00EF0F72"/>
    <w:rsid w:val="00EF10F5"/>
    <w:rsid w:val="00EF1272"/>
    <w:rsid w:val="00EF13B9"/>
    <w:rsid w:val="00EF1424"/>
    <w:rsid w:val="00EF153E"/>
    <w:rsid w:val="00EF16E0"/>
    <w:rsid w:val="00EF177D"/>
    <w:rsid w:val="00EF1980"/>
    <w:rsid w:val="00EF1992"/>
    <w:rsid w:val="00EF1ABE"/>
    <w:rsid w:val="00EF1D16"/>
    <w:rsid w:val="00EF1D66"/>
    <w:rsid w:val="00EF1E29"/>
    <w:rsid w:val="00EF1E66"/>
    <w:rsid w:val="00EF1E9F"/>
    <w:rsid w:val="00EF1F4F"/>
    <w:rsid w:val="00EF2244"/>
    <w:rsid w:val="00EF26CA"/>
    <w:rsid w:val="00EF2892"/>
    <w:rsid w:val="00EF2ACA"/>
    <w:rsid w:val="00EF2F76"/>
    <w:rsid w:val="00EF34F4"/>
    <w:rsid w:val="00EF3587"/>
    <w:rsid w:val="00EF3649"/>
    <w:rsid w:val="00EF376C"/>
    <w:rsid w:val="00EF395E"/>
    <w:rsid w:val="00EF3D62"/>
    <w:rsid w:val="00EF4384"/>
    <w:rsid w:val="00EF450E"/>
    <w:rsid w:val="00EF45FF"/>
    <w:rsid w:val="00EF470E"/>
    <w:rsid w:val="00EF47BF"/>
    <w:rsid w:val="00EF4801"/>
    <w:rsid w:val="00EF4C03"/>
    <w:rsid w:val="00EF4C48"/>
    <w:rsid w:val="00EF4D8C"/>
    <w:rsid w:val="00EF4E71"/>
    <w:rsid w:val="00EF4FA3"/>
    <w:rsid w:val="00EF507A"/>
    <w:rsid w:val="00EF515A"/>
    <w:rsid w:val="00EF519B"/>
    <w:rsid w:val="00EF533F"/>
    <w:rsid w:val="00EF540A"/>
    <w:rsid w:val="00EF54A8"/>
    <w:rsid w:val="00EF5603"/>
    <w:rsid w:val="00EF5736"/>
    <w:rsid w:val="00EF5797"/>
    <w:rsid w:val="00EF57A4"/>
    <w:rsid w:val="00EF5911"/>
    <w:rsid w:val="00EF59FD"/>
    <w:rsid w:val="00EF5A20"/>
    <w:rsid w:val="00EF5A34"/>
    <w:rsid w:val="00EF5A7F"/>
    <w:rsid w:val="00EF5CA1"/>
    <w:rsid w:val="00EF5E80"/>
    <w:rsid w:val="00EF6019"/>
    <w:rsid w:val="00EF6137"/>
    <w:rsid w:val="00EF6177"/>
    <w:rsid w:val="00EF623E"/>
    <w:rsid w:val="00EF634C"/>
    <w:rsid w:val="00EF6429"/>
    <w:rsid w:val="00EF66D1"/>
    <w:rsid w:val="00EF6B8C"/>
    <w:rsid w:val="00EF6BA1"/>
    <w:rsid w:val="00EF6BC9"/>
    <w:rsid w:val="00EF6C1E"/>
    <w:rsid w:val="00EF6C9F"/>
    <w:rsid w:val="00EF6DB4"/>
    <w:rsid w:val="00EF6EF3"/>
    <w:rsid w:val="00EF6FB6"/>
    <w:rsid w:val="00EF7074"/>
    <w:rsid w:val="00EF7203"/>
    <w:rsid w:val="00EF7280"/>
    <w:rsid w:val="00EF736A"/>
    <w:rsid w:val="00EF771C"/>
    <w:rsid w:val="00EF7812"/>
    <w:rsid w:val="00EF7877"/>
    <w:rsid w:val="00EF7901"/>
    <w:rsid w:val="00EF7A2D"/>
    <w:rsid w:val="00EF7A8B"/>
    <w:rsid w:val="00EF7B63"/>
    <w:rsid w:val="00EF7BB3"/>
    <w:rsid w:val="00F00432"/>
    <w:rsid w:val="00F007C5"/>
    <w:rsid w:val="00F00ADD"/>
    <w:rsid w:val="00F00B0C"/>
    <w:rsid w:val="00F00D05"/>
    <w:rsid w:val="00F00D43"/>
    <w:rsid w:val="00F010EB"/>
    <w:rsid w:val="00F0117F"/>
    <w:rsid w:val="00F01253"/>
    <w:rsid w:val="00F0135E"/>
    <w:rsid w:val="00F013AF"/>
    <w:rsid w:val="00F0168A"/>
    <w:rsid w:val="00F01716"/>
    <w:rsid w:val="00F01ABB"/>
    <w:rsid w:val="00F01D82"/>
    <w:rsid w:val="00F01D90"/>
    <w:rsid w:val="00F01DC8"/>
    <w:rsid w:val="00F01FF0"/>
    <w:rsid w:val="00F02056"/>
    <w:rsid w:val="00F02288"/>
    <w:rsid w:val="00F022E8"/>
    <w:rsid w:val="00F02625"/>
    <w:rsid w:val="00F0279F"/>
    <w:rsid w:val="00F02883"/>
    <w:rsid w:val="00F02BC8"/>
    <w:rsid w:val="00F02E1E"/>
    <w:rsid w:val="00F02E25"/>
    <w:rsid w:val="00F02F08"/>
    <w:rsid w:val="00F02FF7"/>
    <w:rsid w:val="00F03013"/>
    <w:rsid w:val="00F03028"/>
    <w:rsid w:val="00F0316B"/>
    <w:rsid w:val="00F031E8"/>
    <w:rsid w:val="00F0323F"/>
    <w:rsid w:val="00F0325A"/>
    <w:rsid w:val="00F0346E"/>
    <w:rsid w:val="00F03540"/>
    <w:rsid w:val="00F035E8"/>
    <w:rsid w:val="00F0362E"/>
    <w:rsid w:val="00F037A1"/>
    <w:rsid w:val="00F0388E"/>
    <w:rsid w:val="00F038B3"/>
    <w:rsid w:val="00F039B5"/>
    <w:rsid w:val="00F03FF8"/>
    <w:rsid w:val="00F041AD"/>
    <w:rsid w:val="00F04272"/>
    <w:rsid w:val="00F04283"/>
    <w:rsid w:val="00F045F4"/>
    <w:rsid w:val="00F0468C"/>
    <w:rsid w:val="00F046EC"/>
    <w:rsid w:val="00F04858"/>
    <w:rsid w:val="00F04990"/>
    <w:rsid w:val="00F04A87"/>
    <w:rsid w:val="00F04B4A"/>
    <w:rsid w:val="00F04D52"/>
    <w:rsid w:val="00F04E20"/>
    <w:rsid w:val="00F04FF7"/>
    <w:rsid w:val="00F05041"/>
    <w:rsid w:val="00F050C0"/>
    <w:rsid w:val="00F053CF"/>
    <w:rsid w:val="00F055AF"/>
    <w:rsid w:val="00F05624"/>
    <w:rsid w:val="00F05895"/>
    <w:rsid w:val="00F05955"/>
    <w:rsid w:val="00F059A1"/>
    <w:rsid w:val="00F059BE"/>
    <w:rsid w:val="00F059EB"/>
    <w:rsid w:val="00F05A3E"/>
    <w:rsid w:val="00F05A56"/>
    <w:rsid w:val="00F05C74"/>
    <w:rsid w:val="00F05D9E"/>
    <w:rsid w:val="00F06046"/>
    <w:rsid w:val="00F0619C"/>
    <w:rsid w:val="00F061B7"/>
    <w:rsid w:val="00F061CC"/>
    <w:rsid w:val="00F06361"/>
    <w:rsid w:val="00F066F9"/>
    <w:rsid w:val="00F0671E"/>
    <w:rsid w:val="00F0698A"/>
    <w:rsid w:val="00F06BFD"/>
    <w:rsid w:val="00F06DEA"/>
    <w:rsid w:val="00F070D4"/>
    <w:rsid w:val="00F075EE"/>
    <w:rsid w:val="00F0761D"/>
    <w:rsid w:val="00F077A4"/>
    <w:rsid w:val="00F07ACF"/>
    <w:rsid w:val="00F07B2E"/>
    <w:rsid w:val="00F07B3F"/>
    <w:rsid w:val="00F07B6F"/>
    <w:rsid w:val="00F07D5B"/>
    <w:rsid w:val="00F07E48"/>
    <w:rsid w:val="00F07F56"/>
    <w:rsid w:val="00F07F95"/>
    <w:rsid w:val="00F07FD5"/>
    <w:rsid w:val="00F07FF6"/>
    <w:rsid w:val="00F10169"/>
    <w:rsid w:val="00F10189"/>
    <w:rsid w:val="00F1033E"/>
    <w:rsid w:val="00F106FA"/>
    <w:rsid w:val="00F10850"/>
    <w:rsid w:val="00F1090F"/>
    <w:rsid w:val="00F109DA"/>
    <w:rsid w:val="00F109E2"/>
    <w:rsid w:val="00F10A37"/>
    <w:rsid w:val="00F10A83"/>
    <w:rsid w:val="00F10BDD"/>
    <w:rsid w:val="00F10EC6"/>
    <w:rsid w:val="00F10EDD"/>
    <w:rsid w:val="00F10F35"/>
    <w:rsid w:val="00F11089"/>
    <w:rsid w:val="00F1126B"/>
    <w:rsid w:val="00F11406"/>
    <w:rsid w:val="00F11443"/>
    <w:rsid w:val="00F1150E"/>
    <w:rsid w:val="00F11897"/>
    <w:rsid w:val="00F11911"/>
    <w:rsid w:val="00F1194E"/>
    <w:rsid w:val="00F11A3F"/>
    <w:rsid w:val="00F11AA3"/>
    <w:rsid w:val="00F11AFE"/>
    <w:rsid w:val="00F11B71"/>
    <w:rsid w:val="00F11BE1"/>
    <w:rsid w:val="00F11C7A"/>
    <w:rsid w:val="00F121A8"/>
    <w:rsid w:val="00F12443"/>
    <w:rsid w:val="00F1257C"/>
    <w:rsid w:val="00F12652"/>
    <w:rsid w:val="00F126B9"/>
    <w:rsid w:val="00F126FF"/>
    <w:rsid w:val="00F128D7"/>
    <w:rsid w:val="00F12A06"/>
    <w:rsid w:val="00F12BF9"/>
    <w:rsid w:val="00F12D53"/>
    <w:rsid w:val="00F12EC9"/>
    <w:rsid w:val="00F12F8A"/>
    <w:rsid w:val="00F13153"/>
    <w:rsid w:val="00F1321E"/>
    <w:rsid w:val="00F1329D"/>
    <w:rsid w:val="00F132EC"/>
    <w:rsid w:val="00F1372A"/>
    <w:rsid w:val="00F13980"/>
    <w:rsid w:val="00F13A37"/>
    <w:rsid w:val="00F13B1D"/>
    <w:rsid w:val="00F13F8D"/>
    <w:rsid w:val="00F14017"/>
    <w:rsid w:val="00F1405E"/>
    <w:rsid w:val="00F140E6"/>
    <w:rsid w:val="00F1439F"/>
    <w:rsid w:val="00F144C7"/>
    <w:rsid w:val="00F14633"/>
    <w:rsid w:val="00F14644"/>
    <w:rsid w:val="00F14742"/>
    <w:rsid w:val="00F148EC"/>
    <w:rsid w:val="00F14AB8"/>
    <w:rsid w:val="00F14CCF"/>
    <w:rsid w:val="00F14D85"/>
    <w:rsid w:val="00F14EDF"/>
    <w:rsid w:val="00F14EED"/>
    <w:rsid w:val="00F150CB"/>
    <w:rsid w:val="00F151AE"/>
    <w:rsid w:val="00F1520B"/>
    <w:rsid w:val="00F15396"/>
    <w:rsid w:val="00F153B9"/>
    <w:rsid w:val="00F1554F"/>
    <w:rsid w:val="00F155AC"/>
    <w:rsid w:val="00F15644"/>
    <w:rsid w:val="00F1568B"/>
    <w:rsid w:val="00F1572F"/>
    <w:rsid w:val="00F15745"/>
    <w:rsid w:val="00F15C23"/>
    <w:rsid w:val="00F15C9D"/>
    <w:rsid w:val="00F15CAB"/>
    <w:rsid w:val="00F15D96"/>
    <w:rsid w:val="00F15DFC"/>
    <w:rsid w:val="00F15E1A"/>
    <w:rsid w:val="00F15E72"/>
    <w:rsid w:val="00F15F94"/>
    <w:rsid w:val="00F15FB4"/>
    <w:rsid w:val="00F16027"/>
    <w:rsid w:val="00F16063"/>
    <w:rsid w:val="00F1629B"/>
    <w:rsid w:val="00F16871"/>
    <w:rsid w:val="00F169D2"/>
    <w:rsid w:val="00F16CA5"/>
    <w:rsid w:val="00F16D76"/>
    <w:rsid w:val="00F16DA3"/>
    <w:rsid w:val="00F16F3D"/>
    <w:rsid w:val="00F16FF3"/>
    <w:rsid w:val="00F17328"/>
    <w:rsid w:val="00F173B2"/>
    <w:rsid w:val="00F175DA"/>
    <w:rsid w:val="00F17678"/>
    <w:rsid w:val="00F177C7"/>
    <w:rsid w:val="00F17AFF"/>
    <w:rsid w:val="00F17B22"/>
    <w:rsid w:val="00F17DB2"/>
    <w:rsid w:val="00F17DEA"/>
    <w:rsid w:val="00F20095"/>
    <w:rsid w:val="00F20107"/>
    <w:rsid w:val="00F20176"/>
    <w:rsid w:val="00F20442"/>
    <w:rsid w:val="00F20508"/>
    <w:rsid w:val="00F2063F"/>
    <w:rsid w:val="00F2086E"/>
    <w:rsid w:val="00F208E1"/>
    <w:rsid w:val="00F209A5"/>
    <w:rsid w:val="00F209D7"/>
    <w:rsid w:val="00F20A68"/>
    <w:rsid w:val="00F20FD1"/>
    <w:rsid w:val="00F2101C"/>
    <w:rsid w:val="00F21176"/>
    <w:rsid w:val="00F213EF"/>
    <w:rsid w:val="00F213FF"/>
    <w:rsid w:val="00F21403"/>
    <w:rsid w:val="00F21499"/>
    <w:rsid w:val="00F21705"/>
    <w:rsid w:val="00F21844"/>
    <w:rsid w:val="00F2191C"/>
    <w:rsid w:val="00F219E9"/>
    <w:rsid w:val="00F21A26"/>
    <w:rsid w:val="00F21ABD"/>
    <w:rsid w:val="00F21AD6"/>
    <w:rsid w:val="00F21BE1"/>
    <w:rsid w:val="00F21C15"/>
    <w:rsid w:val="00F21C1E"/>
    <w:rsid w:val="00F21C89"/>
    <w:rsid w:val="00F2231F"/>
    <w:rsid w:val="00F2254E"/>
    <w:rsid w:val="00F22711"/>
    <w:rsid w:val="00F22713"/>
    <w:rsid w:val="00F227F9"/>
    <w:rsid w:val="00F22A6A"/>
    <w:rsid w:val="00F22C48"/>
    <w:rsid w:val="00F22E3D"/>
    <w:rsid w:val="00F22F7F"/>
    <w:rsid w:val="00F22FAC"/>
    <w:rsid w:val="00F22FE1"/>
    <w:rsid w:val="00F2318A"/>
    <w:rsid w:val="00F2340C"/>
    <w:rsid w:val="00F234E0"/>
    <w:rsid w:val="00F23542"/>
    <w:rsid w:val="00F23919"/>
    <w:rsid w:val="00F23CB6"/>
    <w:rsid w:val="00F23E4D"/>
    <w:rsid w:val="00F23FF5"/>
    <w:rsid w:val="00F24204"/>
    <w:rsid w:val="00F24342"/>
    <w:rsid w:val="00F24406"/>
    <w:rsid w:val="00F2460A"/>
    <w:rsid w:val="00F247C0"/>
    <w:rsid w:val="00F247C6"/>
    <w:rsid w:val="00F248F9"/>
    <w:rsid w:val="00F24A92"/>
    <w:rsid w:val="00F24D19"/>
    <w:rsid w:val="00F24E49"/>
    <w:rsid w:val="00F250A6"/>
    <w:rsid w:val="00F25151"/>
    <w:rsid w:val="00F252BA"/>
    <w:rsid w:val="00F25688"/>
    <w:rsid w:val="00F2585B"/>
    <w:rsid w:val="00F258F2"/>
    <w:rsid w:val="00F2594A"/>
    <w:rsid w:val="00F25C35"/>
    <w:rsid w:val="00F25DC9"/>
    <w:rsid w:val="00F25E35"/>
    <w:rsid w:val="00F25FEC"/>
    <w:rsid w:val="00F26151"/>
    <w:rsid w:val="00F26302"/>
    <w:rsid w:val="00F2632F"/>
    <w:rsid w:val="00F26527"/>
    <w:rsid w:val="00F265E5"/>
    <w:rsid w:val="00F26767"/>
    <w:rsid w:val="00F26AC0"/>
    <w:rsid w:val="00F26B21"/>
    <w:rsid w:val="00F26CD6"/>
    <w:rsid w:val="00F26D13"/>
    <w:rsid w:val="00F26D7C"/>
    <w:rsid w:val="00F26EB4"/>
    <w:rsid w:val="00F26EEF"/>
    <w:rsid w:val="00F26FA2"/>
    <w:rsid w:val="00F2707D"/>
    <w:rsid w:val="00F272AD"/>
    <w:rsid w:val="00F27396"/>
    <w:rsid w:val="00F27578"/>
    <w:rsid w:val="00F27A3F"/>
    <w:rsid w:val="00F27AD5"/>
    <w:rsid w:val="00F27D43"/>
    <w:rsid w:val="00F27E35"/>
    <w:rsid w:val="00F27E38"/>
    <w:rsid w:val="00F27FE1"/>
    <w:rsid w:val="00F2FC0B"/>
    <w:rsid w:val="00F30227"/>
    <w:rsid w:val="00F3078B"/>
    <w:rsid w:val="00F30853"/>
    <w:rsid w:val="00F30B1D"/>
    <w:rsid w:val="00F30C21"/>
    <w:rsid w:val="00F30F79"/>
    <w:rsid w:val="00F31061"/>
    <w:rsid w:val="00F310E9"/>
    <w:rsid w:val="00F31170"/>
    <w:rsid w:val="00F311F8"/>
    <w:rsid w:val="00F31237"/>
    <w:rsid w:val="00F312C3"/>
    <w:rsid w:val="00F315FD"/>
    <w:rsid w:val="00F3177A"/>
    <w:rsid w:val="00F317EE"/>
    <w:rsid w:val="00F31823"/>
    <w:rsid w:val="00F31986"/>
    <w:rsid w:val="00F319F4"/>
    <w:rsid w:val="00F31A84"/>
    <w:rsid w:val="00F31C64"/>
    <w:rsid w:val="00F31CDB"/>
    <w:rsid w:val="00F31F06"/>
    <w:rsid w:val="00F320A7"/>
    <w:rsid w:val="00F320C4"/>
    <w:rsid w:val="00F32284"/>
    <w:rsid w:val="00F32439"/>
    <w:rsid w:val="00F32507"/>
    <w:rsid w:val="00F325B1"/>
    <w:rsid w:val="00F325EE"/>
    <w:rsid w:val="00F3264C"/>
    <w:rsid w:val="00F328F7"/>
    <w:rsid w:val="00F32926"/>
    <w:rsid w:val="00F32BA6"/>
    <w:rsid w:val="00F32C90"/>
    <w:rsid w:val="00F32D1F"/>
    <w:rsid w:val="00F32E0B"/>
    <w:rsid w:val="00F32E38"/>
    <w:rsid w:val="00F32E70"/>
    <w:rsid w:val="00F331B4"/>
    <w:rsid w:val="00F33222"/>
    <w:rsid w:val="00F33301"/>
    <w:rsid w:val="00F33919"/>
    <w:rsid w:val="00F33933"/>
    <w:rsid w:val="00F3398B"/>
    <w:rsid w:val="00F33A70"/>
    <w:rsid w:val="00F33C8B"/>
    <w:rsid w:val="00F33EAE"/>
    <w:rsid w:val="00F33FDE"/>
    <w:rsid w:val="00F33FF4"/>
    <w:rsid w:val="00F3420A"/>
    <w:rsid w:val="00F3443F"/>
    <w:rsid w:val="00F34567"/>
    <w:rsid w:val="00F3464D"/>
    <w:rsid w:val="00F348C5"/>
    <w:rsid w:val="00F349C9"/>
    <w:rsid w:val="00F34AFF"/>
    <w:rsid w:val="00F34B1B"/>
    <w:rsid w:val="00F34C8A"/>
    <w:rsid w:val="00F34E33"/>
    <w:rsid w:val="00F34E3E"/>
    <w:rsid w:val="00F34F46"/>
    <w:rsid w:val="00F352D1"/>
    <w:rsid w:val="00F35379"/>
    <w:rsid w:val="00F35381"/>
    <w:rsid w:val="00F353C0"/>
    <w:rsid w:val="00F3560D"/>
    <w:rsid w:val="00F3563A"/>
    <w:rsid w:val="00F359D4"/>
    <w:rsid w:val="00F35B8D"/>
    <w:rsid w:val="00F35DFF"/>
    <w:rsid w:val="00F36085"/>
    <w:rsid w:val="00F36188"/>
    <w:rsid w:val="00F364EB"/>
    <w:rsid w:val="00F36509"/>
    <w:rsid w:val="00F366CA"/>
    <w:rsid w:val="00F36773"/>
    <w:rsid w:val="00F3677B"/>
    <w:rsid w:val="00F36885"/>
    <w:rsid w:val="00F36B90"/>
    <w:rsid w:val="00F36BAA"/>
    <w:rsid w:val="00F36CC9"/>
    <w:rsid w:val="00F36CE3"/>
    <w:rsid w:val="00F36DB3"/>
    <w:rsid w:val="00F36EEE"/>
    <w:rsid w:val="00F36F86"/>
    <w:rsid w:val="00F37275"/>
    <w:rsid w:val="00F373CB"/>
    <w:rsid w:val="00F374C0"/>
    <w:rsid w:val="00F375B1"/>
    <w:rsid w:val="00F376C6"/>
    <w:rsid w:val="00F3774C"/>
    <w:rsid w:val="00F37811"/>
    <w:rsid w:val="00F37B80"/>
    <w:rsid w:val="00F37DB6"/>
    <w:rsid w:val="00F401F7"/>
    <w:rsid w:val="00F404DF"/>
    <w:rsid w:val="00F404EA"/>
    <w:rsid w:val="00F40701"/>
    <w:rsid w:val="00F40961"/>
    <w:rsid w:val="00F40964"/>
    <w:rsid w:val="00F409A8"/>
    <w:rsid w:val="00F40AC3"/>
    <w:rsid w:val="00F40AF9"/>
    <w:rsid w:val="00F40E5A"/>
    <w:rsid w:val="00F4107A"/>
    <w:rsid w:val="00F41246"/>
    <w:rsid w:val="00F412FC"/>
    <w:rsid w:val="00F413B8"/>
    <w:rsid w:val="00F416FF"/>
    <w:rsid w:val="00F417D6"/>
    <w:rsid w:val="00F41845"/>
    <w:rsid w:val="00F4189E"/>
    <w:rsid w:val="00F41BCE"/>
    <w:rsid w:val="00F41D6D"/>
    <w:rsid w:val="00F42014"/>
    <w:rsid w:val="00F42054"/>
    <w:rsid w:val="00F424B1"/>
    <w:rsid w:val="00F425AE"/>
    <w:rsid w:val="00F427FD"/>
    <w:rsid w:val="00F42959"/>
    <w:rsid w:val="00F42C46"/>
    <w:rsid w:val="00F42C7A"/>
    <w:rsid w:val="00F42D03"/>
    <w:rsid w:val="00F42DA1"/>
    <w:rsid w:val="00F42DD4"/>
    <w:rsid w:val="00F42E1C"/>
    <w:rsid w:val="00F42EE3"/>
    <w:rsid w:val="00F430C6"/>
    <w:rsid w:val="00F430E4"/>
    <w:rsid w:val="00F4351B"/>
    <w:rsid w:val="00F43577"/>
    <w:rsid w:val="00F435F1"/>
    <w:rsid w:val="00F4361B"/>
    <w:rsid w:val="00F436BC"/>
    <w:rsid w:val="00F436E3"/>
    <w:rsid w:val="00F43738"/>
    <w:rsid w:val="00F43860"/>
    <w:rsid w:val="00F438D3"/>
    <w:rsid w:val="00F438DF"/>
    <w:rsid w:val="00F43B14"/>
    <w:rsid w:val="00F43C4A"/>
    <w:rsid w:val="00F43D1B"/>
    <w:rsid w:val="00F43E4A"/>
    <w:rsid w:val="00F43E9F"/>
    <w:rsid w:val="00F43FC0"/>
    <w:rsid w:val="00F440A9"/>
    <w:rsid w:val="00F4423F"/>
    <w:rsid w:val="00F44732"/>
    <w:rsid w:val="00F44771"/>
    <w:rsid w:val="00F44A56"/>
    <w:rsid w:val="00F44B63"/>
    <w:rsid w:val="00F44C69"/>
    <w:rsid w:val="00F44D41"/>
    <w:rsid w:val="00F44DE5"/>
    <w:rsid w:val="00F4503D"/>
    <w:rsid w:val="00F4506C"/>
    <w:rsid w:val="00F45192"/>
    <w:rsid w:val="00F451FC"/>
    <w:rsid w:val="00F453D4"/>
    <w:rsid w:val="00F454C2"/>
    <w:rsid w:val="00F454CA"/>
    <w:rsid w:val="00F456D6"/>
    <w:rsid w:val="00F456EA"/>
    <w:rsid w:val="00F45863"/>
    <w:rsid w:val="00F4589B"/>
    <w:rsid w:val="00F45B4C"/>
    <w:rsid w:val="00F45CAC"/>
    <w:rsid w:val="00F45CE2"/>
    <w:rsid w:val="00F45E67"/>
    <w:rsid w:val="00F46027"/>
    <w:rsid w:val="00F46128"/>
    <w:rsid w:val="00F46275"/>
    <w:rsid w:val="00F462FD"/>
    <w:rsid w:val="00F4639C"/>
    <w:rsid w:val="00F463DB"/>
    <w:rsid w:val="00F4640A"/>
    <w:rsid w:val="00F466BA"/>
    <w:rsid w:val="00F467EC"/>
    <w:rsid w:val="00F46952"/>
    <w:rsid w:val="00F46975"/>
    <w:rsid w:val="00F46995"/>
    <w:rsid w:val="00F46B02"/>
    <w:rsid w:val="00F46E9D"/>
    <w:rsid w:val="00F46F04"/>
    <w:rsid w:val="00F47066"/>
    <w:rsid w:val="00F47103"/>
    <w:rsid w:val="00F476F5"/>
    <w:rsid w:val="00F4777F"/>
    <w:rsid w:val="00F479CE"/>
    <w:rsid w:val="00F47A11"/>
    <w:rsid w:val="00F47A90"/>
    <w:rsid w:val="00F47ACD"/>
    <w:rsid w:val="00F47F76"/>
    <w:rsid w:val="00F500C9"/>
    <w:rsid w:val="00F50304"/>
    <w:rsid w:val="00F504A5"/>
    <w:rsid w:val="00F507F8"/>
    <w:rsid w:val="00F5084A"/>
    <w:rsid w:val="00F51258"/>
    <w:rsid w:val="00F5176A"/>
    <w:rsid w:val="00F51A1D"/>
    <w:rsid w:val="00F51A4E"/>
    <w:rsid w:val="00F51DD4"/>
    <w:rsid w:val="00F52025"/>
    <w:rsid w:val="00F52087"/>
    <w:rsid w:val="00F52277"/>
    <w:rsid w:val="00F529AC"/>
    <w:rsid w:val="00F52C15"/>
    <w:rsid w:val="00F52CC4"/>
    <w:rsid w:val="00F52CCF"/>
    <w:rsid w:val="00F52DE4"/>
    <w:rsid w:val="00F52F1D"/>
    <w:rsid w:val="00F53051"/>
    <w:rsid w:val="00F53067"/>
    <w:rsid w:val="00F53294"/>
    <w:rsid w:val="00F533BE"/>
    <w:rsid w:val="00F53459"/>
    <w:rsid w:val="00F5365F"/>
    <w:rsid w:val="00F53729"/>
    <w:rsid w:val="00F537DB"/>
    <w:rsid w:val="00F53847"/>
    <w:rsid w:val="00F5394A"/>
    <w:rsid w:val="00F5398D"/>
    <w:rsid w:val="00F53D54"/>
    <w:rsid w:val="00F54180"/>
    <w:rsid w:val="00F541BB"/>
    <w:rsid w:val="00F54288"/>
    <w:rsid w:val="00F54325"/>
    <w:rsid w:val="00F543B1"/>
    <w:rsid w:val="00F543F5"/>
    <w:rsid w:val="00F54433"/>
    <w:rsid w:val="00F54445"/>
    <w:rsid w:val="00F544E4"/>
    <w:rsid w:val="00F54B79"/>
    <w:rsid w:val="00F54B7E"/>
    <w:rsid w:val="00F54E55"/>
    <w:rsid w:val="00F5547B"/>
    <w:rsid w:val="00F55654"/>
    <w:rsid w:val="00F55667"/>
    <w:rsid w:val="00F55671"/>
    <w:rsid w:val="00F556E3"/>
    <w:rsid w:val="00F557BE"/>
    <w:rsid w:val="00F557FB"/>
    <w:rsid w:val="00F5584D"/>
    <w:rsid w:val="00F55894"/>
    <w:rsid w:val="00F559DF"/>
    <w:rsid w:val="00F55A26"/>
    <w:rsid w:val="00F55A94"/>
    <w:rsid w:val="00F55F4E"/>
    <w:rsid w:val="00F55F72"/>
    <w:rsid w:val="00F56137"/>
    <w:rsid w:val="00F563DF"/>
    <w:rsid w:val="00F56466"/>
    <w:rsid w:val="00F567D4"/>
    <w:rsid w:val="00F56867"/>
    <w:rsid w:val="00F56A52"/>
    <w:rsid w:val="00F56B95"/>
    <w:rsid w:val="00F5702A"/>
    <w:rsid w:val="00F57363"/>
    <w:rsid w:val="00F5745A"/>
    <w:rsid w:val="00F57A2F"/>
    <w:rsid w:val="00F57D71"/>
    <w:rsid w:val="00F57DF9"/>
    <w:rsid w:val="00F57F6F"/>
    <w:rsid w:val="00F57F88"/>
    <w:rsid w:val="00F60208"/>
    <w:rsid w:val="00F6022C"/>
    <w:rsid w:val="00F60267"/>
    <w:rsid w:val="00F6026F"/>
    <w:rsid w:val="00F60680"/>
    <w:rsid w:val="00F60CC0"/>
    <w:rsid w:val="00F61238"/>
    <w:rsid w:val="00F61546"/>
    <w:rsid w:val="00F61C0E"/>
    <w:rsid w:val="00F61C30"/>
    <w:rsid w:val="00F61CB5"/>
    <w:rsid w:val="00F624B9"/>
    <w:rsid w:val="00F62626"/>
    <w:rsid w:val="00F6265D"/>
    <w:rsid w:val="00F627D0"/>
    <w:rsid w:val="00F6299B"/>
    <w:rsid w:val="00F62A37"/>
    <w:rsid w:val="00F62DFD"/>
    <w:rsid w:val="00F62E0B"/>
    <w:rsid w:val="00F6307E"/>
    <w:rsid w:val="00F630E2"/>
    <w:rsid w:val="00F631CD"/>
    <w:rsid w:val="00F631EE"/>
    <w:rsid w:val="00F63499"/>
    <w:rsid w:val="00F63688"/>
    <w:rsid w:val="00F6380F"/>
    <w:rsid w:val="00F6383A"/>
    <w:rsid w:val="00F63AE9"/>
    <w:rsid w:val="00F63BB9"/>
    <w:rsid w:val="00F63C35"/>
    <w:rsid w:val="00F63C45"/>
    <w:rsid w:val="00F63EA4"/>
    <w:rsid w:val="00F63F33"/>
    <w:rsid w:val="00F64035"/>
    <w:rsid w:val="00F64141"/>
    <w:rsid w:val="00F64253"/>
    <w:rsid w:val="00F64639"/>
    <w:rsid w:val="00F648EE"/>
    <w:rsid w:val="00F64974"/>
    <w:rsid w:val="00F64C56"/>
    <w:rsid w:val="00F64D01"/>
    <w:rsid w:val="00F64D5C"/>
    <w:rsid w:val="00F64E6C"/>
    <w:rsid w:val="00F64FB7"/>
    <w:rsid w:val="00F65071"/>
    <w:rsid w:val="00F65184"/>
    <w:rsid w:val="00F651D8"/>
    <w:rsid w:val="00F65279"/>
    <w:rsid w:val="00F65581"/>
    <w:rsid w:val="00F6560E"/>
    <w:rsid w:val="00F656B5"/>
    <w:rsid w:val="00F656DE"/>
    <w:rsid w:val="00F657A5"/>
    <w:rsid w:val="00F65A1C"/>
    <w:rsid w:val="00F65D94"/>
    <w:rsid w:val="00F65DC4"/>
    <w:rsid w:val="00F65E17"/>
    <w:rsid w:val="00F65E63"/>
    <w:rsid w:val="00F65F61"/>
    <w:rsid w:val="00F65FEA"/>
    <w:rsid w:val="00F66099"/>
    <w:rsid w:val="00F6629B"/>
    <w:rsid w:val="00F66402"/>
    <w:rsid w:val="00F6653A"/>
    <w:rsid w:val="00F666D5"/>
    <w:rsid w:val="00F666D9"/>
    <w:rsid w:val="00F66E12"/>
    <w:rsid w:val="00F66F70"/>
    <w:rsid w:val="00F66F8F"/>
    <w:rsid w:val="00F6708F"/>
    <w:rsid w:val="00F675E0"/>
    <w:rsid w:val="00F6763B"/>
    <w:rsid w:val="00F67AB6"/>
    <w:rsid w:val="00F67AF2"/>
    <w:rsid w:val="00F67AFC"/>
    <w:rsid w:val="00F67C72"/>
    <w:rsid w:val="00F67CAD"/>
    <w:rsid w:val="00F67D21"/>
    <w:rsid w:val="00F67D84"/>
    <w:rsid w:val="00F67EA4"/>
    <w:rsid w:val="00F70413"/>
    <w:rsid w:val="00F70596"/>
    <w:rsid w:val="00F705DC"/>
    <w:rsid w:val="00F70766"/>
    <w:rsid w:val="00F707A5"/>
    <w:rsid w:val="00F70879"/>
    <w:rsid w:val="00F7087A"/>
    <w:rsid w:val="00F708C5"/>
    <w:rsid w:val="00F70C43"/>
    <w:rsid w:val="00F70D0D"/>
    <w:rsid w:val="00F70F20"/>
    <w:rsid w:val="00F70F95"/>
    <w:rsid w:val="00F711E9"/>
    <w:rsid w:val="00F712D5"/>
    <w:rsid w:val="00F7138E"/>
    <w:rsid w:val="00F714B7"/>
    <w:rsid w:val="00F7156A"/>
    <w:rsid w:val="00F715AC"/>
    <w:rsid w:val="00F71729"/>
    <w:rsid w:val="00F7181D"/>
    <w:rsid w:val="00F719EB"/>
    <w:rsid w:val="00F71A20"/>
    <w:rsid w:val="00F71B13"/>
    <w:rsid w:val="00F71D2E"/>
    <w:rsid w:val="00F71F57"/>
    <w:rsid w:val="00F7206D"/>
    <w:rsid w:val="00F7211D"/>
    <w:rsid w:val="00F72201"/>
    <w:rsid w:val="00F72432"/>
    <w:rsid w:val="00F724C9"/>
    <w:rsid w:val="00F72808"/>
    <w:rsid w:val="00F72A41"/>
    <w:rsid w:val="00F72E03"/>
    <w:rsid w:val="00F73056"/>
    <w:rsid w:val="00F7320F"/>
    <w:rsid w:val="00F7339A"/>
    <w:rsid w:val="00F736F0"/>
    <w:rsid w:val="00F7376C"/>
    <w:rsid w:val="00F738C9"/>
    <w:rsid w:val="00F73BE7"/>
    <w:rsid w:val="00F73C6A"/>
    <w:rsid w:val="00F73C8E"/>
    <w:rsid w:val="00F73CA3"/>
    <w:rsid w:val="00F73F2E"/>
    <w:rsid w:val="00F73F54"/>
    <w:rsid w:val="00F74174"/>
    <w:rsid w:val="00F74261"/>
    <w:rsid w:val="00F74A0B"/>
    <w:rsid w:val="00F74BCB"/>
    <w:rsid w:val="00F74CAC"/>
    <w:rsid w:val="00F74DAB"/>
    <w:rsid w:val="00F74EDD"/>
    <w:rsid w:val="00F74F34"/>
    <w:rsid w:val="00F755C8"/>
    <w:rsid w:val="00F75672"/>
    <w:rsid w:val="00F75684"/>
    <w:rsid w:val="00F7571D"/>
    <w:rsid w:val="00F7573F"/>
    <w:rsid w:val="00F758AB"/>
    <w:rsid w:val="00F758C5"/>
    <w:rsid w:val="00F75940"/>
    <w:rsid w:val="00F75A42"/>
    <w:rsid w:val="00F75C50"/>
    <w:rsid w:val="00F75D18"/>
    <w:rsid w:val="00F7671E"/>
    <w:rsid w:val="00F767A5"/>
    <w:rsid w:val="00F76AAF"/>
    <w:rsid w:val="00F76ADE"/>
    <w:rsid w:val="00F76C21"/>
    <w:rsid w:val="00F76DD3"/>
    <w:rsid w:val="00F76DE0"/>
    <w:rsid w:val="00F76E8F"/>
    <w:rsid w:val="00F77065"/>
    <w:rsid w:val="00F77208"/>
    <w:rsid w:val="00F777C8"/>
    <w:rsid w:val="00F77910"/>
    <w:rsid w:val="00F77BE1"/>
    <w:rsid w:val="00F77E04"/>
    <w:rsid w:val="00F77E9A"/>
    <w:rsid w:val="00F77F37"/>
    <w:rsid w:val="00F800A9"/>
    <w:rsid w:val="00F800C6"/>
    <w:rsid w:val="00F80103"/>
    <w:rsid w:val="00F80239"/>
    <w:rsid w:val="00F802DB"/>
    <w:rsid w:val="00F8057B"/>
    <w:rsid w:val="00F8068B"/>
    <w:rsid w:val="00F8078F"/>
    <w:rsid w:val="00F80A35"/>
    <w:rsid w:val="00F80A82"/>
    <w:rsid w:val="00F80B38"/>
    <w:rsid w:val="00F80D18"/>
    <w:rsid w:val="00F80DD9"/>
    <w:rsid w:val="00F8104C"/>
    <w:rsid w:val="00F81107"/>
    <w:rsid w:val="00F812CC"/>
    <w:rsid w:val="00F812E4"/>
    <w:rsid w:val="00F813F0"/>
    <w:rsid w:val="00F8143C"/>
    <w:rsid w:val="00F814B2"/>
    <w:rsid w:val="00F81525"/>
    <w:rsid w:val="00F816BE"/>
    <w:rsid w:val="00F817DC"/>
    <w:rsid w:val="00F817F9"/>
    <w:rsid w:val="00F81830"/>
    <w:rsid w:val="00F8198A"/>
    <w:rsid w:val="00F81A69"/>
    <w:rsid w:val="00F81B4C"/>
    <w:rsid w:val="00F81CB8"/>
    <w:rsid w:val="00F81FCE"/>
    <w:rsid w:val="00F82000"/>
    <w:rsid w:val="00F8208D"/>
    <w:rsid w:val="00F82329"/>
    <w:rsid w:val="00F823EB"/>
    <w:rsid w:val="00F8260B"/>
    <w:rsid w:val="00F8272A"/>
    <w:rsid w:val="00F827BA"/>
    <w:rsid w:val="00F827F5"/>
    <w:rsid w:val="00F8285E"/>
    <w:rsid w:val="00F82929"/>
    <w:rsid w:val="00F829C5"/>
    <w:rsid w:val="00F82AF1"/>
    <w:rsid w:val="00F82AFA"/>
    <w:rsid w:val="00F82B02"/>
    <w:rsid w:val="00F82BDE"/>
    <w:rsid w:val="00F82E95"/>
    <w:rsid w:val="00F82F20"/>
    <w:rsid w:val="00F83017"/>
    <w:rsid w:val="00F83043"/>
    <w:rsid w:val="00F835B7"/>
    <w:rsid w:val="00F837A7"/>
    <w:rsid w:val="00F83931"/>
    <w:rsid w:val="00F839BC"/>
    <w:rsid w:val="00F83B29"/>
    <w:rsid w:val="00F83C97"/>
    <w:rsid w:val="00F83DC4"/>
    <w:rsid w:val="00F83E28"/>
    <w:rsid w:val="00F84046"/>
    <w:rsid w:val="00F84172"/>
    <w:rsid w:val="00F842AE"/>
    <w:rsid w:val="00F8436C"/>
    <w:rsid w:val="00F8436E"/>
    <w:rsid w:val="00F84586"/>
    <w:rsid w:val="00F8471E"/>
    <w:rsid w:val="00F84968"/>
    <w:rsid w:val="00F84AA8"/>
    <w:rsid w:val="00F84C75"/>
    <w:rsid w:val="00F84FE8"/>
    <w:rsid w:val="00F854B8"/>
    <w:rsid w:val="00F85A37"/>
    <w:rsid w:val="00F85A8E"/>
    <w:rsid w:val="00F85E05"/>
    <w:rsid w:val="00F85EAA"/>
    <w:rsid w:val="00F85F4B"/>
    <w:rsid w:val="00F85F7E"/>
    <w:rsid w:val="00F85F8D"/>
    <w:rsid w:val="00F86127"/>
    <w:rsid w:val="00F86534"/>
    <w:rsid w:val="00F86567"/>
    <w:rsid w:val="00F86706"/>
    <w:rsid w:val="00F86754"/>
    <w:rsid w:val="00F867ED"/>
    <w:rsid w:val="00F8682D"/>
    <w:rsid w:val="00F86841"/>
    <w:rsid w:val="00F868A9"/>
    <w:rsid w:val="00F86A20"/>
    <w:rsid w:val="00F86A3E"/>
    <w:rsid w:val="00F86B6E"/>
    <w:rsid w:val="00F86BDC"/>
    <w:rsid w:val="00F86C25"/>
    <w:rsid w:val="00F86D0B"/>
    <w:rsid w:val="00F86D89"/>
    <w:rsid w:val="00F872A5"/>
    <w:rsid w:val="00F87323"/>
    <w:rsid w:val="00F87359"/>
    <w:rsid w:val="00F873E7"/>
    <w:rsid w:val="00F874BB"/>
    <w:rsid w:val="00F876CF"/>
    <w:rsid w:val="00F878E8"/>
    <w:rsid w:val="00F87B4E"/>
    <w:rsid w:val="00F87BFD"/>
    <w:rsid w:val="00F87D93"/>
    <w:rsid w:val="00F900C7"/>
    <w:rsid w:val="00F90201"/>
    <w:rsid w:val="00F90287"/>
    <w:rsid w:val="00F9034F"/>
    <w:rsid w:val="00F903D7"/>
    <w:rsid w:val="00F90455"/>
    <w:rsid w:val="00F90534"/>
    <w:rsid w:val="00F905F8"/>
    <w:rsid w:val="00F9080F"/>
    <w:rsid w:val="00F9089B"/>
    <w:rsid w:val="00F90E21"/>
    <w:rsid w:val="00F910BB"/>
    <w:rsid w:val="00F910CE"/>
    <w:rsid w:val="00F9118D"/>
    <w:rsid w:val="00F91252"/>
    <w:rsid w:val="00F913F1"/>
    <w:rsid w:val="00F91515"/>
    <w:rsid w:val="00F9159F"/>
    <w:rsid w:val="00F9166D"/>
    <w:rsid w:val="00F91682"/>
    <w:rsid w:val="00F917F4"/>
    <w:rsid w:val="00F9180A"/>
    <w:rsid w:val="00F91817"/>
    <w:rsid w:val="00F9188C"/>
    <w:rsid w:val="00F91A75"/>
    <w:rsid w:val="00F91DBD"/>
    <w:rsid w:val="00F922D7"/>
    <w:rsid w:val="00F922ED"/>
    <w:rsid w:val="00F92344"/>
    <w:rsid w:val="00F9236A"/>
    <w:rsid w:val="00F92A47"/>
    <w:rsid w:val="00F92A4F"/>
    <w:rsid w:val="00F92B44"/>
    <w:rsid w:val="00F92B7A"/>
    <w:rsid w:val="00F92FB4"/>
    <w:rsid w:val="00F93543"/>
    <w:rsid w:val="00F9365B"/>
    <w:rsid w:val="00F9386F"/>
    <w:rsid w:val="00F93A3C"/>
    <w:rsid w:val="00F93EFD"/>
    <w:rsid w:val="00F940D5"/>
    <w:rsid w:val="00F9430B"/>
    <w:rsid w:val="00F9440A"/>
    <w:rsid w:val="00F94644"/>
    <w:rsid w:val="00F94A2B"/>
    <w:rsid w:val="00F94C39"/>
    <w:rsid w:val="00F94CC1"/>
    <w:rsid w:val="00F950D5"/>
    <w:rsid w:val="00F95383"/>
    <w:rsid w:val="00F955A9"/>
    <w:rsid w:val="00F956FA"/>
    <w:rsid w:val="00F95BAF"/>
    <w:rsid w:val="00F95BD7"/>
    <w:rsid w:val="00F95CE9"/>
    <w:rsid w:val="00F95D88"/>
    <w:rsid w:val="00F95E35"/>
    <w:rsid w:val="00F9608F"/>
    <w:rsid w:val="00F96286"/>
    <w:rsid w:val="00F962A6"/>
    <w:rsid w:val="00F96371"/>
    <w:rsid w:val="00F9645C"/>
    <w:rsid w:val="00F966E0"/>
    <w:rsid w:val="00F96703"/>
    <w:rsid w:val="00F967AE"/>
    <w:rsid w:val="00F96B11"/>
    <w:rsid w:val="00F96CA1"/>
    <w:rsid w:val="00F96CA5"/>
    <w:rsid w:val="00F970A9"/>
    <w:rsid w:val="00F97239"/>
    <w:rsid w:val="00F9731A"/>
    <w:rsid w:val="00F973D0"/>
    <w:rsid w:val="00F9746A"/>
    <w:rsid w:val="00F974C7"/>
    <w:rsid w:val="00F977DE"/>
    <w:rsid w:val="00F978C2"/>
    <w:rsid w:val="00F979FD"/>
    <w:rsid w:val="00F97E53"/>
    <w:rsid w:val="00F97EF0"/>
    <w:rsid w:val="00FA0210"/>
    <w:rsid w:val="00FA0475"/>
    <w:rsid w:val="00FA0484"/>
    <w:rsid w:val="00FA058A"/>
    <w:rsid w:val="00FA0791"/>
    <w:rsid w:val="00FA07CB"/>
    <w:rsid w:val="00FA0AEE"/>
    <w:rsid w:val="00FA0BA2"/>
    <w:rsid w:val="00FA0D04"/>
    <w:rsid w:val="00FA0D77"/>
    <w:rsid w:val="00FA0D79"/>
    <w:rsid w:val="00FA0E08"/>
    <w:rsid w:val="00FA0FFC"/>
    <w:rsid w:val="00FA1617"/>
    <w:rsid w:val="00FA1755"/>
    <w:rsid w:val="00FA1F72"/>
    <w:rsid w:val="00FA22E6"/>
    <w:rsid w:val="00FA22F2"/>
    <w:rsid w:val="00FA24AC"/>
    <w:rsid w:val="00FA2658"/>
    <w:rsid w:val="00FA26F3"/>
    <w:rsid w:val="00FA2717"/>
    <w:rsid w:val="00FA2726"/>
    <w:rsid w:val="00FA28F5"/>
    <w:rsid w:val="00FA2BA4"/>
    <w:rsid w:val="00FA2CCD"/>
    <w:rsid w:val="00FA2EFF"/>
    <w:rsid w:val="00FA2F38"/>
    <w:rsid w:val="00FA2FDD"/>
    <w:rsid w:val="00FA30A4"/>
    <w:rsid w:val="00FA3327"/>
    <w:rsid w:val="00FA332A"/>
    <w:rsid w:val="00FA33CA"/>
    <w:rsid w:val="00FA35BB"/>
    <w:rsid w:val="00FA3601"/>
    <w:rsid w:val="00FA3B27"/>
    <w:rsid w:val="00FA3BEB"/>
    <w:rsid w:val="00FA3C3D"/>
    <w:rsid w:val="00FA425E"/>
    <w:rsid w:val="00FA4277"/>
    <w:rsid w:val="00FA4283"/>
    <w:rsid w:val="00FA4358"/>
    <w:rsid w:val="00FA478A"/>
    <w:rsid w:val="00FA4930"/>
    <w:rsid w:val="00FA4F55"/>
    <w:rsid w:val="00FA5023"/>
    <w:rsid w:val="00FA51C6"/>
    <w:rsid w:val="00FA5407"/>
    <w:rsid w:val="00FA556B"/>
    <w:rsid w:val="00FA5669"/>
    <w:rsid w:val="00FA5A4E"/>
    <w:rsid w:val="00FA5CAE"/>
    <w:rsid w:val="00FA5D7D"/>
    <w:rsid w:val="00FA61E9"/>
    <w:rsid w:val="00FA64F0"/>
    <w:rsid w:val="00FA6686"/>
    <w:rsid w:val="00FA676D"/>
    <w:rsid w:val="00FA680F"/>
    <w:rsid w:val="00FA6837"/>
    <w:rsid w:val="00FA6A9F"/>
    <w:rsid w:val="00FA6B6C"/>
    <w:rsid w:val="00FA6C43"/>
    <w:rsid w:val="00FA6C85"/>
    <w:rsid w:val="00FA6DBC"/>
    <w:rsid w:val="00FA6FBF"/>
    <w:rsid w:val="00FA70B3"/>
    <w:rsid w:val="00FA7578"/>
    <w:rsid w:val="00FA779B"/>
    <w:rsid w:val="00FA7820"/>
    <w:rsid w:val="00FA7868"/>
    <w:rsid w:val="00FA7928"/>
    <w:rsid w:val="00FA7B43"/>
    <w:rsid w:val="00FA7BDF"/>
    <w:rsid w:val="00FA7C9D"/>
    <w:rsid w:val="00FA7E68"/>
    <w:rsid w:val="00FB00F8"/>
    <w:rsid w:val="00FB0148"/>
    <w:rsid w:val="00FB0237"/>
    <w:rsid w:val="00FB03CD"/>
    <w:rsid w:val="00FB0A73"/>
    <w:rsid w:val="00FB0DE6"/>
    <w:rsid w:val="00FB0EEE"/>
    <w:rsid w:val="00FB1215"/>
    <w:rsid w:val="00FB14F2"/>
    <w:rsid w:val="00FB15E5"/>
    <w:rsid w:val="00FB1B6C"/>
    <w:rsid w:val="00FB1C18"/>
    <w:rsid w:val="00FB1C8D"/>
    <w:rsid w:val="00FB1EB8"/>
    <w:rsid w:val="00FB1FFB"/>
    <w:rsid w:val="00FB21F9"/>
    <w:rsid w:val="00FB25DC"/>
    <w:rsid w:val="00FB25EA"/>
    <w:rsid w:val="00FB270F"/>
    <w:rsid w:val="00FB2720"/>
    <w:rsid w:val="00FB2724"/>
    <w:rsid w:val="00FB2902"/>
    <w:rsid w:val="00FB294E"/>
    <w:rsid w:val="00FB2A4A"/>
    <w:rsid w:val="00FB2EB9"/>
    <w:rsid w:val="00FB30CE"/>
    <w:rsid w:val="00FB30E1"/>
    <w:rsid w:val="00FB347C"/>
    <w:rsid w:val="00FB34B9"/>
    <w:rsid w:val="00FB3656"/>
    <w:rsid w:val="00FB3664"/>
    <w:rsid w:val="00FB38E2"/>
    <w:rsid w:val="00FB3AD2"/>
    <w:rsid w:val="00FB3B9D"/>
    <w:rsid w:val="00FB3D19"/>
    <w:rsid w:val="00FB4045"/>
    <w:rsid w:val="00FB409B"/>
    <w:rsid w:val="00FB4238"/>
    <w:rsid w:val="00FB42DE"/>
    <w:rsid w:val="00FB4318"/>
    <w:rsid w:val="00FB431B"/>
    <w:rsid w:val="00FB433D"/>
    <w:rsid w:val="00FB43DE"/>
    <w:rsid w:val="00FB43E6"/>
    <w:rsid w:val="00FB4738"/>
    <w:rsid w:val="00FB4764"/>
    <w:rsid w:val="00FB48E7"/>
    <w:rsid w:val="00FB4EB8"/>
    <w:rsid w:val="00FB4F6A"/>
    <w:rsid w:val="00FB5079"/>
    <w:rsid w:val="00FB5122"/>
    <w:rsid w:val="00FB5439"/>
    <w:rsid w:val="00FB545A"/>
    <w:rsid w:val="00FB5473"/>
    <w:rsid w:val="00FB5650"/>
    <w:rsid w:val="00FB5773"/>
    <w:rsid w:val="00FB57D1"/>
    <w:rsid w:val="00FB5886"/>
    <w:rsid w:val="00FB58E5"/>
    <w:rsid w:val="00FB5A25"/>
    <w:rsid w:val="00FB5A80"/>
    <w:rsid w:val="00FB5B3A"/>
    <w:rsid w:val="00FB5D12"/>
    <w:rsid w:val="00FB5D7E"/>
    <w:rsid w:val="00FB5FC7"/>
    <w:rsid w:val="00FB60F2"/>
    <w:rsid w:val="00FB6149"/>
    <w:rsid w:val="00FB636A"/>
    <w:rsid w:val="00FB64C5"/>
    <w:rsid w:val="00FB68FF"/>
    <w:rsid w:val="00FB6B73"/>
    <w:rsid w:val="00FB6F8E"/>
    <w:rsid w:val="00FB7016"/>
    <w:rsid w:val="00FB7170"/>
    <w:rsid w:val="00FB726C"/>
    <w:rsid w:val="00FB76A6"/>
    <w:rsid w:val="00FB781A"/>
    <w:rsid w:val="00FB7C60"/>
    <w:rsid w:val="00FB7D41"/>
    <w:rsid w:val="00FB7F36"/>
    <w:rsid w:val="00FB7FBB"/>
    <w:rsid w:val="00FC0332"/>
    <w:rsid w:val="00FC05D9"/>
    <w:rsid w:val="00FC063F"/>
    <w:rsid w:val="00FC06AD"/>
    <w:rsid w:val="00FC0750"/>
    <w:rsid w:val="00FC0912"/>
    <w:rsid w:val="00FC0A00"/>
    <w:rsid w:val="00FC0ABD"/>
    <w:rsid w:val="00FC10E0"/>
    <w:rsid w:val="00FC11A4"/>
    <w:rsid w:val="00FC133C"/>
    <w:rsid w:val="00FC148C"/>
    <w:rsid w:val="00FC16DE"/>
    <w:rsid w:val="00FC1796"/>
    <w:rsid w:val="00FC1911"/>
    <w:rsid w:val="00FC1A21"/>
    <w:rsid w:val="00FC1C83"/>
    <w:rsid w:val="00FC1D9C"/>
    <w:rsid w:val="00FC1E38"/>
    <w:rsid w:val="00FC1E7C"/>
    <w:rsid w:val="00FC1E91"/>
    <w:rsid w:val="00FC2163"/>
    <w:rsid w:val="00FC2173"/>
    <w:rsid w:val="00FC251B"/>
    <w:rsid w:val="00FC2530"/>
    <w:rsid w:val="00FC256D"/>
    <w:rsid w:val="00FC278C"/>
    <w:rsid w:val="00FC2914"/>
    <w:rsid w:val="00FC2E54"/>
    <w:rsid w:val="00FC2FE4"/>
    <w:rsid w:val="00FC316B"/>
    <w:rsid w:val="00FC3432"/>
    <w:rsid w:val="00FC38D4"/>
    <w:rsid w:val="00FC38F8"/>
    <w:rsid w:val="00FC3B67"/>
    <w:rsid w:val="00FC3B6E"/>
    <w:rsid w:val="00FC3E17"/>
    <w:rsid w:val="00FC3E9A"/>
    <w:rsid w:val="00FC3FEE"/>
    <w:rsid w:val="00FC4153"/>
    <w:rsid w:val="00FC42F6"/>
    <w:rsid w:val="00FC44B4"/>
    <w:rsid w:val="00FC46D1"/>
    <w:rsid w:val="00FC47C1"/>
    <w:rsid w:val="00FC486A"/>
    <w:rsid w:val="00FC486B"/>
    <w:rsid w:val="00FC4EB0"/>
    <w:rsid w:val="00FC4F44"/>
    <w:rsid w:val="00FC4FEE"/>
    <w:rsid w:val="00FC512F"/>
    <w:rsid w:val="00FC51B7"/>
    <w:rsid w:val="00FC51BD"/>
    <w:rsid w:val="00FC528A"/>
    <w:rsid w:val="00FC5624"/>
    <w:rsid w:val="00FC57A1"/>
    <w:rsid w:val="00FC5AD9"/>
    <w:rsid w:val="00FC5C84"/>
    <w:rsid w:val="00FC5D8E"/>
    <w:rsid w:val="00FC5FC0"/>
    <w:rsid w:val="00FC609F"/>
    <w:rsid w:val="00FC61F4"/>
    <w:rsid w:val="00FC62B5"/>
    <w:rsid w:val="00FC62CC"/>
    <w:rsid w:val="00FC633F"/>
    <w:rsid w:val="00FC63CC"/>
    <w:rsid w:val="00FC666F"/>
    <w:rsid w:val="00FC6A84"/>
    <w:rsid w:val="00FC6BF7"/>
    <w:rsid w:val="00FC6C1B"/>
    <w:rsid w:val="00FC6CD3"/>
    <w:rsid w:val="00FC6D47"/>
    <w:rsid w:val="00FC6EF7"/>
    <w:rsid w:val="00FC70A5"/>
    <w:rsid w:val="00FC7123"/>
    <w:rsid w:val="00FC73F4"/>
    <w:rsid w:val="00FC740F"/>
    <w:rsid w:val="00FC7551"/>
    <w:rsid w:val="00FC78B7"/>
    <w:rsid w:val="00FC7AF9"/>
    <w:rsid w:val="00FC7B00"/>
    <w:rsid w:val="00FC7E0C"/>
    <w:rsid w:val="00FC7E41"/>
    <w:rsid w:val="00FC7F8F"/>
    <w:rsid w:val="00FC7FA9"/>
    <w:rsid w:val="00FD0201"/>
    <w:rsid w:val="00FD02A3"/>
    <w:rsid w:val="00FD02F5"/>
    <w:rsid w:val="00FD032B"/>
    <w:rsid w:val="00FD036E"/>
    <w:rsid w:val="00FD04F7"/>
    <w:rsid w:val="00FD060C"/>
    <w:rsid w:val="00FD0751"/>
    <w:rsid w:val="00FD07AF"/>
    <w:rsid w:val="00FD0891"/>
    <w:rsid w:val="00FD08F9"/>
    <w:rsid w:val="00FD0AF0"/>
    <w:rsid w:val="00FD0C3B"/>
    <w:rsid w:val="00FD0E5C"/>
    <w:rsid w:val="00FD0E7A"/>
    <w:rsid w:val="00FD0EB6"/>
    <w:rsid w:val="00FD0F30"/>
    <w:rsid w:val="00FD0FB4"/>
    <w:rsid w:val="00FD11D4"/>
    <w:rsid w:val="00FD1245"/>
    <w:rsid w:val="00FD12E0"/>
    <w:rsid w:val="00FD132D"/>
    <w:rsid w:val="00FD1497"/>
    <w:rsid w:val="00FD1513"/>
    <w:rsid w:val="00FD15D9"/>
    <w:rsid w:val="00FD1CC6"/>
    <w:rsid w:val="00FD1EC6"/>
    <w:rsid w:val="00FD20A0"/>
    <w:rsid w:val="00FD20BA"/>
    <w:rsid w:val="00FD20E0"/>
    <w:rsid w:val="00FD220F"/>
    <w:rsid w:val="00FD284D"/>
    <w:rsid w:val="00FD28DE"/>
    <w:rsid w:val="00FD2917"/>
    <w:rsid w:val="00FD29F0"/>
    <w:rsid w:val="00FD29F2"/>
    <w:rsid w:val="00FD2B06"/>
    <w:rsid w:val="00FD2BC5"/>
    <w:rsid w:val="00FD2EF7"/>
    <w:rsid w:val="00FD301D"/>
    <w:rsid w:val="00FD3163"/>
    <w:rsid w:val="00FD31BD"/>
    <w:rsid w:val="00FD31D8"/>
    <w:rsid w:val="00FD3300"/>
    <w:rsid w:val="00FD3357"/>
    <w:rsid w:val="00FD3370"/>
    <w:rsid w:val="00FD36D0"/>
    <w:rsid w:val="00FD36FC"/>
    <w:rsid w:val="00FD3793"/>
    <w:rsid w:val="00FD3933"/>
    <w:rsid w:val="00FD3937"/>
    <w:rsid w:val="00FD396B"/>
    <w:rsid w:val="00FD3D40"/>
    <w:rsid w:val="00FD3F34"/>
    <w:rsid w:val="00FD41FF"/>
    <w:rsid w:val="00FD4234"/>
    <w:rsid w:val="00FD424E"/>
    <w:rsid w:val="00FD4326"/>
    <w:rsid w:val="00FD48C0"/>
    <w:rsid w:val="00FD48F5"/>
    <w:rsid w:val="00FD4968"/>
    <w:rsid w:val="00FD4CB5"/>
    <w:rsid w:val="00FD4CDA"/>
    <w:rsid w:val="00FD4E60"/>
    <w:rsid w:val="00FD4EB8"/>
    <w:rsid w:val="00FD4F7C"/>
    <w:rsid w:val="00FD5102"/>
    <w:rsid w:val="00FD510D"/>
    <w:rsid w:val="00FD5327"/>
    <w:rsid w:val="00FD5342"/>
    <w:rsid w:val="00FD53CB"/>
    <w:rsid w:val="00FD5727"/>
    <w:rsid w:val="00FD5ADE"/>
    <w:rsid w:val="00FD5B05"/>
    <w:rsid w:val="00FD5BB9"/>
    <w:rsid w:val="00FD5EBB"/>
    <w:rsid w:val="00FD5F28"/>
    <w:rsid w:val="00FD6014"/>
    <w:rsid w:val="00FD616B"/>
    <w:rsid w:val="00FD6175"/>
    <w:rsid w:val="00FD63BB"/>
    <w:rsid w:val="00FD67AB"/>
    <w:rsid w:val="00FD6965"/>
    <w:rsid w:val="00FD69A4"/>
    <w:rsid w:val="00FD6F39"/>
    <w:rsid w:val="00FD6F81"/>
    <w:rsid w:val="00FD70D7"/>
    <w:rsid w:val="00FD713E"/>
    <w:rsid w:val="00FD7155"/>
    <w:rsid w:val="00FD719A"/>
    <w:rsid w:val="00FD71B6"/>
    <w:rsid w:val="00FD71DB"/>
    <w:rsid w:val="00FD758D"/>
    <w:rsid w:val="00FD7A74"/>
    <w:rsid w:val="00FD7A90"/>
    <w:rsid w:val="00FD7E2B"/>
    <w:rsid w:val="00FD7E3C"/>
    <w:rsid w:val="00FD7FF5"/>
    <w:rsid w:val="00FE0312"/>
    <w:rsid w:val="00FE0390"/>
    <w:rsid w:val="00FE0903"/>
    <w:rsid w:val="00FE0945"/>
    <w:rsid w:val="00FE097E"/>
    <w:rsid w:val="00FE0AF8"/>
    <w:rsid w:val="00FE0B0A"/>
    <w:rsid w:val="00FE0BE9"/>
    <w:rsid w:val="00FE0D5D"/>
    <w:rsid w:val="00FE0FBC"/>
    <w:rsid w:val="00FE0FDF"/>
    <w:rsid w:val="00FE10EC"/>
    <w:rsid w:val="00FE1367"/>
    <w:rsid w:val="00FE13B8"/>
    <w:rsid w:val="00FE13CE"/>
    <w:rsid w:val="00FE154D"/>
    <w:rsid w:val="00FE15EA"/>
    <w:rsid w:val="00FE1790"/>
    <w:rsid w:val="00FE17B3"/>
    <w:rsid w:val="00FE2189"/>
    <w:rsid w:val="00FE220E"/>
    <w:rsid w:val="00FE225D"/>
    <w:rsid w:val="00FE228E"/>
    <w:rsid w:val="00FE26FC"/>
    <w:rsid w:val="00FE28FD"/>
    <w:rsid w:val="00FE2985"/>
    <w:rsid w:val="00FE2A61"/>
    <w:rsid w:val="00FE2CC2"/>
    <w:rsid w:val="00FE2D80"/>
    <w:rsid w:val="00FE2F5C"/>
    <w:rsid w:val="00FE31C5"/>
    <w:rsid w:val="00FE3343"/>
    <w:rsid w:val="00FE34AC"/>
    <w:rsid w:val="00FE3872"/>
    <w:rsid w:val="00FE3974"/>
    <w:rsid w:val="00FE3BC2"/>
    <w:rsid w:val="00FE3BF8"/>
    <w:rsid w:val="00FE3D0B"/>
    <w:rsid w:val="00FE3D43"/>
    <w:rsid w:val="00FE3F20"/>
    <w:rsid w:val="00FE4192"/>
    <w:rsid w:val="00FE41B1"/>
    <w:rsid w:val="00FE42C8"/>
    <w:rsid w:val="00FE43A5"/>
    <w:rsid w:val="00FE43E3"/>
    <w:rsid w:val="00FE44A2"/>
    <w:rsid w:val="00FE4995"/>
    <w:rsid w:val="00FE4B40"/>
    <w:rsid w:val="00FE526B"/>
    <w:rsid w:val="00FE532F"/>
    <w:rsid w:val="00FE559C"/>
    <w:rsid w:val="00FE581E"/>
    <w:rsid w:val="00FE5820"/>
    <w:rsid w:val="00FE5AC2"/>
    <w:rsid w:val="00FE5BAF"/>
    <w:rsid w:val="00FE5BB1"/>
    <w:rsid w:val="00FE5C17"/>
    <w:rsid w:val="00FE5C40"/>
    <w:rsid w:val="00FE5C4C"/>
    <w:rsid w:val="00FE60DB"/>
    <w:rsid w:val="00FE611D"/>
    <w:rsid w:val="00FE63B2"/>
    <w:rsid w:val="00FE6567"/>
    <w:rsid w:val="00FE6847"/>
    <w:rsid w:val="00FE6860"/>
    <w:rsid w:val="00FE6A73"/>
    <w:rsid w:val="00FE6D1B"/>
    <w:rsid w:val="00FE6FC2"/>
    <w:rsid w:val="00FE70DE"/>
    <w:rsid w:val="00FE7148"/>
    <w:rsid w:val="00FE7180"/>
    <w:rsid w:val="00FE7209"/>
    <w:rsid w:val="00FE7624"/>
    <w:rsid w:val="00FE774B"/>
    <w:rsid w:val="00FE798B"/>
    <w:rsid w:val="00FE7AED"/>
    <w:rsid w:val="00FE7B5F"/>
    <w:rsid w:val="00FE7C77"/>
    <w:rsid w:val="00FE7D4C"/>
    <w:rsid w:val="00FE7EA3"/>
    <w:rsid w:val="00FE7EF0"/>
    <w:rsid w:val="00FE7FE1"/>
    <w:rsid w:val="00FF008E"/>
    <w:rsid w:val="00FF034B"/>
    <w:rsid w:val="00FF04F1"/>
    <w:rsid w:val="00FF057F"/>
    <w:rsid w:val="00FF0619"/>
    <w:rsid w:val="00FF06B1"/>
    <w:rsid w:val="00FF06C5"/>
    <w:rsid w:val="00FF0782"/>
    <w:rsid w:val="00FF08EA"/>
    <w:rsid w:val="00FF0934"/>
    <w:rsid w:val="00FF0D85"/>
    <w:rsid w:val="00FF0DE8"/>
    <w:rsid w:val="00FF1384"/>
    <w:rsid w:val="00FF13BC"/>
    <w:rsid w:val="00FF1406"/>
    <w:rsid w:val="00FF15AB"/>
    <w:rsid w:val="00FF1A78"/>
    <w:rsid w:val="00FF1B02"/>
    <w:rsid w:val="00FF1FE9"/>
    <w:rsid w:val="00FF276C"/>
    <w:rsid w:val="00FF2995"/>
    <w:rsid w:val="00FF2A1D"/>
    <w:rsid w:val="00FF2B13"/>
    <w:rsid w:val="00FF2C00"/>
    <w:rsid w:val="00FF3394"/>
    <w:rsid w:val="00FF33CE"/>
    <w:rsid w:val="00FF351A"/>
    <w:rsid w:val="00FF35A6"/>
    <w:rsid w:val="00FF36D6"/>
    <w:rsid w:val="00FF372B"/>
    <w:rsid w:val="00FF3883"/>
    <w:rsid w:val="00FF3BA4"/>
    <w:rsid w:val="00FF3CC8"/>
    <w:rsid w:val="00FF3CCE"/>
    <w:rsid w:val="00FF3D37"/>
    <w:rsid w:val="00FF3FAE"/>
    <w:rsid w:val="00FF4049"/>
    <w:rsid w:val="00FF40E7"/>
    <w:rsid w:val="00FF415B"/>
    <w:rsid w:val="00FF457B"/>
    <w:rsid w:val="00FF4707"/>
    <w:rsid w:val="00FF47C6"/>
    <w:rsid w:val="00FF4837"/>
    <w:rsid w:val="00FF4979"/>
    <w:rsid w:val="00FF4C9D"/>
    <w:rsid w:val="00FF4D80"/>
    <w:rsid w:val="00FF4D8E"/>
    <w:rsid w:val="00FF4F58"/>
    <w:rsid w:val="00FF52B8"/>
    <w:rsid w:val="00FF5375"/>
    <w:rsid w:val="00FF5753"/>
    <w:rsid w:val="00FF5F86"/>
    <w:rsid w:val="00FF60F0"/>
    <w:rsid w:val="00FF62C7"/>
    <w:rsid w:val="00FF6712"/>
    <w:rsid w:val="00FF68C5"/>
    <w:rsid w:val="00FF6945"/>
    <w:rsid w:val="00FF69C6"/>
    <w:rsid w:val="00FF6AF4"/>
    <w:rsid w:val="00FF6B1E"/>
    <w:rsid w:val="00FF6CA1"/>
    <w:rsid w:val="00FF7287"/>
    <w:rsid w:val="00FF7332"/>
    <w:rsid w:val="00FF7346"/>
    <w:rsid w:val="00FF7722"/>
    <w:rsid w:val="00FF7889"/>
    <w:rsid w:val="00FF78A7"/>
    <w:rsid w:val="00FF7A5A"/>
    <w:rsid w:val="00FF7D6F"/>
    <w:rsid w:val="00FF7F35"/>
    <w:rsid w:val="0101FD88"/>
    <w:rsid w:val="01243372"/>
    <w:rsid w:val="013B7544"/>
    <w:rsid w:val="0188D4FB"/>
    <w:rsid w:val="0191832F"/>
    <w:rsid w:val="019C3283"/>
    <w:rsid w:val="01AB1E7C"/>
    <w:rsid w:val="01BF427E"/>
    <w:rsid w:val="01C25D19"/>
    <w:rsid w:val="01E3F254"/>
    <w:rsid w:val="01E610D2"/>
    <w:rsid w:val="01F4914A"/>
    <w:rsid w:val="01FBC233"/>
    <w:rsid w:val="0222B874"/>
    <w:rsid w:val="022E386B"/>
    <w:rsid w:val="0249495A"/>
    <w:rsid w:val="026C9FF5"/>
    <w:rsid w:val="026D5A6A"/>
    <w:rsid w:val="02808B70"/>
    <w:rsid w:val="02B87E19"/>
    <w:rsid w:val="02D95F37"/>
    <w:rsid w:val="02DBF606"/>
    <w:rsid w:val="02E41BEB"/>
    <w:rsid w:val="0313A74B"/>
    <w:rsid w:val="03210640"/>
    <w:rsid w:val="032898CD"/>
    <w:rsid w:val="03537891"/>
    <w:rsid w:val="036F90CA"/>
    <w:rsid w:val="03CE721F"/>
    <w:rsid w:val="041C7A7F"/>
    <w:rsid w:val="0425A107"/>
    <w:rsid w:val="042D19FD"/>
    <w:rsid w:val="042D9616"/>
    <w:rsid w:val="043B768D"/>
    <w:rsid w:val="0454652D"/>
    <w:rsid w:val="0455EDF0"/>
    <w:rsid w:val="0473C1B9"/>
    <w:rsid w:val="04754789"/>
    <w:rsid w:val="04AC1314"/>
    <w:rsid w:val="04C71E6C"/>
    <w:rsid w:val="04FF07ED"/>
    <w:rsid w:val="05161AEB"/>
    <w:rsid w:val="053A3D6D"/>
    <w:rsid w:val="05479133"/>
    <w:rsid w:val="059B0F03"/>
    <w:rsid w:val="05C882F5"/>
    <w:rsid w:val="05DA671D"/>
    <w:rsid w:val="064BC606"/>
    <w:rsid w:val="064C5E09"/>
    <w:rsid w:val="0654EA0F"/>
    <w:rsid w:val="0662869E"/>
    <w:rsid w:val="068B0862"/>
    <w:rsid w:val="06BC932D"/>
    <w:rsid w:val="06C61FA6"/>
    <w:rsid w:val="06E2CF8A"/>
    <w:rsid w:val="06F6B309"/>
    <w:rsid w:val="072DB2BF"/>
    <w:rsid w:val="076CAF22"/>
    <w:rsid w:val="078CD359"/>
    <w:rsid w:val="07919640"/>
    <w:rsid w:val="07CBCEF5"/>
    <w:rsid w:val="07CC11ED"/>
    <w:rsid w:val="07D38F55"/>
    <w:rsid w:val="07DB81C9"/>
    <w:rsid w:val="080E0E16"/>
    <w:rsid w:val="0813FEC1"/>
    <w:rsid w:val="081F3250"/>
    <w:rsid w:val="082B9C3F"/>
    <w:rsid w:val="082EFE9C"/>
    <w:rsid w:val="08432609"/>
    <w:rsid w:val="08716CA9"/>
    <w:rsid w:val="088AD7A0"/>
    <w:rsid w:val="0898C7C9"/>
    <w:rsid w:val="089D8239"/>
    <w:rsid w:val="08B5EF01"/>
    <w:rsid w:val="08BC6103"/>
    <w:rsid w:val="08C863E2"/>
    <w:rsid w:val="08E02DBA"/>
    <w:rsid w:val="08EDA12A"/>
    <w:rsid w:val="09149009"/>
    <w:rsid w:val="091A9D42"/>
    <w:rsid w:val="092AAE70"/>
    <w:rsid w:val="0932DF78"/>
    <w:rsid w:val="093AA858"/>
    <w:rsid w:val="094B1E40"/>
    <w:rsid w:val="096CD9AF"/>
    <w:rsid w:val="0976BD52"/>
    <w:rsid w:val="097CB341"/>
    <w:rsid w:val="09A3D610"/>
    <w:rsid w:val="09A957BC"/>
    <w:rsid w:val="09B69B23"/>
    <w:rsid w:val="09DA3CE3"/>
    <w:rsid w:val="09DB11E6"/>
    <w:rsid w:val="09E33DB5"/>
    <w:rsid w:val="09FA4A01"/>
    <w:rsid w:val="09FF6937"/>
    <w:rsid w:val="0A2C10B5"/>
    <w:rsid w:val="0A36996D"/>
    <w:rsid w:val="0A374D77"/>
    <w:rsid w:val="0A6AD56F"/>
    <w:rsid w:val="0A96C678"/>
    <w:rsid w:val="0AA14A83"/>
    <w:rsid w:val="0AA32F5B"/>
    <w:rsid w:val="0AC51022"/>
    <w:rsid w:val="0AC82969"/>
    <w:rsid w:val="0ACED10F"/>
    <w:rsid w:val="0AD55C0F"/>
    <w:rsid w:val="0AD9D279"/>
    <w:rsid w:val="0AEA0E13"/>
    <w:rsid w:val="0B01E1E6"/>
    <w:rsid w:val="0B37CD1D"/>
    <w:rsid w:val="0B4C6F8F"/>
    <w:rsid w:val="0B7875E0"/>
    <w:rsid w:val="0B7F06E9"/>
    <w:rsid w:val="0B8B911C"/>
    <w:rsid w:val="0B91CD0B"/>
    <w:rsid w:val="0BC33F10"/>
    <w:rsid w:val="0BD10AF3"/>
    <w:rsid w:val="0BDEB675"/>
    <w:rsid w:val="0BEBDE20"/>
    <w:rsid w:val="0BFB5D7A"/>
    <w:rsid w:val="0C0FED0F"/>
    <w:rsid w:val="0C2D2066"/>
    <w:rsid w:val="0C669589"/>
    <w:rsid w:val="0C70F3DE"/>
    <w:rsid w:val="0C8BF2E7"/>
    <w:rsid w:val="0C8DAF9D"/>
    <w:rsid w:val="0CAF3B02"/>
    <w:rsid w:val="0CB3126F"/>
    <w:rsid w:val="0CC52718"/>
    <w:rsid w:val="0CCDA757"/>
    <w:rsid w:val="0CE74A09"/>
    <w:rsid w:val="0CEEFA51"/>
    <w:rsid w:val="0D21C522"/>
    <w:rsid w:val="0D341448"/>
    <w:rsid w:val="0D44E819"/>
    <w:rsid w:val="0D5F8D6B"/>
    <w:rsid w:val="0D6B1FB4"/>
    <w:rsid w:val="0D75AF66"/>
    <w:rsid w:val="0D7E2C7C"/>
    <w:rsid w:val="0D7FE993"/>
    <w:rsid w:val="0D8F0461"/>
    <w:rsid w:val="0D901B39"/>
    <w:rsid w:val="0D9C6BFC"/>
    <w:rsid w:val="0DA5AF6B"/>
    <w:rsid w:val="0DAF6F7C"/>
    <w:rsid w:val="0DD2AB0E"/>
    <w:rsid w:val="0DEE5E41"/>
    <w:rsid w:val="0DF2C03D"/>
    <w:rsid w:val="0E017754"/>
    <w:rsid w:val="0E03716E"/>
    <w:rsid w:val="0E13BB56"/>
    <w:rsid w:val="0E14F323"/>
    <w:rsid w:val="0E20DD65"/>
    <w:rsid w:val="0E3EA7B9"/>
    <w:rsid w:val="0E419340"/>
    <w:rsid w:val="0E482818"/>
    <w:rsid w:val="0E51D928"/>
    <w:rsid w:val="0E542AD9"/>
    <w:rsid w:val="0E7782F6"/>
    <w:rsid w:val="0E79A5F9"/>
    <w:rsid w:val="0E79B316"/>
    <w:rsid w:val="0EE08C2C"/>
    <w:rsid w:val="0F0DBF65"/>
    <w:rsid w:val="0F45AD95"/>
    <w:rsid w:val="0F7EFCD7"/>
    <w:rsid w:val="0F947D25"/>
    <w:rsid w:val="0FD8B490"/>
    <w:rsid w:val="0FF3EE67"/>
    <w:rsid w:val="0FFD7A32"/>
    <w:rsid w:val="1018FC9B"/>
    <w:rsid w:val="102D58DC"/>
    <w:rsid w:val="103CF6DD"/>
    <w:rsid w:val="10495B48"/>
    <w:rsid w:val="1054DCBB"/>
    <w:rsid w:val="105791E6"/>
    <w:rsid w:val="10650381"/>
    <w:rsid w:val="108116AD"/>
    <w:rsid w:val="1086B5F4"/>
    <w:rsid w:val="109FB0AA"/>
    <w:rsid w:val="10A5ED81"/>
    <w:rsid w:val="10C1AAA8"/>
    <w:rsid w:val="10EF1365"/>
    <w:rsid w:val="111B4D78"/>
    <w:rsid w:val="113B1609"/>
    <w:rsid w:val="113D82A6"/>
    <w:rsid w:val="114237A8"/>
    <w:rsid w:val="11850A17"/>
    <w:rsid w:val="11961AE3"/>
    <w:rsid w:val="11AE1089"/>
    <w:rsid w:val="11BE3B89"/>
    <w:rsid w:val="11C250CF"/>
    <w:rsid w:val="11C4811A"/>
    <w:rsid w:val="121605D1"/>
    <w:rsid w:val="122B6EA8"/>
    <w:rsid w:val="123901D9"/>
    <w:rsid w:val="1277E0FE"/>
    <w:rsid w:val="129350B1"/>
    <w:rsid w:val="12A58AF9"/>
    <w:rsid w:val="12A96B04"/>
    <w:rsid w:val="12AD8106"/>
    <w:rsid w:val="12B35126"/>
    <w:rsid w:val="12BFA8D0"/>
    <w:rsid w:val="12CC3A4E"/>
    <w:rsid w:val="12E20C5F"/>
    <w:rsid w:val="12E71D33"/>
    <w:rsid w:val="1342BBFA"/>
    <w:rsid w:val="136042CA"/>
    <w:rsid w:val="138A5C5B"/>
    <w:rsid w:val="13B616D5"/>
    <w:rsid w:val="13C2592B"/>
    <w:rsid w:val="13E45C21"/>
    <w:rsid w:val="14325BF2"/>
    <w:rsid w:val="14585C0A"/>
    <w:rsid w:val="145DBC4D"/>
    <w:rsid w:val="14689B76"/>
    <w:rsid w:val="14764735"/>
    <w:rsid w:val="14A98557"/>
    <w:rsid w:val="14C4C765"/>
    <w:rsid w:val="14F1018A"/>
    <w:rsid w:val="14FF66FB"/>
    <w:rsid w:val="14FFDC35"/>
    <w:rsid w:val="15537FB7"/>
    <w:rsid w:val="1553D826"/>
    <w:rsid w:val="15553B7F"/>
    <w:rsid w:val="155CEDF2"/>
    <w:rsid w:val="1562A67D"/>
    <w:rsid w:val="156D930B"/>
    <w:rsid w:val="15B62EE7"/>
    <w:rsid w:val="15C5CE36"/>
    <w:rsid w:val="15C60C32"/>
    <w:rsid w:val="15CBF796"/>
    <w:rsid w:val="15DCD312"/>
    <w:rsid w:val="15EB9239"/>
    <w:rsid w:val="1623B8DD"/>
    <w:rsid w:val="1626C7D4"/>
    <w:rsid w:val="162F374A"/>
    <w:rsid w:val="16421B11"/>
    <w:rsid w:val="166196AA"/>
    <w:rsid w:val="16668F23"/>
    <w:rsid w:val="1678E64B"/>
    <w:rsid w:val="16906DC2"/>
    <w:rsid w:val="16984674"/>
    <w:rsid w:val="169ED52E"/>
    <w:rsid w:val="1700BA54"/>
    <w:rsid w:val="170BEF7D"/>
    <w:rsid w:val="1718DE24"/>
    <w:rsid w:val="171AAD65"/>
    <w:rsid w:val="174CA139"/>
    <w:rsid w:val="17720AF5"/>
    <w:rsid w:val="178CE54E"/>
    <w:rsid w:val="1791C519"/>
    <w:rsid w:val="17A258DD"/>
    <w:rsid w:val="17B4BF08"/>
    <w:rsid w:val="17BD9C64"/>
    <w:rsid w:val="17C2A795"/>
    <w:rsid w:val="17C96BA7"/>
    <w:rsid w:val="17D03E35"/>
    <w:rsid w:val="18082CD3"/>
    <w:rsid w:val="1836B901"/>
    <w:rsid w:val="186608B0"/>
    <w:rsid w:val="18744A45"/>
    <w:rsid w:val="1895E480"/>
    <w:rsid w:val="18F9B1C4"/>
    <w:rsid w:val="191AD4D4"/>
    <w:rsid w:val="19238B46"/>
    <w:rsid w:val="196ECD8B"/>
    <w:rsid w:val="199BF871"/>
    <w:rsid w:val="19A59779"/>
    <w:rsid w:val="19C3C383"/>
    <w:rsid w:val="19C83619"/>
    <w:rsid w:val="19E237C3"/>
    <w:rsid w:val="19F2FC88"/>
    <w:rsid w:val="19FD30D5"/>
    <w:rsid w:val="1A0592FA"/>
    <w:rsid w:val="1A0FD04D"/>
    <w:rsid w:val="1A195660"/>
    <w:rsid w:val="1A8AA2BF"/>
    <w:rsid w:val="1AA15E4B"/>
    <w:rsid w:val="1ADF289E"/>
    <w:rsid w:val="1AEC5442"/>
    <w:rsid w:val="1AFF1041"/>
    <w:rsid w:val="1B1B477D"/>
    <w:rsid w:val="1B51B008"/>
    <w:rsid w:val="1B6B5B62"/>
    <w:rsid w:val="1B7ABA33"/>
    <w:rsid w:val="1B9E2F98"/>
    <w:rsid w:val="1BB16CAC"/>
    <w:rsid w:val="1BC32FDB"/>
    <w:rsid w:val="1BD7BD4B"/>
    <w:rsid w:val="1BDF4D28"/>
    <w:rsid w:val="1BE29236"/>
    <w:rsid w:val="1BF8C8B4"/>
    <w:rsid w:val="1C0546BA"/>
    <w:rsid w:val="1C08154A"/>
    <w:rsid w:val="1C156411"/>
    <w:rsid w:val="1C1F9589"/>
    <w:rsid w:val="1C39C294"/>
    <w:rsid w:val="1C52DCD0"/>
    <w:rsid w:val="1C57C503"/>
    <w:rsid w:val="1C5C86AF"/>
    <w:rsid w:val="1C7BA892"/>
    <w:rsid w:val="1C996E8F"/>
    <w:rsid w:val="1C9B0B0E"/>
    <w:rsid w:val="1CB67E09"/>
    <w:rsid w:val="1CC3BE1B"/>
    <w:rsid w:val="1CD0D8F0"/>
    <w:rsid w:val="1CD1D553"/>
    <w:rsid w:val="1CEAEBF0"/>
    <w:rsid w:val="1CFB2482"/>
    <w:rsid w:val="1D04A31F"/>
    <w:rsid w:val="1D24766E"/>
    <w:rsid w:val="1D2EEDE7"/>
    <w:rsid w:val="1D5BE0E4"/>
    <w:rsid w:val="1D5D1141"/>
    <w:rsid w:val="1D61E662"/>
    <w:rsid w:val="1D6886F5"/>
    <w:rsid w:val="1D77D5F0"/>
    <w:rsid w:val="1D86C9D1"/>
    <w:rsid w:val="1DA3C391"/>
    <w:rsid w:val="1DA3DB8E"/>
    <w:rsid w:val="1DBDACA9"/>
    <w:rsid w:val="1DD560DB"/>
    <w:rsid w:val="1E1757C0"/>
    <w:rsid w:val="1E1855CE"/>
    <w:rsid w:val="1E3A17FD"/>
    <w:rsid w:val="1E5081CE"/>
    <w:rsid w:val="1E55DCF4"/>
    <w:rsid w:val="1E778D3B"/>
    <w:rsid w:val="1E7F9FFC"/>
    <w:rsid w:val="1E830E64"/>
    <w:rsid w:val="1EB3220D"/>
    <w:rsid w:val="1EBBB173"/>
    <w:rsid w:val="1EC8FC0B"/>
    <w:rsid w:val="1ED38074"/>
    <w:rsid w:val="1F1864AC"/>
    <w:rsid w:val="1F38C8FB"/>
    <w:rsid w:val="1F5FCF1B"/>
    <w:rsid w:val="1F702A9B"/>
    <w:rsid w:val="1F8F5871"/>
    <w:rsid w:val="1FACE72B"/>
    <w:rsid w:val="1FAF1AB5"/>
    <w:rsid w:val="1FBE05EE"/>
    <w:rsid w:val="1FBE7FED"/>
    <w:rsid w:val="1FCA1728"/>
    <w:rsid w:val="1FDA8C02"/>
    <w:rsid w:val="1FE6A608"/>
    <w:rsid w:val="1FF29172"/>
    <w:rsid w:val="1FFFE1C9"/>
    <w:rsid w:val="2003A76C"/>
    <w:rsid w:val="20076803"/>
    <w:rsid w:val="201D5A82"/>
    <w:rsid w:val="202EDE96"/>
    <w:rsid w:val="2061C351"/>
    <w:rsid w:val="20768C11"/>
    <w:rsid w:val="207727FF"/>
    <w:rsid w:val="20777EF2"/>
    <w:rsid w:val="20959495"/>
    <w:rsid w:val="2098E3E4"/>
    <w:rsid w:val="209A733F"/>
    <w:rsid w:val="20C2FC81"/>
    <w:rsid w:val="20E87C7D"/>
    <w:rsid w:val="210035EE"/>
    <w:rsid w:val="2117AE68"/>
    <w:rsid w:val="211AEA4D"/>
    <w:rsid w:val="213221EB"/>
    <w:rsid w:val="21342658"/>
    <w:rsid w:val="21578B57"/>
    <w:rsid w:val="218024E0"/>
    <w:rsid w:val="21BF14AC"/>
    <w:rsid w:val="21CD644E"/>
    <w:rsid w:val="21D15BAE"/>
    <w:rsid w:val="21DB71FB"/>
    <w:rsid w:val="21E4E49A"/>
    <w:rsid w:val="21FE3A92"/>
    <w:rsid w:val="2210440C"/>
    <w:rsid w:val="223BEFD2"/>
    <w:rsid w:val="2241A64D"/>
    <w:rsid w:val="2262C97B"/>
    <w:rsid w:val="226DFFFC"/>
    <w:rsid w:val="228462A7"/>
    <w:rsid w:val="22862CFF"/>
    <w:rsid w:val="228DCB53"/>
    <w:rsid w:val="22A4AA6A"/>
    <w:rsid w:val="22DF8CD4"/>
    <w:rsid w:val="22E9DF25"/>
    <w:rsid w:val="22EECC2F"/>
    <w:rsid w:val="22EF813B"/>
    <w:rsid w:val="22F827D6"/>
    <w:rsid w:val="22FA8E16"/>
    <w:rsid w:val="2310CB33"/>
    <w:rsid w:val="232ADACB"/>
    <w:rsid w:val="232B4662"/>
    <w:rsid w:val="233249BB"/>
    <w:rsid w:val="234E678B"/>
    <w:rsid w:val="2354172E"/>
    <w:rsid w:val="237C6F24"/>
    <w:rsid w:val="23BD5162"/>
    <w:rsid w:val="23CFE819"/>
    <w:rsid w:val="23E9F19D"/>
    <w:rsid w:val="24182471"/>
    <w:rsid w:val="2419604D"/>
    <w:rsid w:val="24354B08"/>
    <w:rsid w:val="2449EF38"/>
    <w:rsid w:val="244B0310"/>
    <w:rsid w:val="245037E1"/>
    <w:rsid w:val="249B865B"/>
    <w:rsid w:val="24A3A667"/>
    <w:rsid w:val="24A51CD9"/>
    <w:rsid w:val="24ADB4D9"/>
    <w:rsid w:val="24AE0015"/>
    <w:rsid w:val="24E4987B"/>
    <w:rsid w:val="24EFB2C9"/>
    <w:rsid w:val="250C39DA"/>
    <w:rsid w:val="25123A8C"/>
    <w:rsid w:val="251B1CB9"/>
    <w:rsid w:val="251E951F"/>
    <w:rsid w:val="2557E44E"/>
    <w:rsid w:val="25BF3B70"/>
    <w:rsid w:val="25CC6BC7"/>
    <w:rsid w:val="25F6E9B3"/>
    <w:rsid w:val="2602AD28"/>
    <w:rsid w:val="2623CBB3"/>
    <w:rsid w:val="262946B2"/>
    <w:rsid w:val="262C46F2"/>
    <w:rsid w:val="263C7D0E"/>
    <w:rsid w:val="266D8B0C"/>
    <w:rsid w:val="267E802B"/>
    <w:rsid w:val="268C6649"/>
    <w:rsid w:val="2692E69E"/>
    <w:rsid w:val="26A2898D"/>
    <w:rsid w:val="26A7FB7A"/>
    <w:rsid w:val="26B6B4DF"/>
    <w:rsid w:val="26D3FDB4"/>
    <w:rsid w:val="27216E02"/>
    <w:rsid w:val="2724E11C"/>
    <w:rsid w:val="273538FE"/>
    <w:rsid w:val="276D2863"/>
    <w:rsid w:val="278E2D3E"/>
    <w:rsid w:val="2791DC70"/>
    <w:rsid w:val="27AE804E"/>
    <w:rsid w:val="27BA5975"/>
    <w:rsid w:val="27DDB9C6"/>
    <w:rsid w:val="27EDB9FF"/>
    <w:rsid w:val="27FEB528"/>
    <w:rsid w:val="28093FBD"/>
    <w:rsid w:val="282A1D78"/>
    <w:rsid w:val="282CE4AB"/>
    <w:rsid w:val="28499A87"/>
    <w:rsid w:val="2890A2A4"/>
    <w:rsid w:val="28941035"/>
    <w:rsid w:val="2896A21A"/>
    <w:rsid w:val="28D98172"/>
    <w:rsid w:val="2919F439"/>
    <w:rsid w:val="293567F3"/>
    <w:rsid w:val="295293E3"/>
    <w:rsid w:val="29730B0A"/>
    <w:rsid w:val="297D9396"/>
    <w:rsid w:val="29A072A5"/>
    <w:rsid w:val="29B2E277"/>
    <w:rsid w:val="29B9E318"/>
    <w:rsid w:val="29FA3CC1"/>
    <w:rsid w:val="2A068601"/>
    <w:rsid w:val="2A08F9A6"/>
    <w:rsid w:val="2A5EA4D5"/>
    <w:rsid w:val="2A657EB6"/>
    <w:rsid w:val="2A80AAF1"/>
    <w:rsid w:val="2A955815"/>
    <w:rsid w:val="2A9BE4DC"/>
    <w:rsid w:val="2AA1FA2C"/>
    <w:rsid w:val="2AA49913"/>
    <w:rsid w:val="2AA9789B"/>
    <w:rsid w:val="2AE2F174"/>
    <w:rsid w:val="2AE3EC86"/>
    <w:rsid w:val="2B693D9D"/>
    <w:rsid w:val="2B6E0B20"/>
    <w:rsid w:val="2BA3EF8A"/>
    <w:rsid w:val="2BE7DB4F"/>
    <w:rsid w:val="2BE9989C"/>
    <w:rsid w:val="2BEC1EA5"/>
    <w:rsid w:val="2C7C4B5E"/>
    <w:rsid w:val="2C9900A4"/>
    <w:rsid w:val="2CCD2480"/>
    <w:rsid w:val="2CF2CB1E"/>
    <w:rsid w:val="2D0888F2"/>
    <w:rsid w:val="2D22A921"/>
    <w:rsid w:val="2D235FF9"/>
    <w:rsid w:val="2D40A8FA"/>
    <w:rsid w:val="2D62F728"/>
    <w:rsid w:val="2D69FC52"/>
    <w:rsid w:val="2D7DC396"/>
    <w:rsid w:val="2D83AC60"/>
    <w:rsid w:val="2D8CF67F"/>
    <w:rsid w:val="2D989879"/>
    <w:rsid w:val="2DA02BEE"/>
    <w:rsid w:val="2DA3D58B"/>
    <w:rsid w:val="2DB24C25"/>
    <w:rsid w:val="2DDD453C"/>
    <w:rsid w:val="2DF0433F"/>
    <w:rsid w:val="2E065AD6"/>
    <w:rsid w:val="2E0F15A9"/>
    <w:rsid w:val="2E230C7B"/>
    <w:rsid w:val="2E237205"/>
    <w:rsid w:val="2E299148"/>
    <w:rsid w:val="2E2C9F52"/>
    <w:rsid w:val="2E39ED6A"/>
    <w:rsid w:val="2E67938E"/>
    <w:rsid w:val="2EAE8871"/>
    <w:rsid w:val="2ED10561"/>
    <w:rsid w:val="2EE3F113"/>
    <w:rsid w:val="2F0DB7D2"/>
    <w:rsid w:val="2F3C1026"/>
    <w:rsid w:val="2F979F2C"/>
    <w:rsid w:val="2FA0B4CF"/>
    <w:rsid w:val="2FAB6004"/>
    <w:rsid w:val="2FB42FCA"/>
    <w:rsid w:val="2FC2117D"/>
    <w:rsid w:val="2FC8C078"/>
    <w:rsid w:val="2FD93016"/>
    <w:rsid w:val="2FDA2564"/>
    <w:rsid w:val="2FE3A49A"/>
    <w:rsid w:val="2FEEC7AC"/>
    <w:rsid w:val="2FF2A1F4"/>
    <w:rsid w:val="30370D05"/>
    <w:rsid w:val="308225F3"/>
    <w:rsid w:val="30976564"/>
    <w:rsid w:val="312DBB1F"/>
    <w:rsid w:val="313D07B1"/>
    <w:rsid w:val="314E3200"/>
    <w:rsid w:val="31758C93"/>
    <w:rsid w:val="318FB15A"/>
    <w:rsid w:val="319E3938"/>
    <w:rsid w:val="31A3ABA0"/>
    <w:rsid w:val="31C065C2"/>
    <w:rsid w:val="31C723CE"/>
    <w:rsid w:val="31D10339"/>
    <w:rsid w:val="32057F47"/>
    <w:rsid w:val="3241FFF7"/>
    <w:rsid w:val="3271A1BB"/>
    <w:rsid w:val="3276898B"/>
    <w:rsid w:val="3276ED00"/>
    <w:rsid w:val="329C065B"/>
    <w:rsid w:val="32B8E614"/>
    <w:rsid w:val="33160EF2"/>
    <w:rsid w:val="33368B11"/>
    <w:rsid w:val="335BC6C5"/>
    <w:rsid w:val="33763CDC"/>
    <w:rsid w:val="339BDBA9"/>
    <w:rsid w:val="33BF9E0C"/>
    <w:rsid w:val="33EE6545"/>
    <w:rsid w:val="33F2D9B1"/>
    <w:rsid w:val="341BD654"/>
    <w:rsid w:val="3427FE0E"/>
    <w:rsid w:val="342AB7DC"/>
    <w:rsid w:val="34409E2D"/>
    <w:rsid w:val="345CD3AC"/>
    <w:rsid w:val="34C93C5E"/>
    <w:rsid w:val="34D89EBE"/>
    <w:rsid w:val="34FD392A"/>
    <w:rsid w:val="34FEFA8B"/>
    <w:rsid w:val="3514AF30"/>
    <w:rsid w:val="352B04AE"/>
    <w:rsid w:val="352BE216"/>
    <w:rsid w:val="353CE9CC"/>
    <w:rsid w:val="353E4E42"/>
    <w:rsid w:val="35570F75"/>
    <w:rsid w:val="3570F15E"/>
    <w:rsid w:val="35B35500"/>
    <w:rsid w:val="35C3CE1F"/>
    <w:rsid w:val="35E78ED8"/>
    <w:rsid w:val="35F0852C"/>
    <w:rsid w:val="3625DB6D"/>
    <w:rsid w:val="363182CF"/>
    <w:rsid w:val="364CAE0D"/>
    <w:rsid w:val="3680083E"/>
    <w:rsid w:val="369AD732"/>
    <w:rsid w:val="369F0E71"/>
    <w:rsid w:val="36BFA2C9"/>
    <w:rsid w:val="36C26057"/>
    <w:rsid w:val="36D45EED"/>
    <w:rsid w:val="36D7A1DD"/>
    <w:rsid w:val="36F96978"/>
    <w:rsid w:val="3703A045"/>
    <w:rsid w:val="374BB8E6"/>
    <w:rsid w:val="375609FD"/>
    <w:rsid w:val="3758F3D6"/>
    <w:rsid w:val="3786A77D"/>
    <w:rsid w:val="37B252A9"/>
    <w:rsid w:val="37E2D380"/>
    <w:rsid w:val="37E70B26"/>
    <w:rsid w:val="37EAD2BE"/>
    <w:rsid w:val="3834A3FF"/>
    <w:rsid w:val="3844840A"/>
    <w:rsid w:val="386671B1"/>
    <w:rsid w:val="3885677B"/>
    <w:rsid w:val="38A357DE"/>
    <w:rsid w:val="38D0E55A"/>
    <w:rsid w:val="38D6CF8C"/>
    <w:rsid w:val="38DA77C6"/>
    <w:rsid w:val="38DD9198"/>
    <w:rsid w:val="38E859BF"/>
    <w:rsid w:val="38F287FC"/>
    <w:rsid w:val="391050BC"/>
    <w:rsid w:val="393729B9"/>
    <w:rsid w:val="393E0B64"/>
    <w:rsid w:val="397E44C1"/>
    <w:rsid w:val="398DA035"/>
    <w:rsid w:val="39A5C5E0"/>
    <w:rsid w:val="39B12106"/>
    <w:rsid w:val="3A006F10"/>
    <w:rsid w:val="3A286109"/>
    <w:rsid w:val="3A33E379"/>
    <w:rsid w:val="3A34C122"/>
    <w:rsid w:val="3A9A6DCE"/>
    <w:rsid w:val="3AAAD352"/>
    <w:rsid w:val="3ACF97AB"/>
    <w:rsid w:val="3AE95AEF"/>
    <w:rsid w:val="3AF8E38B"/>
    <w:rsid w:val="3AFFAAC6"/>
    <w:rsid w:val="3B0E5634"/>
    <w:rsid w:val="3B156743"/>
    <w:rsid w:val="3B3E7402"/>
    <w:rsid w:val="3B3FA96C"/>
    <w:rsid w:val="3B446242"/>
    <w:rsid w:val="3B560289"/>
    <w:rsid w:val="3B64A0C3"/>
    <w:rsid w:val="3B6A016C"/>
    <w:rsid w:val="3B74AD42"/>
    <w:rsid w:val="3B7F334B"/>
    <w:rsid w:val="3B7FD439"/>
    <w:rsid w:val="3B883D6D"/>
    <w:rsid w:val="3B8F6D9C"/>
    <w:rsid w:val="3B9F0227"/>
    <w:rsid w:val="3BD39D84"/>
    <w:rsid w:val="3BFEB01F"/>
    <w:rsid w:val="3C0EA29C"/>
    <w:rsid w:val="3C10F6DA"/>
    <w:rsid w:val="3C2CCBA2"/>
    <w:rsid w:val="3C4A073D"/>
    <w:rsid w:val="3C5912F3"/>
    <w:rsid w:val="3C6D3B73"/>
    <w:rsid w:val="3C7E229A"/>
    <w:rsid w:val="3C8C0DD2"/>
    <w:rsid w:val="3CABBA8E"/>
    <w:rsid w:val="3CB0D99E"/>
    <w:rsid w:val="3CE37262"/>
    <w:rsid w:val="3CE6B53F"/>
    <w:rsid w:val="3CE9062B"/>
    <w:rsid w:val="3CEC0DB5"/>
    <w:rsid w:val="3D159BF9"/>
    <w:rsid w:val="3D264D47"/>
    <w:rsid w:val="3D357BC7"/>
    <w:rsid w:val="3D5205A9"/>
    <w:rsid w:val="3D67C16E"/>
    <w:rsid w:val="3D7D38E7"/>
    <w:rsid w:val="3DB1D2B3"/>
    <w:rsid w:val="3DD00338"/>
    <w:rsid w:val="3DDB3FA3"/>
    <w:rsid w:val="3DDF311B"/>
    <w:rsid w:val="3DF6B8F4"/>
    <w:rsid w:val="3DF6D4B5"/>
    <w:rsid w:val="3E14AD00"/>
    <w:rsid w:val="3E189D85"/>
    <w:rsid w:val="3E2AE7CA"/>
    <w:rsid w:val="3E2FB98D"/>
    <w:rsid w:val="3E467B43"/>
    <w:rsid w:val="3E5BCE26"/>
    <w:rsid w:val="3E8464E1"/>
    <w:rsid w:val="3E8A2092"/>
    <w:rsid w:val="3E8DD153"/>
    <w:rsid w:val="3EC9566C"/>
    <w:rsid w:val="3EE3E0F9"/>
    <w:rsid w:val="3EF10347"/>
    <w:rsid w:val="3F0A6566"/>
    <w:rsid w:val="3F2B3ABC"/>
    <w:rsid w:val="3F469866"/>
    <w:rsid w:val="3F4AFF9D"/>
    <w:rsid w:val="3F59718F"/>
    <w:rsid w:val="3F70DA9C"/>
    <w:rsid w:val="3F748FB5"/>
    <w:rsid w:val="3F914BA2"/>
    <w:rsid w:val="3FBE5C6D"/>
    <w:rsid w:val="3FF08079"/>
    <w:rsid w:val="40112F5A"/>
    <w:rsid w:val="401FCDB3"/>
    <w:rsid w:val="40694A1B"/>
    <w:rsid w:val="407A942B"/>
    <w:rsid w:val="4084495E"/>
    <w:rsid w:val="40AC0BD2"/>
    <w:rsid w:val="40D296A5"/>
    <w:rsid w:val="40D728B0"/>
    <w:rsid w:val="40DA74FC"/>
    <w:rsid w:val="40DEAF46"/>
    <w:rsid w:val="410F6DF7"/>
    <w:rsid w:val="411B5A8F"/>
    <w:rsid w:val="4122C3FD"/>
    <w:rsid w:val="41679B74"/>
    <w:rsid w:val="416E614F"/>
    <w:rsid w:val="4180913E"/>
    <w:rsid w:val="41E466BF"/>
    <w:rsid w:val="422EF84E"/>
    <w:rsid w:val="426F4AE0"/>
    <w:rsid w:val="42DB7C94"/>
    <w:rsid w:val="430229DB"/>
    <w:rsid w:val="432C8AB9"/>
    <w:rsid w:val="4331E088"/>
    <w:rsid w:val="43373595"/>
    <w:rsid w:val="43395705"/>
    <w:rsid w:val="437DA9D3"/>
    <w:rsid w:val="4394989B"/>
    <w:rsid w:val="43AF2070"/>
    <w:rsid w:val="43B91440"/>
    <w:rsid w:val="43B9BF35"/>
    <w:rsid w:val="43C53E22"/>
    <w:rsid w:val="43EC3C17"/>
    <w:rsid w:val="44249EDF"/>
    <w:rsid w:val="442FCCA7"/>
    <w:rsid w:val="443AF5B5"/>
    <w:rsid w:val="44539FD1"/>
    <w:rsid w:val="445CC433"/>
    <w:rsid w:val="44650406"/>
    <w:rsid w:val="447A9E48"/>
    <w:rsid w:val="448722BC"/>
    <w:rsid w:val="448CF9D5"/>
    <w:rsid w:val="44A28226"/>
    <w:rsid w:val="44B640C2"/>
    <w:rsid w:val="44C0FD94"/>
    <w:rsid w:val="44CCE1FC"/>
    <w:rsid w:val="4529A8BA"/>
    <w:rsid w:val="4542B575"/>
    <w:rsid w:val="45B81C81"/>
    <w:rsid w:val="45E7A27F"/>
    <w:rsid w:val="4641398D"/>
    <w:rsid w:val="464D43D0"/>
    <w:rsid w:val="4664B581"/>
    <w:rsid w:val="46BFE558"/>
    <w:rsid w:val="46D33EF6"/>
    <w:rsid w:val="46F6C439"/>
    <w:rsid w:val="47024C2B"/>
    <w:rsid w:val="4712AB91"/>
    <w:rsid w:val="476E88F1"/>
    <w:rsid w:val="477262E2"/>
    <w:rsid w:val="478675B4"/>
    <w:rsid w:val="4792B9A0"/>
    <w:rsid w:val="479FE5BD"/>
    <w:rsid w:val="47E3F29E"/>
    <w:rsid w:val="47E98436"/>
    <w:rsid w:val="47EE9C3A"/>
    <w:rsid w:val="4829813E"/>
    <w:rsid w:val="482D7451"/>
    <w:rsid w:val="4831C0B0"/>
    <w:rsid w:val="483C8A97"/>
    <w:rsid w:val="48425847"/>
    <w:rsid w:val="48443AE8"/>
    <w:rsid w:val="48695EC7"/>
    <w:rsid w:val="487D7F5B"/>
    <w:rsid w:val="48BEE16A"/>
    <w:rsid w:val="48CF20E3"/>
    <w:rsid w:val="48F57377"/>
    <w:rsid w:val="492720CC"/>
    <w:rsid w:val="492B587A"/>
    <w:rsid w:val="495D671B"/>
    <w:rsid w:val="495FB380"/>
    <w:rsid w:val="497DB50E"/>
    <w:rsid w:val="4998F5F9"/>
    <w:rsid w:val="49A4848E"/>
    <w:rsid w:val="49BB7998"/>
    <w:rsid w:val="49C5D2FF"/>
    <w:rsid w:val="49D68261"/>
    <w:rsid w:val="4A413B97"/>
    <w:rsid w:val="4A585154"/>
    <w:rsid w:val="4A6C72A1"/>
    <w:rsid w:val="4A6D0DFB"/>
    <w:rsid w:val="4A723913"/>
    <w:rsid w:val="4A9E2690"/>
    <w:rsid w:val="4AA07FE4"/>
    <w:rsid w:val="4AD9FB6C"/>
    <w:rsid w:val="4ADEC9FE"/>
    <w:rsid w:val="4B070FF8"/>
    <w:rsid w:val="4B0728BB"/>
    <w:rsid w:val="4B35295B"/>
    <w:rsid w:val="4B69B7DA"/>
    <w:rsid w:val="4B6D5441"/>
    <w:rsid w:val="4B96AF04"/>
    <w:rsid w:val="4B9EE1C4"/>
    <w:rsid w:val="4BC0B9E4"/>
    <w:rsid w:val="4BC5F31E"/>
    <w:rsid w:val="4BD2001B"/>
    <w:rsid w:val="4BE2F7CC"/>
    <w:rsid w:val="4C28BAEC"/>
    <w:rsid w:val="4C3D2A6F"/>
    <w:rsid w:val="4C56BB72"/>
    <w:rsid w:val="4C584838"/>
    <w:rsid w:val="4C594959"/>
    <w:rsid w:val="4CCFA3C9"/>
    <w:rsid w:val="4D1FD4DE"/>
    <w:rsid w:val="4DA693D5"/>
    <w:rsid w:val="4DA7933D"/>
    <w:rsid w:val="4DAA906A"/>
    <w:rsid w:val="4E1BFFFB"/>
    <w:rsid w:val="4E320154"/>
    <w:rsid w:val="4E389FF0"/>
    <w:rsid w:val="4E3FAC1E"/>
    <w:rsid w:val="4E769350"/>
    <w:rsid w:val="4E91834D"/>
    <w:rsid w:val="4EA11E15"/>
    <w:rsid w:val="4EA2E5E4"/>
    <w:rsid w:val="4EA3DE2F"/>
    <w:rsid w:val="4EA4E83F"/>
    <w:rsid w:val="4EA8B7CE"/>
    <w:rsid w:val="4EBD1FE9"/>
    <w:rsid w:val="4EE93B03"/>
    <w:rsid w:val="4EF5EFCD"/>
    <w:rsid w:val="4EFAA254"/>
    <w:rsid w:val="4F14964B"/>
    <w:rsid w:val="4F163853"/>
    <w:rsid w:val="4F2DC8AE"/>
    <w:rsid w:val="4F30D0B0"/>
    <w:rsid w:val="4F37FB80"/>
    <w:rsid w:val="4F395BD0"/>
    <w:rsid w:val="4F7259D1"/>
    <w:rsid w:val="4F8D377B"/>
    <w:rsid w:val="4F93BE49"/>
    <w:rsid w:val="4FDAAC10"/>
    <w:rsid w:val="4FFCC887"/>
    <w:rsid w:val="5008B6E0"/>
    <w:rsid w:val="501C48AF"/>
    <w:rsid w:val="503A8D77"/>
    <w:rsid w:val="50439C28"/>
    <w:rsid w:val="5076ACCB"/>
    <w:rsid w:val="508D3961"/>
    <w:rsid w:val="50A08EEA"/>
    <w:rsid w:val="50C5449A"/>
    <w:rsid w:val="50DC6964"/>
    <w:rsid w:val="50DFC3D5"/>
    <w:rsid w:val="50ED5FB7"/>
    <w:rsid w:val="51245098"/>
    <w:rsid w:val="51310F41"/>
    <w:rsid w:val="5140603E"/>
    <w:rsid w:val="514B01B0"/>
    <w:rsid w:val="5171A9B5"/>
    <w:rsid w:val="51757593"/>
    <w:rsid w:val="5178AE7B"/>
    <w:rsid w:val="5184801B"/>
    <w:rsid w:val="5184ED25"/>
    <w:rsid w:val="51920EA5"/>
    <w:rsid w:val="51B0A501"/>
    <w:rsid w:val="51D434B0"/>
    <w:rsid w:val="51E2CD71"/>
    <w:rsid w:val="51E9248D"/>
    <w:rsid w:val="520CF7B8"/>
    <w:rsid w:val="522DE5F6"/>
    <w:rsid w:val="52316F13"/>
    <w:rsid w:val="52504B3C"/>
    <w:rsid w:val="52556D9E"/>
    <w:rsid w:val="5261A7B8"/>
    <w:rsid w:val="52875318"/>
    <w:rsid w:val="52CC0E90"/>
    <w:rsid w:val="52D120F6"/>
    <w:rsid w:val="52D694A2"/>
    <w:rsid w:val="5314147D"/>
    <w:rsid w:val="5326306C"/>
    <w:rsid w:val="53445842"/>
    <w:rsid w:val="5360C981"/>
    <w:rsid w:val="536B154C"/>
    <w:rsid w:val="53798FC1"/>
    <w:rsid w:val="53A0970E"/>
    <w:rsid w:val="53A4A654"/>
    <w:rsid w:val="53AB69CA"/>
    <w:rsid w:val="53BED09D"/>
    <w:rsid w:val="53DD057D"/>
    <w:rsid w:val="53DD83DB"/>
    <w:rsid w:val="53E3C45A"/>
    <w:rsid w:val="5404120A"/>
    <w:rsid w:val="540DB011"/>
    <w:rsid w:val="5416BFA2"/>
    <w:rsid w:val="541A617E"/>
    <w:rsid w:val="542268FE"/>
    <w:rsid w:val="542387F9"/>
    <w:rsid w:val="544EFB96"/>
    <w:rsid w:val="54865C27"/>
    <w:rsid w:val="54BA1ACB"/>
    <w:rsid w:val="54D2359C"/>
    <w:rsid w:val="54E8D112"/>
    <w:rsid w:val="54FEB67C"/>
    <w:rsid w:val="551259E5"/>
    <w:rsid w:val="55173053"/>
    <w:rsid w:val="55662D80"/>
    <w:rsid w:val="558D16C3"/>
    <w:rsid w:val="55A9FA1E"/>
    <w:rsid w:val="55E4A949"/>
    <w:rsid w:val="55E5BD88"/>
    <w:rsid w:val="560823DD"/>
    <w:rsid w:val="560BE9B9"/>
    <w:rsid w:val="562707BB"/>
    <w:rsid w:val="562928C2"/>
    <w:rsid w:val="563BF217"/>
    <w:rsid w:val="565D1580"/>
    <w:rsid w:val="568A41FE"/>
    <w:rsid w:val="56A1CCE5"/>
    <w:rsid w:val="56AE8C06"/>
    <w:rsid w:val="56F2CD8C"/>
    <w:rsid w:val="5710F42E"/>
    <w:rsid w:val="571899B8"/>
    <w:rsid w:val="571FD001"/>
    <w:rsid w:val="57203F64"/>
    <w:rsid w:val="573638EB"/>
    <w:rsid w:val="574B67CE"/>
    <w:rsid w:val="574C3E0A"/>
    <w:rsid w:val="575A2186"/>
    <w:rsid w:val="57827571"/>
    <w:rsid w:val="57AD3BED"/>
    <w:rsid w:val="57CDF068"/>
    <w:rsid w:val="5832038A"/>
    <w:rsid w:val="587F10AE"/>
    <w:rsid w:val="5880AAD2"/>
    <w:rsid w:val="5887035A"/>
    <w:rsid w:val="58B5F7FF"/>
    <w:rsid w:val="590A4516"/>
    <w:rsid w:val="591ACCC7"/>
    <w:rsid w:val="591FC9C2"/>
    <w:rsid w:val="59376556"/>
    <w:rsid w:val="593E568B"/>
    <w:rsid w:val="59A9567C"/>
    <w:rsid w:val="59DEDE26"/>
    <w:rsid w:val="59FB3356"/>
    <w:rsid w:val="59FEAD7E"/>
    <w:rsid w:val="5A2D4D05"/>
    <w:rsid w:val="5A33C0DB"/>
    <w:rsid w:val="5A792F60"/>
    <w:rsid w:val="5A8382E1"/>
    <w:rsid w:val="5AA196ED"/>
    <w:rsid w:val="5AA5E093"/>
    <w:rsid w:val="5AB3A631"/>
    <w:rsid w:val="5ADC25E6"/>
    <w:rsid w:val="5B015E36"/>
    <w:rsid w:val="5B032A71"/>
    <w:rsid w:val="5B06E12D"/>
    <w:rsid w:val="5B080B5B"/>
    <w:rsid w:val="5B6D7CF4"/>
    <w:rsid w:val="5BCFE127"/>
    <w:rsid w:val="5BF102AA"/>
    <w:rsid w:val="5C018624"/>
    <w:rsid w:val="5C0A188E"/>
    <w:rsid w:val="5C1C0232"/>
    <w:rsid w:val="5C3E71B4"/>
    <w:rsid w:val="5C654056"/>
    <w:rsid w:val="5C6DE3B3"/>
    <w:rsid w:val="5C9EDE4F"/>
    <w:rsid w:val="5CAF26A4"/>
    <w:rsid w:val="5CBDBDAC"/>
    <w:rsid w:val="5CD08934"/>
    <w:rsid w:val="5CE194EB"/>
    <w:rsid w:val="5CEFC5D5"/>
    <w:rsid w:val="5D258A5F"/>
    <w:rsid w:val="5D4657D2"/>
    <w:rsid w:val="5D524EC8"/>
    <w:rsid w:val="5D96F4C4"/>
    <w:rsid w:val="5DA811E4"/>
    <w:rsid w:val="5DA984E9"/>
    <w:rsid w:val="5DAD8E2E"/>
    <w:rsid w:val="5DB3FF09"/>
    <w:rsid w:val="5DD3EC1F"/>
    <w:rsid w:val="5DEA4BE1"/>
    <w:rsid w:val="5DF2ADEB"/>
    <w:rsid w:val="5E191A01"/>
    <w:rsid w:val="5E28C33C"/>
    <w:rsid w:val="5E62E10E"/>
    <w:rsid w:val="5E6AC951"/>
    <w:rsid w:val="5E736D95"/>
    <w:rsid w:val="5E8526AF"/>
    <w:rsid w:val="5EA1C797"/>
    <w:rsid w:val="5EB36A01"/>
    <w:rsid w:val="5EC605B7"/>
    <w:rsid w:val="5F02A4E4"/>
    <w:rsid w:val="5F069946"/>
    <w:rsid w:val="5F23E1E6"/>
    <w:rsid w:val="5F2B4C57"/>
    <w:rsid w:val="5F3A861F"/>
    <w:rsid w:val="5F512F09"/>
    <w:rsid w:val="5F6279AE"/>
    <w:rsid w:val="5F7DF464"/>
    <w:rsid w:val="5F81472B"/>
    <w:rsid w:val="5F8A408F"/>
    <w:rsid w:val="5FB40240"/>
    <w:rsid w:val="5FC0C327"/>
    <w:rsid w:val="5FC1E814"/>
    <w:rsid w:val="601591C1"/>
    <w:rsid w:val="601A7A17"/>
    <w:rsid w:val="60319F8C"/>
    <w:rsid w:val="60365D2E"/>
    <w:rsid w:val="60412D57"/>
    <w:rsid w:val="604A2CF0"/>
    <w:rsid w:val="607E095E"/>
    <w:rsid w:val="608BF4C7"/>
    <w:rsid w:val="60A6447F"/>
    <w:rsid w:val="60DE7E2D"/>
    <w:rsid w:val="60E41888"/>
    <w:rsid w:val="60EC0A25"/>
    <w:rsid w:val="61011CA5"/>
    <w:rsid w:val="61161D7D"/>
    <w:rsid w:val="6140C868"/>
    <w:rsid w:val="617504D7"/>
    <w:rsid w:val="617DB40A"/>
    <w:rsid w:val="618BD35C"/>
    <w:rsid w:val="618DC5EB"/>
    <w:rsid w:val="6195A1CF"/>
    <w:rsid w:val="61C1DE43"/>
    <w:rsid w:val="61CDFC65"/>
    <w:rsid w:val="61D4D48D"/>
    <w:rsid w:val="61D588F7"/>
    <w:rsid w:val="61E9D88C"/>
    <w:rsid w:val="62336059"/>
    <w:rsid w:val="6233C915"/>
    <w:rsid w:val="625DBB72"/>
    <w:rsid w:val="62659CDE"/>
    <w:rsid w:val="629D7A15"/>
    <w:rsid w:val="62A1B4D0"/>
    <w:rsid w:val="62A86559"/>
    <w:rsid w:val="62BB7DBE"/>
    <w:rsid w:val="62D4F444"/>
    <w:rsid w:val="62E3B49D"/>
    <w:rsid w:val="62F1F22C"/>
    <w:rsid w:val="62F5B740"/>
    <w:rsid w:val="6303C371"/>
    <w:rsid w:val="632561C8"/>
    <w:rsid w:val="633326DA"/>
    <w:rsid w:val="634E64CD"/>
    <w:rsid w:val="63596076"/>
    <w:rsid w:val="6372A575"/>
    <w:rsid w:val="638F99F2"/>
    <w:rsid w:val="63942A37"/>
    <w:rsid w:val="63AA79DF"/>
    <w:rsid w:val="63B19916"/>
    <w:rsid w:val="63B5E8EF"/>
    <w:rsid w:val="63C0AA11"/>
    <w:rsid w:val="63DCE9ED"/>
    <w:rsid w:val="63E338CB"/>
    <w:rsid w:val="64401E86"/>
    <w:rsid w:val="644591D8"/>
    <w:rsid w:val="6454246E"/>
    <w:rsid w:val="6458ECC6"/>
    <w:rsid w:val="64653EB4"/>
    <w:rsid w:val="6492C6D3"/>
    <w:rsid w:val="64CCE708"/>
    <w:rsid w:val="650A9B5A"/>
    <w:rsid w:val="650AC910"/>
    <w:rsid w:val="65244396"/>
    <w:rsid w:val="657C6CA4"/>
    <w:rsid w:val="65813869"/>
    <w:rsid w:val="65979D4F"/>
    <w:rsid w:val="65A68631"/>
    <w:rsid w:val="65E6CF0E"/>
    <w:rsid w:val="65EF7487"/>
    <w:rsid w:val="660280ED"/>
    <w:rsid w:val="660CB7D9"/>
    <w:rsid w:val="663D1E34"/>
    <w:rsid w:val="6651AD8E"/>
    <w:rsid w:val="665A1814"/>
    <w:rsid w:val="66624BD3"/>
    <w:rsid w:val="666D24D2"/>
    <w:rsid w:val="66779FC0"/>
    <w:rsid w:val="6677CB31"/>
    <w:rsid w:val="669E87D4"/>
    <w:rsid w:val="66AB6CB6"/>
    <w:rsid w:val="66C94A15"/>
    <w:rsid w:val="66D2AFD2"/>
    <w:rsid w:val="66EF5182"/>
    <w:rsid w:val="66EFE8AF"/>
    <w:rsid w:val="670AFD50"/>
    <w:rsid w:val="674C869D"/>
    <w:rsid w:val="675778D0"/>
    <w:rsid w:val="6763C6EC"/>
    <w:rsid w:val="677D343B"/>
    <w:rsid w:val="6796802D"/>
    <w:rsid w:val="67A9AE87"/>
    <w:rsid w:val="67CA971A"/>
    <w:rsid w:val="67D4FD4D"/>
    <w:rsid w:val="67E4CD20"/>
    <w:rsid w:val="67E57EAB"/>
    <w:rsid w:val="67F3F1A7"/>
    <w:rsid w:val="68009E8D"/>
    <w:rsid w:val="6811A1D4"/>
    <w:rsid w:val="681CA667"/>
    <w:rsid w:val="685EBF49"/>
    <w:rsid w:val="686BBCE8"/>
    <w:rsid w:val="68BC9E7F"/>
    <w:rsid w:val="68D7D36A"/>
    <w:rsid w:val="690B803F"/>
    <w:rsid w:val="69125C2B"/>
    <w:rsid w:val="691D2EA8"/>
    <w:rsid w:val="692FB309"/>
    <w:rsid w:val="693B9D27"/>
    <w:rsid w:val="693EAB81"/>
    <w:rsid w:val="695239B7"/>
    <w:rsid w:val="696798AA"/>
    <w:rsid w:val="696DD75F"/>
    <w:rsid w:val="69AEFF60"/>
    <w:rsid w:val="69B2A626"/>
    <w:rsid w:val="69D1D088"/>
    <w:rsid w:val="69F5F152"/>
    <w:rsid w:val="6A046055"/>
    <w:rsid w:val="6A1640C8"/>
    <w:rsid w:val="6A1818C1"/>
    <w:rsid w:val="6A1C903A"/>
    <w:rsid w:val="6A1EE6FC"/>
    <w:rsid w:val="6A219B57"/>
    <w:rsid w:val="6A2EDCE3"/>
    <w:rsid w:val="6A3A48FE"/>
    <w:rsid w:val="6A3EA63E"/>
    <w:rsid w:val="6A63B135"/>
    <w:rsid w:val="6A71A2BA"/>
    <w:rsid w:val="6A7681D0"/>
    <w:rsid w:val="6A7C023E"/>
    <w:rsid w:val="6A7CCA09"/>
    <w:rsid w:val="6A803C41"/>
    <w:rsid w:val="6AA28C77"/>
    <w:rsid w:val="6AA91ABC"/>
    <w:rsid w:val="6AAAD9C5"/>
    <w:rsid w:val="6AB9C3D3"/>
    <w:rsid w:val="6ACD2F70"/>
    <w:rsid w:val="6ACD962C"/>
    <w:rsid w:val="6AD4EB75"/>
    <w:rsid w:val="6AD7A230"/>
    <w:rsid w:val="6AD99B33"/>
    <w:rsid w:val="6AE74C6A"/>
    <w:rsid w:val="6B0615CC"/>
    <w:rsid w:val="6B1530C3"/>
    <w:rsid w:val="6B667CEB"/>
    <w:rsid w:val="6B7918EA"/>
    <w:rsid w:val="6B7C5238"/>
    <w:rsid w:val="6BA91AA7"/>
    <w:rsid w:val="6BAE4D06"/>
    <w:rsid w:val="6BBAD4AB"/>
    <w:rsid w:val="6BCB4B05"/>
    <w:rsid w:val="6BF07B6D"/>
    <w:rsid w:val="6C1FE9C5"/>
    <w:rsid w:val="6C3F442A"/>
    <w:rsid w:val="6C44D759"/>
    <w:rsid w:val="6C483E10"/>
    <w:rsid w:val="6C538C64"/>
    <w:rsid w:val="6C56A376"/>
    <w:rsid w:val="6C71975F"/>
    <w:rsid w:val="6C7440F9"/>
    <w:rsid w:val="6CA8A326"/>
    <w:rsid w:val="6CAA288C"/>
    <w:rsid w:val="6CAE34F1"/>
    <w:rsid w:val="6CBFD83A"/>
    <w:rsid w:val="6CC92338"/>
    <w:rsid w:val="6CD8A10C"/>
    <w:rsid w:val="6CFB9DC8"/>
    <w:rsid w:val="6D0D9D32"/>
    <w:rsid w:val="6D123D48"/>
    <w:rsid w:val="6D1F4A43"/>
    <w:rsid w:val="6D48C79E"/>
    <w:rsid w:val="6D5DCCBA"/>
    <w:rsid w:val="6D63C1EC"/>
    <w:rsid w:val="6D912004"/>
    <w:rsid w:val="6DC6B154"/>
    <w:rsid w:val="6E1C816D"/>
    <w:rsid w:val="6E4216FB"/>
    <w:rsid w:val="6E69AA5A"/>
    <w:rsid w:val="6E7B9088"/>
    <w:rsid w:val="6E96048D"/>
    <w:rsid w:val="6ECE2E60"/>
    <w:rsid w:val="6EE01F71"/>
    <w:rsid w:val="6EEAAEAF"/>
    <w:rsid w:val="6F0294E8"/>
    <w:rsid w:val="6F0F14AB"/>
    <w:rsid w:val="6F10F418"/>
    <w:rsid w:val="6F232DF8"/>
    <w:rsid w:val="6F2B5CE6"/>
    <w:rsid w:val="6F2D3637"/>
    <w:rsid w:val="6F341ABE"/>
    <w:rsid w:val="6F3F6BF4"/>
    <w:rsid w:val="6FD14501"/>
    <w:rsid w:val="6FD5F206"/>
    <w:rsid w:val="6FE6A6A7"/>
    <w:rsid w:val="6FF6267A"/>
    <w:rsid w:val="6FFB50AD"/>
    <w:rsid w:val="6FFC9B98"/>
    <w:rsid w:val="7007341B"/>
    <w:rsid w:val="700F0461"/>
    <w:rsid w:val="70312D51"/>
    <w:rsid w:val="703333A4"/>
    <w:rsid w:val="7046F6CA"/>
    <w:rsid w:val="706A051C"/>
    <w:rsid w:val="708CEAB2"/>
    <w:rsid w:val="709D63FE"/>
    <w:rsid w:val="70A0BDFD"/>
    <w:rsid w:val="70B2E840"/>
    <w:rsid w:val="70F2C04D"/>
    <w:rsid w:val="70F8626C"/>
    <w:rsid w:val="7104442E"/>
    <w:rsid w:val="7110A44A"/>
    <w:rsid w:val="711CE2B7"/>
    <w:rsid w:val="71479094"/>
    <w:rsid w:val="71658237"/>
    <w:rsid w:val="716A45EA"/>
    <w:rsid w:val="717546E0"/>
    <w:rsid w:val="71A4AE9A"/>
    <w:rsid w:val="71F69D69"/>
    <w:rsid w:val="720A1B83"/>
    <w:rsid w:val="720EB761"/>
    <w:rsid w:val="7220AA80"/>
    <w:rsid w:val="7226B1E1"/>
    <w:rsid w:val="7233F530"/>
    <w:rsid w:val="72346F3F"/>
    <w:rsid w:val="723F0A37"/>
    <w:rsid w:val="728B187B"/>
    <w:rsid w:val="72ADC31B"/>
    <w:rsid w:val="72C6E7FE"/>
    <w:rsid w:val="7304EBDA"/>
    <w:rsid w:val="732545BC"/>
    <w:rsid w:val="73339074"/>
    <w:rsid w:val="73463E09"/>
    <w:rsid w:val="735D7D67"/>
    <w:rsid w:val="73625824"/>
    <w:rsid w:val="73662E26"/>
    <w:rsid w:val="736C273A"/>
    <w:rsid w:val="73AA344C"/>
    <w:rsid w:val="73B1F307"/>
    <w:rsid w:val="73B5094C"/>
    <w:rsid w:val="74053E66"/>
    <w:rsid w:val="743748F4"/>
    <w:rsid w:val="745036BF"/>
    <w:rsid w:val="7450D3EE"/>
    <w:rsid w:val="7460D619"/>
    <w:rsid w:val="748B5C63"/>
    <w:rsid w:val="74905B0F"/>
    <w:rsid w:val="74AE990B"/>
    <w:rsid w:val="74DA0E00"/>
    <w:rsid w:val="75078C45"/>
    <w:rsid w:val="753002DC"/>
    <w:rsid w:val="7534A6BB"/>
    <w:rsid w:val="754839CF"/>
    <w:rsid w:val="754A8C71"/>
    <w:rsid w:val="754C6315"/>
    <w:rsid w:val="75723E8A"/>
    <w:rsid w:val="758DAB4F"/>
    <w:rsid w:val="75EEEDBD"/>
    <w:rsid w:val="75FABED8"/>
    <w:rsid w:val="76059448"/>
    <w:rsid w:val="760A30EC"/>
    <w:rsid w:val="76109E7E"/>
    <w:rsid w:val="763659C7"/>
    <w:rsid w:val="7637C456"/>
    <w:rsid w:val="763FE383"/>
    <w:rsid w:val="765DD148"/>
    <w:rsid w:val="76A232AE"/>
    <w:rsid w:val="76AE69E7"/>
    <w:rsid w:val="76C226AA"/>
    <w:rsid w:val="76DA9DA2"/>
    <w:rsid w:val="76DD6E59"/>
    <w:rsid w:val="76EB8E43"/>
    <w:rsid w:val="771BF10B"/>
    <w:rsid w:val="7721B7D5"/>
    <w:rsid w:val="772F4746"/>
    <w:rsid w:val="774B303A"/>
    <w:rsid w:val="774B8B8A"/>
    <w:rsid w:val="77BEC23D"/>
    <w:rsid w:val="77C84782"/>
    <w:rsid w:val="77C8B2A7"/>
    <w:rsid w:val="77CEC4E8"/>
    <w:rsid w:val="77FF2630"/>
    <w:rsid w:val="7807556D"/>
    <w:rsid w:val="7812B7D3"/>
    <w:rsid w:val="78140A4C"/>
    <w:rsid w:val="7814C1F5"/>
    <w:rsid w:val="782A0B94"/>
    <w:rsid w:val="7837D116"/>
    <w:rsid w:val="78871B30"/>
    <w:rsid w:val="788E9E30"/>
    <w:rsid w:val="789E5CF2"/>
    <w:rsid w:val="78C9A7E9"/>
    <w:rsid w:val="78D2644F"/>
    <w:rsid w:val="7932625C"/>
    <w:rsid w:val="79751D74"/>
    <w:rsid w:val="797BA594"/>
    <w:rsid w:val="797C9CBF"/>
    <w:rsid w:val="79C9E59B"/>
    <w:rsid w:val="79CCCD4E"/>
    <w:rsid w:val="7A1552D9"/>
    <w:rsid w:val="7A286B41"/>
    <w:rsid w:val="7A31A0A4"/>
    <w:rsid w:val="7A36D359"/>
    <w:rsid w:val="7A6F30FA"/>
    <w:rsid w:val="7A80F5A4"/>
    <w:rsid w:val="7A831024"/>
    <w:rsid w:val="7A86A9E0"/>
    <w:rsid w:val="7AA67B2A"/>
    <w:rsid w:val="7AA686F6"/>
    <w:rsid w:val="7AA75C68"/>
    <w:rsid w:val="7AB624C1"/>
    <w:rsid w:val="7AB85B18"/>
    <w:rsid w:val="7B1CE226"/>
    <w:rsid w:val="7B457938"/>
    <w:rsid w:val="7B498843"/>
    <w:rsid w:val="7B4BFC39"/>
    <w:rsid w:val="7B5D98D2"/>
    <w:rsid w:val="7B759063"/>
    <w:rsid w:val="7B95223D"/>
    <w:rsid w:val="7B9B9B42"/>
    <w:rsid w:val="7BD7DF1F"/>
    <w:rsid w:val="7BE1779A"/>
    <w:rsid w:val="7BEF14D9"/>
    <w:rsid w:val="7C07B08F"/>
    <w:rsid w:val="7C2F609C"/>
    <w:rsid w:val="7C35F0AA"/>
    <w:rsid w:val="7C42E374"/>
    <w:rsid w:val="7C81D28B"/>
    <w:rsid w:val="7CB14DDC"/>
    <w:rsid w:val="7CB1BD1D"/>
    <w:rsid w:val="7CF95237"/>
    <w:rsid w:val="7D2C9DF1"/>
    <w:rsid w:val="7D46EA99"/>
    <w:rsid w:val="7D4A52B3"/>
    <w:rsid w:val="7D70AEE6"/>
    <w:rsid w:val="7D72DD05"/>
    <w:rsid w:val="7DA1D580"/>
    <w:rsid w:val="7DF5DEA3"/>
    <w:rsid w:val="7E0E11E9"/>
    <w:rsid w:val="7E108C03"/>
    <w:rsid w:val="7E1901FF"/>
    <w:rsid w:val="7E4009ED"/>
    <w:rsid w:val="7E5A58DC"/>
    <w:rsid w:val="7E7BABB0"/>
    <w:rsid w:val="7E8FEF96"/>
    <w:rsid w:val="7EAE310E"/>
    <w:rsid w:val="7EB572C3"/>
    <w:rsid w:val="7ED66F46"/>
    <w:rsid w:val="7ED73290"/>
    <w:rsid w:val="7F436FB9"/>
    <w:rsid w:val="7F64916C"/>
    <w:rsid w:val="7F7BC543"/>
    <w:rsid w:val="7F7BD4E1"/>
    <w:rsid w:val="7F7D1968"/>
    <w:rsid w:val="7F8C7F1F"/>
    <w:rsid w:val="7FAB8A85"/>
    <w:rsid w:val="7FB9ABB4"/>
    <w:rsid w:val="7FBD0A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69AD64"/>
  <w15:docId w15:val="{2B5A4C3E-9EAA-4FD4-8085-4CEA9176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6"/>
      </w:numPr>
      <w:outlineLvl w:val="6"/>
    </w:pPr>
    <w:rPr>
      <w:rFonts w:eastAsiaTheme="majorEastAsia"/>
      <w:iCs/>
    </w:rPr>
  </w:style>
  <w:style w:type="paragraph" w:styleId="Heading8">
    <w:name w:val="heading 8"/>
    <w:basedOn w:val="Normal"/>
    <w:next w:val="Normal"/>
    <w:link w:val="Heading8Char"/>
    <w:uiPriority w:val="9"/>
    <w:semiHidden/>
    <w:unhideWhenUsed/>
    <w:qFormat/>
    <w:rsid w:val="004B5393"/>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IE"/>
      <w14:ligatures w14:val="standardContextual"/>
    </w:rPr>
  </w:style>
  <w:style w:type="paragraph" w:styleId="Heading9">
    <w:name w:val="heading 9"/>
    <w:basedOn w:val="Normal"/>
    <w:next w:val="Normal"/>
    <w:link w:val="Heading9Char"/>
    <w:uiPriority w:val="9"/>
    <w:semiHidden/>
    <w:unhideWhenUsed/>
    <w:qFormat/>
    <w:rsid w:val="004B5393"/>
    <w:pPr>
      <w:keepNext/>
      <w:keepLines/>
      <w:spacing w:after="0" w:line="278" w:lineRule="auto"/>
      <w:outlineLvl w:val="8"/>
    </w:pPr>
    <w:rPr>
      <w:rFonts w:asciiTheme="minorHAnsi" w:eastAsiaTheme="majorEastAsia" w:hAnsiTheme="minorHAnsi" w:cstheme="majorBidi"/>
      <w:color w:val="272727" w:themeColor="text1" w:themeTint="D8"/>
      <w:kern w:val="2"/>
      <w:szCs w:val="24"/>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A0A88"/>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4A0A88"/>
    <w:pPr>
      <w:numPr>
        <w:numId w:val="6"/>
      </w:numPr>
      <w:tabs>
        <w:tab w:val="clear" w:pos="709"/>
      </w:tabs>
      <w:ind w:left="0" w:firstLine="0"/>
    </w:pPr>
    <w:rPr>
      <w:rFonts w:eastAsia="Times New Roman"/>
      <w:lang w:eastAsia="de-DE"/>
    </w:rPr>
  </w:style>
  <w:style w:type="paragraph" w:customStyle="1" w:styleId="ListBullet1">
    <w:name w:val="List Bullet 1"/>
    <w:basedOn w:val="Normal"/>
    <w:rsid w:val="004A0A88"/>
    <w:pPr>
      <w:numPr>
        <w:numId w:val="1"/>
      </w:numPr>
      <w:tabs>
        <w:tab w:val="clear" w:pos="1134"/>
      </w:tabs>
      <w:ind w:left="0" w:firstLine="0"/>
    </w:pPr>
    <w:rPr>
      <w:rFonts w:eastAsia="Times New Roman"/>
      <w:lang w:eastAsia="de-DE"/>
    </w:rPr>
  </w:style>
  <w:style w:type="paragraph" w:customStyle="1" w:styleId="ListDash">
    <w:name w:val="List Dash"/>
    <w:basedOn w:val="Normal"/>
    <w:rsid w:val="004A0A88"/>
    <w:pPr>
      <w:numPr>
        <w:numId w:val="3"/>
      </w:numPr>
      <w:tabs>
        <w:tab w:val="clear" w:pos="283"/>
      </w:tabs>
      <w:ind w:left="0" w:firstLine="0"/>
    </w:pPr>
    <w:rPr>
      <w:rFonts w:eastAsia="Times New Roman"/>
      <w:lang w:eastAsia="de-DE"/>
    </w:rPr>
  </w:style>
  <w:style w:type="paragraph" w:customStyle="1" w:styleId="ListDash1">
    <w:name w:val="List Dash 1"/>
    <w:basedOn w:val="Normal"/>
    <w:rsid w:val="004A0A88"/>
    <w:pPr>
      <w:numPr>
        <w:numId w:val="4"/>
      </w:numPr>
      <w:tabs>
        <w:tab w:val="clear" w:pos="1134"/>
      </w:tabs>
      <w:ind w:left="0" w:firstLine="0"/>
    </w:pPr>
    <w:rPr>
      <w:rFonts w:eastAsia="Times New Roman"/>
      <w:lang w:eastAsia="de-DE"/>
    </w:rPr>
  </w:style>
  <w:style w:type="paragraph" w:customStyle="1" w:styleId="ListDash2">
    <w:name w:val="List Dash 2"/>
    <w:basedOn w:val="Normal"/>
    <w:rsid w:val="004A0A88"/>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4A0A88"/>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4A0A88"/>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4A0A88"/>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rsid w:val="004A0A88"/>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A0A88"/>
    <w:rPr>
      <w:color w:val="0000FF"/>
      <w:u w:val="single"/>
    </w:rPr>
  </w:style>
  <w:style w:type="paragraph" w:styleId="ListBullet">
    <w:name w:val="List Bullet"/>
    <w:basedOn w:val="Normal"/>
    <w:rsid w:val="004A0A88"/>
    <w:pPr>
      <w:numPr>
        <w:numId w:val="7"/>
      </w:numPr>
      <w:tabs>
        <w:tab w:val="clear" w:pos="283"/>
      </w:tabs>
      <w:ind w:left="0" w:firstLine="0"/>
    </w:pPr>
    <w:rPr>
      <w:rFonts w:eastAsia="Times New Roman"/>
      <w:lang w:val="fr-FR" w:eastAsia="en-GB"/>
    </w:rPr>
  </w:style>
  <w:style w:type="paragraph" w:styleId="ListBullet2">
    <w:name w:val="List Bullet 2"/>
    <w:basedOn w:val="Normal"/>
    <w:rsid w:val="004A0A88"/>
    <w:pPr>
      <w:numPr>
        <w:numId w:val="8"/>
      </w:numPr>
      <w:tabs>
        <w:tab w:val="clear" w:pos="1134"/>
      </w:tabs>
      <w:ind w:left="0" w:firstLine="0"/>
    </w:pPr>
    <w:rPr>
      <w:rFonts w:eastAsia="Times New Roman"/>
      <w:lang w:val="fr-FR" w:eastAsia="en-GB"/>
    </w:rPr>
  </w:style>
  <w:style w:type="paragraph" w:styleId="ListBullet3">
    <w:name w:val="List Bullet 3"/>
    <w:basedOn w:val="Normal"/>
    <w:rsid w:val="004A0A88"/>
    <w:pPr>
      <w:numPr>
        <w:numId w:val="9"/>
      </w:numPr>
      <w:tabs>
        <w:tab w:val="clear" w:pos="1134"/>
      </w:tabs>
      <w:ind w:left="0" w:firstLine="0"/>
    </w:pPr>
    <w:rPr>
      <w:rFonts w:eastAsia="Times New Roman"/>
      <w:lang w:val="fr-FR" w:eastAsia="en-GB"/>
    </w:rPr>
  </w:style>
  <w:style w:type="paragraph" w:styleId="ListNumber2">
    <w:name w:val="List Number 2"/>
    <w:basedOn w:val="Normal"/>
    <w:rsid w:val="004A0A88"/>
    <w:pPr>
      <w:numPr>
        <w:numId w:val="13"/>
      </w:numPr>
      <w:tabs>
        <w:tab w:val="clear" w:pos="1560"/>
      </w:tabs>
      <w:ind w:left="0" w:firstLine="0"/>
    </w:pPr>
    <w:rPr>
      <w:rFonts w:eastAsia="Times New Roman"/>
      <w:lang w:val="fr-FR" w:eastAsia="en-GB"/>
    </w:rPr>
  </w:style>
  <w:style w:type="paragraph" w:styleId="ListNumber3">
    <w:name w:val="List Number 3"/>
    <w:basedOn w:val="Normal"/>
    <w:rsid w:val="004A0A88"/>
    <w:pPr>
      <w:numPr>
        <w:numId w:val="14"/>
      </w:numPr>
      <w:tabs>
        <w:tab w:val="clear" w:pos="1560"/>
      </w:tabs>
      <w:ind w:left="0" w:firstLine="0"/>
    </w:pPr>
    <w:rPr>
      <w:rFonts w:eastAsia="Times New Roman"/>
      <w:lang w:val="fr-FR" w:eastAsia="en-GB"/>
    </w:rPr>
  </w:style>
  <w:style w:type="paragraph" w:styleId="ListNumber4">
    <w:name w:val="List Number 4"/>
    <w:basedOn w:val="Normal"/>
    <w:rsid w:val="004A0A88"/>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4A0A88"/>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4A0A88"/>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4A0A88"/>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4A0A88"/>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4A0A88"/>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4A0A88"/>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4A0A88"/>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4A0A88"/>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4A0A88"/>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4A0A88"/>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4A0A88"/>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4A0A88"/>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4A0A88"/>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4A0A88"/>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4A0A88"/>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4A0A88"/>
    <w:pPr>
      <w:jc w:val="center"/>
    </w:pPr>
    <w:rPr>
      <w:rFonts w:eastAsia="Times New Roman"/>
      <w:b/>
      <w:u w:val="single"/>
      <w:lang w:val="fr-FR" w:eastAsia="en-GB"/>
    </w:rPr>
  </w:style>
  <w:style w:type="paragraph" w:customStyle="1" w:styleId="Annexetitreexposglobal">
    <w:name w:val="Annexe titre (exposé global)"/>
    <w:basedOn w:val="Normal"/>
    <w:next w:val="Normal"/>
    <w:rsid w:val="004A0A88"/>
    <w:pPr>
      <w:jc w:val="center"/>
    </w:pPr>
    <w:rPr>
      <w:rFonts w:eastAsia="Times New Roman"/>
      <w:b/>
      <w:u w:val="single"/>
      <w:lang w:val="fr-FR" w:eastAsia="en-GB"/>
    </w:rPr>
  </w:style>
  <w:style w:type="paragraph" w:customStyle="1" w:styleId="Annexetitrefichefinacte">
    <w:name w:val="Annexe titre (fiche fin. acte)"/>
    <w:basedOn w:val="Normal"/>
    <w:next w:val="Normal"/>
    <w:rsid w:val="004A0A88"/>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A0A88"/>
    <w:pPr>
      <w:jc w:val="center"/>
    </w:pPr>
    <w:rPr>
      <w:rFonts w:eastAsia="Times New Roman"/>
      <w:b/>
      <w:u w:val="single"/>
      <w:lang w:val="fr-FR" w:eastAsia="en-GB"/>
    </w:rPr>
  </w:style>
  <w:style w:type="paragraph" w:customStyle="1" w:styleId="Annexetitreglobale">
    <w:name w:val="Annexe titre (globale)"/>
    <w:basedOn w:val="Normal"/>
    <w:next w:val="Normal"/>
    <w:rsid w:val="004A0A88"/>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A0A88"/>
    <w:pPr>
      <w:jc w:val="center"/>
    </w:pPr>
    <w:rPr>
      <w:rFonts w:eastAsia="Times New Roman"/>
      <w:b/>
      <w:u w:val="single"/>
      <w:lang w:val="fr-FR" w:eastAsia="en-GB"/>
    </w:rPr>
  </w:style>
  <w:style w:type="paragraph" w:customStyle="1" w:styleId="Langueoriginale">
    <w:name w:val="Langue originale"/>
    <w:basedOn w:val="Normal"/>
    <w:rsid w:val="004A0A88"/>
    <w:pPr>
      <w:spacing w:before="360"/>
      <w:jc w:val="center"/>
    </w:pPr>
    <w:rPr>
      <w:rFonts w:eastAsia="Times New Roman"/>
      <w:caps/>
      <w:lang w:val="fr-FR" w:eastAsia="en-GB"/>
    </w:rPr>
  </w:style>
  <w:style w:type="paragraph" w:customStyle="1" w:styleId="Phrasefinale">
    <w:name w:val="Phrase finale"/>
    <w:basedOn w:val="Normal"/>
    <w:next w:val="Normal"/>
    <w:rsid w:val="004A0A88"/>
    <w:pPr>
      <w:spacing w:before="360" w:after="0"/>
      <w:jc w:val="center"/>
    </w:pPr>
    <w:rPr>
      <w:rFonts w:eastAsia="Times New Roman"/>
      <w:lang w:val="fr-FR" w:eastAsia="en-GB"/>
    </w:rPr>
  </w:style>
  <w:style w:type="paragraph" w:customStyle="1" w:styleId="Prliminairetitre">
    <w:name w:val="Préliminaire titre"/>
    <w:basedOn w:val="Normal"/>
    <w:next w:val="Normal"/>
    <w:rsid w:val="004A0A88"/>
    <w:pPr>
      <w:spacing w:before="360" w:after="360"/>
      <w:jc w:val="center"/>
    </w:pPr>
    <w:rPr>
      <w:rFonts w:eastAsia="Times New Roman"/>
      <w:b/>
      <w:lang w:val="fr-FR" w:eastAsia="en-GB"/>
    </w:rPr>
  </w:style>
  <w:style w:type="paragraph" w:customStyle="1" w:styleId="Prliminairetype">
    <w:name w:val="Préliminaire type"/>
    <w:basedOn w:val="Normal"/>
    <w:next w:val="Normal"/>
    <w:rsid w:val="004A0A88"/>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A0A88"/>
    <w:pPr>
      <w:spacing w:after="240"/>
      <w:ind w:left="5103"/>
    </w:pPr>
    <w:rPr>
      <w:rFonts w:eastAsia="Times New Roman"/>
      <w:lang w:val="fr-FR" w:eastAsia="en-GB"/>
    </w:rPr>
  </w:style>
  <w:style w:type="paragraph" w:customStyle="1" w:styleId="Rfrenceinterinstitutionelle">
    <w:name w:val="Référence interinstitutionelle"/>
    <w:basedOn w:val="Normal"/>
    <w:next w:val="Statut"/>
    <w:rsid w:val="004A0A88"/>
    <w:pPr>
      <w:spacing w:after="0"/>
      <w:ind w:left="5103"/>
    </w:pPr>
    <w:rPr>
      <w:rFonts w:eastAsia="Times New Roman"/>
      <w:lang w:val="fr-FR" w:eastAsia="en-GB"/>
    </w:rPr>
  </w:style>
  <w:style w:type="paragraph" w:customStyle="1" w:styleId="Rfrenceinterinstitutionelleprliminaire">
    <w:name w:val="Référence interinstitutionelle (préliminaire)"/>
    <w:basedOn w:val="Normal"/>
    <w:next w:val="Normal"/>
    <w:rsid w:val="004A0A88"/>
    <w:pPr>
      <w:spacing w:after="0"/>
      <w:ind w:left="5103"/>
    </w:pPr>
    <w:rPr>
      <w:rFonts w:eastAsia="Times New Roman"/>
      <w:lang w:val="fr-FR" w:eastAsia="en-GB"/>
    </w:rPr>
  </w:style>
  <w:style w:type="paragraph" w:customStyle="1" w:styleId="Sous-titreobjetprliminaire">
    <w:name w:val="Sous-titre objet (préliminaire)"/>
    <w:basedOn w:val="Normal"/>
    <w:rsid w:val="004A0A88"/>
    <w:pPr>
      <w:spacing w:after="0"/>
      <w:jc w:val="center"/>
    </w:pPr>
    <w:rPr>
      <w:rFonts w:eastAsia="Times New Roman"/>
      <w:b/>
      <w:lang w:val="fr-FR" w:eastAsia="en-GB"/>
    </w:rPr>
  </w:style>
  <w:style w:type="paragraph" w:customStyle="1" w:styleId="Statutprliminaire">
    <w:name w:val="Statut (préliminaire)"/>
    <w:basedOn w:val="Normal"/>
    <w:next w:val="Normal"/>
    <w:rsid w:val="004A0A88"/>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A0A88"/>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A0A88"/>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A0A88"/>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A0A88"/>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A0A88"/>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A0A88"/>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A0A88"/>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A0A88"/>
    <w:pPr>
      <w:jc w:val="center"/>
    </w:pPr>
    <w:rPr>
      <w:rFonts w:eastAsia="Times New Roman"/>
      <w:b/>
      <w:u w:val="single"/>
      <w:lang w:val="fr-FR" w:eastAsia="en-GB"/>
    </w:rPr>
  </w:style>
  <w:style w:type="character" w:styleId="CommentReference">
    <w:name w:val="annotation reference"/>
    <w:uiPriority w:val="99"/>
    <w:rsid w:val="004A0A88"/>
    <w:rPr>
      <w:rFonts w:cs="Times New Roman"/>
      <w:sz w:val="16"/>
      <w:szCs w:val="16"/>
    </w:rPr>
  </w:style>
  <w:style w:type="paragraph" w:styleId="CommentText">
    <w:name w:val="annotation text"/>
    <w:basedOn w:val="Normal"/>
    <w:link w:val="CommentTextChar"/>
    <w:uiPriority w:val="99"/>
    <w:rsid w:val="004A0A88"/>
    <w:rPr>
      <w:rFonts w:eastAsia="Times New Roman"/>
      <w:sz w:val="20"/>
      <w:szCs w:val="20"/>
      <w:lang w:val="fr-FR" w:eastAsia="en-GB"/>
    </w:rPr>
  </w:style>
  <w:style w:type="character" w:customStyle="1" w:styleId="CommentTextChar">
    <w:name w:val="Comment Text Char"/>
    <w:basedOn w:val="DefaultParagraphFont"/>
    <w:link w:val="CommentText"/>
    <w:uiPriority w:val="99"/>
    <w:rsid w:val="004A0A88"/>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4A0A88"/>
    <w:rPr>
      <w:b/>
      <w:bCs/>
    </w:rPr>
  </w:style>
  <w:style w:type="character" w:customStyle="1" w:styleId="CommentSubjectChar">
    <w:name w:val="Comment Subject Char"/>
    <w:basedOn w:val="CommentTextChar"/>
    <w:link w:val="CommentSubject"/>
    <w:uiPriority w:val="99"/>
    <w:rsid w:val="004A0A88"/>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A0A88"/>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A0A88"/>
    <w:rPr>
      <w:rFonts w:ascii="Tahoma" w:eastAsia="Times New Roman" w:hAnsi="Tahoma" w:cs="Tahoma"/>
      <w:sz w:val="16"/>
      <w:szCs w:val="16"/>
      <w:lang w:val="fr-FR" w:eastAsia="en-GB"/>
    </w:rPr>
  </w:style>
  <w:style w:type="paragraph" w:styleId="Caption">
    <w:name w:val="caption"/>
    <w:basedOn w:val="Normal"/>
    <w:next w:val="Normal"/>
    <w:qFormat/>
    <w:rsid w:val="004A0A88"/>
    <w:rPr>
      <w:rFonts w:eastAsia="Times New Roman"/>
      <w:b/>
      <w:bCs/>
      <w:sz w:val="20"/>
      <w:szCs w:val="20"/>
      <w:lang w:val="fr-FR" w:eastAsia="en-GB"/>
    </w:rPr>
  </w:style>
  <w:style w:type="paragraph" w:styleId="TableofFigures">
    <w:name w:val="table of figures"/>
    <w:basedOn w:val="Normal"/>
    <w:next w:val="Normal"/>
    <w:rsid w:val="004A0A88"/>
    <w:rPr>
      <w:rFonts w:eastAsia="Times New Roman"/>
      <w:lang w:val="fr-FR" w:eastAsia="en-GB"/>
    </w:rPr>
  </w:style>
  <w:style w:type="character" w:styleId="PageNumber">
    <w:name w:val="page number"/>
    <w:rsid w:val="004A0A88"/>
  </w:style>
  <w:style w:type="character" w:customStyle="1" w:styleId="tw4winMark">
    <w:name w:val="tw4winMark"/>
    <w:rsid w:val="004A0A88"/>
    <w:rPr>
      <w:vanish/>
      <w:color w:val="800080"/>
      <w:vertAlign w:val="subscript"/>
    </w:rPr>
  </w:style>
  <w:style w:type="character" w:styleId="FollowedHyperlink">
    <w:name w:val="FollowedHyperlink"/>
    <w:rsid w:val="004A0A88"/>
    <w:rPr>
      <w:color w:val="800080"/>
      <w:u w:val="single"/>
    </w:rPr>
  </w:style>
  <w:style w:type="paragraph" w:customStyle="1" w:styleId="Sous-titreobjet">
    <w:name w:val="Sous-titre objet"/>
    <w:basedOn w:val="Normal"/>
    <w:rsid w:val="004A0A88"/>
    <w:pPr>
      <w:spacing w:after="0"/>
      <w:jc w:val="center"/>
    </w:pPr>
    <w:rPr>
      <w:rFonts w:eastAsia="Times New Roman"/>
      <w:b/>
      <w:lang w:eastAsia="en-GB"/>
    </w:rPr>
  </w:style>
  <w:style w:type="paragraph" w:customStyle="1" w:styleId="Sous-titreobjetPagedecouverture">
    <w:name w:val="Sous-titre objet (Page de couverture)"/>
    <w:basedOn w:val="Sous-titreobjet"/>
    <w:rsid w:val="004A0A88"/>
  </w:style>
  <w:style w:type="paragraph" w:styleId="Revision">
    <w:name w:val="Revision"/>
    <w:hidden/>
    <w:uiPriority w:val="99"/>
    <w:semiHidden/>
    <w:rsid w:val="004A0A88"/>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A0A88"/>
    <w:pPr>
      <w:tabs>
        <w:tab w:val="center" w:pos="4535"/>
        <w:tab w:val="right" w:pos="9071"/>
        <w:tab w:val="right" w:pos="9921"/>
      </w:tabs>
      <w:spacing w:before="360" w:after="0"/>
      <w:ind w:left="-850" w:right="-850"/>
    </w:pPr>
    <w:rPr>
      <w:rFonts w:eastAsia="Calibri"/>
      <w:lang w:eastAsia="en-GB"/>
    </w:rPr>
  </w:style>
  <w:style w:type="character" w:customStyle="1" w:styleId="TOCHeadingChar">
    <w:name w:val="TOC Heading Char"/>
    <w:uiPriority w:val="39"/>
    <w:rsid w:val="004A0A88"/>
    <w:rPr>
      <w:rFonts w:ascii="Times New Roman" w:hAnsi="Times New Roman" w:cs="Times New Roman"/>
      <w:b/>
      <w:sz w:val="28"/>
      <w:lang w:val="en-GB"/>
    </w:rPr>
  </w:style>
  <w:style w:type="character" w:customStyle="1" w:styleId="FooterCoverPageChar">
    <w:name w:val="Footer Cover Page Char"/>
    <w:link w:val="FooterCoverPage"/>
    <w:rsid w:val="004A0A88"/>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A0A88"/>
    <w:pPr>
      <w:tabs>
        <w:tab w:val="center" w:pos="4535"/>
        <w:tab w:val="right" w:pos="9071"/>
      </w:tabs>
    </w:pPr>
    <w:rPr>
      <w:rFonts w:eastAsia="Calibri"/>
      <w:lang w:eastAsia="en-GB"/>
    </w:rPr>
  </w:style>
  <w:style w:type="character" w:customStyle="1" w:styleId="HeaderCoverPageChar">
    <w:name w:val="Header Cover Page Char"/>
    <w:link w:val="HeaderCoverPage"/>
    <w:rsid w:val="004A0A88"/>
    <w:rPr>
      <w:rFonts w:ascii="Times New Roman" w:eastAsia="Calibri" w:hAnsi="Times New Roman" w:cs="Times New Roman"/>
      <w:sz w:val="24"/>
      <w:lang w:val="en-GB" w:eastAsia="en-GB"/>
    </w:rPr>
  </w:style>
  <w:style w:type="character" w:customStyle="1" w:styleId="FooterSensitivityChar">
    <w:name w:val="Footer Sensitivity Char"/>
    <w:rsid w:val="004A0A88"/>
    <w:rPr>
      <w:rFonts w:ascii="Times New Roman" w:hAnsi="Times New Roman" w:cs="Times New Roman"/>
      <w:b/>
      <w:sz w:val="32"/>
      <w:lang w:val="en-GB"/>
    </w:rPr>
  </w:style>
  <w:style w:type="character" w:customStyle="1" w:styleId="HeaderSensitivityChar">
    <w:name w:val="Header Sensitivity Char"/>
    <w:rsid w:val="004A0A88"/>
    <w:rPr>
      <w:rFonts w:ascii="Times New Roman" w:hAnsi="Times New Roman" w:cs="Times New Roman"/>
      <w:b/>
      <w:sz w:val="32"/>
      <w:lang w:val="en-GB"/>
    </w:rPr>
  </w:style>
  <w:style w:type="character" w:customStyle="1" w:styleId="HeaderSensitivityRightChar">
    <w:name w:val="Header Sensitivity Right Char"/>
    <w:rsid w:val="004A0A88"/>
    <w:rPr>
      <w:rFonts w:ascii="Times New Roman" w:hAnsi="Times New Roman" w:cs="Times New Roman"/>
      <w:sz w:val="28"/>
      <w:lang w:val="en-GB"/>
    </w:rPr>
  </w:style>
  <w:style w:type="paragraph" w:customStyle="1" w:styleId="LegalNumPar">
    <w:name w:val="LegalNumPar"/>
    <w:basedOn w:val="Normal"/>
    <w:rsid w:val="004A0A88"/>
    <w:pPr>
      <w:numPr>
        <w:numId w:val="16"/>
      </w:numPr>
      <w:spacing w:line="360" w:lineRule="auto"/>
      <w:ind w:left="0" w:firstLine="0"/>
    </w:pPr>
    <w:rPr>
      <w:rFonts w:eastAsia="Times New Roman"/>
      <w:lang w:eastAsia="en-GB"/>
    </w:rPr>
  </w:style>
  <w:style w:type="paragraph" w:customStyle="1" w:styleId="LegalNumPar2">
    <w:name w:val="LegalNumPar2"/>
    <w:basedOn w:val="Normal"/>
    <w:rsid w:val="004A0A88"/>
    <w:pPr>
      <w:spacing w:line="360" w:lineRule="auto"/>
    </w:pPr>
    <w:rPr>
      <w:rFonts w:eastAsia="Times New Roman"/>
      <w:lang w:eastAsia="en-GB"/>
    </w:rPr>
  </w:style>
  <w:style w:type="paragraph" w:customStyle="1" w:styleId="LegalNumPar3">
    <w:name w:val="LegalNumPar3"/>
    <w:basedOn w:val="Normal"/>
    <w:rsid w:val="004A0A88"/>
    <w:pPr>
      <w:spacing w:line="360" w:lineRule="auto"/>
    </w:pPr>
    <w:rPr>
      <w:rFonts w:eastAsia="Times New Roman"/>
      <w:lang w:eastAsia="en-GB"/>
    </w:rPr>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2,EC"/>
    <w:basedOn w:val="Normal"/>
    <w:link w:val="ListParagraphChar"/>
    <w:uiPriority w:val="34"/>
    <w:qFormat/>
    <w:rsid w:val="004A0A88"/>
    <w:pPr>
      <w:ind w:left="720"/>
      <w:contextualSpacing/>
    </w:pPr>
    <w:rPr>
      <w:rFonts w:eastAsia="Times New Roman"/>
      <w:lang w:eastAsia="en-GB"/>
    </w:rPr>
  </w:style>
  <w:style w:type="character" w:styleId="UnresolvedMention">
    <w:name w:val="Unresolved Mention"/>
    <w:basedOn w:val="DefaultParagraphFont"/>
    <w:uiPriority w:val="99"/>
    <w:semiHidden/>
    <w:unhideWhenUsed/>
    <w:rsid w:val="004A0A88"/>
    <w:rPr>
      <w:color w:val="605E5C"/>
      <w:shd w:val="clear" w:color="auto" w:fill="E1DFDD"/>
    </w:rPr>
  </w:style>
  <w:style w:type="character" w:styleId="Strong">
    <w:name w:val="Strong"/>
    <w:basedOn w:val="DefaultParagraphFont"/>
    <w:uiPriority w:val="22"/>
    <w:qFormat/>
    <w:rsid w:val="004A0A88"/>
    <w:rPr>
      <w:b/>
      <w:bCs/>
    </w:rPr>
  </w:style>
  <w:style w:type="character" w:styleId="Emphasis">
    <w:name w:val="Emphasis"/>
    <w:basedOn w:val="DefaultParagraphFont"/>
    <w:qFormat/>
    <w:rsid w:val="004A0A88"/>
    <w:rPr>
      <w:i/>
      <w:iCs/>
    </w:rPr>
  </w:style>
  <w:style w:type="character" w:styleId="Mention">
    <w:name w:val="Mention"/>
    <w:basedOn w:val="DefaultParagraphFont"/>
    <w:uiPriority w:val="99"/>
    <w:unhideWhenUsed/>
    <w:rsid w:val="004A0A88"/>
    <w:rPr>
      <w:color w:val="2B579A"/>
      <w:shd w:val="clear" w:color="auto" w:fill="E1DFDD"/>
    </w:rPr>
  </w:style>
  <w:style w:type="character" w:customStyle="1" w:styleId="normaltextrun">
    <w:name w:val="normaltextrun"/>
    <w:basedOn w:val="DefaultParagraphFont"/>
    <w:rsid w:val="004A0A88"/>
  </w:style>
  <w:style w:type="character" w:customStyle="1" w:styleId="eop">
    <w:name w:val="eop"/>
    <w:basedOn w:val="DefaultParagraphFont"/>
    <w:rsid w:val="004A0A88"/>
  </w:style>
  <w:style w:type="paragraph" w:customStyle="1" w:styleId="CharCharChar1">
    <w:name w:val="Char Char Char1"/>
    <w:basedOn w:val="Normal"/>
    <w:link w:val="FootnoteReference"/>
    <w:uiPriority w:val="99"/>
    <w:rsid w:val="00E90AB7"/>
    <w:pPr>
      <w:spacing w:after="160" w:line="240" w:lineRule="exact"/>
    </w:pPr>
    <w:rPr>
      <w:rFonts w:asciiTheme="minorHAnsi" w:hAnsiTheme="minorHAnsi" w:cstheme="minorBidi"/>
      <w:sz w:val="22"/>
      <w:vertAlign w:val="superscript"/>
      <w:lang w:val="en-US"/>
    </w:rPr>
  </w:style>
  <w:style w:type="paragraph" w:customStyle="1" w:styleId="footnotedescription">
    <w:name w:val="footnote description"/>
    <w:next w:val="Normal"/>
    <w:link w:val="footnotedescriptionChar"/>
    <w:hidden/>
    <w:rsid w:val="001F62DC"/>
    <w:pPr>
      <w:spacing w:after="0" w:line="259" w:lineRule="auto"/>
    </w:pPr>
    <w:rPr>
      <w:rFonts w:ascii="Times New Roman" w:eastAsia="Times New Roman" w:hAnsi="Times New Roman" w:cs="Times New Roman"/>
      <w:color w:val="000000"/>
      <w:kern w:val="2"/>
      <w:sz w:val="20"/>
      <w:lang w:val="en-IE" w:eastAsia="en-IE"/>
      <w14:ligatures w14:val="standardContextual"/>
    </w:rPr>
  </w:style>
  <w:style w:type="character" w:customStyle="1" w:styleId="footnotedescriptionChar">
    <w:name w:val="footnote description Char"/>
    <w:link w:val="footnotedescription"/>
    <w:rsid w:val="001F62DC"/>
    <w:rPr>
      <w:rFonts w:ascii="Times New Roman" w:eastAsia="Times New Roman" w:hAnsi="Times New Roman" w:cs="Times New Roman"/>
      <w:color w:val="000000"/>
      <w:kern w:val="2"/>
      <w:sz w:val="20"/>
      <w:lang w:val="en-IE" w:eastAsia="en-IE"/>
      <w14:ligatures w14:val="standardContextual"/>
    </w:rPr>
  </w:style>
  <w:style w:type="character" w:customStyle="1" w:styleId="footnotemark">
    <w:name w:val="footnote mark"/>
    <w:hidden/>
    <w:rsid w:val="001F62DC"/>
    <w:rPr>
      <w:rFonts w:ascii="Times New Roman" w:eastAsia="Times New Roman" w:hAnsi="Times New Roman" w:cs="Times New Roman"/>
      <w:color w:val="000000"/>
      <w:sz w:val="20"/>
      <w:vertAlign w:val="superscript"/>
    </w:rPr>
  </w:style>
  <w:style w:type="paragraph" w:customStyle="1" w:styleId="Normal1">
    <w:name w:val="Normal1"/>
    <w:basedOn w:val="Normal"/>
    <w:rsid w:val="005F1802"/>
    <w:pPr>
      <w:spacing w:before="100" w:beforeAutospacing="1" w:after="100" w:afterAutospacing="1"/>
    </w:pPr>
    <w:rPr>
      <w:rFonts w:eastAsia="Times New Roman"/>
      <w:szCs w:val="24"/>
      <w:lang w:val="en-IE" w:eastAsia="en-IE"/>
    </w:rPr>
  </w:style>
  <w:style w:type="paragraph" w:styleId="NormalWeb">
    <w:name w:val="Normal (Web)"/>
    <w:basedOn w:val="Normal"/>
    <w:uiPriority w:val="99"/>
    <w:unhideWhenUsed/>
    <w:rsid w:val="00CB702B"/>
    <w:pPr>
      <w:spacing w:before="100" w:beforeAutospacing="1" w:after="100" w:afterAutospacing="1"/>
    </w:pPr>
    <w:rPr>
      <w:rFonts w:eastAsia="Times New Roman"/>
      <w:szCs w:val="24"/>
    </w:rPr>
  </w:style>
  <w:style w:type="character" w:customStyle="1" w:styleId="Heading8Char">
    <w:name w:val="Heading 8 Char"/>
    <w:basedOn w:val="DefaultParagraphFont"/>
    <w:link w:val="Heading8"/>
    <w:uiPriority w:val="9"/>
    <w:semiHidden/>
    <w:rsid w:val="004B5393"/>
    <w:rPr>
      <w:rFonts w:eastAsiaTheme="majorEastAsia" w:cstheme="majorBidi"/>
      <w:i/>
      <w:iCs/>
      <w:color w:val="272727" w:themeColor="text1" w:themeTint="D8"/>
      <w:kern w:val="2"/>
      <w:sz w:val="24"/>
      <w:szCs w:val="24"/>
      <w:lang w:val="en-IE"/>
      <w14:ligatures w14:val="standardContextual"/>
    </w:rPr>
  </w:style>
  <w:style w:type="character" w:customStyle="1" w:styleId="Heading9Char">
    <w:name w:val="Heading 9 Char"/>
    <w:basedOn w:val="DefaultParagraphFont"/>
    <w:link w:val="Heading9"/>
    <w:uiPriority w:val="9"/>
    <w:semiHidden/>
    <w:rsid w:val="004B5393"/>
    <w:rPr>
      <w:rFonts w:eastAsiaTheme="majorEastAsia" w:cstheme="majorBidi"/>
      <w:color w:val="272727" w:themeColor="text1" w:themeTint="D8"/>
      <w:kern w:val="2"/>
      <w:sz w:val="24"/>
      <w:szCs w:val="24"/>
      <w:lang w:val="en-IE"/>
      <w14:ligatures w14:val="standardContextual"/>
    </w:rPr>
  </w:style>
  <w:style w:type="paragraph" w:styleId="Title">
    <w:name w:val="Title"/>
    <w:basedOn w:val="Normal"/>
    <w:next w:val="Normal"/>
    <w:link w:val="TitleChar"/>
    <w:uiPriority w:val="10"/>
    <w:qFormat/>
    <w:rsid w:val="004B5393"/>
    <w:pPr>
      <w:spacing w:after="80"/>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4B5393"/>
    <w:rPr>
      <w:rFonts w:asciiTheme="majorHAnsi" w:eastAsiaTheme="majorEastAsia" w:hAnsiTheme="majorHAnsi" w:cstheme="majorBidi"/>
      <w:spacing w:val="-10"/>
      <w:kern w:val="28"/>
      <w:sz w:val="56"/>
      <w:szCs w:val="56"/>
      <w:lang w:val="en-IE"/>
      <w14:ligatures w14:val="standardContextual"/>
    </w:rPr>
  </w:style>
  <w:style w:type="paragraph" w:styleId="Subtitle">
    <w:name w:val="Subtitle"/>
    <w:basedOn w:val="Normal"/>
    <w:next w:val="Normal"/>
    <w:link w:val="SubtitleChar"/>
    <w:uiPriority w:val="11"/>
    <w:qFormat/>
    <w:rsid w:val="004B53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4B5393"/>
    <w:rPr>
      <w:rFonts w:eastAsiaTheme="majorEastAsia" w:cstheme="majorBidi"/>
      <w:color w:val="595959" w:themeColor="text1" w:themeTint="A6"/>
      <w:spacing w:val="15"/>
      <w:kern w:val="2"/>
      <w:sz w:val="28"/>
      <w:szCs w:val="28"/>
      <w:lang w:val="en-IE"/>
      <w14:ligatures w14:val="standardContextual"/>
    </w:rPr>
  </w:style>
  <w:style w:type="paragraph" w:styleId="Quote">
    <w:name w:val="Quote"/>
    <w:basedOn w:val="Normal"/>
    <w:next w:val="Normal"/>
    <w:link w:val="QuoteChar"/>
    <w:uiPriority w:val="29"/>
    <w:qFormat/>
    <w:rsid w:val="004B5393"/>
    <w:pPr>
      <w:spacing w:before="160" w:after="160" w:line="278" w:lineRule="auto"/>
      <w:jc w:val="center"/>
    </w:pPr>
    <w:rPr>
      <w:rFonts w:asciiTheme="minorHAnsi" w:hAnsiTheme="minorHAnsi" w:cstheme="minorBidi"/>
      <w:i/>
      <w:iCs/>
      <w:color w:val="404040" w:themeColor="text1" w:themeTint="BF"/>
      <w:kern w:val="2"/>
      <w:szCs w:val="24"/>
      <w:lang w:val="en-IE"/>
      <w14:ligatures w14:val="standardContextual"/>
    </w:rPr>
  </w:style>
  <w:style w:type="character" w:customStyle="1" w:styleId="QuoteChar">
    <w:name w:val="Quote Char"/>
    <w:basedOn w:val="DefaultParagraphFont"/>
    <w:link w:val="Quote"/>
    <w:uiPriority w:val="29"/>
    <w:rsid w:val="004B5393"/>
    <w:rPr>
      <w:i/>
      <w:iCs/>
      <w:color w:val="404040" w:themeColor="text1" w:themeTint="BF"/>
      <w:kern w:val="2"/>
      <w:sz w:val="24"/>
      <w:szCs w:val="24"/>
      <w:lang w:val="en-IE"/>
      <w14:ligatures w14:val="standardContextual"/>
    </w:rPr>
  </w:style>
  <w:style w:type="character" w:styleId="IntenseEmphasis">
    <w:name w:val="Intense Emphasis"/>
    <w:basedOn w:val="DefaultParagraphFont"/>
    <w:uiPriority w:val="21"/>
    <w:qFormat/>
    <w:rsid w:val="004B5393"/>
    <w:rPr>
      <w:i/>
      <w:iCs/>
      <w:color w:val="365F91" w:themeColor="accent1" w:themeShade="BF"/>
    </w:rPr>
  </w:style>
  <w:style w:type="paragraph" w:styleId="IntenseQuote">
    <w:name w:val="Intense Quote"/>
    <w:basedOn w:val="Normal"/>
    <w:next w:val="Normal"/>
    <w:link w:val="IntenseQuoteChar"/>
    <w:uiPriority w:val="30"/>
    <w:qFormat/>
    <w:rsid w:val="004B539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lang w:val="en-IE"/>
      <w14:ligatures w14:val="standardContextual"/>
    </w:rPr>
  </w:style>
  <w:style w:type="character" w:customStyle="1" w:styleId="IntenseQuoteChar">
    <w:name w:val="Intense Quote Char"/>
    <w:basedOn w:val="DefaultParagraphFont"/>
    <w:link w:val="IntenseQuote"/>
    <w:uiPriority w:val="30"/>
    <w:rsid w:val="004B5393"/>
    <w:rPr>
      <w:i/>
      <w:iCs/>
      <w:color w:val="365F91" w:themeColor="accent1" w:themeShade="BF"/>
      <w:kern w:val="2"/>
      <w:sz w:val="24"/>
      <w:szCs w:val="24"/>
      <w:lang w:val="en-IE"/>
      <w14:ligatures w14:val="standardContextual"/>
    </w:rPr>
  </w:style>
  <w:style w:type="character" w:styleId="IntenseReference">
    <w:name w:val="Intense Reference"/>
    <w:basedOn w:val="DefaultParagraphFont"/>
    <w:uiPriority w:val="32"/>
    <w:qFormat/>
    <w:rsid w:val="004B5393"/>
    <w:rPr>
      <w:b/>
      <w:bCs/>
      <w:smallCaps/>
      <w:color w:val="365F91" w:themeColor="accent1" w:themeShade="BF"/>
      <w:spacing w:val="5"/>
    </w:rPr>
  </w:style>
  <w:style w:type="paragraph" w:customStyle="1" w:styleId="CommentText1">
    <w:name w:val="Comment Text1"/>
    <w:basedOn w:val="Normal"/>
    <w:next w:val="CommentText"/>
    <w:autoRedefine/>
    <w:uiPriority w:val="99"/>
    <w:unhideWhenUsed/>
    <w:rsid w:val="004B5393"/>
    <w:pPr>
      <w:spacing w:after="160"/>
    </w:pPr>
    <w:rPr>
      <w:rFonts w:asciiTheme="minorHAnsi" w:hAnsiTheme="minorHAnsi" w:cstheme="minorBidi"/>
      <w:kern w:val="2"/>
      <w:sz w:val="20"/>
      <w:szCs w:val="20"/>
      <w:lang w:val="en-IE"/>
      <w14:ligatures w14:val="standardContextual"/>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Footnote symbol Car Zchn Zchn"/>
    <w:basedOn w:val="Normal"/>
    <w:uiPriority w:val="99"/>
    <w:rsid w:val="004B5393"/>
    <w:pPr>
      <w:spacing w:after="160" w:line="240" w:lineRule="exact"/>
    </w:pPr>
    <w:rPr>
      <w:rFonts w:eastAsia="Times New Roman"/>
      <w:szCs w:val="20"/>
      <w:vertAlign w:val="superscript"/>
      <w:lang w:eastAsia="en-IE"/>
    </w:rPr>
  </w:style>
  <w:style w:type="paragraph" w:customStyle="1" w:styleId="pf0">
    <w:name w:val="pf0"/>
    <w:basedOn w:val="Normal"/>
    <w:rsid w:val="004B5393"/>
    <w:pPr>
      <w:spacing w:before="100" w:beforeAutospacing="1" w:after="100" w:afterAutospacing="1"/>
    </w:pPr>
    <w:rPr>
      <w:rFonts w:eastAsia="Times New Roman"/>
      <w:szCs w:val="24"/>
      <w:lang w:val="en-IE" w:eastAsia="en-IE"/>
    </w:rPr>
  </w:style>
  <w:style w:type="character" w:customStyle="1" w:styleId="cf01">
    <w:name w:val="cf01"/>
    <w:basedOn w:val="DefaultParagraphFont"/>
    <w:rsid w:val="004B5393"/>
    <w:rPr>
      <w:rFonts w:ascii="Segoe UI" w:hAnsi="Segoe UI" w:cs="Segoe UI" w:hint="default"/>
      <w:sz w:val="18"/>
      <w:szCs w:val="18"/>
    </w:rPr>
  </w:style>
  <w:style w:type="character" w:customStyle="1" w:styleId="cf11">
    <w:name w:val="cf11"/>
    <w:basedOn w:val="DefaultParagraphFont"/>
    <w:rsid w:val="004B5393"/>
    <w:rPr>
      <w:rFonts w:ascii="Segoe UI" w:hAnsi="Segoe UI" w:cs="Segoe UI" w:hint="default"/>
      <w:sz w:val="18"/>
      <w:szCs w:val="18"/>
      <w:vertAlign w:val="superscript"/>
    </w:rPr>
  </w:style>
  <w:style w:type="paragraph" w:customStyle="1" w:styleId="oj-normal">
    <w:name w:val="oj-normal"/>
    <w:basedOn w:val="Normal"/>
    <w:rsid w:val="004B5393"/>
    <w:pPr>
      <w:spacing w:before="100" w:beforeAutospacing="1" w:after="100" w:afterAutospacing="1"/>
    </w:pPr>
    <w:rPr>
      <w:rFonts w:eastAsia="Times New Roman"/>
      <w:szCs w:val="24"/>
      <w:lang w:val="en-IE" w:eastAsia="en-IE"/>
    </w:r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2 Char"/>
    <w:basedOn w:val="DefaultParagraphFont"/>
    <w:link w:val="ListParagraph"/>
    <w:uiPriority w:val="34"/>
    <w:qFormat/>
    <w:rsid w:val="007C0665"/>
    <w:rPr>
      <w:rFonts w:ascii="Times New Roman" w:eastAsia="Times New Roman" w:hAnsi="Times New Roman" w:cs="Times New Roman"/>
      <w:sz w:val="24"/>
      <w:lang w:val="en-GB" w:eastAsia="en-GB"/>
    </w:rPr>
  </w:style>
  <w:style w:type="table" w:customStyle="1" w:styleId="TableGrid0">
    <w:name w:val="TableGrid"/>
    <w:rsid w:val="00F150CB"/>
    <w:pPr>
      <w:spacing w:after="0" w:line="240" w:lineRule="auto"/>
    </w:pPr>
    <w:rPr>
      <w:rFonts w:eastAsiaTheme="minorEastAsia"/>
      <w:kern w:val="2"/>
      <w:sz w:val="24"/>
      <w:szCs w:val="24"/>
      <w:lang w:val="en-IE" w:eastAsia="en-IE"/>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9"/>
      </w:numPr>
    </w:pPr>
  </w:style>
  <w:style w:type="paragraph" w:customStyle="1" w:styleId="Tiret1">
    <w:name w:val="Tiret 1"/>
    <w:basedOn w:val="Point1"/>
    <w:pPr>
      <w:numPr>
        <w:numId w:val="160"/>
      </w:numPr>
    </w:pPr>
  </w:style>
  <w:style w:type="paragraph" w:customStyle="1" w:styleId="Tiret2">
    <w:name w:val="Tiret 2"/>
    <w:basedOn w:val="Point2"/>
    <w:pPr>
      <w:numPr>
        <w:numId w:val="161"/>
      </w:numPr>
    </w:pPr>
  </w:style>
  <w:style w:type="paragraph" w:customStyle="1" w:styleId="Tiret3">
    <w:name w:val="Tiret 3"/>
    <w:basedOn w:val="Point3"/>
    <w:pPr>
      <w:numPr>
        <w:numId w:val="162"/>
      </w:numPr>
    </w:pPr>
  </w:style>
  <w:style w:type="paragraph" w:customStyle="1" w:styleId="Tiret4">
    <w:name w:val="Tiret 4"/>
    <w:basedOn w:val="Point4"/>
    <w:pPr>
      <w:numPr>
        <w:numId w:val="163"/>
      </w:numPr>
    </w:pPr>
  </w:style>
  <w:style w:type="paragraph" w:customStyle="1" w:styleId="Tiret5">
    <w:name w:val="Tiret 5"/>
    <w:basedOn w:val="Point5"/>
    <w:pPr>
      <w:numPr>
        <w:numId w:val="16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5"/>
      </w:numPr>
    </w:pPr>
  </w:style>
  <w:style w:type="paragraph" w:customStyle="1" w:styleId="NumPar2">
    <w:name w:val="NumPar 2"/>
    <w:basedOn w:val="Normal"/>
    <w:next w:val="Text1"/>
    <w:pPr>
      <w:numPr>
        <w:ilvl w:val="1"/>
        <w:numId w:val="165"/>
      </w:numPr>
    </w:pPr>
  </w:style>
  <w:style w:type="paragraph" w:customStyle="1" w:styleId="NumPar3">
    <w:name w:val="NumPar 3"/>
    <w:basedOn w:val="Normal"/>
    <w:next w:val="Text1"/>
    <w:pPr>
      <w:numPr>
        <w:ilvl w:val="2"/>
        <w:numId w:val="165"/>
      </w:numPr>
    </w:pPr>
  </w:style>
  <w:style w:type="paragraph" w:customStyle="1" w:styleId="NumPar4">
    <w:name w:val="NumPar 4"/>
    <w:basedOn w:val="Normal"/>
    <w:next w:val="Text1"/>
    <w:pPr>
      <w:numPr>
        <w:ilvl w:val="3"/>
        <w:numId w:val="165"/>
      </w:numPr>
    </w:pPr>
  </w:style>
  <w:style w:type="paragraph" w:customStyle="1" w:styleId="NumPar5">
    <w:name w:val="NumPar 5"/>
    <w:basedOn w:val="Normal"/>
    <w:next w:val="Text2"/>
    <w:pPr>
      <w:numPr>
        <w:ilvl w:val="4"/>
        <w:numId w:val="165"/>
      </w:numPr>
    </w:pPr>
  </w:style>
  <w:style w:type="paragraph" w:customStyle="1" w:styleId="NumPar6">
    <w:name w:val="NumPar 6"/>
    <w:basedOn w:val="Normal"/>
    <w:next w:val="Text2"/>
    <w:pPr>
      <w:numPr>
        <w:ilvl w:val="5"/>
        <w:numId w:val="165"/>
      </w:numPr>
    </w:pPr>
  </w:style>
  <w:style w:type="paragraph" w:customStyle="1" w:styleId="NumPar7">
    <w:name w:val="NumPar 7"/>
    <w:basedOn w:val="Normal"/>
    <w:next w:val="Text2"/>
    <w:pPr>
      <w:numPr>
        <w:ilvl w:val="6"/>
        <w:numId w:val="16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7"/>
      </w:numPr>
    </w:pPr>
  </w:style>
  <w:style w:type="paragraph" w:customStyle="1" w:styleId="Point1number">
    <w:name w:val="Point 1 (number)"/>
    <w:basedOn w:val="Normal"/>
    <w:pPr>
      <w:numPr>
        <w:ilvl w:val="2"/>
        <w:numId w:val="167"/>
      </w:numPr>
    </w:pPr>
  </w:style>
  <w:style w:type="paragraph" w:customStyle="1" w:styleId="Point2number">
    <w:name w:val="Point 2 (number)"/>
    <w:basedOn w:val="Normal"/>
    <w:pPr>
      <w:numPr>
        <w:ilvl w:val="4"/>
        <w:numId w:val="167"/>
      </w:numPr>
    </w:pPr>
  </w:style>
  <w:style w:type="paragraph" w:customStyle="1" w:styleId="Point3number">
    <w:name w:val="Point 3 (number)"/>
    <w:basedOn w:val="Normal"/>
    <w:pPr>
      <w:numPr>
        <w:ilvl w:val="6"/>
        <w:numId w:val="167"/>
      </w:numPr>
    </w:pPr>
  </w:style>
  <w:style w:type="paragraph" w:customStyle="1" w:styleId="Point0letter">
    <w:name w:val="Point 0 (letter)"/>
    <w:basedOn w:val="Normal"/>
    <w:pPr>
      <w:numPr>
        <w:ilvl w:val="1"/>
        <w:numId w:val="167"/>
      </w:numPr>
    </w:pPr>
  </w:style>
  <w:style w:type="paragraph" w:customStyle="1" w:styleId="Point1letter">
    <w:name w:val="Point 1 (letter)"/>
    <w:basedOn w:val="Normal"/>
    <w:pPr>
      <w:numPr>
        <w:ilvl w:val="3"/>
        <w:numId w:val="167"/>
      </w:numPr>
    </w:pPr>
  </w:style>
  <w:style w:type="paragraph" w:customStyle="1" w:styleId="Point2letter">
    <w:name w:val="Point 2 (letter)"/>
    <w:basedOn w:val="Normal"/>
    <w:pPr>
      <w:numPr>
        <w:ilvl w:val="5"/>
        <w:numId w:val="167"/>
      </w:numPr>
    </w:pPr>
  </w:style>
  <w:style w:type="paragraph" w:customStyle="1" w:styleId="Point3letter">
    <w:name w:val="Point 3 (letter)"/>
    <w:basedOn w:val="Normal"/>
    <w:pPr>
      <w:numPr>
        <w:ilvl w:val="7"/>
        <w:numId w:val="167"/>
      </w:numPr>
    </w:pPr>
  </w:style>
  <w:style w:type="paragraph" w:customStyle="1" w:styleId="Point4letter">
    <w:name w:val="Point 4 (letter)"/>
    <w:basedOn w:val="Normal"/>
    <w:pPr>
      <w:numPr>
        <w:ilvl w:val="8"/>
        <w:numId w:val="167"/>
      </w:numPr>
    </w:pPr>
  </w:style>
  <w:style w:type="paragraph" w:customStyle="1" w:styleId="Bullet0">
    <w:name w:val="Bullet 0"/>
    <w:basedOn w:val="Normal"/>
    <w:pPr>
      <w:numPr>
        <w:numId w:val="168"/>
      </w:numPr>
    </w:pPr>
  </w:style>
  <w:style w:type="paragraph" w:customStyle="1" w:styleId="Bullet1">
    <w:name w:val="Bullet 1"/>
    <w:basedOn w:val="Normal"/>
    <w:pPr>
      <w:numPr>
        <w:numId w:val="169"/>
      </w:numPr>
    </w:pPr>
  </w:style>
  <w:style w:type="paragraph" w:customStyle="1" w:styleId="Bullet2">
    <w:name w:val="Bullet 2"/>
    <w:basedOn w:val="Normal"/>
    <w:pPr>
      <w:numPr>
        <w:numId w:val="170"/>
      </w:numPr>
    </w:pPr>
  </w:style>
  <w:style w:type="paragraph" w:customStyle="1" w:styleId="Bullet3">
    <w:name w:val="Bullet 3"/>
    <w:basedOn w:val="Normal"/>
    <w:pPr>
      <w:numPr>
        <w:numId w:val="171"/>
      </w:numPr>
    </w:pPr>
  </w:style>
  <w:style w:type="paragraph" w:customStyle="1" w:styleId="Bullet4">
    <w:name w:val="Bullet 4"/>
    <w:basedOn w:val="Normal"/>
    <w:pPr>
      <w:numPr>
        <w:numId w:val="17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7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3804">
      <w:bodyDiv w:val="1"/>
      <w:marLeft w:val="0"/>
      <w:marRight w:val="0"/>
      <w:marTop w:val="0"/>
      <w:marBottom w:val="0"/>
      <w:divBdr>
        <w:top w:val="none" w:sz="0" w:space="0" w:color="auto"/>
        <w:left w:val="none" w:sz="0" w:space="0" w:color="auto"/>
        <w:bottom w:val="none" w:sz="0" w:space="0" w:color="auto"/>
        <w:right w:val="none" w:sz="0" w:space="0" w:color="auto"/>
      </w:divBdr>
      <w:divsChild>
        <w:div w:id="57288336">
          <w:marLeft w:val="0"/>
          <w:marRight w:val="0"/>
          <w:marTop w:val="0"/>
          <w:marBottom w:val="0"/>
          <w:divBdr>
            <w:top w:val="none" w:sz="0" w:space="0" w:color="auto"/>
            <w:left w:val="none" w:sz="0" w:space="0" w:color="auto"/>
            <w:bottom w:val="none" w:sz="0" w:space="0" w:color="auto"/>
            <w:right w:val="none" w:sz="0" w:space="0" w:color="auto"/>
          </w:divBdr>
        </w:div>
      </w:divsChild>
    </w:div>
    <w:div w:id="143012183">
      <w:bodyDiv w:val="1"/>
      <w:marLeft w:val="0"/>
      <w:marRight w:val="0"/>
      <w:marTop w:val="0"/>
      <w:marBottom w:val="0"/>
      <w:divBdr>
        <w:top w:val="none" w:sz="0" w:space="0" w:color="auto"/>
        <w:left w:val="none" w:sz="0" w:space="0" w:color="auto"/>
        <w:bottom w:val="none" w:sz="0" w:space="0" w:color="auto"/>
        <w:right w:val="none" w:sz="0" w:space="0" w:color="auto"/>
      </w:divBdr>
    </w:div>
    <w:div w:id="214316416">
      <w:bodyDiv w:val="1"/>
      <w:marLeft w:val="0"/>
      <w:marRight w:val="0"/>
      <w:marTop w:val="0"/>
      <w:marBottom w:val="0"/>
      <w:divBdr>
        <w:top w:val="none" w:sz="0" w:space="0" w:color="auto"/>
        <w:left w:val="none" w:sz="0" w:space="0" w:color="auto"/>
        <w:bottom w:val="none" w:sz="0" w:space="0" w:color="auto"/>
        <w:right w:val="none" w:sz="0" w:space="0" w:color="auto"/>
      </w:divBdr>
      <w:divsChild>
        <w:div w:id="1102922623">
          <w:marLeft w:val="0"/>
          <w:marRight w:val="0"/>
          <w:marTop w:val="0"/>
          <w:marBottom w:val="0"/>
          <w:divBdr>
            <w:top w:val="none" w:sz="0" w:space="0" w:color="auto"/>
            <w:left w:val="none" w:sz="0" w:space="0" w:color="auto"/>
            <w:bottom w:val="none" w:sz="0" w:space="0" w:color="auto"/>
            <w:right w:val="none" w:sz="0" w:space="0" w:color="auto"/>
          </w:divBdr>
        </w:div>
      </w:divsChild>
    </w:div>
    <w:div w:id="238834705">
      <w:bodyDiv w:val="1"/>
      <w:marLeft w:val="0"/>
      <w:marRight w:val="0"/>
      <w:marTop w:val="0"/>
      <w:marBottom w:val="0"/>
      <w:divBdr>
        <w:top w:val="none" w:sz="0" w:space="0" w:color="auto"/>
        <w:left w:val="none" w:sz="0" w:space="0" w:color="auto"/>
        <w:bottom w:val="none" w:sz="0" w:space="0" w:color="auto"/>
        <w:right w:val="none" w:sz="0" w:space="0" w:color="auto"/>
      </w:divBdr>
    </w:div>
    <w:div w:id="254097877">
      <w:bodyDiv w:val="1"/>
      <w:marLeft w:val="0"/>
      <w:marRight w:val="0"/>
      <w:marTop w:val="0"/>
      <w:marBottom w:val="0"/>
      <w:divBdr>
        <w:top w:val="none" w:sz="0" w:space="0" w:color="auto"/>
        <w:left w:val="none" w:sz="0" w:space="0" w:color="auto"/>
        <w:bottom w:val="none" w:sz="0" w:space="0" w:color="auto"/>
        <w:right w:val="none" w:sz="0" w:space="0" w:color="auto"/>
      </w:divBdr>
    </w:div>
    <w:div w:id="289673379">
      <w:bodyDiv w:val="1"/>
      <w:marLeft w:val="0"/>
      <w:marRight w:val="0"/>
      <w:marTop w:val="0"/>
      <w:marBottom w:val="0"/>
      <w:divBdr>
        <w:top w:val="none" w:sz="0" w:space="0" w:color="auto"/>
        <w:left w:val="none" w:sz="0" w:space="0" w:color="auto"/>
        <w:bottom w:val="none" w:sz="0" w:space="0" w:color="auto"/>
        <w:right w:val="none" w:sz="0" w:space="0" w:color="auto"/>
      </w:divBdr>
    </w:div>
    <w:div w:id="373505590">
      <w:bodyDiv w:val="1"/>
      <w:marLeft w:val="0"/>
      <w:marRight w:val="0"/>
      <w:marTop w:val="0"/>
      <w:marBottom w:val="0"/>
      <w:divBdr>
        <w:top w:val="none" w:sz="0" w:space="0" w:color="auto"/>
        <w:left w:val="none" w:sz="0" w:space="0" w:color="auto"/>
        <w:bottom w:val="none" w:sz="0" w:space="0" w:color="auto"/>
        <w:right w:val="none" w:sz="0" w:space="0" w:color="auto"/>
      </w:divBdr>
    </w:div>
    <w:div w:id="401484752">
      <w:bodyDiv w:val="1"/>
      <w:marLeft w:val="0"/>
      <w:marRight w:val="0"/>
      <w:marTop w:val="0"/>
      <w:marBottom w:val="0"/>
      <w:divBdr>
        <w:top w:val="none" w:sz="0" w:space="0" w:color="auto"/>
        <w:left w:val="none" w:sz="0" w:space="0" w:color="auto"/>
        <w:bottom w:val="none" w:sz="0" w:space="0" w:color="auto"/>
        <w:right w:val="none" w:sz="0" w:space="0" w:color="auto"/>
      </w:divBdr>
    </w:div>
    <w:div w:id="450898455">
      <w:bodyDiv w:val="1"/>
      <w:marLeft w:val="0"/>
      <w:marRight w:val="0"/>
      <w:marTop w:val="0"/>
      <w:marBottom w:val="0"/>
      <w:divBdr>
        <w:top w:val="none" w:sz="0" w:space="0" w:color="auto"/>
        <w:left w:val="none" w:sz="0" w:space="0" w:color="auto"/>
        <w:bottom w:val="none" w:sz="0" w:space="0" w:color="auto"/>
        <w:right w:val="none" w:sz="0" w:space="0" w:color="auto"/>
      </w:divBdr>
    </w:div>
    <w:div w:id="530996157">
      <w:bodyDiv w:val="1"/>
      <w:marLeft w:val="0"/>
      <w:marRight w:val="0"/>
      <w:marTop w:val="0"/>
      <w:marBottom w:val="0"/>
      <w:divBdr>
        <w:top w:val="none" w:sz="0" w:space="0" w:color="auto"/>
        <w:left w:val="none" w:sz="0" w:space="0" w:color="auto"/>
        <w:bottom w:val="none" w:sz="0" w:space="0" w:color="auto"/>
        <w:right w:val="none" w:sz="0" w:space="0" w:color="auto"/>
      </w:divBdr>
      <w:divsChild>
        <w:div w:id="1383746132">
          <w:marLeft w:val="0"/>
          <w:marRight w:val="0"/>
          <w:marTop w:val="0"/>
          <w:marBottom w:val="0"/>
          <w:divBdr>
            <w:top w:val="none" w:sz="0" w:space="0" w:color="auto"/>
            <w:left w:val="none" w:sz="0" w:space="0" w:color="auto"/>
            <w:bottom w:val="none" w:sz="0" w:space="0" w:color="auto"/>
            <w:right w:val="none" w:sz="0" w:space="0" w:color="auto"/>
          </w:divBdr>
        </w:div>
      </w:divsChild>
    </w:div>
    <w:div w:id="552541960">
      <w:bodyDiv w:val="1"/>
      <w:marLeft w:val="0"/>
      <w:marRight w:val="0"/>
      <w:marTop w:val="0"/>
      <w:marBottom w:val="0"/>
      <w:divBdr>
        <w:top w:val="none" w:sz="0" w:space="0" w:color="auto"/>
        <w:left w:val="none" w:sz="0" w:space="0" w:color="auto"/>
        <w:bottom w:val="none" w:sz="0" w:space="0" w:color="auto"/>
        <w:right w:val="none" w:sz="0" w:space="0" w:color="auto"/>
      </w:divBdr>
    </w:div>
    <w:div w:id="634918331">
      <w:bodyDiv w:val="1"/>
      <w:marLeft w:val="0"/>
      <w:marRight w:val="0"/>
      <w:marTop w:val="0"/>
      <w:marBottom w:val="0"/>
      <w:divBdr>
        <w:top w:val="none" w:sz="0" w:space="0" w:color="auto"/>
        <w:left w:val="none" w:sz="0" w:space="0" w:color="auto"/>
        <w:bottom w:val="none" w:sz="0" w:space="0" w:color="auto"/>
        <w:right w:val="none" w:sz="0" w:space="0" w:color="auto"/>
      </w:divBdr>
      <w:divsChild>
        <w:div w:id="1924757738">
          <w:marLeft w:val="0"/>
          <w:marRight w:val="0"/>
          <w:marTop w:val="0"/>
          <w:marBottom w:val="0"/>
          <w:divBdr>
            <w:top w:val="none" w:sz="0" w:space="0" w:color="auto"/>
            <w:left w:val="none" w:sz="0" w:space="0" w:color="auto"/>
            <w:bottom w:val="none" w:sz="0" w:space="0" w:color="auto"/>
            <w:right w:val="none" w:sz="0" w:space="0" w:color="auto"/>
          </w:divBdr>
          <w:divsChild>
            <w:div w:id="9040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36760">
      <w:bodyDiv w:val="1"/>
      <w:marLeft w:val="0"/>
      <w:marRight w:val="0"/>
      <w:marTop w:val="0"/>
      <w:marBottom w:val="0"/>
      <w:divBdr>
        <w:top w:val="none" w:sz="0" w:space="0" w:color="auto"/>
        <w:left w:val="none" w:sz="0" w:space="0" w:color="auto"/>
        <w:bottom w:val="none" w:sz="0" w:space="0" w:color="auto"/>
        <w:right w:val="none" w:sz="0" w:space="0" w:color="auto"/>
      </w:divBdr>
    </w:div>
    <w:div w:id="760175960">
      <w:bodyDiv w:val="1"/>
      <w:marLeft w:val="0"/>
      <w:marRight w:val="0"/>
      <w:marTop w:val="0"/>
      <w:marBottom w:val="0"/>
      <w:divBdr>
        <w:top w:val="none" w:sz="0" w:space="0" w:color="auto"/>
        <w:left w:val="none" w:sz="0" w:space="0" w:color="auto"/>
        <w:bottom w:val="none" w:sz="0" w:space="0" w:color="auto"/>
        <w:right w:val="none" w:sz="0" w:space="0" w:color="auto"/>
      </w:divBdr>
    </w:div>
    <w:div w:id="769161995">
      <w:bodyDiv w:val="1"/>
      <w:marLeft w:val="0"/>
      <w:marRight w:val="0"/>
      <w:marTop w:val="0"/>
      <w:marBottom w:val="0"/>
      <w:divBdr>
        <w:top w:val="none" w:sz="0" w:space="0" w:color="auto"/>
        <w:left w:val="none" w:sz="0" w:space="0" w:color="auto"/>
        <w:bottom w:val="none" w:sz="0" w:space="0" w:color="auto"/>
        <w:right w:val="none" w:sz="0" w:space="0" w:color="auto"/>
      </w:divBdr>
      <w:divsChild>
        <w:div w:id="741678116">
          <w:marLeft w:val="0"/>
          <w:marRight w:val="0"/>
          <w:marTop w:val="0"/>
          <w:marBottom w:val="0"/>
          <w:divBdr>
            <w:top w:val="none" w:sz="0" w:space="0" w:color="auto"/>
            <w:left w:val="none" w:sz="0" w:space="0" w:color="auto"/>
            <w:bottom w:val="none" w:sz="0" w:space="0" w:color="auto"/>
            <w:right w:val="none" w:sz="0" w:space="0" w:color="auto"/>
          </w:divBdr>
        </w:div>
      </w:divsChild>
    </w:div>
    <w:div w:id="819351416">
      <w:bodyDiv w:val="1"/>
      <w:marLeft w:val="0"/>
      <w:marRight w:val="0"/>
      <w:marTop w:val="0"/>
      <w:marBottom w:val="0"/>
      <w:divBdr>
        <w:top w:val="none" w:sz="0" w:space="0" w:color="auto"/>
        <w:left w:val="none" w:sz="0" w:space="0" w:color="auto"/>
        <w:bottom w:val="none" w:sz="0" w:space="0" w:color="auto"/>
        <w:right w:val="none" w:sz="0" w:space="0" w:color="auto"/>
      </w:divBdr>
    </w:div>
    <w:div w:id="865563844">
      <w:bodyDiv w:val="1"/>
      <w:marLeft w:val="0"/>
      <w:marRight w:val="0"/>
      <w:marTop w:val="0"/>
      <w:marBottom w:val="0"/>
      <w:divBdr>
        <w:top w:val="none" w:sz="0" w:space="0" w:color="auto"/>
        <w:left w:val="none" w:sz="0" w:space="0" w:color="auto"/>
        <w:bottom w:val="none" w:sz="0" w:space="0" w:color="auto"/>
        <w:right w:val="none" w:sz="0" w:space="0" w:color="auto"/>
      </w:divBdr>
      <w:divsChild>
        <w:div w:id="179129828">
          <w:marLeft w:val="0"/>
          <w:marRight w:val="0"/>
          <w:marTop w:val="0"/>
          <w:marBottom w:val="0"/>
          <w:divBdr>
            <w:top w:val="none" w:sz="0" w:space="0" w:color="auto"/>
            <w:left w:val="none" w:sz="0" w:space="0" w:color="auto"/>
            <w:bottom w:val="none" w:sz="0" w:space="0" w:color="auto"/>
            <w:right w:val="none" w:sz="0" w:space="0" w:color="auto"/>
          </w:divBdr>
        </w:div>
      </w:divsChild>
    </w:div>
    <w:div w:id="929000931">
      <w:bodyDiv w:val="1"/>
      <w:marLeft w:val="0"/>
      <w:marRight w:val="0"/>
      <w:marTop w:val="0"/>
      <w:marBottom w:val="0"/>
      <w:divBdr>
        <w:top w:val="none" w:sz="0" w:space="0" w:color="auto"/>
        <w:left w:val="none" w:sz="0" w:space="0" w:color="auto"/>
        <w:bottom w:val="none" w:sz="0" w:space="0" w:color="auto"/>
        <w:right w:val="none" w:sz="0" w:space="0" w:color="auto"/>
      </w:divBdr>
    </w:div>
    <w:div w:id="933318001">
      <w:bodyDiv w:val="1"/>
      <w:marLeft w:val="0"/>
      <w:marRight w:val="0"/>
      <w:marTop w:val="0"/>
      <w:marBottom w:val="0"/>
      <w:divBdr>
        <w:top w:val="none" w:sz="0" w:space="0" w:color="auto"/>
        <w:left w:val="none" w:sz="0" w:space="0" w:color="auto"/>
        <w:bottom w:val="none" w:sz="0" w:space="0" w:color="auto"/>
        <w:right w:val="none" w:sz="0" w:space="0" w:color="auto"/>
      </w:divBdr>
    </w:div>
    <w:div w:id="936015247">
      <w:bodyDiv w:val="1"/>
      <w:marLeft w:val="0"/>
      <w:marRight w:val="0"/>
      <w:marTop w:val="0"/>
      <w:marBottom w:val="0"/>
      <w:divBdr>
        <w:top w:val="none" w:sz="0" w:space="0" w:color="auto"/>
        <w:left w:val="none" w:sz="0" w:space="0" w:color="auto"/>
        <w:bottom w:val="none" w:sz="0" w:space="0" w:color="auto"/>
        <w:right w:val="none" w:sz="0" w:space="0" w:color="auto"/>
      </w:divBdr>
    </w:div>
    <w:div w:id="936405618">
      <w:bodyDiv w:val="1"/>
      <w:marLeft w:val="0"/>
      <w:marRight w:val="0"/>
      <w:marTop w:val="0"/>
      <w:marBottom w:val="0"/>
      <w:divBdr>
        <w:top w:val="none" w:sz="0" w:space="0" w:color="auto"/>
        <w:left w:val="none" w:sz="0" w:space="0" w:color="auto"/>
        <w:bottom w:val="none" w:sz="0" w:space="0" w:color="auto"/>
        <w:right w:val="none" w:sz="0" w:space="0" w:color="auto"/>
      </w:divBdr>
    </w:div>
    <w:div w:id="957178309">
      <w:bodyDiv w:val="1"/>
      <w:marLeft w:val="0"/>
      <w:marRight w:val="0"/>
      <w:marTop w:val="0"/>
      <w:marBottom w:val="0"/>
      <w:divBdr>
        <w:top w:val="none" w:sz="0" w:space="0" w:color="auto"/>
        <w:left w:val="none" w:sz="0" w:space="0" w:color="auto"/>
        <w:bottom w:val="none" w:sz="0" w:space="0" w:color="auto"/>
        <w:right w:val="none" w:sz="0" w:space="0" w:color="auto"/>
      </w:divBdr>
    </w:div>
    <w:div w:id="986517926">
      <w:bodyDiv w:val="1"/>
      <w:marLeft w:val="0"/>
      <w:marRight w:val="0"/>
      <w:marTop w:val="0"/>
      <w:marBottom w:val="0"/>
      <w:divBdr>
        <w:top w:val="none" w:sz="0" w:space="0" w:color="auto"/>
        <w:left w:val="none" w:sz="0" w:space="0" w:color="auto"/>
        <w:bottom w:val="none" w:sz="0" w:space="0" w:color="auto"/>
        <w:right w:val="none" w:sz="0" w:space="0" w:color="auto"/>
      </w:divBdr>
    </w:div>
    <w:div w:id="1001471180">
      <w:bodyDiv w:val="1"/>
      <w:marLeft w:val="0"/>
      <w:marRight w:val="0"/>
      <w:marTop w:val="0"/>
      <w:marBottom w:val="0"/>
      <w:divBdr>
        <w:top w:val="none" w:sz="0" w:space="0" w:color="auto"/>
        <w:left w:val="none" w:sz="0" w:space="0" w:color="auto"/>
        <w:bottom w:val="none" w:sz="0" w:space="0" w:color="auto"/>
        <w:right w:val="none" w:sz="0" w:space="0" w:color="auto"/>
      </w:divBdr>
    </w:div>
    <w:div w:id="1001855271">
      <w:bodyDiv w:val="1"/>
      <w:marLeft w:val="0"/>
      <w:marRight w:val="0"/>
      <w:marTop w:val="0"/>
      <w:marBottom w:val="0"/>
      <w:divBdr>
        <w:top w:val="none" w:sz="0" w:space="0" w:color="auto"/>
        <w:left w:val="none" w:sz="0" w:space="0" w:color="auto"/>
        <w:bottom w:val="none" w:sz="0" w:space="0" w:color="auto"/>
        <w:right w:val="none" w:sz="0" w:space="0" w:color="auto"/>
      </w:divBdr>
      <w:divsChild>
        <w:div w:id="1107504856">
          <w:marLeft w:val="0"/>
          <w:marRight w:val="0"/>
          <w:marTop w:val="0"/>
          <w:marBottom w:val="0"/>
          <w:divBdr>
            <w:top w:val="none" w:sz="0" w:space="0" w:color="auto"/>
            <w:left w:val="none" w:sz="0" w:space="0" w:color="auto"/>
            <w:bottom w:val="none" w:sz="0" w:space="0" w:color="auto"/>
            <w:right w:val="none" w:sz="0" w:space="0" w:color="auto"/>
          </w:divBdr>
        </w:div>
      </w:divsChild>
    </w:div>
    <w:div w:id="1007487043">
      <w:bodyDiv w:val="1"/>
      <w:marLeft w:val="0"/>
      <w:marRight w:val="0"/>
      <w:marTop w:val="0"/>
      <w:marBottom w:val="0"/>
      <w:divBdr>
        <w:top w:val="none" w:sz="0" w:space="0" w:color="auto"/>
        <w:left w:val="none" w:sz="0" w:space="0" w:color="auto"/>
        <w:bottom w:val="none" w:sz="0" w:space="0" w:color="auto"/>
        <w:right w:val="none" w:sz="0" w:space="0" w:color="auto"/>
      </w:divBdr>
    </w:div>
    <w:div w:id="1011446568">
      <w:bodyDiv w:val="1"/>
      <w:marLeft w:val="0"/>
      <w:marRight w:val="0"/>
      <w:marTop w:val="0"/>
      <w:marBottom w:val="0"/>
      <w:divBdr>
        <w:top w:val="none" w:sz="0" w:space="0" w:color="auto"/>
        <w:left w:val="none" w:sz="0" w:space="0" w:color="auto"/>
        <w:bottom w:val="none" w:sz="0" w:space="0" w:color="auto"/>
        <w:right w:val="none" w:sz="0" w:space="0" w:color="auto"/>
      </w:divBdr>
    </w:div>
    <w:div w:id="1036082520">
      <w:bodyDiv w:val="1"/>
      <w:marLeft w:val="0"/>
      <w:marRight w:val="0"/>
      <w:marTop w:val="0"/>
      <w:marBottom w:val="0"/>
      <w:divBdr>
        <w:top w:val="none" w:sz="0" w:space="0" w:color="auto"/>
        <w:left w:val="none" w:sz="0" w:space="0" w:color="auto"/>
        <w:bottom w:val="none" w:sz="0" w:space="0" w:color="auto"/>
        <w:right w:val="none" w:sz="0" w:space="0" w:color="auto"/>
      </w:divBdr>
    </w:div>
    <w:div w:id="1050807028">
      <w:bodyDiv w:val="1"/>
      <w:marLeft w:val="0"/>
      <w:marRight w:val="0"/>
      <w:marTop w:val="0"/>
      <w:marBottom w:val="0"/>
      <w:divBdr>
        <w:top w:val="none" w:sz="0" w:space="0" w:color="auto"/>
        <w:left w:val="none" w:sz="0" w:space="0" w:color="auto"/>
        <w:bottom w:val="none" w:sz="0" w:space="0" w:color="auto"/>
        <w:right w:val="none" w:sz="0" w:space="0" w:color="auto"/>
      </w:divBdr>
      <w:divsChild>
        <w:div w:id="1322082042">
          <w:marLeft w:val="0"/>
          <w:marRight w:val="0"/>
          <w:marTop w:val="0"/>
          <w:marBottom w:val="0"/>
          <w:divBdr>
            <w:top w:val="none" w:sz="0" w:space="0" w:color="auto"/>
            <w:left w:val="none" w:sz="0" w:space="0" w:color="auto"/>
            <w:bottom w:val="none" w:sz="0" w:space="0" w:color="auto"/>
            <w:right w:val="none" w:sz="0" w:space="0" w:color="auto"/>
          </w:divBdr>
        </w:div>
      </w:divsChild>
    </w:div>
    <w:div w:id="1111509244">
      <w:bodyDiv w:val="1"/>
      <w:marLeft w:val="0"/>
      <w:marRight w:val="0"/>
      <w:marTop w:val="0"/>
      <w:marBottom w:val="0"/>
      <w:divBdr>
        <w:top w:val="none" w:sz="0" w:space="0" w:color="auto"/>
        <w:left w:val="none" w:sz="0" w:space="0" w:color="auto"/>
        <w:bottom w:val="none" w:sz="0" w:space="0" w:color="auto"/>
        <w:right w:val="none" w:sz="0" w:space="0" w:color="auto"/>
      </w:divBdr>
    </w:div>
    <w:div w:id="1126117381">
      <w:bodyDiv w:val="1"/>
      <w:marLeft w:val="0"/>
      <w:marRight w:val="0"/>
      <w:marTop w:val="0"/>
      <w:marBottom w:val="0"/>
      <w:divBdr>
        <w:top w:val="none" w:sz="0" w:space="0" w:color="auto"/>
        <w:left w:val="none" w:sz="0" w:space="0" w:color="auto"/>
        <w:bottom w:val="none" w:sz="0" w:space="0" w:color="auto"/>
        <w:right w:val="none" w:sz="0" w:space="0" w:color="auto"/>
      </w:divBdr>
    </w:div>
    <w:div w:id="1133525624">
      <w:bodyDiv w:val="1"/>
      <w:marLeft w:val="0"/>
      <w:marRight w:val="0"/>
      <w:marTop w:val="0"/>
      <w:marBottom w:val="0"/>
      <w:divBdr>
        <w:top w:val="none" w:sz="0" w:space="0" w:color="auto"/>
        <w:left w:val="none" w:sz="0" w:space="0" w:color="auto"/>
        <w:bottom w:val="none" w:sz="0" w:space="0" w:color="auto"/>
        <w:right w:val="none" w:sz="0" w:space="0" w:color="auto"/>
      </w:divBdr>
    </w:div>
    <w:div w:id="1189097567">
      <w:bodyDiv w:val="1"/>
      <w:marLeft w:val="0"/>
      <w:marRight w:val="0"/>
      <w:marTop w:val="0"/>
      <w:marBottom w:val="0"/>
      <w:divBdr>
        <w:top w:val="none" w:sz="0" w:space="0" w:color="auto"/>
        <w:left w:val="none" w:sz="0" w:space="0" w:color="auto"/>
        <w:bottom w:val="none" w:sz="0" w:space="0" w:color="auto"/>
        <w:right w:val="none" w:sz="0" w:space="0" w:color="auto"/>
      </w:divBdr>
      <w:divsChild>
        <w:div w:id="1104887737">
          <w:marLeft w:val="0"/>
          <w:marRight w:val="0"/>
          <w:marTop w:val="0"/>
          <w:marBottom w:val="0"/>
          <w:divBdr>
            <w:top w:val="none" w:sz="0" w:space="0" w:color="auto"/>
            <w:left w:val="none" w:sz="0" w:space="0" w:color="auto"/>
            <w:bottom w:val="none" w:sz="0" w:space="0" w:color="auto"/>
            <w:right w:val="none" w:sz="0" w:space="0" w:color="auto"/>
          </w:divBdr>
        </w:div>
      </w:divsChild>
    </w:div>
    <w:div w:id="1198666316">
      <w:bodyDiv w:val="1"/>
      <w:marLeft w:val="0"/>
      <w:marRight w:val="0"/>
      <w:marTop w:val="0"/>
      <w:marBottom w:val="0"/>
      <w:divBdr>
        <w:top w:val="none" w:sz="0" w:space="0" w:color="auto"/>
        <w:left w:val="none" w:sz="0" w:space="0" w:color="auto"/>
        <w:bottom w:val="none" w:sz="0" w:space="0" w:color="auto"/>
        <w:right w:val="none" w:sz="0" w:space="0" w:color="auto"/>
      </w:divBdr>
    </w:div>
    <w:div w:id="1211267479">
      <w:bodyDiv w:val="1"/>
      <w:marLeft w:val="0"/>
      <w:marRight w:val="0"/>
      <w:marTop w:val="0"/>
      <w:marBottom w:val="0"/>
      <w:divBdr>
        <w:top w:val="none" w:sz="0" w:space="0" w:color="auto"/>
        <w:left w:val="none" w:sz="0" w:space="0" w:color="auto"/>
        <w:bottom w:val="none" w:sz="0" w:space="0" w:color="auto"/>
        <w:right w:val="none" w:sz="0" w:space="0" w:color="auto"/>
      </w:divBdr>
    </w:div>
    <w:div w:id="1220095298">
      <w:bodyDiv w:val="1"/>
      <w:marLeft w:val="0"/>
      <w:marRight w:val="0"/>
      <w:marTop w:val="0"/>
      <w:marBottom w:val="0"/>
      <w:divBdr>
        <w:top w:val="none" w:sz="0" w:space="0" w:color="auto"/>
        <w:left w:val="none" w:sz="0" w:space="0" w:color="auto"/>
        <w:bottom w:val="none" w:sz="0" w:space="0" w:color="auto"/>
        <w:right w:val="none" w:sz="0" w:space="0" w:color="auto"/>
      </w:divBdr>
    </w:div>
    <w:div w:id="1246065623">
      <w:bodyDiv w:val="1"/>
      <w:marLeft w:val="0"/>
      <w:marRight w:val="0"/>
      <w:marTop w:val="0"/>
      <w:marBottom w:val="0"/>
      <w:divBdr>
        <w:top w:val="none" w:sz="0" w:space="0" w:color="auto"/>
        <w:left w:val="none" w:sz="0" w:space="0" w:color="auto"/>
        <w:bottom w:val="none" w:sz="0" w:space="0" w:color="auto"/>
        <w:right w:val="none" w:sz="0" w:space="0" w:color="auto"/>
      </w:divBdr>
    </w:div>
    <w:div w:id="1265651117">
      <w:bodyDiv w:val="1"/>
      <w:marLeft w:val="0"/>
      <w:marRight w:val="0"/>
      <w:marTop w:val="0"/>
      <w:marBottom w:val="0"/>
      <w:divBdr>
        <w:top w:val="none" w:sz="0" w:space="0" w:color="auto"/>
        <w:left w:val="none" w:sz="0" w:space="0" w:color="auto"/>
        <w:bottom w:val="none" w:sz="0" w:space="0" w:color="auto"/>
        <w:right w:val="none" w:sz="0" w:space="0" w:color="auto"/>
      </w:divBdr>
    </w:div>
    <w:div w:id="1289824460">
      <w:bodyDiv w:val="1"/>
      <w:marLeft w:val="0"/>
      <w:marRight w:val="0"/>
      <w:marTop w:val="0"/>
      <w:marBottom w:val="0"/>
      <w:divBdr>
        <w:top w:val="none" w:sz="0" w:space="0" w:color="auto"/>
        <w:left w:val="none" w:sz="0" w:space="0" w:color="auto"/>
        <w:bottom w:val="none" w:sz="0" w:space="0" w:color="auto"/>
        <w:right w:val="none" w:sz="0" w:space="0" w:color="auto"/>
      </w:divBdr>
    </w:div>
    <w:div w:id="1337146195">
      <w:bodyDiv w:val="1"/>
      <w:marLeft w:val="0"/>
      <w:marRight w:val="0"/>
      <w:marTop w:val="0"/>
      <w:marBottom w:val="0"/>
      <w:divBdr>
        <w:top w:val="none" w:sz="0" w:space="0" w:color="auto"/>
        <w:left w:val="none" w:sz="0" w:space="0" w:color="auto"/>
        <w:bottom w:val="none" w:sz="0" w:space="0" w:color="auto"/>
        <w:right w:val="none" w:sz="0" w:space="0" w:color="auto"/>
      </w:divBdr>
    </w:div>
    <w:div w:id="1367367983">
      <w:bodyDiv w:val="1"/>
      <w:marLeft w:val="0"/>
      <w:marRight w:val="0"/>
      <w:marTop w:val="0"/>
      <w:marBottom w:val="0"/>
      <w:divBdr>
        <w:top w:val="none" w:sz="0" w:space="0" w:color="auto"/>
        <w:left w:val="none" w:sz="0" w:space="0" w:color="auto"/>
        <w:bottom w:val="none" w:sz="0" w:space="0" w:color="auto"/>
        <w:right w:val="none" w:sz="0" w:space="0" w:color="auto"/>
      </w:divBdr>
    </w:div>
    <w:div w:id="1376152377">
      <w:bodyDiv w:val="1"/>
      <w:marLeft w:val="0"/>
      <w:marRight w:val="0"/>
      <w:marTop w:val="0"/>
      <w:marBottom w:val="0"/>
      <w:divBdr>
        <w:top w:val="none" w:sz="0" w:space="0" w:color="auto"/>
        <w:left w:val="none" w:sz="0" w:space="0" w:color="auto"/>
        <w:bottom w:val="none" w:sz="0" w:space="0" w:color="auto"/>
        <w:right w:val="none" w:sz="0" w:space="0" w:color="auto"/>
      </w:divBdr>
    </w:div>
    <w:div w:id="1391660287">
      <w:bodyDiv w:val="1"/>
      <w:marLeft w:val="0"/>
      <w:marRight w:val="0"/>
      <w:marTop w:val="0"/>
      <w:marBottom w:val="0"/>
      <w:divBdr>
        <w:top w:val="none" w:sz="0" w:space="0" w:color="auto"/>
        <w:left w:val="none" w:sz="0" w:space="0" w:color="auto"/>
        <w:bottom w:val="none" w:sz="0" w:space="0" w:color="auto"/>
        <w:right w:val="none" w:sz="0" w:space="0" w:color="auto"/>
      </w:divBdr>
    </w:div>
    <w:div w:id="1398019306">
      <w:bodyDiv w:val="1"/>
      <w:marLeft w:val="0"/>
      <w:marRight w:val="0"/>
      <w:marTop w:val="0"/>
      <w:marBottom w:val="0"/>
      <w:divBdr>
        <w:top w:val="none" w:sz="0" w:space="0" w:color="auto"/>
        <w:left w:val="none" w:sz="0" w:space="0" w:color="auto"/>
        <w:bottom w:val="none" w:sz="0" w:space="0" w:color="auto"/>
        <w:right w:val="none" w:sz="0" w:space="0" w:color="auto"/>
      </w:divBdr>
    </w:div>
    <w:div w:id="1403286880">
      <w:bodyDiv w:val="1"/>
      <w:marLeft w:val="0"/>
      <w:marRight w:val="0"/>
      <w:marTop w:val="0"/>
      <w:marBottom w:val="0"/>
      <w:divBdr>
        <w:top w:val="none" w:sz="0" w:space="0" w:color="auto"/>
        <w:left w:val="none" w:sz="0" w:space="0" w:color="auto"/>
        <w:bottom w:val="none" w:sz="0" w:space="0" w:color="auto"/>
        <w:right w:val="none" w:sz="0" w:space="0" w:color="auto"/>
      </w:divBdr>
    </w:div>
    <w:div w:id="1468668499">
      <w:bodyDiv w:val="1"/>
      <w:marLeft w:val="0"/>
      <w:marRight w:val="0"/>
      <w:marTop w:val="0"/>
      <w:marBottom w:val="0"/>
      <w:divBdr>
        <w:top w:val="none" w:sz="0" w:space="0" w:color="auto"/>
        <w:left w:val="none" w:sz="0" w:space="0" w:color="auto"/>
        <w:bottom w:val="none" w:sz="0" w:space="0" w:color="auto"/>
        <w:right w:val="none" w:sz="0" w:space="0" w:color="auto"/>
      </w:divBdr>
    </w:div>
    <w:div w:id="1488549594">
      <w:bodyDiv w:val="1"/>
      <w:marLeft w:val="0"/>
      <w:marRight w:val="0"/>
      <w:marTop w:val="0"/>
      <w:marBottom w:val="0"/>
      <w:divBdr>
        <w:top w:val="none" w:sz="0" w:space="0" w:color="auto"/>
        <w:left w:val="none" w:sz="0" w:space="0" w:color="auto"/>
        <w:bottom w:val="none" w:sz="0" w:space="0" w:color="auto"/>
        <w:right w:val="none" w:sz="0" w:space="0" w:color="auto"/>
      </w:divBdr>
    </w:div>
    <w:div w:id="1507862744">
      <w:bodyDiv w:val="1"/>
      <w:marLeft w:val="0"/>
      <w:marRight w:val="0"/>
      <w:marTop w:val="0"/>
      <w:marBottom w:val="0"/>
      <w:divBdr>
        <w:top w:val="none" w:sz="0" w:space="0" w:color="auto"/>
        <w:left w:val="none" w:sz="0" w:space="0" w:color="auto"/>
        <w:bottom w:val="none" w:sz="0" w:space="0" w:color="auto"/>
        <w:right w:val="none" w:sz="0" w:space="0" w:color="auto"/>
      </w:divBdr>
    </w:div>
    <w:div w:id="1550189998">
      <w:bodyDiv w:val="1"/>
      <w:marLeft w:val="0"/>
      <w:marRight w:val="0"/>
      <w:marTop w:val="0"/>
      <w:marBottom w:val="0"/>
      <w:divBdr>
        <w:top w:val="none" w:sz="0" w:space="0" w:color="auto"/>
        <w:left w:val="none" w:sz="0" w:space="0" w:color="auto"/>
        <w:bottom w:val="none" w:sz="0" w:space="0" w:color="auto"/>
        <w:right w:val="none" w:sz="0" w:space="0" w:color="auto"/>
      </w:divBdr>
    </w:div>
    <w:div w:id="1603562298">
      <w:bodyDiv w:val="1"/>
      <w:marLeft w:val="0"/>
      <w:marRight w:val="0"/>
      <w:marTop w:val="0"/>
      <w:marBottom w:val="0"/>
      <w:divBdr>
        <w:top w:val="none" w:sz="0" w:space="0" w:color="auto"/>
        <w:left w:val="none" w:sz="0" w:space="0" w:color="auto"/>
        <w:bottom w:val="none" w:sz="0" w:space="0" w:color="auto"/>
        <w:right w:val="none" w:sz="0" w:space="0" w:color="auto"/>
      </w:divBdr>
    </w:div>
    <w:div w:id="1621573021">
      <w:bodyDiv w:val="1"/>
      <w:marLeft w:val="0"/>
      <w:marRight w:val="0"/>
      <w:marTop w:val="0"/>
      <w:marBottom w:val="0"/>
      <w:divBdr>
        <w:top w:val="none" w:sz="0" w:space="0" w:color="auto"/>
        <w:left w:val="none" w:sz="0" w:space="0" w:color="auto"/>
        <w:bottom w:val="none" w:sz="0" w:space="0" w:color="auto"/>
        <w:right w:val="none" w:sz="0" w:space="0" w:color="auto"/>
      </w:divBdr>
    </w:div>
    <w:div w:id="1676376175">
      <w:bodyDiv w:val="1"/>
      <w:marLeft w:val="0"/>
      <w:marRight w:val="0"/>
      <w:marTop w:val="0"/>
      <w:marBottom w:val="0"/>
      <w:divBdr>
        <w:top w:val="none" w:sz="0" w:space="0" w:color="auto"/>
        <w:left w:val="none" w:sz="0" w:space="0" w:color="auto"/>
        <w:bottom w:val="none" w:sz="0" w:space="0" w:color="auto"/>
        <w:right w:val="none" w:sz="0" w:space="0" w:color="auto"/>
      </w:divBdr>
      <w:divsChild>
        <w:div w:id="360204115">
          <w:marLeft w:val="0"/>
          <w:marRight w:val="0"/>
          <w:marTop w:val="0"/>
          <w:marBottom w:val="0"/>
          <w:divBdr>
            <w:top w:val="none" w:sz="0" w:space="0" w:color="auto"/>
            <w:left w:val="none" w:sz="0" w:space="0" w:color="auto"/>
            <w:bottom w:val="none" w:sz="0" w:space="0" w:color="auto"/>
            <w:right w:val="none" w:sz="0" w:space="0" w:color="auto"/>
          </w:divBdr>
        </w:div>
      </w:divsChild>
    </w:div>
    <w:div w:id="1698850626">
      <w:bodyDiv w:val="1"/>
      <w:marLeft w:val="0"/>
      <w:marRight w:val="0"/>
      <w:marTop w:val="0"/>
      <w:marBottom w:val="0"/>
      <w:divBdr>
        <w:top w:val="none" w:sz="0" w:space="0" w:color="auto"/>
        <w:left w:val="none" w:sz="0" w:space="0" w:color="auto"/>
        <w:bottom w:val="none" w:sz="0" w:space="0" w:color="auto"/>
        <w:right w:val="none" w:sz="0" w:space="0" w:color="auto"/>
      </w:divBdr>
    </w:div>
    <w:div w:id="1705867191">
      <w:bodyDiv w:val="1"/>
      <w:marLeft w:val="0"/>
      <w:marRight w:val="0"/>
      <w:marTop w:val="0"/>
      <w:marBottom w:val="0"/>
      <w:divBdr>
        <w:top w:val="none" w:sz="0" w:space="0" w:color="auto"/>
        <w:left w:val="none" w:sz="0" w:space="0" w:color="auto"/>
        <w:bottom w:val="none" w:sz="0" w:space="0" w:color="auto"/>
        <w:right w:val="none" w:sz="0" w:space="0" w:color="auto"/>
      </w:divBdr>
      <w:divsChild>
        <w:div w:id="1013341811">
          <w:marLeft w:val="0"/>
          <w:marRight w:val="0"/>
          <w:marTop w:val="0"/>
          <w:marBottom w:val="0"/>
          <w:divBdr>
            <w:top w:val="none" w:sz="0" w:space="0" w:color="auto"/>
            <w:left w:val="none" w:sz="0" w:space="0" w:color="auto"/>
            <w:bottom w:val="none" w:sz="0" w:space="0" w:color="auto"/>
            <w:right w:val="none" w:sz="0" w:space="0" w:color="auto"/>
          </w:divBdr>
          <w:divsChild>
            <w:div w:id="19853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8579">
      <w:bodyDiv w:val="1"/>
      <w:marLeft w:val="0"/>
      <w:marRight w:val="0"/>
      <w:marTop w:val="0"/>
      <w:marBottom w:val="0"/>
      <w:divBdr>
        <w:top w:val="none" w:sz="0" w:space="0" w:color="auto"/>
        <w:left w:val="none" w:sz="0" w:space="0" w:color="auto"/>
        <w:bottom w:val="none" w:sz="0" w:space="0" w:color="auto"/>
        <w:right w:val="none" w:sz="0" w:space="0" w:color="auto"/>
      </w:divBdr>
    </w:div>
    <w:div w:id="1803693526">
      <w:bodyDiv w:val="1"/>
      <w:marLeft w:val="0"/>
      <w:marRight w:val="0"/>
      <w:marTop w:val="0"/>
      <w:marBottom w:val="0"/>
      <w:divBdr>
        <w:top w:val="none" w:sz="0" w:space="0" w:color="auto"/>
        <w:left w:val="none" w:sz="0" w:space="0" w:color="auto"/>
        <w:bottom w:val="none" w:sz="0" w:space="0" w:color="auto"/>
        <w:right w:val="none" w:sz="0" w:space="0" w:color="auto"/>
      </w:divBdr>
      <w:divsChild>
        <w:div w:id="693464875">
          <w:marLeft w:val="0"/>
          <w:marRight w:val="0"/>
          <w:marTop w:val="0"/>
          <w:marBottom w:val="0"/>
          <w:divBdr>
            <w:top w:val="none" w:sz="0" w:space="0" w:color="auto"/>
            <w:left w:val="none" w:sz="0" w:space="0" w:color="auto"/>
            <w:bottom w:val="none" w:sz="0" w:space="0" w:color="auto"/>
            <w:right w:val="none" w:sz="0" w:space="0" w:color="auto"/>
          </w:divBdr>
        </w:div>
      </w:divsChild>
    </w:div>
    <w:div w:id="1822966378">
      <w:bodyDiv w:val="1"/>
      <w:marLeft w:val="0"/>
      <w:marRight w:val="0"/>
      <w:marTop w:val="0"/>
      <w:marBottom w:val="0"/>
      <w:divBdr>
        <w:top w:val="none" w:sz="0" w:space="0" w:color="auto"/>
        <w:left w:val="none" w:sz="0" w:space="0" w:color="auto"/>
        <w:bottom w:val="none" w:sz="0" w:space="0" w:color="auto"/>
        <w:right w:val="none" w:sz="0" w:space="0" w:color="auto"/>
      </w:divBdr>
    </w:div>
    <w:div w:id="1828746417">
      <w:bodyDiv w:val="1"/>
      <w:marLeft w:val="0"/>
      <w:marRight w:val="0"/>
      <w:marTop w:val="0"/>
      <w:marBottom w:val="0"/>
      <w:divBdr>
        <w:top w:val="none" w:sz="0" w:space="0" w:color="auto"/>
        <w:left w:val="none" w:sz="0" w:space="0" w:color="auto"/>
        <w:bottom w:val="none" w:sz="0" w:space="0" w:color="auto"/>
        <w:right w:val="none" w:sz="0" w:space="0" w:color="auto"/>
      </w:divBdr>
    </w:div>
    <w:div w:id="1833641715">
      <w:bodyDiv w:val="1"/>
      <w:marLeft w:val="0"/>
      <w:marRight w:val="0"/>
      <w:marTop w:val="0"/>
      <w:marBottom w:val="0"/>
      <w:divBdr>
        <w:top w:val="none" w:sz="0" w:space="0" w:color="auto"/>
        <w:left w:val="none" w:sz="0" w:space="0" w:color="auto"/>
        <w:bottom w:val="none" w:sz="0" w:space="0" w:color="auto"/>
        <w:right w:val="none" w:sz="0" w:space="0" w:color="auto"/>
      </w:divBdr>
    </w:div>
    <w:div w:id="1841509165">
      <w:bodyDiv w:val="1"/>
      <w:marLeft w:val="0"/>
      <w:marRight w:val="0"/>
      <w:marTop w:val="0"/>
      <w:marBottom w:val="0"/>
      <w:divBdr>
        <w:top w:val="none" w:sz="0" w:space="0" w:color="auto"/>
        <w:left w:val="none" w:sz="0" w:space="0" w:color="auto"/>
        <w:bottom w:val="none" w:sz="0" w:space="0" w:color="auto"/>
        <w:right w:val="none" w:sz="0" w:space="0" w:color="auto"/>
      </w:divBdr>
    </w:div>
    <w:div w:id="1865052162">
      <w:bodyDiv w:val="1"/>
      <w:marLeft w:val="0"/>
      <w:marRight w:val="0"/>
      <w:marTop w:val="0"/>
      <w:marBottom w:val="0"/>
      <w:divBdr>
        <w:top w:val="none" w:sz="0" w:space="0" w:color="auto"/>
        <w:left w:val="none" w:sz="0" w:space="0" w:color="auto"/>
        <w:bottom w:val="none" w:sz="0" w:space="0" w:color="auto"/>
        <w:right w:val="none" w:sz="0" w:space="0" w:color="auto"/>
      </w:divBdr>
    </w:div>
    <w:div w:id="1872841858">
      <w:bodyDiv w:val="1"/>
      <w:marLeft w:val="0"/>
      <w:marRight w:val="0"/>
      <w:marTop w:val="0"/>
      <w:marBottom w:val="0"/>
      <w:divBdr>
        <w:top w:val="none" w:sz="0" w:space="0" w:color="auto"/>
        <w:left w:val="none" w:sz="0" w:space="0" w:color="auto"/>
        <w:bottom w:val="none" w:sz="0" w:space="0" w:color="auto"/>
        <w:right w:val="none" w:sz="0" w:space="0" w:color="auto"/>
      </w:divBdr>
    </w:div>
    <w:div w:id="2030985893">
      <w:bodyDiv w:val="1"/>
      <w:marLeft w:val="0"/>
      <w:marRight w:val="0"/>
      <w:marTop w:val="0"/>
      <w:marBottom w:val="0"/>
      <w:divBdr>
        <w:top w:val="none" w:sz="0" w:space="0" w:color="auto"/>
        <w:left w:val="none" w:sz="0" w:space="0" w:color="auto"/>
        <w:bottom w:val="none" w:sz="0" w:space="0" w:color="auto"/>
        <w:right w:val="none" w:sz="0" w:space="0" w:color="auto"/>
      </w:divBdr>
    </w:div>
    <w:div w:id="2036808026">
      <w:bodyDiv w:val="1"/>
      <w:marLeft w:val="0"/>
      <w:marRight w:val="0"/>
      <w:marTop w:val="0"/>
      <w:marBottom w:val="0"/>
      <w:divBdr>
        <w:top w:val="none" w:sz="0" w:space="0" w:color="auto"/>
        <w:left w:val="none" w:sz="0" w:space="0" w:color="auto"/>
        <w:bottom w:val="none" w:sz="0" w:space="0" w:color="auto"/>
        <w:right w:val="none" w:sz="0" w:space="0" w:color="auto"/>
      </w:divBdr>
    </w:div>
    <w:div w:id="2079087887">
      <w:bodyDiv w:val="1"/>
      <w:marLeft w:val="0"/>
      <w:marRight w:val="0"/>
      <w:marTop w:val="0"/>
      <w:marBottom w:val="0"/>
      <w:divBdr>
        <w:top w:val="none" w:sz="0" w:space="0" w:color="auto"/>
        <w:left w:val="none" w:sz="0" w:space="0" w:color="auto"/>
        <w:bottom w:val="none" w:sz="0" w:space="0" w:color="auto"/>
        <w:right w:val="none" w:sz="0" w:space="0" w:color="auto"/>
      </w:divBdr>
    </w:div>
    <w:div w:id="2090610930">
      <w:bodyDiv w:val="1"/>
      <w:marLeft w:val="0"/>
      <w:marRight w:val="0"/>
      <w:marTop w:val="0"/>
      <w:marBottom w:val="0"/>
      <w:divBdr>
        <w:top w:val="none" w:sz="0" w:space="0" w:color="auto"/>
        <w:left w:val="none" w:sz="0" w:space="0" w:color="auto"/>
        <w:bottom w:val="none" w:sz="0" w:space="0" w:color="auto"/>
        <w:right w:val="none" w:sz="0" w:space="0" w:color="auto"/>
      </w:divBdr>
    </w:div>
    <w:div w:id="2109615645">
      <w:bodyDiv w:val="1"/>
      <w:marLeft w:val="0"/>
      <w:marRight w:val="0"/>
      <w:marTop w:val="0"/>
      <w:marBottom w:val="0"/>
      <w:divBdr>
        <w:top w:val="none" w:sz="0" w:space="0" w:color="auto"/>
        <w:left w:val="none" w:sz="0" w:space="0" w:color="auto"/>
        <w:bottom w:val="none" w:sz="0" w:space="0" w:color="auto"/>
        <w:right w:val="none" w:sz="0" w:space="0" w:color="auto"/>
      </w:divBdr>
    </w:div>
    <w:div w:id="214631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024/oj" TargetMode="External"/><Relationship Id="rId18" Type="http://schemas.openxmlformats.org/officeDocument/2006/relationships/hyperlink" Target="https://commission.europa.eu/topics/competitiveness/competitiveness-compass_en" TargetMode="External"/><Relationship Id="rId26" Type="http://schemas.openxmlformats.org/officeDocument/2006/relationships/hyperlink" Target="http://data.europa.eu/eli/reg/2022/2554/oj" TargetMode="External"/><Relationship Id="rId39" Type="http://schemas.openxmlformats.org/officeDocument/2006/relationships/hyperlink" Target="http://data.europa.eu/eli/dir/2015/2436/2015-12-23" TargetMode="External"/><Relationship Id="rId21" Type="http://schemas.openxmlformats.org/officeDocument/2006/relationships/hyperlink" Target="http://data.europa.eu/eli/dir/2017/1132/oj" TargetMode="External"/><Relationship Id="rId34" Type="http://schemas.openxmlformats.org/officeDocument/2006/relationships/hyperlink" Target="http://data.europa.eu/eli/reg/2011/182/oj" TargetMode="External"/><Relationship Id="rId42" Type="http://schemas.openxmlformats.org/officeDocument/2006/relationships/hyperlink" Target="http://data.europa.eu/eli/dir/2019/1023/oj" TargetMode="External"/><Relationship Id="rId47" Type="http://schemas.openxmlformats.org/officeDocument/2006/relationships/hyperlink" Target="http://data.europa.eu/eli/reg/2018/1724/oj" TargetMode="External"/><Relationship Id="rId7" Type="http://schemas.openxmlformats.org/officeDocument/2006/relationships/hyperlink" Target="http://data.europa.eu/eli/reg/2024/1624/oj" TargetMode="External"/><Relationship Id="rId2" Type="http://schemas.openxmlformats.org/officeDocument/2006/relationships/hyperlink" Target="http://data.europa.eu/eli/dir/2017/1132/oj" TargetMode="External"/><Relationship Id="rId16" Type="http://schemas.openxmlformats.org/officeDocument/2006/relationships/hyperlink" Target="https://commission.europa.eu/high-level-fora-justice-growth-and-future-eu-criminal-justice_en" TargetMode="External"/><Relationship Id="rId29" Type="http://schemas.openxmlformats.org/officeDocument/2006/relationships/hyperlink" Target="http://data.europa.eu/eli/reg/2014/596/2024-12-04"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data.europa.eu/eli/dir/2024/1640/oj" TargetMode="External"/><Relationship Id="rId11" Type="http://schemas.openxmlformats.org/officeDocument/2006/relationships/hyperlink" Target="https://eur-lex.europa.eu/legal-content/EN/TXT/?uri=CELEX:52025PC0838" TargetMode="External"/><Relationship Id="rId24" Type="http://schemas.openxmlformats.org/officeDocument/2006/relationships/hyperlink" Target="http://data.europa.eu/eli/reg/2018/1724/oj" TargetMode="External"/><Relationship Id="rId32" Type="http://schemas.openxmlformats.org/officeDocument/2006/relationships/hyperlink" Target="http://data.europa.eu/eli/dir/2007/36/2024-01-09" TargetMode="External"/><Relationship Id="rId37" Type="http://schemas.openxmlformats.org/officeDocument/2006/relationships/hyperlink" Target="http://data.europa.eu/eli/reg/2002/1606/2008-04-10" TargetMode="External"/><Relationship Id="rId40" Type="http://schemas.openxmlformats.org/officeDocument/2006/relationships/hyperlink" Target="http://data.europa.eu/eli/reg/2015/848/2025-11-06" TargetMode="External"/><Relationship Id="rId45" Type="http://schemas.openxmlformats.org/officeDocument/2006/relationships/hyperlink" Target="http://data.europa.eu/eli/reg/2024/1183/oj" TargetMode="External"/><Relationship Id="rId5" Type="http://schemas.openxmlformats.org/officeDocument/2006/relationships/hyperlink" Target="http://data.europa.eu/eli/dir/2019/1023/oj" TargetMode="External"/><Relationship Id="rId15" Type="http://schemas.openxmlformats.org/officeDocument/2006/relationships/hyperlink" Target="https://ec.europa.eu/info/law/better-regulation/have-your-say/initiatives/14674-28th-regime-a-single-harmonized-set-of-rules-for-innovative-companies-throughout-the-EU_en" TargetMode="External"/><Relationship Id="rId23" Type="http://schemas.openxmlformats.org/officeDocument/2006/relationships/hyperlink" Target="http://data.europa.eu/eli/dir/2025/25/oj" TargetMode="External"/><Relationship Id="rId28" Type="http://schemas.openxmlformats.org/officeDocument/2006/relationships/hyperlink" Target="http://data.europa.eu/eli/dir/2009/102/2013-07-01" TargetMode="External"/><Relationship Id="rId36" Type="http://schemas.openxmlformats.org/officeDocument/2006/relationships/hyperlink" Target="http://data.europa.eu/eli/reg/2018/1725/oj" TargetMode="External"/><Relationship Id="rId10" Type="http://schemas.openxmlformats.org/officeDocument/2006/relationships/hyperlink" Target="http://data.europa.eu/eli/reg/2024/1183/oj" TargetMode="External"/><Relationship Id="rId19" Type="http://schemas.openxmlformats.org/officeDocument/2006/relationships/hyperlink" Target="https://single-market-economy.ec.europa.eu/document/download/d92c78d0-7d47-4a16-b53f-1cead54bcb49_en?filename=Communication%20-%20Single%20Market%20Strategy.pdf" TargetMode="External"/><Relationship Id="rId31" Type="http://schemas.openxmlformats.org/officeDocument/2006/relationships/hyperlink" Target="http://data.europa.eu/eli/reg/2017/1129/2024-12-04" TargetMode="External"/><Relationship Id="rId44" Type="http://schemas.openxmlformats.org/officeDocument/2006/relationships/hyperlink" Target="http://data.europa.eu/eli/reg/2014/910/oj" TargetMode="External"/><Relationship Id="rId4" Type="http://schemas.openxmlformats.org/officeDocument/2006/relationships/hyperlink" Target="http://data.europa.eu/eli/reg/2015/848/oj" TargetMode="External"/><Relationship Id="rId9" Type="http://schemas.openxmlformats.org/officeDocument/2006/relationships/hyperlink" Target="http://data.europa.eu/eli/reg/2014/910/oj" TargetMode="External"/><Relationship Id="rId14" Type="http://schemas.openxmlformats.org/officeDocument/2006/relationships/hyperlink" Target="https://www.europarl.europa.eu/doceo/document/TA-10-2026-0002_EN.html" TargetMode="External"/><Relationship Id="rId22" Type="http://schemas.openxmlformats.org/officeDocument/2006/relationships/hyperlink" Target="http://data.europa.eu/eli/dir/2019/1151/oj" TargetMode="External"/><Relationship Id="rId27" Type="http://schemas.openxmlformats.org/officeDocument/2006/relationships/hyperlink" Target="http://data.europa.eu/eli/dir/2019/1023/oj" TargetMode="External"/><Relationship Id="rId30" Type="http://schemas.openxmlformats.org/officeDocument/2006/relationships/hyperlink" Target="http://data.europa.eu/eli/dir/2024/2810/oj" TargetMode="External"/><Relationship Id="rId35" Type="http://schemas.openxmlformats.org/officeDocument/2006/relationships/hyperlink" Target="http://data.europa.eu/eli/reg/2016/679/2016-05-04" TargetMode="External"/><Relationship Id="rId43" Type="http://schemas.openxmlformats.org/officeDocument/2006/relationships/hyperlink" Target="http://data.europa.eu/eli/reg/2011/182/oj" TargetMode="External"/><Relationship Id="rId48" Type="http://schemas.openxmlformats.org/officeDocument/2006/relationships/hyperlink" Target="http://data.europa.eu/eli/dir/2019/1024/oj" TargetMode="External"/><Relationship Id="rId8" Type="http://schemas.openxmlformats.org/officeDocument/2006/relationships/hyperlink" Target="http://data.europa.eu/eli/dir/2025/25/oj" TargetMode="External"/><Relationship Id="rId3" Type="http://schemas.openxmlformats.org/officeDocument/2006/relationships/hyperlink" Target="http://data.europa.eu/eli/dec/2021/1142/oj" TargetMode="External"/><Relationship Id="rId12" Type="http://schemas.openxmlformats.org/officeDocument/2006/relationships/hyperlink" Target="http://data.europa.eu/eli/reg/2018/1724/oj" TargetMode="External"/><Relationship Id="rId17" Type="http://schemas.openxmlformats.org/officeDocument/2006/relationships/hyperlink" Target="https://ec.europa.eu/transparency/expert-groups-register/screen/expert-groups/consult?lang=en&amp;groupID=3036" TargetMode="External"/><Relationship Id="rId25" Type="http://schemas.openxmlformats.org/officeDocument/2006/relationships/hyperlink" Target="https://eur-lex.europa.eu/eli/reg/2008/593/oj/eng" TargetMode="External"/><Relationship Id="rId33" Type="http://schemas.openxmlformats.org/officeDocument/2006/relationships/hyperlink" Target="http://data.europa.eu/eli/dir/2004/109/2024-01-09" TargetMode="External"/><Relationship Id="rId38" Type="http://schemas.openxmlformats.org/officeDocument/2006/relationships/hyperlink" Target="http://data.europa.eu/eli/reg/2017/1001/2025-12-01" TargetMode="External"/><Relationship Id="rId46" Type="http://schemas.openxmlformats.org/officeDocument/2006/relationships/hyperlink" Target="https://eur-lex.europa.eu/legal-content/EN/TXT/?uri=CELEX:52025PC0838" TargetMode="External"/><Relationship Id="rId20" Type="http://schemas.openxmlformats.org/officeDocument/2006/relationships/hyperlink" Target="https://research-and-innovation.ec.europa.eu/document/download/8f899486-6e4e-48df-8633-9582375f41eb_en?filename=ec_rtd_eu-startup-scaleup-strategy-swd.pdf" TargetMode="External"/><Relationship Id="rId41"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600B4B-AEF7-435B-9953-5F554EA15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61E57-C39F-49AA-8FA5-73B26867CFD2}">
  <ds:schemaRefs>
    <ds:schemaRef ds:uri="http://purl.org/dc/terms/"/>
    <ds:schemaRef ds:uri="http://schemas.microsoft.com/office/2006/documentManagement/types"/>
    <ds:schemaRef ds:uri="http://purl.org/dc/elements/1.1/"/>
    <ds:schemaRef ds:uri="http://www.w3.org/XML/1998/namespace"/>
    <ds:schemaRef ds:uri="http://purl.org/dc/dcmitype/"/>
    <ds:schemaRef ds:uri="http://schemas.microsoft.com/office/2006/metadata/properties"/>
    <ds:schemaRef ds:uri="e0757b53-df10-4b98-9811-094c4c3e23a8"/>
    <ds:schemaRef ds:uri="http://schemas.microsoft.com/office/infopath/2007/PartnerControls"/>
    <ds:schemaRef ds:uri="http://schemas.openxmlformats.org/package/2006/metadata/core-properties"/>
    <ds:schemaRef ds:uri="541a8a8b-b856-4d35-a5c7-7f2c0ec3d499"/>
  </ds:schemaRefs>
</ds:datastoreItem>
</file>

<file path=customXml/itemProps3.xml><?xml version="1.0" encoding="utf-8"?>
<ds:datastoreItem xmlns:ds="http://schemas.openxmlformats.org/officeDocument/2006/customXml" ds:itemID="{3B436964-FDCD-46DC-B003-4DD9E1454E39}">
  <ds:schemaRefs>
    <ds:schemaRef ds:uri="http://schemas.openxmlformats.org/officeDocument/2006/bibliography"/>
  </ds:schemaRefs>
</ds:datastoreItem>
</file>

<file path=customXml/itemProps4.xml><?xml version="1.0" encoding="utf-8"?>
<ds:datastoreItem xmlns:ds="http://schemas.openxmlformats.org/officeDocument/2006/customXml" ds:itemID="{FC723A83-61A0-4B30-8303-F876578967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134</Pages>
  <Words>51920</Words>
  <Characters>279854</Characters>
  <Application>Microsoft Office Word</Application>
  <DocSecurity>0</DocSecurity>
  <Lines>6360</Lines>
  <Paragraphs>2884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328890</CharactersWithSpaces>
  <SharedDoc>false</SharedDoc>
  <HLinks>
    <vt:vector size="288" baseType="variant">
      <vt:variant>
        <vt:i4>7209064</vt:i4>
      </vt:variant>
      <vt:variant>
        <vt:i4>141</vt:i4>
      </vt:variant>
      <vt:variant>
        <vt:i4>0</vt:i4>
      </vt:variant>
      <vt:variant>
        <vt:i4>5</vt:i4>
      </vt:variant>
      <vt:variant>
        <vt:lpwstr>http://data.europa.eu/eli/dir/2019/1024/oj</vt:lpwstr>
      </vt:variant>
      <vt:variant>
        <vt:lpwstr/>
      </vt:variant>
      <vt:variant>
        <vt:i4>6488172</vt:i4>
      </vt:variant>
      <vt:variant>
        <vt:i4>138</vt:i4>
      </vt:variant>
      <vt:variant>
        <vt:i4>0</vt:i4>
      </vt:variant>
      <vt:variant>
        <vt:i4>5</vt:i4>
      </vt:variant>
      <vt:variant>
        <vt:lpwstr>http://data.europa.eu/eli/reg/2018/1724/oj</vt:lpwstr>
      </vt:variant>
      <vt:variant>
        <vt:lpwstr/>
      </vt:variant>
      <vt:variant>
        <vt:i4>1507353</vt:i4>
      </vt:variant>
      <vt:variant>
        <vt:i4>135</vt:i4>
      </vt:variant>
      <vt:variant>
        <vt:i4>0</vt:i4>
      </vt:variant>
      <vt:variant>
        <vt:i4>5</vt:i4>
      </vt:variant>
      <vt:variant>
        <vt:lpwstr>https://eur-lex.europa.eu/legal-content/EN/TXT/?uri=CELEX:52025PC0838</vt:lpwstr>
      </vt:variant>
      <vt:variant>
        <vt:lpwstr/>
      </vt:variant>
      <vt:variant>
        <vt:i4>6619246</vt:i4>
      </vt:variant>
      <vt:variant>
        <vt:i4>132</vt:i4>
      </vt:variant>
      <vt:variant>
        <vt:i4>0</vt:i4>
      </vt:variant>
      <vt:variant>
        <vt:i4>5</vt:i4>
      </vt:variant>
      <vt:variant>
        <vt:lpwstr>http://data.europa.eu/eli/reg/2024/1183/oj</vt:lpwstr>
      </vt:variant>
      <vt:variant>
        <vt:lpwstr/>
      </vt:variant>
      <vt:variant>
        <vt:i4>5177374</vt:i4>
      </vt:variant>
      <vt:variant>
        <vt:i4>129</vt:i4>
      </vt:variant>
      <vt:variant>
        <vt:i4>0</vt:i4>
      </vt:variant>
      <vt:variant>
        <vt:i4>5</vt:i4>
      </vt:variant>
      <vt:variant>
        <vt:lpwstr>http://data.europa.eu/eli/reg/2014/910/oj</vt:lpwstr>
      </vt:variant>
      <vt:variant>
        <vt:lpwstr/>
      </vt:variant>
      <vt:variant>
        <vt:i4>4194327</vt:i4>
      </vt:variant>
      <vt:variant>
        <vt:i4>126</vt:i4>
      </vt:variant>
      <vt:variant>
        <vt:i4>0</vt:i4>
      </vt:variant>
      <vt:variant>
        <vt:i4>5</vt:i4>
      </vt:variant>
      <vt:variant>
        <vt:lpwstr>http://data.europa.eu/eli/reg/2011/182/oj</vt:lpwstr>
      </vt:variant>
      <vt:variant>
        <vt:lpwstr/>
      </vt:variant>
      <vt:variant>
        <vt:i4>7209071</vt:i4>
      </vt:variant>
      <vt:variant>
        <vt:i4>123</vt:i4>
      </vt:variant>
      <vt:variant>
        <vt:i4>0</vt:i4>
      </vt:variant>
      <vt:variant>
        <vt:i4>5</vt:i4>
      </vt:variant>
      <vt:variant>
        <vt:lpwstr>http://data.europa.eu/eli/dir/2019/1023/oj</vt:lpwstr>
      </vt:variant>
      <vt:variant>
        <vt:lpwstr/>
      </vt:variant>
      <vt:variant>
        <vt:i4>4194327</vt:i4>
      </vt:variant>
      <vt:variant>
        <vt:i4>120</vt:i4>
      </vt:variant>
      <vt:variant>
        <vt:i4>0</vt:i4>
      </vt:variant>
      <vt:variant>
        <vt:i4>5</vt:i4>
      </vt:variant>
      <vt:variant>
        <vt:lpwstr>http://data.europa.eu/eli/reg/2011/182/oj</vt:lpwstr>
      </vt:variant>
      <vt:variant>
        <vt:lpwstr/>
      </vt:variant>
      <vt:variant>
        <vt:i4>262146</vt:i4>
      </vt:variant>
      <vt:variant>
        <vt:i4>117</vt:i4>
      </vt:variant>
      <vt:variant>
        <vt:i4>0</vt:i4>
      </vt:variant>
      <vt:variant>
        <vt:i4>5</vt:i4>
      </vt:variant>
      <vt:variant>
        <vt:lpwstr>http://data.europa.eu/eli/reg/2015/848/2025-11-06</vt:lpwstr>
      </vt:variant>
      <vt:variant>
        <vt:lpwstr/>
      </vt:variant>
      <vt:variant>
        <vt:i4>2097199</vt:i4>
      </vt:variant>
      <vt:variant>
        <vt:i4>114</vt:i4>
      </vt:variant>
      <vt:variant>
        <vt:i4>0</vt:i4>
      </vt:variant>
      <vt:variant>
        <vt:i4>5</vt:i4>
      </vt:variant>
      <vt:variant>
        <vt:lpwstr>http://data.europa.eu/eli/dir/2015/2436/2015-12-23</vt:lpwstr>
      </vt:variant>
      <vt:variant>
        <vt:lpwstr/>
      </vt:variant>
      <vt:variant>
        <vt:i4>2883630</vt:i4>
      </vt:variant>
      <vt:variant>
        <vt:i4>111</vt:i4>
      </vt:variant>
      <vt:variant>
        <vt:i4>0</vt:i4>
      </vt:variant>
      <vt:variant>
        <vt:i4>5</vt:i4>
      </vt:variant>
      <vt:variant>
        <vt:lpwstr>http://data.europa.eu/eli/reg/2017/1001/2025-12-01</vt:lpwstr>
      </vt:variant>
      <vt:variant>
        <vt:lpwstr/>
      </vt:variant>
      <vt:variant>
        <vt:i4>2359339</vt:i4>
      </vt:variant>
      <vt:variant>
        <vt:i4>108</vt:i4>
      </vt:variant>
      <vt:variant>
        <vt:i4>0</vt:i4>
      </vt:variant>
      <vt:variant>
        <vt:i4>5</vt:i4>
      </vt:variant>
      <vt:variant>
        <vt:lpwstr>http://data.europa.eu/eli/reg/2002/1606/2008-04-10</vt:lpwstr>
      </vt:variant>
      <vt:variant>
        <vt:lpwstr/>
      </vt:variant>
      <vt:variant>
        <vt:i4>6488173</vt:i4>
      </vt:variant>
      <vt:variant>
        <vt:i4>105</vt:i4>
      </vt:variant>
      <vt:variant>
        <vt:i4>0</vt:i4>
      </vt:variant>
      <vt:variant>
        <vt:i4>5</vt:i4>
      </vt:variant>
      <vt:variant>
        <vt:lpwstr>http://data.europa.eu/eli/reg/2018/1725/oj</vt:lpwstr>
      </vt:variant>
      <vt:variant>
        <vt:lpwstr/>
      </vt:variant>
      <vt:variant>
        <vt:i4>983043</vt:i4>
      </vt:variant>
      <vt:variant>
        <vt:i4>102</vt:i4>
      </vt:variant>
      <vt:variant>
        <vt:i4>0</vt:i4>
      </vt:variant>
      <vt:variant>
        <vt:i4>5</vt:i4>
      </vt:variant>
      <vt:variant>
        <vt:lpwstr>http://data.europa.eu/eli/reg/2016/679/2016-05-04</vt:lpwstr>
      </vt:variant>
      <vt:variant>
        <vt:lpwstr/>
      </vt:variant>
      <vt:variant>
        <vt:i4>4194327</vt:i4>
      </vt:variant>
      <vt:variant>
        <vt:i4>99</vt:i4>
      </vt:variant>
      <vt:variant>
        <vt:i4>0</vt:i4>
      </vt:variant>
      <vt:variant>
        <vt:i4>5</vt:i4>
      </vt:variant>
      <vt:variant>
        <vt:lpwstr>http://data.europa.eu/eli/reg/2011/182/oj</vt:lpwstr>
      </vt:variant>
      <vt:variant>
        <vt:lpwstr/>
      </vt:variant>
      <vt:variant>
        <vt:i4>65540</vt:i4>
      </vt:variant>
      <vt:variant>
        <vt:i4>96</vt:i4>
      </vt:variant>
      <vt:variant>
        <vt:i4>0</vt:i4>
      </vt:variant>
      <vt:variant>
        <vt:i4>5</vt:i4>
      </vt:variant>
      <vt:variant>
        <vt:lpwstr>http://data.europa.eu/eli/dir/2004/109/2024-01-09</vt:lpwstr>
      </vt:variant>
      <vt:variant>
        <vt:lpwstr/>
      </vt:variant>
      <vt:variant>
        <vt:i4>1703960</vt:i4>
      </vt:variant>
      <vt:variant>
        <vt:i4>93</vt:i4>
      </vt:variant>
      <vt:variant>
        <vt:i4>0</vt:i4>
      </vt:variant>
      <vt:variant>
        <vt:i4>5</vt:i4>
      </vt:variant>
      <vt:variant>
        <vt:lpwstr>http://data.europa.eu/eli/dir/2007/36/2024-01-09</vt:lpwstr>
      </vt:variant>
      <vt:variant>
        <vt:lpwstr/>
      </vt:variant>
      <vt:variant>
        <vt:i4>2752551</vt:i4>
      </vt:variant>
      <vt:variant>
        <vt:i4>90</vt:i4>
      </vt:variant>
      <vt:variant>
        <vt:i4>0</vt:i4>
      </vt:variant>
      <vt:variant>
        <vt:i4>5</vt:i4>
      </vt:variant>
      <vt:variant>
        <vt:lpwstr>http://data.europa.eu/eli/reg/2017/1129/2024-12-04</vt:lpwstr>
      </vt:variant>
      <vt:variant>
        <vt:lpwstr/>
      </vt:variant>
      <vt:variant>
        <vt:i4>6488167</vt:i4>
      </vt:variant>
      <vt:variant>
        <vt:i4>87</vt:i4>
      </vt:variant>
      <vt:variant>
        <vt:i4>0</vt:i4>
      </vt:variant>
      <vt:variant>
        <vt:i4>5</vt:i4>
      </vt:variant>
      <vt:variant>
        <vt:lpwstr>http://data.europa.eu/eli/dir/2024/2810/oj</vt:lpwstr>
      </vt:variant>
      <vt:variant>
        <vt:lpwstr/>
      </vt:variant>
      <vt:variant>
        <vt:i4>327694</vt:i4>
      </vt:variant>
      <vt:variant>
        <vt:i4>84</vt:i4>
      </vt:variant>
      <vt:variant>
        <vt:i4>0</vt:i4>
      </vt:variant>
      <vt:variant>
        <vt:i4>5</vt:i4>
      </vt:variant>
      <vt:variant>
        <vt:lpwstr>http://data.europa.eu/eli/reg/2014/596/2024-12-04</vt:lpwstr>
      </vt:variant>
      <vt:variant>
        <vt:lpwstr/>
      </vt:variant>
      <vt:variant>
        <vt:i4>131075</vt:i4>
      </vt:variant>
      <vt:variant>
        <vt:i4>81</vt:i4>
      </vt:variant>
      <vt:variant>
        <vt:i4>0</vt:i4>
      </vt:variant>
      <vt:variant>
        <vt:i4>5</vt:i4>
      </vt:variant>
      <vt:variant>
        <vt:lpwstr>http://data.europa.eu/eli/dir/2009/102/2013-07-01</vt:lpwstr>
      </vt:variant>
      <vt:variant>
        <vt:lpwstr/>
      </vt:variant>
      <vt:variant>
        <vt:i4>7209071</vt:i4>
      </vt:variant>
      <vt:variant>
        <vt:i4>78</vt:i4>
      </vt:variant>
      <vt:variant>
        <vt:i4>0</vt:i4>
      </vt:variant>
      <vt:variant>
        <vt:i4>5</vt:i4>
      </vt:variant>
      <vt:variant>
        <vt:lpwstr>http://data.europa.eu/eli/dir/2019/1023/oj</vt:lpwstr>
      </vt:variant>
      <vt:variant>
        <vt:lpwstr/>
      </vt:variant>
      <vt:variant>
        <vt:i4>7143533</vt:i4>
      </vt:variant>
      <vt:variant>
        <vt:i4>75</vt:i4>
      </vt:variant>
      <vt:variant>
        <vt:i4>0</vt:i4>
      </vt:variant>
      <vt:variant>
        <vt:i4>5</vt:i4>
      </vt:variant>
      <vt:variant>
        <vt:lpwstr>http://data.europa.eu/eli/reg/2022/2554/oj</vt:lpwstr>
      </vt:variant>
      <vt:variant>
        <vt:lpwstr/>
      </vt:variant>
      <vt:variant>
        <vt:i4>1704018</vt:i4>
      </vt:variant>
      <vt:variant>
        <vt:i4>72</vt:i4>
      </vt:variant>
      <vt:variant>
        <vt:i4>0</vt:i4>
      </vt:variant>
      <vt:variant>
        <vt:i4>5</vt:i4>
      </vt:variant>
      <vt:variant>
        <vt:lpwstr>https://eur-lex.europa.eu/eli/reg/2008/593/oj/eng</vt:lpwstr>
      </vt:variant>
      <vt:variant>
        <vt:lpwstr/>
      </vt:variant>
      <vt:variant>
        <vt:i4>6488172</vt:i4>
      </vt:variant>
      <vt:variant>
        <vt:i4>69</vt:i4>
      </vt:variant>
      <vt:variant>
        <vt:i4>0</vt:i4>
      </vt:variant>
      <vt:variant>
        <vt:i4>5</vt:i4>
      </vt:variant>
      <vt:variant>
        <vt:lpwstr>http://data.europa.eu/eli/reg/2018/1724/oj</vt:lpwstr>
      </vt:variant>
      <vt:variant>
        <vt:lpwstr/>
      </vt:variant>
      <vt:variant>
        <vt:i4>5439578</vt:i4>
      </vt:variant>
      <vt:variant>
        <vt:i4>66</vt:i4>
      </vt:variant>
      <vt:variant>
        <vt:i4>0</vt:i4>
      </vt:variant>
      <vt:variant>
        <vt:i4>5</vt:i4>
      </vt:variant>
      <vt:variant>
        <vt:lpwstr>http://data.europa.eu/eli/dir/2025/25/oj</vt:lpwstr>
      </vt:variant>
      <vt:variant>
        <vt:lpwstr/>
      </vt:variant>
      <vt:variant>
        <vt:i4>6881388</vt:i4>
      </vt:variant>
      <vt:variant>
        <vt:i4>63</vt:i4>
      </vt:variant>
      <vt:variant>
        <vt:i4>0</vt:i4>
      </vt:variant>
      <vt:variant>
        <vt:i4>5</vt:i4>
      </vt:variant>
      <vt:variant>
        <vt:lpwstr>http://data.europa.eu/eli/dir/2019/1151/oj</vt:lpwstr>
      </vt:variant>
      <vt:variant>
        <vt:lpwstr/>
      </vt:variant>
      <vt:variant>
        <vt:i4>6357103</vt:i4>
      </vt:variant>
      <vt:variant>
        <vt:i4>60</vt:i4>
      </vt:variant>
      <vt:variant>
        <vt:i4>0</vt:i4>
      </vt:variant>
      <vt:variant>
        <vt:i4>5</vt:i4>
      </vt:variant>
      <vt:variant>
        <vt:lpwstr>http://data.europa.eu/eli/dir/2017/1132/oj</vt:lpwstr>
      </vt:variant>
      <vt:variant>
        <vt:lpwstr/>
      </vt:variant>
      <vt:variant>
        <vt:i4>983072</vt:i4>
      </vt:variant>
      <vt:variant>
        <vt:i4>57</vt:i4>
      </vt:variant>
      <vt:variant>
        <vt:i4>0</vt:i4>
      </vt:variant>
      <vt:variant>
        <vt:i4>5</vt:i4>
      </vt:variant>
      <vt:variant>
        <vt:lpwstr>https://research-and-innovation.ec.europa.eu/document/download/8f899486-6e4e-48df-8633-9582375f41eb_en?filename=ec_rtd_eu-startup-scaleup-strategy-swd.pdf</vt:lpwstr>
      </vt:variant>
      <vt:variant>
        <vt:lpwstr/>
      </vt:variant>
      <vt:variant>
        <vt:i4>7733276</vt:i4>
      </vt:variant>
      <vt:variant>
        <vt:i4>54</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4980776</vt:i4>
      </vt:variant>
      <vt:variant>
        <vt:i4>51</vt:i4>
      </vt:variant>
      <vt:variant>
        <vt:i4>0</vt:i4>
      </vt:variant>
      <vt:variant>
        <vt:i4>5</vt:i4>
      </vt:variant>
      <vt:variant>
        <vt:lpwstr>https://commission.europa.eu/topics/competitiveness/competitiveness-compass_en</vt:lpwstr>
      </vt:variant>
      <vt:variant>
        <vt:lpwstr/>
      </vt:variant>
      <vt:variant>
        <vt:i4>8126518</vt:i4>
      </vt:variant>
      <vt:variant>
        <vt:i4>48</vt:i4>
      </vt:variant>
      <vt:variant>
        <vt:i4>0</vt:i4>
      </vt:variant>
      <vt:variant>
        <vt:i4>5</vt:i4>
      </vt:variant>
      <vt:variant>
        <vt:lpwstr>https://ec.europa.eu/transparency/expert-groups-register/screen/expert-groups/consult?lang=en&amp;groupID=3036</vt:lpwstr>
      </vt:variant>
      <vt:variant>
        <vt:lpwstr/>
      </vt:variant>
      <vt:variant>
        <vt:i4>1900647</vt:i4>
      </vt:variant>
      <vt:variant>
        <vt:i4>45</vt:i4>
      </vt:variant>
      <vt:variant>
        <vt:i4>0</vt:i4>
      </vt:variant>
      <vt:variant>
        <vt:i4>5</vt:i4>
      </vt:variant>
      <vt:variant>
        <vt:lpwstr>https://commission.europa.eu/high-level-fora-justice-growth-and-future-eu-criminal-justice_en</vt:lpwstr>
      </vt:variant>
      <vt:variant>
        <vt:lpwstr/>
      </vt:variant>
      <vt:variant>
        <vt:i4>655473</vt:i4>
      </vt:variant>
      <vt:variant>
        <vt:i4>42</vt:i4>
      </vt:variant>
      <vt:variant>
        <vt:i4>0</vt:i4>
      </vt:variant>
      <vt:variant>
        <vt:i4>5</vt:i4>
      </vt:variant>
      <vt:variant>
        <vt:lpwstr>https://ec.europa.eu/info/law/better-regulation/have-your-say/initiatives/14674-28th-regime-a-single-harmonized-set-of-rules-for-innovative-companies-throughout-the-EU_en</vt:lpwstr>
      </vt:variant>
      <vt:variant>
        <vt:lpwstr/>
      </vt:variant>
      <vt:variant>
        <vt:i4>5963896</vt:i4>
      </vt:variant>
      <vt:variant>
        <vt:i4>39</vt:i4>
      </vt:variant>
      <vt:variant>
        <vt:i4>0</vt:i4>
      </vt:variant>
      <vt:variant>
        <vt:i4>5</vt:i4>
      </vt:variant>
      <vt:variant>
        <vt:lpwstr>https://www.europarl.europa.eu/doceo/document/TA-10-2026-0002_EN.html</vt:lpwstr>
      </vt:variant>
      <vt:variant>
        <vt:lpwstr>title1</vt:lpwstr>
      </vt:variant>
      <vt:variant>
        <vt:i4>7209064</vt:i4>
      </vt:variant>
      <vt:variant>
        <vt:i4>36</vt:i4>
      </vt:variant>
      <vt:variant>
        <vt:i4>0</vt:i4>
      </vt:variant>
      <vt:variant>
        <vt:i4>5</vt:i4>
      </vt:variant>
      <vt:variant>
        <vt:lpwstr>http://data.europa.eu/eli/dir/2019/1024/oj</vt:lpwstr>
      </vt:variant>
      <vt:variant>
        <vt:lpwstr/>
      </vt:variant>
      <vt:variant>
        <vt:i4>6488172</vt:i4>
      </vt:variant>
      <vt:variant>
        <vt:i4>33</vt:i4>
      </vt:variant>
      <vt:variant>
        <vt:i4>0</vt:i4>
      </vt:variant>
      <vt:variant>
        <vt:i4>5</vt:i4>
      </vt:variant>
      <vt:variant>
        <vt:lpwstr>http://data.europa.eu/eli/reg/2018/1724/oj</vt:lpwstr>
      </vt:variant>
      <vt:variant>
        <vt:lpwstr/>
      </vt:variant>
      <vt:variant>
        <vt:i4>1507353</vt:i4>
      </vt:variant>
      <vt:variant>
        <vt:i4>30</vt:i4>
      </vt:variant>
      <vt:variant>
        <vt:i4>0</vt:i4>
      </vt:variant>
      <vt:variant>
        <vt:i4>5</vt:i4>
      </vt:variant>
      <vt:variant>
        <vt:lpwstr>https://eur-lex.europa.eu/legal-content/EN/TXT/?uri=CELEX:52025PC0838</vt:lpwstr>
      </vt:variant>
      <vt:variant>
        <vt:lpwstr/>
      </vt:variant>
      <vt:variant>
        <vt:i4>6619246</vt:i4>
      </vt:variant>
      <vt:variant>
        <vt:i4>27</vt:i4>
      </vt:variant>
      <vt:variant>
        <vt:i4>0</vt:i4>
      </vt:variant>
      <vt:variant>
        <vt:i4>5</vt:i4>
      </vt:variant>
      <vt:variant>
        <vt:lpwstr>http://data.europa.eu/eli/reg/2024/1183/oj</vt:lpwstr>
      </vt:variant>
      <vt:variant>
        <vt:lpwstr/>
      </vt:variant>
      <vt:variant>
        <vt:i4>5177374</vt:i4>
      </vt:variant>
      <vt:variant>
        <vt:i4>24</vt:i4>
      </vt:variant>
      <vt:variant>
        <vt:i4>0</vt:i4>
      </vt:variant>
      <vt:variant>
        <vt:i4>5</vt:i4>
      </vt:variant>
      <vt:variant>
        <vt:lpwstr>http://data.europa.eu/eli/reg/2014/910/oj</vt:lpwstr>
      </vt:variant>
      <vt:variant>
        <vt:lpwstr/>
      </vt:variant>
      <vt:variant>
        <vt:i4>5439578</vt:i4>
      </vt:variant>
      <vt:variant>
        <vt:i4>21</vt:i4>
      </vt:variant>
      <vt:variant>
        <vt:i4>0</vt:i4>
      </vt:variant>
      <vt:variant>
        <vt:i4>5</vt:i4>
      </vt:variant>
      <vt:variant>
        <vt:lpwstr>http://data.europa.eu/eli/dir/2025/25/oj</vt:lpwstr>
      </vt:variant>
      <vt:variant>
        <vt:lpwstr/>
      </vt:variant>
      <vt:variant>
        <vt:i4>7274606</vt:i4>
      </vt:variant>
      <vt:variant>
        <vt:i4>18</vt:i4>
      </vt:variant>
      <vt:variant>
        <vt:i4>0</vt:i4>
      </vt:variant>
      <vt:variant>
        <vt:i4>5</vt:i4>
      </vt:variant>
      <vt:variant>
        <vt:lpwstr>http://data.europa.eu/eli/reg/2024/1624/oj</vt:lpwstr>
      </vt:variant>
      <vt:variant>
        <vt:lpwstr/>
      </vt:variant>
      <vt:variant>
        <vt:i4>6619241</vt:i4>
      </vt:variant>
      <vt:variant>
        <vt:i4>15</vt:i4>
      </vt:variant>
      <vt:variant>
        <vt:i4>0</vt:i4>
      </vt:variant>
      <vt:variant>
        <vt:i4>5</vt:i4>
      </vt:variant>
      <vt:variant>
        <vt:lpwstr>http://data.europa.eu/eli/dir/2024/1640/oj</vt:lpwstr>
      </vt:variant>
      <vt:variant>
        <vt:lpwstr/>
      </vt:variant>
      <vt:variant>
        <vt:i4>7209071</vt:i4>
      </vt:variant>
      <vt:variant>
        <vt:i4>12</vt:i4>
      </vt:variant>
      <vt:variant>
        <vt:i4>0</vt:i4>
      </vt:variant>
      <vt:variant>
        <vt:i4>5</vt:i4>
      </vt:variant>
      <vt:variant>
        <vt:lpwstr>http://data.europa.eu/eli/dir/2019/1023/oj</vt:lpwstr>
      </vt:variant>
      <vt:variant>
        <vt:lpwstr/>
      </vt:variant>
      <vt:variant>
        <vt:i4>4653083</vt:i4>
      </vt:variant>
      <vt:variant>
        <vt:i4>9</vt:i4>
      </vt:variant>
      <vt:variant>
        <vt:i4>0</vt:i4>
      </vt:variant>
      <vt:variant>
        <vt:i4>5</vt:i4>
      </vt:variant>
      <vt:variant>
        <vt:lpwstr>http://data.europa.eu/eli/reg/2015/848/oj</vt:lpwstr>
      </vt:variant>
      <vt:variant>
        <vt:lpwstr/>
      </vt:variant>
      <vt:variant>
        <vt:i4>7078013</vt:i4>
      </vt:variant>
      <vt:variant>
        <vt:i4>6</vt:i4>
      </vt:variant>
      <vt:variant>
        <vt:i4>0</vt:i4>
      </vt:variant>
      <vt:variant>
        <vt:i4>5</vt:i4>
      </vt:variant>
      <vt:variant>
        <vt:lpwstr>http://data.europa.eu/eli/dec/2021/1142/oj</vt:lpwstr>
      </vt:variant>
      <vt:variant>
        <vt:lpwstr/>
      </vt:variant>
      <vt:variant>
        <vt:i4>6357103</vt:i4>
      </vt:variant>
      <vt:variant>
        <vt:i4>3</vt:i4>
      </vt:variant>
      <vt:variant>
        <vt:i4>0</vt:i4>
      </vt:variant>
      <vt:variant>
        <vt:i4>5</vt:i4>
      </vt:variant>
      <vt:variant>
        <vt:lpwstr>http://data.europa.eu/eli/dir/2017/1132/oj</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dc:description/>
  <cp:lastModifiedBy>VANGOMPEL Sien (SG)</cp:lastModifiedBy>
  <cp:revision>8</cp:revision>
  <dcterms:created xsi:type="dcterms:W3CDTF">2026-03-17T22:25:00Z</dcterms:created>
  <dcterms:modified xsi:type="dcterms:W3CDTF">2026-03-17T22:31:00Z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2026-03-15T18:59:04Z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06fd31f2-ea32-4e62-bae9-8f399be48c76</vt:lpwstr>
  </property>
  <property fmtid="{D5CDD505-2E9C-101B-9397-08002B2CF9AE}" pid="11" name="MSIP_Label_6bd9ddd1-4d20-43f6-abfa-fc3c07406f94_ContentBits">
    <vt:lpwstr>0</vt:lpwstr>
  </property>
  <property fmtid="{D5CDD505-2E9C-101B-9397-08002B2CF9AE}" pid="12" name="MSIP_Label_6bd9ddd1-4d20-43f6-abfa-fc3c07406f94_Tag">
    <vt:lpwstr>10, 3, 0, 1</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0x010100087E4EC354ADFB40AC5D4FC129E379BA</vt:lpwstr>
  </property>
  <property fmtid="{D5CDD505-2E9C-101B-9397-08002B2CF9AE}" pid="17" name="MediaServiceImageTags">
    <vt:lpwstr/>
  </property>
  <property fmtid="{D5CDD505-2E9C-101B-9397-08002B2CF9AE}" pid="18" name="DQCStatus">
    <vt:lpwstr>Yellow (DQC version 03)</vt:lpwstr>
  </property>
</Properties>
</file>